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what the opening price contributes,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test for offsetting distortions, and an event study examines the 2026 rule package that widened NEPSE's pre-open band from ±2% to ±5%. A new estimator, designed on NEPSE's first two rule regimes, is tested on later regimes, two indices and stocks from Bangladesh, Vietnam and Morocco, and retested against return-only forecasts. Later analyses follow plans frozen before testing.</w:t>
      </w:r>
    </w:p>
    <w:p>
      <w:pPr/>
      <w:r>
        <w:rPr>
          <w:b/>
        </w:rPr>
        <w:t xml:space="preserve">Findings: </w:t>
      </w:r>
      <w:r>
        <w:t>Unit calibration slopes against the open-to-close proxy are not rejected (Parkinson 0.919 [0.760, 1.056]), but the open is mostly transient: the session undoes 64-87% of the overnight move, and after the rule package the share surviving fell by 0.333, more than at any of 77 placebo dates. The proposed estimator weights the overnight move by the open's measured reliability and calibrates to close-to-close variance. After correction of the evaluation, its open-free form beats close-to-close at five sessions in six of seven samples, but the best range-based forecast beats the best return-only one in only two, and comparisons with close-to-close depend partly on the loss function.</w:t>
      </w:r>
    </w:p>
    <w:p>
      <w:pPr/>
      <w:r>
        <w:rPr>
          <w:b/>
        </w:rPr>
        <w:t xml:space="preserve">Originality/value: </w:t>
      </w:r>
      <w:r>
        <w:t>Opening-auction rule changes coincided with a change in what daily bars measure; an estimator built on that evidence is tested out of sample in four frontier markets.</w:t>
      </w:r>
    </w:p>
    <w:p>
      <w:pPr>
        <w:spacing w:after="200"/>
      </w:pPr>
      <w:r>
        <w:rPr>
          <w:b/>
        </w:rPr>
        <w:t>Keywords: frontier markets; volatility measurement; opening auction; price limits; unbiasedness regression; event study;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change in the exchange's own opening rules, on what the daily bar's opening price measures. The fifth adds a constructive answer: an estimator designed on part of the NEPSE sample and tested out of sample, under frozen plans, in Nepal, two benchmark indices and three other frontier markets, and retested against return-only forecasts after an independent audit corrected the forecast evaluation.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in a package of rule changes made on the same date, the share of the opening move that survives to the close fell sharply, by more than at any of 77 placebo dates; and opens pinned at the old band had been reversed rather than continued, which is consistent with the narrow band capping overreaction rather than delaying price discovery, although the band's separate effect is not identified. For measurement, this means that every estimator reading the open inherits its error. A unit calibration slope of the range estimators on the open-to-close proxy is not rejected, under instruments whose validity is assumed, but that is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the proposed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with Section 6.7's findings for the whole NEPSE sample already known, and then evaluated under three plans frozen before their results existed: on NEPSE's later regimes, the NIFTY 50 and S&amp;P 500 indices, and stock panels from Bangladesh, Vietnam and Morocco. Under the loss function the plans fixed, no classical range estimator had significantly lower loss than it in any of the seven test samples. Its calibrated level stays within 1.1% of close-to-close variance everywhere except NEPSE's post-reform regime; uncalibrated, the classical estimators overstate that level by up to 71% and understate it by up to 55% on the same samples, but given the same calibration they come within 2.2%, so the level is the calibration's doing rather than the estimator's. It does not beat close-to-close itself at short horizons in Nepal, Vietnam or the recent Dhaka panel, as the plans had predicted it would, and close-to-close beats it after NEPSE's band reform; the failed predictions are reported as failures. Its open-free form, which reads only the previous close, the high, the low and the close, had the lowest five-session forecast loss of the plans' nine estimators in every frontier-market panel of the second plan, a post hoc reading, and then passed a test fixed in advance in Morocco. A post hoc recheck finds the comparisons with the classical range estimators robust to the choice of standard errors, and those with close-to-close dependent on the loss function (Table 37). An independent audit then found four defects in the plans' forecast evaluation, and a corrected evaluation, frozen before it was run, narrows the record (Table 39). A classical range estimator now has significantly lower loss than the estimator in one of 84 comparisons, and than its open-free form in none, and the open-free form beats close-to-close at five sessions in six of the seven samples. But forecasts built from returns alone, GARCH-type models or a HAR model of squared returns, are about as accurate: the best range-based forecast beats the best of them only in the long Dhaka history and in Morocco.</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and, if measurement errors are not serially correlated, are uncorrelated with its measurement error; under that assumption, which persistence alone does not guarantee,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Containing one is not equivalence: Parkinson's interval allows attenuation of up to 24%. The instruments are also weaker than the conventional first-stage statistic (F = 556) suggests: with errors clustered by security and date, the primary specification's effective F (Montiel Olea &amp; Pflueger, 2013) is 19.4, below the threshold of 23.1 for a worst-case bias of 10%, while instruments dated two sessions back reach 29.9 (a post hoc check).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in the sense of 1 - b, a projection pooled across securities and dates in which large opening moves weigh most.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the proposed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a shrinkage predictor of the efficient overnight log move, the part of the overnight move the session is expected to keep given o, and PC·exp(b o) the anchor it implies, which we call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the proposed estimator. The construction is a heuristic whose level the calibration sets: the squared shrinkage predictor understates the efficient overnight second moment unless the open's error is proportional to the move, and the extended range cannot remove an opening error that is already the day's high or low (theory supplement, Proposition 7).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Hansen and Lunde also weight the overnight return by an amount estimated from data, chosen for efficiency from intraday returns. What is added here is narrower: the weight is the open's unbiasedness coefficient for the close, measured from daily bars alone, and the same coefficient moves the range's anchor to the effective open and sets how much close-to-close variance is blended in.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the estimator was computed on any later observation. The later regimes were not unseen: Section 6.7's findings, which informed the design, use the whole NEPSE sample, and the NIFTY 50's unbiasedness coefficient was known; the plan lists what was known when it was frozen. The evaluation is a forecast comparison that does not need latent variance: every estimator forecasts the mean squared close-to-close return over the next 5 or 21 sessions, and QLIKE loss ranks such forecasts as the conditional mean of that target would (Patton, 2011). That conditional mean is the second moment of observed close-to-close returns, not integrated variance: the comparison is between procedures for forecasting observed return variation. Every estimator is put on the close-to-close scale by the same pooled calibration, is given its own shrinkage toward its long-run level, chosen on a training span, and is scored on a common set of forecast origins; in the plans, loss differences were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 Bangladesh, Vietnam and Morocco are frontier markets in MSCI's classification over the test periods, and FTSE Russell announced in October 2025 that it would reclassify Vietnam as secondary emerging from September 2026, after the Vietnamese sample ends; Nepal is not covered by the major index providers' frontier-market indices and is called a frontier market here in the descriptive sense.</w:t>
      </w:r>
    </w:p>
    <w:p>
      <w:pPr/>
      <w:r>
        <w:t>The next three paragraphs report the plans' evaluation as frozen (Tables 34-38); the corrected evaluation follows them (Table 39). An independent audit of the package (9 October 2026) found four defects in the plans' evaluation: a training origin could have its outcome inside the test span, a target of 5 or 21 sessions could stitch sessions across a security's trading gaps, zero targets were dropped, and the reported mean difference weighted forecast origins differently from its t statistic. A further plan, M20, frozen before any corrected loss was computed, removes them; where the two disagree, the corrected evaluation is the record. In the Bangladeshi, Vietnamese and Moroccan panels the frozen loss levels also include targets that are floating-point residues of equal prices, which the plans meant to drop; they raise the full form's five-session loss by 0.02 to 0.19 but change one frozen verdict (audit register M-033).</w:t>
      </w:r>
    </w:p>
    <w:p>
      <w:pPr/>
      <w:r>
        <w:t>In the plans' evaluation, the result against the classical estimators is uniform under their loss function. No classical range estimator has significantly lower loss than the proposed estimator in any of the seven test samples at either horizon (Table 34), and in every frontier-market sample it beats all six at five sessions; a post hoc recheck finds the same with longer Newey-West lags and with non-overlapping forecast origins. Two qualifications apply. On the S&amp;P 500 the index open lags the overnight move, with a pooled unbiasedness coefficient of 2.21, so the estimator's b sits at its cap of one in every test session and the estimator coincides with overnight² + Parkinson; four classical estimators had nominally lower loss there. And under an MSE loss, also post hoc, the three classical estimators that add the whole overnight move (overnight² + Parkinson, overnight² + Garman-Klass and the Yang-Zhang daily form) have significantly lower loss than the estimator in Vietnam at 21 sessions (t from −9.19 to −1.98).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21% of the test-span bars have no range at all. No classical formula is right in every market, which is the case for setting the level on each market's own close-to-close scale. It is a case for the calibration, not for this kernel: given the same calibration, a post hoc check finds every classical range estimator within 2.2% of close-to-close variance outside NEPSE's post-reform regime (Table 38). The level test is also partly in sample, because the calibration window contains the 21 sessions being measured; with a calibration that ends before them, the estimator is within 2.2% and the classical estimators within 4.8%. The plans' level hypotheses (H2 and F3), which set a calibrated estimator against raw ones, are therefore weak tests. Only after NEPSE's reform, where every calibration lags, does the kernel matter for the level: the estimator's 1.195 is closer to one than any calibrated classical estimator's (1.241 to 1.339).</w:t>
      </w:r>
    </w:p>
    <w:p>
      <w:pPr/>
      <w:r>
        <w:t>In the plans' evaluation, the record against close-to-close is mixed, and frozen predictions failed. At five sessions the proposed estimator beats close-to-close on the NIFTY 50 and S&amp;P 500 indices (t = −3.07 and −6.39), in Morocco (t = −2.06) and in the repaired Dhaka history (t = −6.17), but not on NEPSE's holdout (t = +1.19), in Dhaka 2023-2026 (t = −0.90) or in Vietnam (t = +0.20), where the plans had predicted that it would. On the indices it shares those wins with the classical range estimators: three of them also beat close-to-close on the NIFTY 50, and five on the S&amp;P 500. The Moroccan difference is the least secure. It comes from the 4% band regime of March 2020 to October 2021, which spans the pandemic shock (t = −5.95 there, against −0.77 to +0.83 in the other three regimes), and in a post hoc recheck it does not survive longer Newey-West lags (t = −1.85 with lags of twice the horizon), non-overlapping origins, an MSE loss or a Holm correction across the three plans (p = 0.079); the NIFTY 50 difference does not survive non-overlapping origins either (t = −1.90) (Table 37).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of four calibration windows, the frozen 60 dates among them, and a reset at the rule change, the ten-date window came closest, lowering the estimator's five-session loss in that regime from 0.7532 to 0.7063, against 0.6909 for close-to-close, so that the difference is no longer significant (t = +1.16); close-to-close kept the lower loss under every variant tried.</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whose opens do not overreact (the pooled unbiasedness coefficient is 0.95 on the NIFTY 50 and above one on the S&amp;P 500), the full form had the lower loss, though not significantly. The evidence therefore favours the open-free form over the full form where the open is unreliable, with b well below one, as it is in every frontier market examined here (0.343 to 0.653 on the new test spans and 0.130 to 0.356 across NEPSE's regimes, each pooled over the whole span), and the full form where the open is close to unbiased. A coefficient below one shows how much of the overnight move the session reverses, not why: that the reversal is overreaction is Section 6.7's evidence for NEPSE alone, and in the other markets a noisy first trade, such as a bid-ask bounce, would lower b in the same way. It does not displace the paper's benchmark: after a sudden change in market rules, close-to-close beat both forms (for the open-free form, t = +3.38 at five sessions in NEPSE's post-reform regime). And the comparison with close-to-close depends on the loss function, which the plans fixed in advance as QLIKE: under an MSE loss, a post hoc check, close-to-close beats both forms in Vietnam (t = +14.48 and +6.89 at five sessions), both forms beat close-to-close in NEPSE's holdout (t = −3.19 and −3.56) and on the S&amp;P 500, and close-to-close's advantage after the reform is no longer significant (t = −1.19 for the full form).</w:t>
      </w:r>
    </w:p>
    <w:p>
      <w:pPr/>
      <w:r>
        <w:t>The corrected evaluation (plan M20, script 47) keeps the plans' samples, horizons and estimators. A training origin is used only if its outcome ends before the test span begins; a target spans h consecutive exchange sessions and exists only if the security has a return on each; every candidate is scored with QLIKE in the form y/f + ln f, so that zero targets count, on one common sample; and inference uses the mean over stock-days, the quantity reported, with a standard error clustered by date and a Bartlett bandwidth of twice the horizon. It adds forecasts built from returns alone (an exponentially weighted average, variance-targeted GARCH(1,1) and GJR-GARCH(1,1) run in calendar time, and a HAR model of squared returns; Bollerslev, 1986; Glosten, Jagannathan &amp; Runkle, 1993; Corsi, 2009), true-range Parkinson, a HAR model of the open-free kernel, and the model confidence set of Hansen, Lunde and Nason (2011) over all seventeen forecasts.</w:t>
      </w:r>
    </w:p>
    <w:p>
      <w:pPr/>
      <w:r>
        <w:t>Before correcting anything, the script reproduces the frozen tables exactly. Of the 288 frozen comparisons between the two forms and the other estimators, 47 then change verdict, most of them wins over a classical range estimator that are no longer significant. A classical range estimator now has significantly lower loss than the full form in one of 84 comparisons on the primary test spans (Parkinson in Dhaka 2023-2026 at five sessions, t = +2.09) and than the open-free form in none. Against close-to-close, the open-free form's five-session advantage survives a Holm adjustment across the seven samples, fixed in the plan, in every sample except NEPSE, and the full form's in three: Dhaka 2009-2021 and the two indices (Table 39). Close-to-close still beats both forms after NEPSE's reform.</w:t>
      </w:r>
    </w:p>
    <w:p>
      <w:pPr/>
      <w:r>
        <w:t>The return-only forecasts change the reading most. Taking the best return-only and the best range-based forecast by training loss, the range-based one has significantly lower test loss in Dhaka 2009-2021 and Morocco at both horizons, the return-only one in Dhaka 2023-2026 at both horizons and after NEPSE's reform, and neither elsewhere: on NEPSE's holdout, the indices and Vietnam the range added no detectable forecasting information beyond returns. The Moroccan verdict is fragile to how securities and dates are weighted. The most accurate single forecast pairs the open-free measure with HAR dynamics: it has the lowest test loss in ten of the fourteen sample-horizon cells and is in every 90% model confidence set, but so is GJR-GARCH, and close-to-close with the plans' shrinkage is in only six. Among the seventeen, the open-free form never has the lowest loss. Much of the gain over the plans' benchmark is the dynamics: a HAR model of squared returns beats it in ten of the fourteen cells.</w:t>
      </w:r>
    </w:p>
    <w:p>
      <w:pPr/>
      <w:r>
        <w:t>Switching off one ingredient at a time locates what helps. Calibration does: no uncalibrated kernel beats its calibrated version. In the frontier panels, anchoring the range at the previous close and blending in 0.2 r² do. Estimating the open's coefficient does not: the full form never beats the open-free form and loses to it in seven of the fourteen cells, all in frontier panels, although it beats the form that trusts the open fully (b = 1) in ten. The overnight term with residual uncertainty that Proposition 7 of the theory supplement motivates does not improve on the frozen kernel, and loses to it in six cells. The corrected comparison also covers fewer thin securities than the plans' did, because a target over sessions on which a security did not trade cannot be scored: in Morocco's least liquid tercile only 44% of five-session origins have one.</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April 2026 rule package as an event: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The proposed estimator: the definition frozen in plan M16 before the estimator was computed on any holdout sample (Section 6.8; the plan lists what was already known about the holdout).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 These are the plans' results, with the defects described in Section 6.8; Table 39 gives the corrected evaluation. In the Bangladeshi, Vietnamese and Moroccan panels the levels include targets that are floating-point residues of equal prices, which the plans meant to drop.</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Proposed</w:t>
            </w:r>
          </w:p>
        </w:tc>
        <w:tc>
          <w:tcPr>
            <w:tcW w:type="dxa" w:w="965"/>
          </w:tcPr>
          <w:p>
            <w:r>
              <w:t>Proposed, open-free form</w:t>
            </w:r>
          </w:p>
        </w:tc>
        <w:tc>
          <w:tcPr>
            <w:tcW w:type="dxa" w:w="965"/>
          </w:tcPr>
          <w:p>
            <w:r>
              <w:t>Proposed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the proposed estimator enters calibrated and the classical estimators raw (Section 6.8); Table 38 gives them the same calibration.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Proposed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the proposed estimator and its open-free form, applied mechanically from the decision ledgers of plans M16-M18. Failed predictions are listed with the ones that held. 'Best in market' and 'best in panel' are the plans' names for 'no rival has significantly lower loss at either horizon'; they do not mean the lowest loss.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Proposed</w:t>
            </w:r>
          </w:p>
        </w:tc>
        <w:tc>
          <w:tcPr>
            <w:tcW w:type="dxa" w:w="1608"/>
          </w:tcPr>
          <w:p>
            <w:r>
              <w:t>does not hold</w:t>
            </w:r>
          </w:p>
        </w:tc>
        <w:tc>
          <w:tcPr>
            <w:tcW w:type="dxa" w:w="1608"/>
          </w:tcPr>
          <w:p>
            <w:r>
              <w:t>5 sessions on A2+C: Proposed no difference CC; Proposed beats P</w:t>
            </w:r>
          </w:p>
        </w:tc>
      </w:tr>
      <w:tr>
        <w:tc>
          <w:tcPr>
            <w:tcW w:type="dxa" w:w="1608"/>
          </w:tcPr>
          <w:p>
            <w:r>
              <w:t>M16</w:t>
            </w:r>
          </w:p>
        </w:tc>
        <w:tc>
          <w:tcPr>
            <w:tcW w:type="dxa" w:w="1608"/>
          </w:tcPr>
          <w:p>
            <w:r>
              <w:t>H2</w:t>
            </w:r>
          </w:p>
        </w:tc>
        <w:tc>
          <w:tcPr>
            <w:tcW w:type="dxa" w:w="1608"/>
          </w:tcPr>
          <w:p>
            <w:r>
              <w:t>NEPSE</w:t>
            </w:r>
          </w:p>
        </w:tc>
        <w:tc>
          <w:tcPr>
            <w:tcW w:type="dxa" w:w="1608"/>
          </w:tcPr>
          <w:p>
            <w:r>
              <w:t>Proposed</w:t>
            </w:r>
          </w:p>
        </w:tc>
        <w:tc>
          <w:tcPr>
            <w:tcW w:type="dxa" w:w="1608"/>
          </w:tcPr>
          <w:p>
            <w:r>
              <w:t>does not hold</w:t>
            </w:r>
          </w:p>
        </w:tc>
        <w:tc>
          <w:tcPr>
            <w:tcW w:type="dxa" w:w="1608"/>
          </w:tcPr>
          <w:p>
            <w:r>
              <w:t>Proposed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Proposed</w:t>
            </w:r>
          </w:p>
        </w:tc>
        <w:tc>
          <w:tcPr>
            <w:tcW w:type="dxa" w:w="1608"/>
          </w:tcPr>
          <w:p>
            <w:r>
              <w:t>does not hold</w:t>
            </w:r>
          </w:p>
        </w:tc>
        <w:tc>
          <w:tcPr>
            <w:tcW w:type="dxa" w:w="1608"/>
          </w:tcPr>
          <w:p>
            <w:r>
              <w:t>change A2 -&gt; C: Proposed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H5</w:t>
            </w:r>
          </w:p>
        </w:tc>
        <w:tc>
          <w:tcPr>
            <w:tcW w:type="dxa" w:w="1608"/>
          </w:tcPr>
          <w:p>
            <w:r>
              <w:t>S&amp;P 500</w:t>
            </w:r>
          </w:p>
        </w:tc>
        <w:tc>
          <w:tcPr>
            <w:tcW w:type="dxa" w:w="1608"/>
          </w:tcPr>
          <w:p>
            <w:r>
              <w:t>Proposed</w:t>
            </w:r>
          </w:p>
        </w:tc>
        <w:tc>
          <w:tcPr>
            <w:tcW w:type="dxa" w:w="1608"/>
          </w:tcPr>
          <w:p>
            <w:r>
              <w:t>holds</w:t>
            </w:r>
          </w:p>
        </w:tc>
        <w:tc>
          <w:tcPr>
            <w:tcW w:type="dxa" w:w="1608"/>
          </w:tcPr>
          <w:p>
            <w:r>
              <w:t>5 sessions on the test half: Proposed beats CC</w:t>
            </w:r>
          </w:p>
        </w:tc>
      </w:tr>
      <w:tr>
        <w:tc>
          <w:tcPr>
            <w:tcW w:type="dxa" w:w="1608"/>
          </w:tcPr>
          <w:p>
            <w:r>
              <w:t>M16</w:t>
            </w:r>
          </w:p>
        </w:tc>
        <w:tc>
          <w:tcPr>
            <w:tcW w:type="dxa" w:w="1608"/>
          </w:tcPr>
          <w:p>
            <w:r>
              <w:t>best in market</w:t>
            </w:r>
          </w:p>
        </w:tc>
        <w:tc>
          <w:tcPr>
            <w:tcW w:type="dxa" w:w="1608"/>
          </w:tcPr>
          <w:p>
            <w:r>
              <w:t>NEPSE</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Dhaka 2023-2026</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Dhaka 2023-2026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2023-2026</w:t>
            </w:r>
          </w:p>
        </w:tc>
        <w:tc>
          <w:tcPr>
            <w:tcW w:type="dxa" w:w="1608"/>
          </w:tcPr>
          <w:p>
            <w:r>
              <w:t>Proposed</w:t>
            </w:r>
          </w:p>
        </w:tc>
        <w:tc>
          <w:tcPr>
            <w:tcW w:type="dxa" w:w="1608"/>
          </w:tcPr>
          <w:p>
            <w:r>
              <w:t>holds</w:t>
            </w:r>
          </w:p>
        </w:tc>
        <w:tc>
          <w:tcPr>
            <w:tcW w:type="dxa" w:w="1608"/>
          </w:tcPr>
          <w:p>
            <w:r>
              <w:t>Proposed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Proposed</w:t>
            </w:r>
          </w:p>
        </w:tc>
        <w:tc>
          <w:tcPr>
            <w:tcW w:type="dxa" w:w="1608"/>
          </w:tcPr>
          <w:p>
            <w:r>
              <w:t>does not hold</w:t>
            </w:r>
          </w:p>
        </w:tc>
        <w:tc>
          <w:tcPr>
            <w:tcW w:type="dxa" w:w="1608"/>
          </w:tcPr>
          <w:p>
            <w:r>
              <w:t>5 sessions: Proposed no difference CC</w:t>
            </w:r>
          </w:p>
        </w:tc>
      </w:tr>
      <w:tr>
        <w:tc>
          <w:tcPr>
            <w:tcW w:type="dxa" w:w="1608"/>
          </w:tcPr>
          <w:p>
            <w:r>
              <w:t>M17</w:t>
            </w:r>
          </w:p>
        </w:tc>
        <w:tc>
          <w:tcPr>
            <w:tcW w:type="dxa" w:w="1608"/>
          </w:tcPr>
          <w:p>
            <w:r>
              <w:t>F2</w:t>
            </w:r>
          </w:p>
        </w:tc>
        <w:tc>
          <w:tcPr>
            <w:tcW w:type="dxa" w:w="1608"/>
          </w:tcPr>
          <w:p>
            <w:r>
              <w:t>Vietnam 2007-2020</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Vietnam 2007-2020</w:t>
            </w:r>
          </w:p>
        </w:tc>
        <w:tc>
          <w:tcPr>
            <w:tcW w:type="dxa" w:w="1608"/>
          </w:tcPr>
          <w:p>
            <w:r>
              <w:t>Proposed</w:t>
            </w:r>
          </w:p>
        </w:tc>
        <w:tc>
          <w:tcPr>
            <w:tcW w:type="dxa" w:w="1608"/>
          </w:tcPr>
          <w:p>
            <w:r>
              <w:t>holds</w:t>
            </w:r>
          </w:p>
        </w:tc>
        <w:tc>
          <w:tcPr>
            <w:tcW w:type="dxa" w:w="1608"/>
          </w:tcPr>
          <w:p>
            <w:r>
              <w:t>Proposed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Proposed</w:t>
            </w:r>
          </w:p>
        </w:tc>
        <w:tc>
          <w:tcPr>
            <w:tcW w:type="dxa" w:w="1608"/>
          </w:tcPr>
          <w:p>
            <w:r>
              <w:t>no</w:t>
            </w:r>
          </w:p>
        </w:tc>
        <w:tc>
          <w:tcPr>
            <w:tcW w:type="dxa" w:w="1608"/>
          </w:tcPr>
          <w:p>
            <w:r>
              <w:t>Proposed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Proposed</w:t>
            </w:r>
          </w:p>
        </w:tc>
        <w:tc>
          <w:tcPr>
            <w:tcW w:type="dxa" w:w="1608"/>
          </w:tcPr>
          <w:p>
            <w:r>
              <w:t>holds</w:t>
            </w:r>
          </w:p>
        </w:tc>
        <w:tc>
          <w:tcPr>
            <w:tcW w:type="dxa" w:w="1608"/>
          </w:tcPr>
          <w:p>
            <w:r>
              <w:t>Proposed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Proposed</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CC</w:t>
            </w:r>
          </w:p>
        </w:tc>
      </w:tr>
      <w:tr>
        <w:tc>
          <w:tcPr>
            <w:tcW w:type="dxa" w:w="1608"/>
          </w:tcPr>
          <w:p>
            <w:r>
              <w:t>M18</w:t>
            </w:r>
          </w:p>
        </w:tc>
        <w:tc>
          <w:tcPr>
            <w:tcW w:type="dxa" w:w="1608"/>
          </w:tcPr>
          <w:p>
            <w:r>
              <w:t>F2</w:t>
            </w:r>
          </w:p>
        </w:tc>
        <w:tc>
          <w:tcPr>
            <w:tcW w:type="dxa" w:w="1608"/>
          </w:tcPr>
          <w:p>
            <w:r>
              <w:t>Morocco 2012-2026</w:t>
            </w:r>
          </w:p>
        </w:tc>
        <w:tc>
          <w:tcPr>
            <w:tcW w:type="dxa" w:w="1608"/>
          </w:tcPr>
          <w:p>
            <w:r>
              <w:t>Proposed</w:t>
            </w:r>
          </w:p>
        </w:tc>
        <w:tc>
          <w:tcPr>
            <w:tcW w:type="dxa" w:w="1608"/>
          </w:tcPr>
          <w:p>
            <w:r>
              <w:t>holds</w:t>
            </w:r>
          </w:p>
        </w:tc>
        <w:tc>
          <w:tcPr>
            <w:tcW w:type="dxa" w:w="1608"/>
          </w:tcPr>
          <w:p>
            <w:r>
              <w:t>5 sessions: Proposed beats P</w:t>
            </w:r>
          </w:p>
        </w:tc>
      </w:tr>
      <w:tr>
        <w:tc>
          <w:tcPr>
            <w:tcW w:type="dxa" w:w="1608"/>
          </w:tcPr>
          <w:p>
            <w:r>
              <w:t>M18</w:t>
            </w:r>
          </w:p>
        </w:tc>
        <w:tc>
          <w:tcPr>
            <w:tcW w:type="dxa" w:w="1608"/>
          </w:tcPr>
          <w:p>
            <w:r>
              <w:t>F3</w:t>
            </w:r>
          </w:p>
        </w:tc>
        <w:tc>
          <w:tcPr>
            <w:tcW w:type="dxa" w:w="1608"/>
          </w:tcPr>
          <w:p>
            <w:r>
              <w:t>Morocco 2012-2026</w:t>
            </w:r>
          </w:p>
        </w:tc>
        <w:tc>
          <w:tcPr>
            <w:tcW w:type="dxa" w:w="1608"/>
          </w:tcPr>
          <w:p>
            <w:r>
              <w:t>Proposed</w:t>
            </w:r>
          </w:p>
        </w:tc>
        <w:tc>
          <w:tcPr>
            <w:tcW w:type="dxa" w:w="1608"/>
          </w:tcPr>
          <w:p>
            <w:r>
              <w:t>holds</w:t>
            </w:r>
          </w:p>
        </w:tc>
        <w:tc>
          <w:tcPr>
            <w:tcW w:type="dxa" w:w="1608"/>
          </w:tcPr>
          <w:p>
            <w:r>
              <w:t>Proposed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Proposed</w:t>
            </w:r>
          </w:p>
        </w:tc>
        <w:tc>
          <w:tcPr>
            <w:tcW w:type="dxa" w:w="1608"/>
          </w:tcPr>
          <w:p>
            <w:r>
              <w:t>yes</w:t>
            </w:r>
          </w:p>
        </w:tc>
        <w:tc>
          <w:tcPr>
            <w:tcW w:type="dxa" w:w="1608"/>
          </w:tcPr>
          <w:p>
            <w:r>
              <w:t>no rival beats Proposed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Proposed</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Pr/>
      <w:r>
        <w:t>Table 37. Post hoc robustness of the plans' comparisons (script 44; not pre-registered, run after every verdict was known): the frozen Newey-West t of each loss difference (negative favours the first estimator) against longer lags, non-overlapping forecast origins, an MSE loss on the same forecasts and each half of the test span, with the Holm-adjusted one-sided p of each plan rule across the three plans (a frozen 'beats' is p &lt; 0.025).</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Plan</w:t>
            </w:r>
          </w:p>
        </w:tc>
        <w:tc>
          <w:tcPr>
            <w:tcW w:type="dxa" w:w="804"/>
          </w:tcPr>
          <w:p>
            <w:r>
              <w:t>Rule</w:t>
            </w:r>
          </w:p>
        </w:tc>
        <w:tc>
          <w:tcPr>
            <w:tcW w:type="dxa" w:w="804"/>
          </w:tcPr>
          <w:p>
            <w:r>
              <w:t>Test sample</w:t>
            </w:r>
          </w:p>
        </w:tc>
        <w:tc>
          <w:tcPr>
            <w:tcW w:type="dxa" w:w="804"/>
          </w:tcPr>
          <w:p>
            <w:r>
              <w:t>Comparison</w:t>
            </w:r>
          </w:p>
        </w:tc>
        <w:tc>
          <w:tcPr>
            <w:tcW w:type="dxa" w:w="804"/>
          </w:tcPr>
          <w:p>
            <w:r>
              <w:t>Frozen t (lags = horizon)</w:t>
            </w:r>
          </w:p>
        </w:tc>
        <w:tc>
          <w:tcPr>
            <w:tcW w:type="dxa" w:w="804"/>
          </w:tcPr>
          <w:p>
            <w:r>
              <w:t>Lags 2 x horizon</w:t>
            </w:r>
          </w:p>
        </w:tc>
        <w:tc>
          <w:tcPr>
            <w:tcW w:type="dxa" w:w="804"/>
          </w:tcPr>
          <w:p>
            <w:r>
              <w:t>Lags 4 x horizon</w:t>
            </w:r>
          </w:p>
        </w:tc>
        <w:tc>
          <w:tcPr>
            <w:tcW w:type="dxa" w:w="804"/>
          </w:tcPr>
          <w:p>
            <w:r>
              <w:t>Non-overlapping origins</w:t>
            </w:r>
          </w:p>
        </w:tc>
        <w:tc>
          <w:tcPr>
            <w:tcW w:type="dxa" w:w="804"/>
          </w:tcPr>
          <w:p>
            <w:r>
              <w:t>MSE loss</w:t>
            </w:r>
          </w:p>
        </w:tc>
        <w:tc>
          <w:tcPr>
            <w:tcW w:type="dxa" w:w="804"/>
          </w:tcPr>
          <w:p>
            <w:r>
              <w:t>First half</w:t>
            </w:r>
          </w:p>
        </w:tc>
        <w:tc>
          <w:tcPr>
            <w:tcW w:type="dxa" w:w="804"/>
          </w:tcPr>
          <w:p>
            <w:r>
              <w:t>Second half</w:t>
            </w:r>
          </w:p>
        </w:tc>
        <w:tc>
          <w:tcPr>
            <w:tcW w:type="dxa" w:w="804"/>
          </w:tcPr>
          <w:p>
            <w:r>
              <w:t>Holm p, all plans (one-sided)</w:t>
            </w:r>
          </w:p>
        </w:tc>
      </w:tr>
      <w:tr>
        <w:tc>
          <w:tcPr>
            <w:tcW w:type="dxa" w:w="804"/>
          </w:tcPr>
          <w:p>
            <w:r>
              <w:t>M16</w:t>
            </w:r>
          </w:p>
        </w:tc>
        <w:tc>
          <w:tcPr>
            <w:tcW w:type="dxa" w:w="804"/>
          </w:tcPr>
          <w:p>
            <w:r>
              <w:t>H1</w:t>
            </w:r>
          </w:p>
        </w:tc>
        <w:tc>
          <w:tcPr>
            <w:tcW w:type="dxa" w:w="804"/>
          </w:tcPr>
          <w:p>
            <w:r>
              <w:t>NEPSE</w:t>
            </w:r>
          </w:p>
        </w:tc>
        <w:tc>
          <w:tcPr>
            <w:tcW w:type="dxa" w:w="804"/>
          </w:tcPr>
          <w:p>
            <w:r>
              <w:t>Proposed vs close-to-close, 5 sessions</w:t>
            </w:r>
          </w:p>
        </w:tc>
        <w:tc>
          <w:tcPr>
            <w:tcW w:type="dxa" w:w="804"/>
          </w:tcPr>
          <w:p>
            <w:r>
              <w:t>+1.19</w:t>
            </w:r>
          </w:p>
        </w:tc>
        <w:tc>
          <w:tcPr>
            <w:tcW w:type="dxa" w:w="804"/>
          </w:tcPr>
          <w:p>
            <w:r>
              <w:t>+1.00</w:t>
            </w:r>
          </w:p>
        </w:tc>
        <w:tc>
          <w:tcPr>
            <w:tcW w:type="dxa" w:w="804"/>
          </w:tcPr>
          <w:p>
            <w:r>
              <w:t>+0.86</w:t>
            </w:r>
          </w:p>
        </w:tc>
        <w:tc>
          <w:tcPr>
            <w:tcW w:type="dxa" w:w="804"/>
          </w:tcPr>
          <w:p>
            <w:r>
              <w:t>+1.16</w:t>
            </w:r>
          </w:p>
        </w:tc>
        <w:tc>
          <w:tcPr>
            <w:tcW w:type="dxa" w:w="804"/>
          </w:tcPr>
          <w:p>
            <w:r>
              <w:t>-3.19</w:t>
            </w:r>
          </w:p>
        </w:tc>
        <w:tc>
          <w:tcPr>
            <w:tcW w:type="dxa" w:w="804"/>
          </w:tcPr>
          <w:p>
            <w:r>
              <w:t>-1.06</w:t>
            </w:r>
          </w:p>
        </w:tc>
        <w:tc>
          <w:tcPr>
            <w:tcW w:type="dxa" w:w="804"/>
          </w:tcPr>
          <w:p>
            <w:r>
              <w:t>+2.69</w:t>
            </w:r>
          </w:p>
        </w:tc>
        <w:tc>
          <w:tcPr>
            <w:tcW w:type="dxa" w:w="804"/>
          </w:tcPr>
          <w:p>
            <w:r>
              <w:t>1.000</w:t>
            </w:r>
          </w:p>
        </w:tc>
      </w:tr>
      <w:tr>
        <w:tc>
          <w:tcPr>
            <w:tcW w:type="dxa" w:w="804"/>
          </w:tcPr>
          <w:p>
            <w:r>
              <w:t>M16</w:t>
            </w:r>
          </w:p>
        </w:tc>
        <w:tc>
          <w:tcPr>
            <w:tcW w:type="dxa" w:w="804"/>
          </w:tcPr>
          <w:p>
            <w:r>
              <w:t>H1</w:t>
            </w:r>
          </w:p>
        </w:tc>
        <w:tc>
          <w:tcPr>
            <w:tcW w:type="dxa" w:w="804"/>
          </w:tcPr>
          <w:p>
            <w:r>
              <w:t>NEPSE</w:t>
            </w:r>
          </w:p>
        </w:tc>
        <w:tc>
          <w:tcPr>
            <w:tcW w:type="dxa" w:w="804"/>
          </w:tcPr>
          <w:p>
            <w:r>
              <w:t>Proposed vs Parkinson, 5 sessions</w:t>
            </w:r>
          </w:p>
        </w:tc>
        <w:tc>
          <w:tcPr>
            <w:tcW w:type="dxa" w:w="804"/>
          </w:tcPr>
          <w:p>
            <w:r>
              <w:t>-3.97</w:t>
            </w:r>
          </w:p>
        </w:tc>
        <w:tc>
          <w:tcPr>
            <w:tcW w:type="dxa" w:w="804"/>
          </w:tcPr>
          <w:p>
            <w:r>
              <w:t>-3.23</w:t>
            </w:r>
          </w:p>
        </w:tc>
        <w:tc>
          <w:tcPr>
            <w:tcW w:type="dxa" w:w="804"/>
          </w:tcPr>
          <w:p>
            <w:r>
              <w:t>-2.73</w:t>
            </w:r>
          </w:p>
        </w:tc>
        <w:tc>
          <w:tcPr>
            <w:tcW w:type="dxa" w:w="804"/>
          </w:tcPr>
          <w:p>
            <w:r>
              <w:t>-3.21</w:t>
            </w:r>
          </w:p>
        </w:tc>
        <w:tc>
          <w:tcPr>
            <w:tcW w:type="dxa" w:w="804"/>
          </w:tcPr>
          <w:p>
            <w:r>
              <w:t>-2.52</w:t>
            </w:r>
          </w:p>
        </w:tc>
        <w:tc>
          <w:tcPr>
            <w:tcW w:type="dxa" w:w="804"/>
          </w:tcPr>
          <w:p>
            <w:r>
              <w:t>-0.91</w:t>
            </w:r>
          </w:p>
        </w:tc>
        <w:tc>
          <w:tcPr>
            <w:tcW w:type="dxa" w:w="804"/>
          </w:tcPr>
          <w:p>
            <w:r>
              <w:t>-5.76</w:t>
            </w:r>
          </w:p>
        </w:tc>
        <w:tc>
          <w:tcPr>
            <w:tcW w:type="dxa" w:w="804"/>
          </w:tcPr>
          <w:p>
            <w:r>
              <w:t>0.000</w:t>
            </w:r>
          </w:p>
        </w:tc>
      </w:tr>
      <w:tr>
        <w:tc>
          <w:tcPr>
            <w:tcW w:type="dxa" w:w="804"/>
          </w:tcPr>
          <w:p>
            <w:r>
              <w:t>M16</w:t>
            </w:r>
          </w:p>
        </w:tc>
        <w:tc>
          <w:tcPr>
            <w:tcW w:type="dxa" w:w="804"/>
          </w:tcPr>
          <w:p>
            <w:r>
              <w:t>H4</w:t>
            </w:r>
          </w:p>
        </w:tc>
        <w:tc>
          <w:tcPr>
            <w:tcW w:type="dxa" w:w="804"/>
          </w:tcPr>
          <w:p>
            <w:r>
              <w:t>NIFTY 50</w:t>
            </w:r>
          </w:p>
        </w:tc>
        <w:tc>
          <w:tcPr>
            <w:tcW w:type="dxa" w:w="804"/>
          </w:tcPr>
          <w:p>
            <w:r>
              <w:t>Proposed vs close-to-close, 5 sessions</w:t>
            </w:r>
          </w:p>
        </w:tc>
        <w:tc>
          <w:tcPr>
            <w:tcW w:type="dxa" w:w="804"/>
          </w:tcPr>
          <w:p>
            <w:r>
              <w:t>-3.07</w:t>
            </w:r>
          </w:p>
        </w:tc>
        <w:tc>
          <w:tcPr>
            <w:tcW w:type="dxa" w:w="804"/>
          </w:tcPr>
          <w:p>
            <w:r>
              <w:t>-2.91</w:t>
            </w:r>
          </w:p>
        </w:tc>
        <w:tc>
          <w:tcPr>
            <w:tcW w:type="dxa" w:w="804"/>
          </w:tcPr>
          <w:p>
            <w:r>
              <w:t>-2.80</w:t>
            </w:r>
          </w:p>
        </w:tc>
        <w:tc>
          <w:tcPr>
            <w:tcW w:type="dxa" w:w="804"/>
          </w:tcPr>
          <w:p>
            <w:r>
              <w:t>-1.90</w:t>
            </w:r>
          </w:p>
        </w:tc>
        <w:tc>
          <w:tcPr>
            <w:tcW w:type="dxa" w:w="804"/>
          </w:tcPr>
          <w:p>
            <w:r>
              <w:t>-1.38</w:t>
            </w:r>
          </w:p>
        </w:tc>
        <w:tc>
          <w:tcPr>
            <w:tcW w:type="dxa" w:w="804"/>
          </w:tcPr>
          <w:p>
            <w:r>
              <w:t>-2.61</w:t>
            </w:r>
          </w:p>
        </w:tc>
        <w:tc>
          <w:tcPr>
            <w:tcW w:type="dxa" w:w="804"/>
          </w:tcPr>
          <w:p>
            <w:r>
              <w:t>-1.88</w:t>
            </w:r>
          </w:p>
        </w:tc>
        <w:tc>
          <w:tcPr>
            <w:tcW w:type="dxa" w:w="804"/>
          </w:tcPr>
          <w:p>
            <w:r>
              <w:t>0.005</w:t>
            </w:r>
          </w:p>
        </w:tc>
      </w:tr>
      <w:tr>
        <w:tc>
          <w:tcPr>
            <w:tcW w:type="dxa" w:w="804"/>
          </w:tcPr>
          <w:p>
            <w:r>
              <w:t>M16</w:t>
            </w:r>
          </w:p>
        </w:tc>
        <w:tc>
          <w:tcPr>
            <w:tcW w:type="dxa" w:w="804"/>
          </w:tcPr>
          <w:p>
            <w:r>
              <w:t>H5</w:t>
            </w:r>
          </w:p>
        </w:tc>
        <w:tc>
          <w:tcPr>
            <w:tcW w:type="dxa" w:w="804"/>
          </w:tcPr>
          <w:p>
            <w:r>
              <w:t>S&amp;P 500</w:t>
            </w:r>
          </w:p>
        </w:tc>
        <w:tc>
          <w:tcPr>
            <w:tcW w:type="dxa" w:w="804"/>
          </w:tcPr>
          <w:p>
            <w:r>
              <w:t>Proposed vs close-to-close, 5 sessions</w:t>
            </w:r>
          </w:p>
        </w:tc>
        <w:tc>
          <w:tcPr>
            <w:tcW w:type="dxa" w:w="804"/>
          </w:tcPr>
          <w:p>
            <w:r>
              <w:t>-6.39</w:t>
            </w:r>
          </w:p>
        </w:tc>
        <w:tc>
          <w:tcPr>
            <w:tcW w:type="dxa" w:w="804"/>
          </w:tcPr>
          <w:p>
            <w:r>
              <w:t>-6.08</w:t>
            </w:r>
          </w:p>
        </w:tc>
        <w:tc>
          <w:tcPr>
            <w:tcW w:type="dxa" w:w="804"/>
          </w:tcPr>
          <w:p>
            <w:r>
              <w:t>-5.80</w:t>
            </w:r>
          </w:p>
        </w:tc>
        <w:tc>
          <w:tcPr>
            <w:tcW w:type="dxa" w:w="804"/>
          </w:tcPr>
          <w:p>
            <w:r>
              <w:t>-3.24</w:t>
            </w:r>
          </w:p>
        </w:tc>
        <w:tc>
          <w:tcPr>
            <w:tcW w:type="dxa" w:w="804"/>
          </w:tcPr>
          <w:p>
            <w:r>
              <w:t>-5.00</w:t>
            </w:r>
          </w:p>
        </w:tc>
        <w:tc>
          <w:tcPr>
            <w:tcW w:type="dxa" w:w="804"/>
          </w:tcPr>
          <w:p>
            <w:r>
              <w:t>-6.15</w:t>
            </w:r>
          </w:p>
        </w:tc>
        <w:tc>
          <w:tcPr>
            <w:tcW w:type="dxa" w:w="804"/>
          </w:tcPr>
          <w:p>
            <w:r>
              <w:t>-2.98</w:t>
            </w:r>
          </w:p>
        </w:tc>
        <w:tc>
          <w:tcPr>
            <w:tcW w:type="dxa" w:w="804"/>
          </w:tcPr>
          <w:p>
            <w:r>
              <w:t>0.000</w:t>
            </w:r>
          </w:p>
        </w:tc>
      </w:tr>
      <w:tr>
        <w:tc>
          <w:tcPr>
            <w:tcW w:type="dxa" w:w="804"/>
          </w:tcPr>
          <w:p>
            <w:r>
              <w:t>M17</w:t>
            </w:r>
          </w:p>
        </w:tc>
        <w:tc>
          <w:tcPr>
            <w:tcW w:type="dxa" w:w="804"/>
          </w:tcPr>
          <w:p>
            <w:r>
              <w:t>F1</w:t>
            </w:r>
          </w:p>
        </w:tc>
        <w:tc>
          <w:tcPr>
            <w:tcW w:type="dxa" w:w="804"/>
          </w:tcPr>
          <w:p>
            <w:r>
              <w:t>Dhaka 2023-2026</w:t>
            </w:r>
          </w:p>
        </w:tc>
        <w:tc>
          <w:tcPr>
            <w:tcW w:type="dxa" w:w="804"/>
          </w:tcPr>
          <w:p>
            <w:r>
              <w:t>Proposed vs close-to-close, 5 sessions</w:t>
            </w:r>
          </w:p>
        </w:tc>
        <w:tc>
          <w:tcPr>
            <w:tcW w:type="dxa" w:w="804"/>
          </w:tcPr>
          <w:p>
            <w:r>
              <w:t>-0.90</w:t>
            </w:r>
          </w:p>
        </w:tc>
        <w:tc>
          <w:tcPr>
            <w:tcW w:type="dxa" w:w="804"/>
          </w:tcPr>
          <w:p>
            <w:r>
              <w:t>-0.88</w:t>
            </w:r>
          </w:p>
        </w:tc>
        <w:tc>
          <w:tcPr>
            <w:tcW w:type="dxa" w:w="804"/>
          </w:tcPr>
          <w:p>
            <w:r>
              <w:t>-0.87</w:t>
            </w:r>
          </w:p>
        </w:tc>
        <w:tc>
          <w:tcPr>
            <w:tcW w:type="dxa" w:w="804"/>
          </w:tcPr>
          <w:p>
            <w:r>
              <w:t>-0.55</w:t>
            </w:r>
          </w:p>
        </w:tc>
        <w:tc>
          <w:tcPr>
            <w:tcW w:type="dxa" w:w="804"/>
          </w:tcPr>
          <w:p>
            <w:r>
              <w:t>+2.76</w:t>
            </w:r>
          </w:p>
        </w:tc>
        <w:tc>
          <w:tcPr>
            <w:tcW w:type="dxa" w:w="804"/>
          </w:tcPr>
          <w:p>
            <w:r>
              <w:t>-1.85</w:t>
            </w:r>
          </w:p>
        </w:tc>
        <w:tc>
          <w:tcPr>
            <w:tcW w:type="dxa" w:w="804"/>
          </w:tcPr>
          <w:p>
            <w:r>
              <w:t>+0.17</w:t>
            </w:r>
          </w:p>
        </w:tc>
        <w:tc>
          <w:tcPr>
            <w:tcW w:type="dxa" w:w="804"/>
          </w:tcPr>
          <w:p>
            <w:r>
              <w:t>0.551</w:t>
            </w:r>
          </w:p>
        </w:tc>
      </w:tr>
      <w:tr>
        <w:tc>
          <w:tcPr>
            <w:tcW w:type="dxa" w:w="804"/>
          </w:tcPr>
          <w:p>
            <w:r>
              <w:t>M17</w:t>
            </w:r>
          </w:p>
        </w:tc>
        <w:tc>
          <w:tcPr>
            <w:tcW w:type="dxa" w:w="804"/>
          </w:tcPr>
          <w:p>
            <w:r>
              <w:t>F2</w:t>
            </w:r>
          </w:p>
        </w:tc>
        <w:tc>
          <w:tcPr>
            <w:tcW w:type="dxa" w:w="804"/>
          </w:tcPr>
          <w:p>
            <w:r>
              <w:t>Dhaka 2023-2026</w:t>
            </w:r>
          </w:p>
        </w:tc>
        <w:tc>
          <w:tcPr>
            <w:tcW w:type="dxa" w:w="804"/>
          </w:tcPr>
          <w:p>
            <w:r>
              <w:t>Proposed vs Parkinson, 5 sessions</w:t>
            </w:r>
          </w:p>
        </w:tc>
        <w:tc>
          <w:tcPr>
            <w:tcW w:type="dxa" w:w="804"/>
          </w:tcPr>
          <w:p>
            <w:r>
              <w:t>-5.56</w:t>
            </w:r>
          </w:p>
        </w:tc>
        <w:tc>
          <w:tcPr>
            <w:tcW w:type="dxa" w:w="804"/>
          </w:tcPr>
          <w:p>
            <w:r>
              <w:t>-4.85</w:t>
            </w:r>
          </w:p>
        </w:tc>
        <w:tc>
          <w:tcPr>
            <w:tcW w:type="dxa" w:w="804"/>
          </w:tcPr>
          <w:p>
            <w:r>
              <w:t>-4.27</w:t>
            </w:r>
          </w:p>
        </w:tc>
        <w:tc>
          <w:tcPr>
            <w:tcW w:type="dxa" w:w="804"/>
          </w:tcPr>
          <w:p>
            <w:r>
              <w:t>-4.00</w:t>
            </w:r>
          </w:p>
        </w:tc>
        <w:tc>
          <w:tcPr>
            <w:tcW w:type="dxa" w:w="804"/>
          </w:tcPr>
          <w:p>
            <w:r>
              <w:t>-7.85</w:t>
            </w:r>
          </w:p>
        </w:tc>
        <w:tc>
          <w:tcPr>
            <w:tcW w:type="dxa" w:w="804"/>
          </w:tcPr>
          <w:p>
            <w:r>
              <w:t>-3.23</w:t>
            </w:r>
          </w:p>
        </w:tc>
        <w:tc>
          <w:tcPr>
            <w:tcW w:type="dxa" w:w="804"/>
          </w:tcPr>
          <w:p>
            <w:r>
              <w:t>-4.87</w:t>
            </w:r>
          </w:p>
        </w:tc>
        <w:tc>
          <w:tcPr>
            <w:tcW w:type="dxa" w:w="804"/>
          </w:tcPr>
          <w:p>
            <w:r>
              <w:t>0.000</w:t>
            </w:r>
          </w:p>
        </w:tc>
      </w:tr>
      <w:tr>
        <w:tc>
          <w:tcPr>
            <w:tcW w:type="dxa" w:w="804"/>
          </w:tcPr>
          <w:p>
            <w:r>
              <w:t>M17</w:t>
            </w:r>
          </w:p>
        </w:tc>
        <w:tc>
          <w:tcPr>
            <w:tcW w:type="dxa" w:w="804"/>
          </w:tcPr>
          <w:p>
            <w:r>
              <w:t>F1</w:t>
            </w:r>
          </w:p>
        </w:tc>
        <w:tc>
          <w:tcPr>
            <w:tcW w:type="dxa" w:w="804"/>
          </w:tcPr>
          <w:p>
            <w:r>
              <w:t>Vietnam 2007-2020</w:t>
            </w:r>
          </w:p>
        </w:tc>
        <w:tc>
          <w:tcPr>
            <w:tcW w:type="dxa" w:w="804"/>
          </w:tcPr>
          <w:p>
            <w:r>
              <w:t>Proposed vs close-to-close, 5 sessions</w:t>
            </w:r>
          </w:p>
        </w:tc>
        <w:tc>
          <w:tcPr>
            <w:tcW w:type="dxa" w:w="804"/>
          </w:tcPr>
          <w:p>
            <w:r>
              <w:t>+0.20</w:t>
            </w:r>
          </w:p>
        </w:tc>
        <w:tc>
          <w:tcPr>
            <w:tcW w:type="dxa" w:w="804"/>
          </w:tcPr>
          <w:p>
            <w:r>
              <w:t>+0.18</w:t>
            </w:r>
          </w:p>
        </w:tc>
        <w:tc>
          <w:tcPr>
            <w:tcW w:type="dxa" w:w="804"/>
          </w:tcPr>
          <w:p>
            <w:r>
              <w:t>+0.16</w:t>
            </w:r>
          </w:p>
        </w:tc>
        <w:tc>
          <w:tcPr>
            <w:tcW w:type="dxa" w:w="804"/>
          </w:tcPr>
          <w:p>
            <w:r>
              <w:t>+0.01</w:t>
            </w:r>
          </w:p>
        </w:tc>
        <w:tc>
          <w:tcPr>
            <w:tcW w:type="dxa" w:w="804"/>
          </w:tcPr>
          <w:p>
            <w:r>
              <w:t>+14.48</w:t>
            </w:r>
          </w:p>
        </w:tc>
        <w:tc>
          <w:tcPr>
            <w:tcW w:type="dxa" w:w="804"/>
          </w:tcPr>
          <w:p>
            <w:r>
              <w:t>+1.46</w:t>
            </w:r>
          </w:p>
        </w:tc>
        <w:tc>
          <w:tcPr>
            <w:tcW w:type="dxa" w:w="804"/>
          </w:tcPr>
          <w:p>
            <w:r>
              <w:t>-0.59</w:t>
            </w:r>
          </w:p>
        </w:tc>
        <w:tc>
          <w:tcPr>
            <w:tcW w:type="dxa" w:w="804"/>
          </w:tcPr>
          <w:p>
            <w:r>
              <w:t>1.000</w:t>
            </w:r>
          </w:p>
        </w:tc>
      </w:tr>
      <w:tr>
        <w:tc>
          <w:tcPr>
            <w:tcW w:type="dxa" w:w="804"/>
          </w:tcPr>
          <w:p>
            <w:r>
              <w:t>M17</w:t>
            </w:r>
          </w:p>
        </w:tc>
        <w:tc>
          <w:tcPr>
            <w:tcW w:type="dxa" w:w="804"/>
          </w:tcPr>
          <w:p>
            <w:r>
              <w:t>F2</w:t>
            </w:r>
          </w:p>
        </w:tc>
        <w:tc>
          <w:tcPr>
            <w:tcW w:type="dxa" w:w="804"/>
          </w:tcPr>
          <w:p>
            <w:r>
              <w:t>Vietnam 2007-2020</w:t>
            </w:r>
          </w:p>
        </w:tc>
        <w:tc>
          <w:tcPr>
            <w:tcW w:type="dxa" w:w="804"/>
          </w:tcPr>
          <w:p>
            <w:r>
              <w:t>Proposed vs Parkinson, 5 sessions</w:t>
            </w:r>
          </w:p>
        </w:tc>
        <w:tc>
          <w:tcPr>
            <w:tcW w:type="dxa" w:w="804"/>
          </w:tcPr>
          <w:p>
            <w:r>
              <w:t>-22.42</w:t>
            </w:r>
          </w:p>
        </w:tc>
        <w:tc>
          <w:tcPr>
            <w:tcW w:type="dxa" w:w="804"/>
          </w:tcPr>
          <w:p>
            <w:r>
              <w:t>-19.63</w:t>
            </w:r>
          </w:p>
        </w:tc>
        <w:tc>
          <w:tcPr>
            <w:tcW w:type="dxa" w:w="804"/>
          </w:tcPr>
          <w:p>
            <w:r>
              <w:t>-16.45</w:t>
            </w:r>
          </w:p>
        </w:tc>
        <w:tc>
          <w:tcPr>
            <w:tcW w:type="dxa" w:w="804"/>
          </w:tcPr>
          <w:p>
            <w:r>
              <w:t>-14.06</w:t>
            </w:r>
          </w:p>
        </w:tc>
        <w:tc>
          <w:tcPr>
            <w:tcW w:type="dxa" w:w="804"/>
          </w:tcPr>
          <w:p>
            <w:r>
              <w:t>-42.26</w:t>
            </w:r>
          </w:p>
        </w:tc>
        <w:tc>
          <w:tcPr>
            <w:tcW w:type="dxa" w:w="804"/>
          </w:tcPr>
          <w:p>
            <w:r>
              <w:t>-18.43</w:t>
            </w:r>
          </w:p>
        </w:tc>
        <w:tc>
          <w:tcPr>
            <w:tcW w:type="dxa" w:w="804"/>
          </w:tcPr>
          <w:p>
            <w:r>
              <w:t>-14.01</w:t>
            </w:r>
          </w:p>
        </w:tc>
        <w:tc>
          <w:tcPr>
            <w:tcW w:type="dxa" w:w="804"/>
          </w:tcPr>
          <w:p>
            <w:r>
              <w:t>0.000</w:t>
            </w:r>
          </w:p>
        </w:tc>
      </w:tr>
      <w:tr>
        <w:tc>
          <w:tcPr>
            <w:tcW w:type="dxa" w:w="804"/>
          </w:tcPr>
          <w:p>
            <w:r>
              <w:t>M17</w:t>
            </w:r>
          </w:p>
        </w:tc>
        <w:tc>
          <w:tcPr>
            <w:tcW w:type="dxa" w:w="804"/>
          </w:tcPr>
          <w:p>
            <w:r>
              <w:t>F1</w:t>
            </w:r>
          </w:p>
        </w:tc>
        <w:tc>
          <w:tcPr>
            <w:tcW w:type="dxa" w:w="804"/>
          </w:tcPr>
          <w:p>
            <w:r>
              <w:t>Dhaka 2009-2021 (dates repaired)</w:t>
            </w:r>
          </w:p>
        </w:tc>
        <w:tc>
          <w:tcPr>
            <w:tcW w:type="dxa" w:w="804"/>
          </w:tcPr>
          <w:p>
            <w:r>
              <w:t>Proposed vs close-to-close, 5 sessions</w:t>
            </w:r>
          </w:p>
        </w:tc>
        <w:tc>
          <w:tcPr>
            <w:tcW w:type="dxa" w:w="804"/>
          </w:tcPr>
          <w:p>
            <w:r>
              <w:t>-6.17</w:t>
            </w:r>
          </w:p>
        </w:tc>
        <w:tc>
          <w:tcPr>
            <w:tcW w:type="dxa" w:w="804"/>
          </w:tcPr>
          <w:p>
            <w:r>
              <w:t>-5.42</w:t>
            </w:r>
          </w:p>
        </w:tc>
        <w:tc>
          <w:tcPr>
            <w:tcW w:type="dxa" w:w="804"/>
          </w:tcPr>
          <w:p>
            <w:r>
              <w:t>-4.77</w:t>
            </w:r>
          </w:p>
        </w:tc>
        <w:tc>
          <w:tcPr>
            <w:tcW w:type="dxa" w:w="804"/>
          </w:tcPr>
          <w:p>
            <w:r>
              <w:t>-4.43</w:t>
            </w:r>
          </w:p>
        </w:tc>
        <w:tc>
          <w:tcPr>
            <w:tcW w:type="dxa" w:w="804"/>
          </w:tcPr>
          <w:p>
            <w:r>
              <w:t>+0.87</w:t>
            </w:r>
          </w:p>
        </w:tc>
        <w:tc>
          <w:tcPr>
            <w:tcW w:type="dxa" w:w="804"/>
          </w:tcPr>
          <w:p>
            <w:r>
              <w:t>-3.74</w:t>
            </w:r>
          </w:p>
        </w:tc>
        <w:tc>
          <w:tcPr>
            <w:tcW w:type="dxa" w:w="804"/>
          </w:tcPr>
          <w:p>
            <w:r>
              <w:t>-4.97</w:t>
            </w:r>
          </w:p>
        </w:tc>
        <w:tc>
          <w:tcPr>
            <w:tcW w:type="dxa" w:w="804"/>
          </w:tcPr>
          <w:p>
            <w:r>
              <w:t>0.000</w:t>
            </w:r>
          </w:p>
        </w:tc>
      </w:tr>
      <w:tr>
        <w:tc>
          <w:tcPr>
            <w:tcW w:type="dxa" w:w="804"/>
          </w:tcPr>
          <w:p>
            <w:r>
              <w:t>M17</w:t>
            </w:r>
          </w:p>
        </w:tc>
        <w:tc>
          <w:tcPr>
            <w:tcW w:type="dxa" w:w="804"/>
          </w:tcPr>
          <w:p>
            <w:r>
              <w:t>F2</w:t>
            </w:r>
          </w:p>
        </w:tc>
        <w:tc>
          <w:tcPr>
            <w:tcW w:type="dxa" w:w="804"/>
          </w:tcPr>
          <w:p>
            <w:r>
              <w:t>Dhaka 2009-2021 (dates repaired)</w:t>
            </w:r>
          </w:p>
        </w:tc>
        <w:tc>
          <w:tcPr>
            <w:tcW w:type="dxa" w:w="804"/>
          </w:tcPr>
          <w:p>
            <w:r>
              <w:t>Proposed vs Parkinson, 5 sessions</w:t>
            </w:r>
          </w:p>
        </w:tc>
        <w:tc>
          <w:tcPr>
            <w:tcW w:type="dxa" w:w="804"/>
          </w:tcPr>
          <w:p>
            <w:r>
              <w:t>-9.55</w:t>
            </w:r>
          </w:p>
        </w:tc>
        <w:tc>
          <w:tcPr>
            <w:tcW w:type="dxa" w:w="804"/>
          </w:tcPr>
          <w:p>
            <w:r>
              <w:t>-8.22</w:t>
            </w:r>
          </w:p>
        </w:tc>
        <w:tc>
          <w:tcPr>
            <w:tcW w:type="dxa" w:w="804"/>
          </w:tcPr>
          <w:p>
            <w:r>
              <w:t>-6.97</w:t>
            </w:r>
          </w:p>
        </w:tc>
        <w:tc>
          <w:tcPr>
            <w:tcW w:type="dxa" w:w="804"/>
          </w:tcPr>
          <w:p>
            <w:r>
              <w:t>-5.87</w:t>
            </w:r>
          </w:p>
        </w:tc>
        <w:tc>
          <w:tcPr>
            <w:tcW w:type="dxa" w:w="804"/>
          </w:tcPr>
          <w:p>
            <w:r>
              <w:t>-7.16</w:t>
            </w:r>
          </w:p>
        </w:tc>
        <w:tc>
          <w:tcPr>
            <w:tcW w:type="dxa" w:w="804"/>
          </w:tcPr>
          <w:p>
            <w:r>
              <w:t>-9.76</w:t>
            </w:r>
          </w:p>
        </w:tc>
        <w:tc>
          <w:tcPr>
            <w:tcW w:type="dxa" w:w="804"/>
          </w:tcPr>
          <w:p>
            <w:r>
              <w:t>-3.91</w:t>
            </w:r>
          </w:p>
        </w:tc>
        <w:tc>
          <w:tcPr>
            <w:tcW w:type="dxa" w:w="804"/>
          </w:tcPr>
          <w:p>
            <w:r>
              <w:t>0.000</w:t>
            </w:r>
          </w:p>
        </w:tc>
      </w:tr>
      <w:tr>
        <w:tc>
          <w:tcPr>
            <w:tcW w:type="dxa" w:w="804"/>
          </w:tcPr>
          <w:p>
            <w:r>
              <w:t>M18</w:t>
            </w:r>
          </w:p>
        </w:tc>
        <w:tc>
          <w:tcPr>
            <w:tcW w:type="dxa" w:w="804"/>
          </w:tcPr>
          <w:p>
            <w:r>
              <w:t>F1</w:t>
            </w:r>
          </w:p>
        </w:tc>
        <w:tc>
          <w:tcPr>
            <w:tcW w:type="dxa" w:w="804"/>
          </w:tcPr>
          <w:p>
            <w:r>
              <w:t>Morocco 2012-2026</w:t>
            </w:r>
          </w:p>
        </w:tc>
        <w:tc>
          <w:tcPr>
            <w:tcW w:type="dxa" w:w="804"/>
          </w:tcPr>
          <w:p>
            <w:r>
              <w:t>Proposed vs close-to-close, 5 sessions</w:t>
            </w:r>
          </w:p>
        </w:tc>
        <w:tc>
          <w:tcPr>
            <w:tcW w:type="dxa" w:w="804"/>
          </w:tcPr>
          <w:p>
            <w:r>
              <w:t>-2.06</w:t>
            </w:r>
          </w:p>
        </w:tc>
        <w:tc>
          <w:tcPr>
            <w:tcW w:type="dxa" w:w="804"/>
          </w:tcPr>
          <w:p>
            <w:r>
              <w:t>-1.85</w:t>
            </w:r>
          </w:p>
        </w:tc>
        <w:tc>
          <w:tcPr>
            <w:tcW w:type="dxa" w:w="804"/>
          </w:tcPr>
          <w:p>
            <w:r>
              <w:t>-1.66</w:t>
            </w:r>
          </w:p>
        </w:tc>
        <w:tc>
          <w:tcPr>
            <w:tcW w:type="dxa" w:w="804"/>
          </w:tcPr>
          <w:p>
            <w:r>
              <w:t>-1.10</w:t>
            </w:r>
          </w:p>
        </w:tc>
        <w:tc>
          <w:tcPr>
            <w:tcW w:type="dxa" w:w="804"/>
          </w:tcPr>
          <w:p>
            <w:r>
              <w:t>+1.12</w:t>
            </w:r>
          </w:p>
        </w:tc>
        <w:tc>
          <w:tcPr>
            <w:tcW w:type="dxa" w:w="804"/>
          </w:tcPr>
          <w:p>
            <w:r>
              <w:t>-3.04</w:t>
            </w:r>
          </w:p>
        </w:tc>
        <w:tc>
          <w:tcPr>
            <w:tcW w:type="dxa" w:w="804"/>
          </w:tcPr>
          <w:p>
            <w:r>
              <w:t>-0.10</w:t>
            </w:r>
          </w:p>
        </w:tc>
        <w:tc>
          <w:tcPr>
            <w:tcW w:type="dxa" w:w="804"/>
          </w:tcPr>
          <w:p>
            <w:r>
              <w:t>0.079</w:t>
            </w:r>
          </w:p>
        </w:tc>
      </w:tr>
      <w:tr>
        <w:tc>
          <w:tcPr>
            <w:tcW w:type="dxa" w:w="804"/>
          </w:tcPr>
          <w:p>
            <w:r>
              <w:t>M18</w:t>
            </w:r>
          </w:p>
        </w:tc>
        <w:tc>
          <w:tcPr>
            <w:tcW w:type="dxa" w:w="804"/>
          </w:tcPr>
          <w:p>
            <w:r>
              <w:t>F2</w:t>
            </w:r>
          </w:p>
        </w:tc>
        <w:tc>
          <w:tcPr>
            <w:tcW w:type="dxa" w:w="804"/>
          </w:tcPr>
          <w:p>
            <w:r>
              <w:t>Morocco 2012-2026</w:t>
            </w:r>
          </w:p>
        </w:tc>
        <w:tc>
          <w:tcPr>
            <w:tcW w:type="dxa" w:w="804"/>
          </w:tcPr>
          <w:p>
            <w:r>
              <w:t>Proposed vs Parkinson, 5 sessions</w:t>
            </w:r>
          </w:p>
        </w:tc>
        <w:tc>
          <w:tcPr>
            <w:tcW w:type="dxa" w:w="804"/>
          </w:tcPr>
          <w:p>
            <w:r>
              <w:t>-11.01</w:t>
            </w:r>
          </w:p>
        </w:tc>
        <w:tc>
          <w:tcPr>
            <w:tcW w:type="dxa" w:w="804"/>
          </w:tcPr>
          <w:p>
            <w:r>
              <w:t>-9.72</w:t>
            </w:r>
          </w:p>
        </w:tc>
        <w:tc>
          <w:tcPr>
            <w:tcW w:type="dxa" w:w="804"/>
          </w:tcPr>
          <w:p>
            <w:r>
              <w:t>-8.83</w:t>
            </w:r>
          </w:p>
        </w:tc>
        <w:tc>
          <w:tcPr>
            <w:tcW w:type="dxa" w:w="804"/>
          </w:tcPr>
          <w:p>
            <w:r>
              <w:t>-7.46</w:t>
            </w:r>
          </w:p>
        </w:tc>
        <w:tc>
          <w:tcPr>
            <w:tcW w:type="dxa" w:w="804"/>
          </w:tcPr>
          <w:p>
            <w:r>
              <w:t>-9.01</w:t>
            </w:r>
          </w:p>
        </w:tc>
        <w:tc>
          <w:tcPr>
            <w:tcW w:type="dxa" w:w="804"/>
          </w:tcPr>
          <w:p>
            <w:r>
              <w:t>-9.33</w:t>
            </w:r>
          </w:p>
        </w:tc>
        <w:tc>
          <w:tcPr>
            <w:tcW w:type="dxa" w:w="804"/>
          </w:tcPr>
          <w:p>
            <w:r>
              <w:t>-7.27</w:t>
            </w:r>
          </w:p>
        </w:tc>
        <w:tc>
          <w:tcPr>
            <w:tcW w:type="dxa" w:w="804"/>
          </w:tcPr>
          <w:p>
            <w:r>
              <w:t>0.000</w:t>
            </w:r>
          </w:p>
        </w:tc>
      </w:tr>
      <w:tr>
        <w:tc>
          <w:tcPr>
            <w:tcW w:type="dxa" w:w="804"/>
          </w:tcPr>
          <w:p>
            <w:r>
              <w:t>M18</w:t>
            </w:r>
          </w:p>
        </w:tc>
        <w:tc>
          <w:tcPr>
            <w:tcW w:type="dxa" w:w="804"/>
          </w:tcPr>
          <w:p>
            <w:r>
              <w:t>V1</w:t>
            </w:r>
          </w:p>
        </w:tc>
        <w:tc>
          <w:tcPr>
            <w:tcW w:type="dxa" w:w="804"/>
          </w:tcPr>
          <w:p>
            <w:r>
              <w:t>Morocco 2012-2026</w:t>
            </w:r>
          </w:p>
        </w:tc>
        <w:tc>
          <w:tcPr>
            <w:tcW w:type="dxa" w:w="804"/>
          </w:tcPr>
          <w:p>
            <w:r>
              <w:t>open-free form vs close-to-close, 5 sessions</w:t>
            </w:r>
          </w:p>
        </w:tc>
        <w:tc>
          <w:tcPr>
            <w:tcW w:type="dxa" w:w="804"/>
          </w:tcPr>
          <w:p>
            <w:r>
              <w:t>-4.53</w:t>
            </w:r>
          </w:p>
        </w:tc>
        <w:tc>
          <w:tcPr>
            <w:tcW w:type="dxa" w:w="804"/>
          </w:tcPr>
          <w:p>
            <w:r>
              <w:t>-4.03</w:t>
            </w:r>
          </w:p>
        </w:tc>
        <w:tc>
          <w:tcPr>
            <w:tcW w:type="dxa" w:w="804"/>
          </w:tcPr>
          <w:p>
            <w:r>
              <w:t>-3.67</w:t>
            </w:r>
          </w:p>
        </w:tc>
        <w:tc>
          <w:tcPr>
            <w:tcW w:type="dxa" w:w="804"/>
          </w:tcPr>
          <w:p>
            <w:r>
              <w:t>-3.07</w:t>
            </w:r>
          </w:p>
        </w:tc>
        <w:tc>
          <w:tcPr>
            <w:tcW w:type="dxa" w:w="804"/>
          </w:tcPr>
          <w:p>
            <w:r>
              <w:t>-1.22</w:t>
            </w:r>
          </w:p>
        </w:tc>
        <w:tc>
          <w:tcPr>
            <w:tcW w:type="dxa" w:w="804"/>
          </w:tcPr>
          <w:p>
            <w:r>
              <w:t>-4.49</w:t>
            </w:r>
          </w:p>
        </w:tc>
        <w:tc>
          <w:tcPr>
            <w:tcW w:type="dxa" w:w="804"/>
          </w:tcPr>
          <w:p>
            <w:r>
              <w:t>-1.84</w:t>
            </w:r>
          </w:p>
        </w:tc>
        <w:tc>
          <w:tcPr>
            <w:tcW w:type="dxa" w:w="804"/>
          </w:tcPr>
          <w:p>
            <w:r>
              <w:t>0.000</w:t>
            </w:r>
          </w:p>
        </w:tc>
      </w:tr>
      <w:tr>
        <w:tc>
          <w:tcPr>
            <w:tcW w:type="dxa" w:w="804"/>
          </w:tcPr>
          <w:p>
            <w:r>
              <w:t>M18</w:t>
            </w:r>
          </w:p>
        </w:tc>
        <w:tc>
          <w:tcPr>
            <w:tcW w:type="dxa" w:w="804"/>
          </w:tcPr>
          <w:p>
            <w:r>
              <w:t>V2</w:t>
            </w:r>
          </w:p>
        </w:tc>
        <w:tc>
          <w:tcPr>
            <w:tcW w:type="dxa" w:w="804"/>
          </w:tcPr>
          <w:p>
            <w:r>
              <w:t>Morocco 2012-2026</w:t>
            </w:r>
          </w:p>
        </w:tc>
        <w:tc>
          <w:tcPr>
            <w:tcW w:type="dxa" w:w="804"/>
          </w:tcPr>
          <w:p>
            <w:r>
              <w:t>open-free form vs Proposed, 5 sessions</w:t>
            </w:r>
          </w:p>
        </w:tc>
        <w:tc>
          <w:tcPr>
            <w:tcW w:type="dxa" w:w="804"/>
          </w:tcPr>
          <w:p>
            <w:r>
              <w:t>-4.75</w:t>
            </w:r>
          </w:p>
        </w:tc>
        <w:tc>
          <w:tcPr>
            <w:tcW w:type="dxa" w:w="804"/>
          </w:tcPr>
          <w:p>
            <w:r>
              <w:t>-4.23</w:t>
            </w:r>
          </w:p>
        </w:tc>
        <w:tc>
          <w:tcPr>
            <w:tcW w:type="dxa" w:w="804"/>
          </w:tcPr>
          <w:p>
            <w:r>
              <w:t>-3.84</w:t>
            </w:r>
          </w:p>
        </w:tc>
        <w:tc>
          <w:tcPr>
            <w:tcW w:type="dxa" w:w="804"/>
          </w:tcPr>
          <w:p>
            <w:r>
              <w:t>-3.45</w:t>
            </w:r>
          </w:p>
        </w:tc>
        <w:tc>
          <w:tcPr>
            <w:tcW w:type="dxa" w:w="804"/>
          </w:tcPr>
          <w:p>
            <w:r>
              <w:t>-4.45</w:t>
            </w:r>
          </w:p>
        </w:tc>
        <w:tc>
          <w:tcPr>
            <w:tcW w:type="dxa" w:w="804"/>
          </w:tcPr>
          <w:p>
            <w:r>
              <w:t>-2.82</w:t>
            </w:r>
          </w:p>
        </w:tc>
        <w:tc>
          <w:tcPr>
            <w:tcW w:type="dxa" w:w="804"/>
          </w:tcPr>
          <w:p>
            <w:r>
              <w:t>-5.15</w:t>
            </w:r>
          </w:p>
        </w:tc>
        <w:tc>
          <w:tcPr>
            <w:tcW w:type="dxa" w:w="804"/>
          </w:tcPr>
          <w:p>
            <w:r>
              <w:t>0.000</w:t>
            </w:r>
          </w:p>
        </w:tc>
      </w:tr>
      <w:tr>
        <w:tc>
          <w:tcPr>
            <w:tcW w:type="dxa" w:w="804"/>
          </w:tcPr>
          <w:p>
            <w:r>
              <w:t>M16</w:t>
            </w:r>
          </w:p>
        </w:tc>
        <w:tc>
          <w:tcPr>
            <w:tcW w:type="dxa" w:w="804"/>
          </w:tcPr>
          <w:p>
            <w:r>
              <w:t>reported</w:t>
            </w:r>
          </w:p>
        </w:tc>
        <w:tc>
          <w:tcPr>
            <w:tcW w:type="dxa" w:w="804"/>
          </w:tcPr>
          <w:p>
            <w:r>
              <w:t>NEPSE, regime C</w:t>
            </w:r>
          </w:p>
        </w:tc>
        <w:tc>
          <w:tcPr>
            <w:tcW w:type="dxa" w:w="804"/>
          </w:tcPr>
          <w:p>
            <w:r>
              <w:t>Proposed vs close-to-close, 5 sessions</w:t>
            </w:r>
          </w:p>
        </w:tc>
        <w:tc>
          <w:tcPr>
            <w:tcW w:type="dxa" w:w="804"/>
          </w:tcPr>
          <w:p>
            <w:r>
              <w:t>+3.51</w:t>
            </w:r>
          </w:p>
        </w:tc>
        <w:tc>
          <w:tcPr>
            <w:tcW w:type="dxa" w:w="804"/>
          </w:tcPr>
          <w:p>
            <w:r>
              <w:t>+3.28</w:t>
            </w:r>
          </w:p>
        </w:tc>
        <w:tc>
          <w:tcPr>
            <w:tcW w:type="dxa" w:w="804"/>
          </w:tcPr>
          <w:p>
            <w:r>
              <w:t>+3.16</w:t>
            </w:r>
          </w:p>
        </w:tc>
        <w:tc>
          <w:tcPr>
            <w:tcW w:type="dxa" w:w="804"/>
          </w:tcPr>
          <w:p>
            <w:r>
              <w:t>+2.90</w:t>
            </w:r>
          </w:p>
        </w:tc>
        <w:tc>
          <w:tcPr>
            <w:tcW w:type="dxa" w:w="804"/>
          </w:tcPr>
          <w:p>
            <w:r>
              <w:t>-1.19</w:t>
            </w:r>
          </w:p>
        </w:tc>
        <w:tc>
          <w:tcPr>
            <w:tcW w:type="dxa" w:w="804"/>
          </w:tcPr>
          <w:p>
            <w:r>
              <w:t>+4.31</w:t>
            </w:r>
          </w:p>
        </w:tc>
        <w:tc>
          <w:tcPr>
            <w:tcW w:type="dxa" w:w="804"/>
          </w:tcPr>
          <w:p>
            <w:r>
              <w:t>+1.36</w:t>
            </w:r>
          </w:p>
        </w:tc>
        <w:tc>
          <w:tcPr>
            <w:tcW w:type="dxa" w:w="804"/>
          </w:tcPr>
          <w:p>
            <w:r>
              <w:t>-</w:t>
            </w:r>
          </w:p>
        </w:tc>
      </w:tr>
      <w:tr>
        <w:tc>
          <w:tcPr>
            <w:tcW w:type="dxa" w:w="804"/>
          </w:tcPr>
          <w:p>
            <w:r>
              <w:t>M17</w:t>
            </w:r>
          </w:p>
        </w:tc>
        <w:tc>
          <w:tcPr>
            <w:tcW w:type="dxa" w:w="804"/>
          </w:tcPr>
          <w:p>
            <w:r>
              <w:t>reported</w:t>
            </w:r>
          </w:p>
        </w:tc>
        <w:tc>
          <w:tcPr>
            <w:tcW w:type="dxa" w:w="804"/>
          </w:tcPr>
          <w:p>
            <w:r>
              <w:t>Vietnam 2007-2020</w:t>
            </w:r>
          </w:p>
        </w:tc>
        <w:tc>
          <w:tcPr>
            <w:tcW w:type="dxa" w:w="804"/>
          </w:tcPr>
          <w:p>
            <w:r>
              <w:t>Proposed vs close-to-close, 21 sessions</w:t>
            </w:r>
          </w:p>
        </w:tc>
        <w:tc>
          <w:tcPr>
            <w:tcW w:type="dxa" w:w="804"/>
          </w:tcPr>
          <w:p>
            <w:r>
              <w:t>+7.27</w:t>
            </w:r>
          </w:p>
        </w:tc>
        <w:tc>
          <w:tcPr>
            <w:tcW w:type="dxa" w:w="804"/>
          </w:tcPr>
          <w:p>
            <w:r>
              <w:t>+6.16</w:t>
            </w:r>
          </w:p>
        </w:tc>
        <w:tc>
          <w:tcPr>
            <w:tcW w:type="dxa" w:w="804"/>
          </w:tcPr>
          <w:p>
            <w:r>
              <w:t>+5.47</w:t>
            </w:r>
          </w:p>
        </w:tc>
        <w:tc>
          <w:tcPr>
            <w:tcW w:type="dxa" w:w="804"/>
          </w:tcPr>
          <w:p>
            <w:r>
              <w:t>+5.19</w:t>
            </w:r>
          </w:p>
        </w:tc>
        <w:tc>
          <w:tcPr>
            <w:tcW w:type="dxa" w:w="804"/>
          </w:tcPr>
          <w:p>
            <w:r>
              <w:t>+15.87</w:t>
            </w:r>
          </w:p>
        </w:tc>
        <w:tc>
          <w:tcPr>
            <w:tcW w:type="dxa" w:w="804"/>
          </w:tcPr>
          <w:p>
            <w:r>
              <w:t>+5.67</w:t>
            </w:r>
          </w:p>
        </w:tc>
        <w:tc>
          <w:tcPr>
            <w:tcW w:type="dxa" w:w="804"/>
          </w:tcPr>
          <w:p>
            <w:r>
              <w:t>+4.81</w:t>
            </w:r>
          </w:p>
        </w:tc>
        <w:tc>
          <w:tcPr>
            <w:tcW w:type="dxa" w:w="804"/>
          </w:tcPr>
          <w:p>
            <w:r>
              <w:t>-</w:t>
            </w:r>
          </w:p>
        </w:tc>
      </w:tr>
    </w:tbl>
    <w:p/>
    <w:p>
      <w:pPr/>
      <w:r>
        <w:t>Table 38. Level under the same calibration (post hoc, script 44): each estimator's 21-session mean, calibrated by the pooled scheme of the proposed estimator, divided by the 21-session mean of r², with the calibration ending at the window's last session as in Table 35 and, in the last two columns, ending before the window starts.</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Proposed</w:t>
            </w:r>
          </w:p>
        </w:tc>
        <w:tc>
          <w:tcPr>
            <w:tcW w:type="dxa" w:w="965"/>
          </w:tcPr>
          <w:p>
            <w:r>
              <w:t>Proposed, open-free form</w:t>
            </w:r>
          </w:p>
        </w:tc>
        <w:tc>
          <w:tcPr>
            <w:tcW w:type="dxa" w:w="965"/>
          </w:tcPr>
          <w:p>
            <w:r>
              <w:t>Parkinson</w:t>
            </w:r>
          </w:p>
        </w:tc>
        <w:tc>
          <w:tcPr>
            <w:tcW w:type="dxa" w:w="965"/>
          </w:tcPr>
          <w:p>
            <w:r>
              <w:t>Garman-Klass</w:t>
            </w:r>
          </w:p>
        </w:tc>
        <w:tc>
          <w:tcPr>
            <w:tcW w:type="dxa" w:w="965"/>
          </w:tcPr>
          <w:p>
            <w:r>
              <w:t>overnight² + Parkinson</w:t>
            </w:r>
          </w:p>
        </w:tc>
        <w:tc>
          <w:tcPr>
            <w:tcW w:type="dxa" w:w="965"/>
          </w:tcPr>
          <w:p>
            <w:r>
              <w:t>Yang-Zhang (daily form)</w:t>
            </w:r>
          </w:p>
        </w:tc>
        <w:tc>
          <w:tcPr>
            <w:tcW w:type="dxa" w:w="965"/>
          </w:tcPr>
          <w:p>
            <w:r>
              <w:t>All six classical range estimators</w:t>
            </w:r>
          </w:p>
        </w:tc>
        <w:tc>
          <w:tcPr>
            <w:tcW w:type="dxa" w:w="965"/>
          </w:tcPr>
          <w:p>
            <w:r>
              <w:t>Proposed, calibration ending before the window</w:t>
            </w:r>
          </w:p>
        </w:tc>
        <w:tc>
          <w:tcPr>
            <w:tcW w:type="dxa" w:w="965"/>
          </w:tcPr>
          <w:p>
            <w:r>
              <w:t>Six classical, calibration ending before the window</w:t>
            </w:r>
          </w:p>
        </w:tc>
      </w:tr>
      <w:tr>
        <w:tc>
          <w:tcPr>
            <w:tcW w:type="dxa" w:w="965"/>
          </w:tcPr>
          <w:p>
            <w:r>
              <w:t>NEPSE, regime A2</w:t>
            </w:r>
          </w:p>
        </w:tc>
        <w:tc>
          <w:tcPr>
            <w:tcW w:type="dxa" w:w="965"/>
          </w:tcPr>
          <w:p>
            <w:r>
              <w:t>1.011</w:t>
            </w:r>
          </w:p>
        </w:tc>
        <w:tc>
          <w:tcPr>
            <w:tcW w:type="dxa" w:w="965"/>
          </w:tcPr>
          <w:p>
            <w:r>
              <w:t>1.010</w:t>
            </w:r>
          </w:p>
        </w:tc>
        <w:tc>
          <w:tcPr>
            <w:tcW w:type="dxa" w:w="965"/>
          </w:tcPr>
          <w:p>
            <w:r>
              <w:t>1.011</w:t>
            </w:r>
          </w:p>
        </w:tc>
        <w:tc>
          <w:tcPr>
            <w:tcW w:type="dxa" w:w="965"/>
          </w:tcPr>
          <w:p>
            <w:r>
              <w:t>1.016</w:t>
            </w:r>
          </w:p>
        </w:tc>
        <w:tc>
          <w:tcPr>
            <w:tcW w:type="dxa" w:w="965"/>
          </w:tcPr>
          <w:p>
            <w:r>
              <w:t>1.015</w:t>
            </w:r>
          </w:p>
        </w:tc>
        <w:tc>
          <w:tcPr>
            <w:tcW w:type="dxa" w:w="965"/>
          </w:tcPr>
          <w:p>
            <w:r>
              <w:t>1.018</w:t>
            </w:r>
          </w:p>
        </w:tc>
        <w:tc>
          <w:tcPr>
            <w:tcW w:type="dxa" w:w="965"/>
          </w:tcPr>
          <w:p>
            <w:r>
              <w:t>1.011 to 1.019</w:t>
            </w:r>
          </w:p>
        </w:tc>
        <w:tc>
          <w:tcPr>
            <w:tcW w:type="dxa" w:w="965"/>
          </w:tcPr>
          <w:p>
            <w:r>
              <w:t>0.978</w:t>
            </w:r>
          </w:p>
        </w:tc>
        <w:tc>
          <w:tcPr>
            <w:tcW w:type="dxa" w:w="965"/>
          </w:tcPr>
          <w:p>
            <w:r>
              <w:t>0.968 to 0.976</w:t>
            </w:r>
          </w:p>
        </w:tc>
      </w:tr>
      <w:tr>
        <w:tc>
          <w:tcPr>
            <w:tcW w:type="dxa" w:w="965"/>
          </w:tcPr>
          <w:p>
            <w:r>
              <w:t>NEPSE, regime C (after the reform)</w:t>
            </w:r>
          </w:p>
        </w:tc>
        <w:tc>
          <w:tcPr>
            <w:tcW w:type="dxa" w:w="965"/>
          </w:tcPr>
          <w:p>
            <w:r>
              <w:t>1.195</w:t>
            </w:r>
          </w:p>
        </w:tc>
        <w:tc>
          <w:tcPr>
            <w:tcW w:type="dxa" w:w="965"/>
          </w:tcPr>
          <w:p>
            <w:r>
              <w:t>1.190</w:t>
            </w:r>
          </w:p>
        </w:tc>
        <w:tc>
          <w:tcPr>
            <w:tcW w:type="dxa" w:w="965"/>
          </w:tcPr>
          <w:p>
            <w:r>
              <w:t>1.241</w:t>
            </w:r>
          </w:p>
        </w:tc>
        <w:tc>
          <w:tcPr>
            <w:tcW w:type="dxa" w:w="965"/>
          </w:tcPr>
          <w:p>
            <w:r>
              <w:t>1.251</w:t>
            </w:r>
          </w:p>
        </w:tc>
        <w:tc>
          <w:tcPr>
            <w:tcW w:type="dxa" w:w="965"/>
          </w:tcPr>
          <w:p>
            <w:r>
              <w:t>1.325</w:t>
            </w:r>
          </w:p>
        </w:tc>
        <w:tc>
          <w:tcPr>
            <w:tcW w:type="dxa" w:w="965"/>
          </w:tcPr>
          <w:p>
            <w:r>
              <w:t>1.339</w:t>
            </w:r>
          </w:p>
        </w:tc>
        <w:tc>
          <w:tcPr>
            <w:tcW w:type="dxa" w:w="965"/>
          </w:tcPr>
          <w:p>
            <w:r>
              <w:t>1.241 to 1.339</w:t>
            </w:r>
          </w:p>
        </w:tc>
        <w:tc>
          <w:tcPr>
            <w:tcW w:type="dxa" w:w="965"/>
          </w:tcPr>
          <w:p>
            <w:r>
              <w:t>1.306</w:t>
            </w:r>
          </w:p>
        </w:tc>
        <w:tc>
          <w:tcPr>
            <w:tcW w:type="dxa" w:w="965"/>
          </w:tcPr>
          <w:p>
            <w:r>
              <w:t>1.378 to 1.598</w:t>
            </w:r>
          </w:p>
        </w:tc>
      </w:tr>
      <w:tr>
        <w:tc>
          <w:tcPr>
            <w:tcW w:type="dxa" w:w="965"/>
          </w:tcPr>
          <w:p>
            <w:r>
              <w:t>NIFTY 50 (index)</w:t>
            </w:r>
          </w:p>
        </w:tc>
        <w:tc>
          <w:tcPr>
            <w:tcW w:type="dxa" w:w="965"/>
          </w:tcPr>
          <w:p>
            <w:r>
              <w:t>1.011</w:t>
            </w:r>
          </w:p>
        </w:tc>
        <w:tc>
          <w:tcPr>
            <w:tcW w:type="dxa" w:w="965"/>
          </w:tcPr>
          <w:p>
            <w:r>
              <w:t>0.992</w:t>
            </w:r>
          </w:p>
        </w:tc>
        <w:tc>
          <w:tcPr>
            <w:tcW w:type="dxa" w:w="965"/>
          </w:tcPr>
          <w:p>
            <w:r>
              <w:t>0.978</w:t>
            </w:r>
          </w:p>
        </w:tc>
        <w:tc>
          <w:tcPr>
            <w:tcW w:type="dxa" w:w="965"/>
          </w:tcPr>
          <w:p>
            <w:r>
              <w:t>0.978</w:t>
            </w:r>
          </w:p>
        </w:tc>
        <w:tc>
          <w:tcPr>
            <w:tcW w:type="dxa" w:w="965"/>
          </w:tcPr>
          <w:p>
            <w:r>
              <w:t>1.007</w:t>
            </w:r>
          </w:p>
        </w:tc>
        <w:tc>
          <w:tcPr>
            <w:tcW w:type="dxa" w:w="965"/>
          </w:tcPr>
          <w:p>
            <w:r>
              <w:t>1.008</w:t>
            </w:r>
          </w:p>
        </w:tc>
        <w:tc>
          <w:tcPr>
            <w:tcW w:type="dxa" w:w="965"/>
          </w:tcPr>
          <w:p>
            <w:r>
              <w:t>0.978 to 1.008</w:t>
            </w:r>
          </w:p>
        </w:tc>
        <w:tc>
          <w:tcPr>
            <w:tcW w:type="dxa" w:w="965"/>
          </w:tcPr>
          <w:p>
            <w:r>
              <w:t>1.013</w:t>
            </w:r>
          </w:p>
        </w:tc>
        <w:tc>
          <w:tcPr>
            <w:tcW w:type="dxa" w:w="965"/>
          </w:tcPr>
          <w:p>
            <w:r>
              <w:t>0.952 to 1.020</w:t>
            </w:r>
          </w:p>
        </w:tc>
      </w:tr>
      <w:tr>
        <w:tc>
          <w:tcPr>
            <w:tcW w:type="dxa" w:w="965"/>
          </w:tcPr>
          <w:p>
            <w:r>
              <w:t>S&amp;P 500 (index)</w:t>
            </w:r>
          </w:p>
        </w:tc>
        <w:tc>
          <w:tcPr>
            <w:tcW w:type="dxa" w:w="965"/>
          </w:tcPr>
          <w:p>
            <w:r>
              <w:t>1.009</w:t>
            </w:r>
          </w:p>
        </w:tc>
        <w:tc>
          <w:tcPr>
            <w:tcW w:type="dxa" w:w="965"/>
          </w:tcPr>
          <w:p>
            <w:r>
              <w:t>1.008</w:t>
            </w:r>
          </w:p>
        </w:tc>
        <w:tc>
          <w:tcPr>
            <w:tcW w:type="dxa" w:w="965"/>
          </w:tcPr>
          <w:p>
            <w:r>
              <w:t>1.003</w:t>
            </w:r>
          </w:p>
        </w:tc>
        <w:tc>
          <w:tcPr>
            <w:tcW w:type="dxa" w:w="965"/>
          </w:tcPr>
          <w:p>
            <w:r>
              <w:t>1.010</w:t>
            </w:r>
          </w:p>
        </w:tc>
        <w:tc>
          <w:tcPr>
            <w:tcW w:type="dxa" w:w="965"/>
          </w:tcPr>
          <w:p>
            <w:r>
              <w:t>1.009</w:t>
            </w:r>
          </w:p>
        </w:tc>
        <w:tc>
          <w:tcPr>
            <w:tcW w:type="dxa" w:w="965"/>
          </w:tcPr>
          <w:p>
            <w:r>
              <w:t>1.014</w:t>
            </w:r>
          </w:p>
        </w:tc>
        <w:tc>
          <w:tcPr>
            <w:tcW w:type="dxa" w:w="965"/>
          </w:tcPr>
          <w:p>
            <w:r>
              <w:t>1.003 to 1.015</w:t>
            </w:r>
          </w:p>
        </w:tc>
        <w:tc>
          <w:tcPr>
            <w:tcW w:type="dxa" w:w="965"/>
          </w:tcPr>
          <w:p>
            <w:r>
              <w:t>1.004</w:t>
            </w:r>
          </w:p>
        </w:tc>
        <w:tc>
          <w:tcPr>
            <w:tcW w:type="dxa" w:w="965"/>
          </w:tcPr>
          <w:p>
            <w:r>
              <w:t>1.001 to 1.015</w:t>
            </w:r>
          </w:p>
        </w:tc>
      </w:tr>
      <w:tr>
        <w:tc>
          <w:tcPr>
            <w:tcW w:type="dxa" w:w="965"/>
          </w:tcPr>
          <w:p>
            <w:r>
              <w:t>Dhaka 2023-2026</w:t>
            </w:r>
          </w:p>
        </w:tc>
        <w:tc>
          <w:tcPr>
            <w:tcW w:type="dxa" w:w="965"/>
          </w:tcPr>
          <w:p>
            <w:r>
              <w:t>1.002</w:t>
            </w:r>
          </w:p>
        </w:tc>
        <w:tc>
          <w:tcPr>
            <w:tcW w:type="dxa" w:w="965"/>
          </w:tcPr>
          <w:p>
            <w:r>
              <w:t>1.002</w:t>
            </w:r>
          </w:p>
        </w:tc>
        <w:tc>
          <w:tcPr>
            <w:tcW w:type="dxa" w:w="965"/>
          </w:tcPr>
          <w:p>
            <w:r>
              <w:t>1.004</w:t>
            </w:r>
          </w:p>
        </w:tc>
        <w:tc>
          <w:tcPr>
            <w:tcW w:type="dxa" w:w="965"/>
          </w:tcPr>
          <w:p>
            <w:r>
              <w:t>1.005</w:t>
            </w:r>
          </w:p>
        </w:tc>
        <w:tc>
          <w:tcPr>
            <w:tcW w:type="dxa" w:w="965"/>
          </w:tcPr>
          <w:p>
            <w:r>
              <w:t>0.998</w:t>
            </w:r>
          </w:p>
        </w:tc>
        <w:tc>
          <w:tcPr>
            <w:tcW w:type="dxa" w:w="965"/>
          </w:tcPr>
          <w:p>
            <w:r>
              <w:t>0.999</w:t>
            </w:r>
          </w:p>
        </w:tc>
        <w:tc>
          <w:tcPr>
            <w:tcW w:type="dxa" w:w="965"/>
          </w:tcPr>
          <w:p>
            <w:r>
              <w:t>0.998 to 1.005</w:t>
            </w:r>
          </w:p>
        </w:tc>
        <w:tc>
          <w:tcPr>
            <w:tcW w:type="dxa" w:w="965"/>
          </w:tcPr>
          <w:p>
            <w:r>
              <w:t>1.001</w:t>
            </w:r>
          </w:p>
        </w:tc>
        <w:tc>
          <w:tcPr>
            <w:tcW w:type="dxa" w:w="965"/>
          </w:tcPr>
          <w:p>
            <w:r>
              <w:t>0.994 to 1.006</w:t>
            </w:r>
          </w:p>
        </w:tc>
      </w:tr>
      <w:tr>
        <w:tc>
          <w:tcPr>
            <w:tcW w:type="dxa" w:w="965"/>
          </w:tcPr>
          <w:p>
            <w:r>
              <w:t>Vietnam 2007-2020</w:t>
            </w:r>
          </w:p>
        </w:tc>
        <w:tc>
          <w:tcPr>
            <w:tcW w:type="dxa" w:w="965"/>
          </w:tcPr>
          <w:p>
            <w:r>
              <w:t>1.009</w:t>
            </w:r>
          </w:p>
        </w:tc>
        <w:tc>
          <w:tcPr>
            <w:tcW w:type="dxa" w:w="965"/>
          </w:tcPr>
          <w:p>
            <w:r>
              <w:t>1.008</w:t>
            </w:r>
          </w:p>
        </w:tc>
        <w:tc>
          <w:tcPr>
            <w:tcW w:type="dxa" w:w="965"/>
          </w:tcPr>
          <w:p>
            <w:r>
              <w:t>1.018</w:t>
            </w:r>
          </w:p>
        </w:tc>
        <w:tc>
          <w:tcPr>
            <w:tcW w:type="dxa" w:w="965"/>
          </w:tcPr>
          <w:p>
            <w:r>
              <w:t>1.021</w:t>
            </w:r>
          </w:p>
        </w:tc>
        <w:tc>
          <w:tcPr>
            <w:tcW w:type="dxa" w:w="965"/>
          </w:tcPr>
          <w:p>
            <w:r>
              <w:t>1.005</w:t>
            </w:r>
          </w:p>
        </w:tc>
        <w:tc>
          <w:tcPr>
            <w:tcW w:type="dxa" w:w="965"/>
          </w:tcPr>
          <w:p>
            <w:r>
              <w:t>1.006</w:t>
            </w:r>
          </w:p>
        </w:tc>
        <w:tc>
          <w:tcPr>
            <w:tcW w:type="dxa" w:w="965"/>
          </w:tcPr>
          <w:p>
            <w:r>
              <w:t>1.005 to 1.022</w:t>
            </w:r>
          </w:p>
        </w:tc>
        <w:tc>
          <w:tcPr>
            <w:tcW w:type="dxa" w:w="965"/>
          </w:tcPr>
          <w:p>
            <w:r>
              <w:t>1.010</w:t>
            </w:r>
          </w:p>
        </w:tc>
        <w:tc>
          <w:tcPr>
            <w:tcW w:type="dxa" w:w="965"/>
          </w:tcPr>
          <w:p>
            <w:r>
              <w:t>1.005 to 1.026</w:t>
            </w:r>
          </w:p>
        </w:tc>
      </w:tr>
      <w:tr>
        <w:tc>
          <w:tcPr>
            <w:tcW w:type="dxa" w:w="965"/>
          </w:tcPr>
          <w:p>
            <w:r>
              <w:t>Dhaka 2009-2021 (dates repaired)</w:t>
            </w:r>
          </w:p>
        </w:tc>
        <w:tc>
          <w:tcPr>
            <w:tcW w:type="dxa" w:w="965"/>
          </w:tcPr>
          <w:p>
            <w:r>
              <w:t>1.004</w:t>
            </w:r>
          </w:p>
        </w:tc>
        <w:tc>
          <w:tcPr>
            <w:tcW w:type="dxa" w:w="965"/>
          </w:tcPr>
          <w:p>
            <w:r>
              <w:t>1.004</w:t>
            </w:r>
          </w:p>
        </w:tc>
        <w:tc>
          <w:tcPr>
            <w:tcW w:type="dxa" w:w="965"/>
          </w:tcPr>
          <w:p>
            <w:r>
              <w:t>1.007</w:t>
            </w:r>
          </w:p>
        </w:tc>
        <w:tc>
          <w:tcPr>
            <w:tcW w:type="dxa" w:w="965"/>
          </w:tcPr>
          <w:p>
            <w:r>
              <w:t>1.006</w:t>
            </w:r>
          </w:p>
        </w:tc>
        <w:tc>
          <w:tcPr>
            <w:tcW w:type="dxa" w:w="965"/>
          </w:tcPr>
          <w:p>
            <w:r>
              <w:t>1.003</w:t>
            </w:r>
          </w:p>
        </w:tc>
        <w:tc>
          <w:tcPr>
            <w:tcW w:type="dxa" w:w="965"/>
          </w:tcPr>
          <w:p>
            <w:r>
              <w:t>1.002</w:t>
            </w:r>
          </w:p>
        </w:tc>
        <w:tc>
          <w:tcPr>
            <w:tcW w:type="dxa" w:w="965"/>
          </w:tcPr>
          <w:p>
            <w:r>
              <w:t>1.002 to 1.007</w:t>
            </w:r>
          </w:p>
        </w:tc>
        <w:tc>
          <w:tcPr>
            <w:tcW w:type="dxa" w:w="965"/>
          </w:tcPr>
          <w:p>
            <w:r>
              <w:t>1.006</w:t>
            </w:r>
          </w:p>
        </w:tc>
        <w:tc>
          <w:tcPr>
            <w:tcW w:type="dxa" w:w="965"/>
          </w:tcPr>
          <w:p>
            <w:r>
              <w:t>1.003 to 1.011</w:t>
            </w:r>
          </w:p>
        </w:tc>
      </w:tr>
      <w:tr>
        <w:tc>
          <w:tcPr>
            <w:tcW w:type="dxa" w:w="965"/>
          </w:tcPr>
          <w:p>
            <w:r>
              <w:t>Morocco 2012-2026</w:t>
            </w:r>
          </w:p>
        </w:tc>
        <w:tc>
          <w:tcPr>
            <w:tcW w:type="dxa" w:w="965"/>
          </w:tcPr>
          <w:p>
            <w:r>
              <w:t>1.005</w:t>
            </w:r>
          </w:p>
        </w:tc>
        <w:tc>
          <w:tcPr>
            <w:tcW w:type="dxa" w:w="965"/>
          </w:tcPr>
          <w:p>
            <w:r>
              <w:t>1.005</w:t>
            </w:r>
          </w:p>
        </w:tc>
        <w:tc>
          <w:tcPr>
            <w:tcW w:type="dxa" w:w="965"/>
          </w:tcPr>
          <w:p>
            <w:r>
              <w:t>1.013</w:t>
            </w:r>
          </w:p>
        </w:tc>
        <w:tc>
          <w:tcPr>
            <w:tcW w:type="dxa" w:w="965"/>
          </w:tcPr>
          <w:p>
            <w:r>
              <w:t>1.015</w:t>
            </w:r>
          </w:p>
        </w:tc>
        <w:tc>
          <w:tcPr>
            <w:tcW w:type="dxa" w:w="965"/>
          </w:tcPr>
          <w:p>
            <w:r>
              <w:t>1.003</w:t>
            </w:r>
          </w:p>
        </w:tc>
        <w:tc>
          <w:tcPr>
            <w:tcW w:type="dxa" w:w="965"/>
          </w:tcPr>
          <w:p>
            <w:r>
              <w:t>1.004</w:t>
            </w:r>
          </w:p>
        </w:tc>
        <w:tc>
          <w:tcPr>
            <w:tcW w:type="dxa" w:w="965"/>
          </w:tcPr>
          <w:p>
            <w:r>
              <w:t>1.003 to 1.015</w:t>
            </w:r>
          </w:p>
        </w:tc>
        <w:tc>
          <w:tcPr>
            <w:tcW w:type="dxa" w:w="965"/>
          </w:tcPr>
          <w:p>
            <w:r>
              <w:t>1.002</w:t>
            </w:r>
          </w:p>
        </w:tc>
        <w:tc>
          <w:tcPr>
            <w:tcW w:type="dxa" w:w="965"/>
          </w:tcPr>
          <w:p>
            <w:r>
              <w:t>0.998 to 1.020</w:t>
            </w:r>
          </w:p>
        </w:tc>
      </w:tr>
    </w:tbl>
    <w:p/>
    <w:p>
      <w:pPr/>
      <w:r>
        <w:t>Table 39. The corrected forecast evaluation (plan M20, frozen before it was run; script 47), on each test sample's primary span: the t of each form's loss minus close-to-close's (negative favours the form; the mean over stock-days with a standard error clustered by date), the Holm-adjusted one-sided p of 'beats close-to-close' across the seven samples, the best return-only and range-based forecasts chosen on the training span with the t of their test-loss difference, the lowest test loss of the seventeen forecasts, and membership of the 90% model confidence set.</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Horizon (sessions)</w:t>
            </w:r>
          </w:p>
        </w:tc>
        <w:tc>
          <w:tcPr>
            <w:tcW w:type="dxa" w:w="965"/>
          </w:tcPr>
          <w:p>
            <w:r>
              <w:t>Proposed minus close-to-close: t</w:t>
            </w:r>
          </w:p>
        </w:tc>
        <w:tc>
          <w:tcPr>
            <w:tcW w:type="dxa" w:w="965"/>
          </w:tcPr>
          <w:p>
            <w:r>
              <w:t>Open-free form minus close-to-close: t</w:t>
            </w:r>
          </w:p>
        </w:tc>
        <w:tc>
          <w:tcPr>
            <w:tcW w:type="dxa" w:w="965"/>
          </w:tcPr>
          <w:p>
            <w:r>
              <w:t>Holm p, beats close-to-close (Proposed / open-free)</w:t>
            </w:r>
          </w:p>
        </w:tc>
        <w:tc>
          <w:tcPr>
            <w:tcW w:type="dxa" w:w="965"/>
          </w:tcPr>
          <w:p>
            <w:r>
              <w:t>Best return-only (training)</w:t>
            </w:r>
          </w:p>
        </w:tc>
        <w:tc>
          <w:tcPr>
            <w:tcW w:type="dxa" w:w="965"/>
          </w:tcPr>
          <w:p>
            <w:r>
              <w:t>Best range-based (training)</w:t>
            </w:r>
          </w:p>
        </w:tc>
        <w:tc>
          <w:tcPr>
            <w:tcW w:type="dxa" w:w="965"/>
          </w:tcPr>
          <w:p>
            <w:r>
              <w:t>Range-based minus return-only: t (verdict)</w:t>
            </w:r>
          </w:p>
        </w:tc>
        <w:tc>
          <w:tcPr>
            <w:tcW w:type="dxa" w:w="965"/>
          </w:tcPr>
          <w:p>
            <w:r>
              <w:t>Lowest test loss of 17</w:t>
            </w:r>
          </w:p>
        </w:tc>
        <w:tc>
          <w:tcPr>
            <w:tcW w:type="dxa" w:w="965"/>
          </w:tcPr>
          <w:p>
            <w:r>
              <w:t>In the 90% confidence set (close-to-close / Proposed / open-free / HAR on open-free)</w:t>
            </w:r>
          </w:p>
        </w:tc>
      </w:tr>
      <w:tr>
        <w:tc>
          <w:tcPr>
            <w:tcW w:type="dxa" w:w="965"/>
          </w:tcPr>
          <w:p>
            <w:r>
              <w:t>NEPSE, regimes A2 and C</w:t>
            </w:r>
          </w:p>
        </w:tc>
        <w:tc>
          <w:tcPr>
            <w:tcW w:type="dxa" w:w="965"/>
          </w:tcPr>
          <w:p>
            <w:r>
              <w:t>5</w:t>
            </w:r>
          </w:p>
        </w:tc>
        <w:tc>
          <w:tcPr>
            <w:tcW w:type="dxa" w:w="965"/>
          </w:tcPr>
          <w:p>
            <w:r>
              <w:t>+0.82</w:t>
            </w:r>
          </w:p>
        </w:tc>
        <w:tc>
          <w:tcPr>
            <w:tcW w:type="dxa" w:w="965"/>
          </w:tcPr>
          <w:p>
            <w:r>
              <w:t>+0.63</w:t>
            </w:r>
          </w:p>
        </w:tc>
        <w:tc>
          <w:tcPr>
            <w:tcW w:type="dxa" w:w="965"/>
          </w:tcPr>
          <w:p>
            <w:r>
              <w:t>1.000 / 0.736</w:t>
            </w:r>
          </w:p>
        </w:tc>
        <w:tc>
          <w:tcPr>
            <w:tcW w:type="dxa" w:w="965"/>
          </w:tcPr>
          <w:p>
            <w:r>
              <w:t>GARCH</w:t>
            </w:r>
          </w:p>
        </w:tc>
        <w:tc>
          <w:tcPr>
            <w:tcW w:type="dxa" w:w="965"/>
          </w:tcPr>
          <w:p>
            <w:r>
              <w:t>HAR on the open-free kernel</w:t>
            </w:r>
          </w:p>
        </w:tc>
        <w:tc>
          <w:tcPr>
            <w:tcW w:type="dxa" w:w="965"/>
          </w:tcPr>
          <w:p>
            <w:r>
              <w:t>+0.35 (no significant difference)</w:t>
            </w:r>
          </w:p>
        </w:tc>
        <w:tc>
          <w:tcPr>
            <w:tcW w:type="dxa" w:w="965"/>
          </w:tcPr>
          <w:p>
            <w:r>
              <w:t>HAR on r²</w:t>
            </w:r>
          </w:p>
        </w:tc>
        <w:tc>
          <w:tcPr>
            <w:tcW w:type="dxa" w:w="965"/>
          </w:tcPr>
          <w:p>
            <w:r>
              <w:t>yes / yes / yes / yes</w:t>
            </w:r>
          </w:p>
        </w:tc>
      </w:tr>
      <w:tr>
        <w:tc>
          <w:tcPr>
            <w:tcW w:type="dxa" w:w="965"/>
          </w:tcPr>
          <w:p>
            <w:r>
              <w:t>NEPSE, regimes A2 and C</w:t>
            </w:r>
          </w:p>
        </w:tc>
        <w:tc>
          <w:tcPr>
            <w:tcW w:type="dxa" w:w="965"/>
          </w:tcPr>
          <w:p>
            <w:r>
              <w:t>21</w:t>
            </w:r>
          </w:p>
        </w:tc>
        <w:tc>
          <w:tcPr>
            <w:tcW w:type="dxa" w:w="965"/>
          </w:tcPr>
          <w:p>
            <w:r>
              <w:t>+0.16</w:t>
            </w:r>
          </w:p>
        </w:tc>
        <w:tc>
          <w:tcPr>
            <w:tcW w:type="dxa" w:w="965"/>
          </w:tcPr>
          <w:p>
            <w:r>
              <w:t>+0.02</w:t>
            </w:r>
          </w:p>
        </w:tc>
        <w:tc>
          <w:tcPr>
            <w:tcW w:type="dxa" w:w="965"/>
          </w:tcPr>
          <w:p>
            <w:r>
              <w:t>-</w:t>
            </w:r>
          </w:p>
        </w:tc>
        <w:tc>
          <w:tcPr>
            <w:tcW w:type="dxa" w:w="965"/>
          </w:tcPr>
          <w:p>
            <w:r>
              <w:t>GJR-GARCH</w:t>
            </w:r>
          </w:p>
        </w:tc>
        <w:tc>
          <w:tcPr>
            <w:tcW w:type="dxa" w:w="965"/>
          </w:tcPr>
          <w:p>
            <w:r>
              <w:t>HAR on the open-free kernel</w:t>
            </w:r>
          </w:p>
        </w:tc>
        <w:tc>
          <w:tcPr>
            <w:tcW w:type="dxa" w:w="965"/>
          </w:tcPr>
          <w:p>
            <w:r>
              <w:t>+0.06 (no significant difference)</w:t>
            </w:r>
          </w:p>
        </w:tc>
        <w:tc>
          <w:tcPr>
            <w:tcW w:type="dxa" w:w="965"/>
          </w:tcPr>
          <w:p>
            <w:r>
              <w:t>HAR on r²</w:t>
            </w:r>
          </w:p>
        </w:tc>
        <w:tc>
          <w:tcPr>
            <w:tcW w:type="dxa" w:w="965"/>
          </w:tcPr>
          <w:p>
            <w:r>
              <w:t>yes / yes / yes / yes</w:t>
            </w:r>
          </w:p>
        </w:tc>
      </w:tr>
      <w:tr>
        <w:tc>
          <w:tcPr>
            <w:tcW w:type="dxa" w:w="965"/>
          </w:tcPr>
          <w:p>
            <w:r>
              <w:t>NIFTY 50 (index)</w:t>
            </w:r>
          </w:p>
        </w:tc>
        <w:tc>
          <w:tcPr>
            <w:tcW w:type="dxa" w:w="965"/>
          </w:tcPr>
          <w:p>
            <w:r>
              <w:t>5</w:t>
            </w:r>
          </w:p>
        </w:tc>
        <w:tc>
          <w:tcPr>
            <w:tcW w:type="dxa" w:w="965"/>
          </w:tcPr>
          <w:p>
            <w:r>
              <w:t>-2.91</w:t>
            </w:r>
          </w:p>
        </w:tc>
        <w:tc>
          <w:tcPr>
            <w:tcW w:type="dxa" w:w="965"/>
          </w:tcPr>
          <w:p>
            <w:r>
              <w:t>-2.99</w:t>
            </w:r>
          </w:p>
        </w:tc>
        <w:tc>
          <w:tcPr>
            <w:tcW w:type="dxa" w:w="965"/>
          </w:tcPr>
          <w:p>
            <w:r>
              <w:t>0.009 / 0.006</w:t>
            </w:r>
          </w:p>
        </w:tc>
        <w:tc>
          <w:tcPr>
            <w:tcW w:type="dxa" w:w="965"/>
          </w:tcPr>
          <w:p>
            <w:r>
              <w:t>GJR-GARCH</w:t>
            </w:r>
          </w:p>
        </w:tc>
        <w:tc>
          <w:tcPr>
            <w:tcW w:type="dxa" w:w="965"/>
          </w:tcPr>
          <w:p>
            <w:r>
              <w:t>HAR on the open-free kernel</w:t>
            </w:r>
          </w:p>
        </w:tc>
        <w:tc>
          <w:tcPr>
            <w:tcW w:type="dxa" w:w="965"/>
          </w:tcPr>
          <w:p>
            <w:r>
              <w:t>-0.08 (no significant difference)</w:t>
            </w:r>
          </w:p>
        </w:tc>
        <w:tc>
          <w:tcPr>
            <w:tcW w:type="dxa" w:w="965"/>
          </w:tcPr>
          <w:p>
            <w:r>
              <w:t>HAR on the open-free kernel</w:t>
            </w:r>
          </w:p>
        </w:tc>
        <w:tc>
          <w:tcPr>
            <w:tcW w:type="dxa" w:w="965"/>
          </w:tcPr>
          <w:p>
            <w:r>
              <w:t>no / yes / yes / yes</w:t>
            </w:r>
          </w:p>
        </w:tc>
      </w:tr>
      <w:tr>
        <w:tc>
          <w:tcPr>
            <w:tcW w:type="dxa" w:w="965"/>
          </w:tcPr>
          <w:p>
            <w:r>
              <w:t>NIFTY 50 (index)</w:t>
            </w:r>
          </w:p>
        </w:tc>
        <w:tc>
          <w:tcPr>
            <w:tcW w:type="dxa" w:w="965"/>
          </w:tcPr>
          <w:p>
            <w:r>
              <w:t>21</w:t>
            </w:r>
          </w:p>
        </w:tc>
        <w:tc>
          <w:tcPr>
            <w:tcW w:type="dxa" w:w="965"/>
          </w:tcPr>
          <w:p>
            <w:r>
              <w:t>-0.04</w:t>
            </w:r>
          </w:p>
        </w:tc>
        <w:tc>
          <w:tcPr>
            <w:tcW w:type="dxa" w:w="965"/>
          </w:tcPr>
          <w:p>
            <w:r>
              <w:t>+0.31</w:t>
            </w:r>
          </w:p>
        </w:tc>
        <w:tc>
          <w:tcPr>
            <w:tcW w:type="dxa" w:w="965"/>
          </w:tcPr>
          <w:p>
            <w:r>
              <w:t>-</w:t>
            </w:r>
          </w:p>
        </w:tc>
        <w:tc>
          <w:tcPr>
            <w:tcW w:type="dxa" w:w="965"/>
          </w:tcPr>
          <w:p>
            <w:r>
              <w:t>GJR-GARCH</w:t>
            </w:r>
          </w:p>
        </w:tc>
        <w:tc>
          <w:tcPr>
            <w:tcW w:type="dxa" w:w="965"/>
          </w:tcPr>
          <w:p>
            <w:r>
              <w:t>HAR on the open-free kernel</w:t>
            </w:r>
          </w:p>
        </w:tc>
        <w:tc>
          <w:tcPr>
            <w:tcW w:type="dxa" w:w="965"/>
          </w:tcPr>
          <w:p>
            <w:r>
              <w:t>-1.75 (no significant difference)</w:t>
            </w:r>
          </w:p>
        </w:tc>
        <w:tc>
          <w:tcPr>
            <w:tcW w:type="dxa" w:w="965"/>
          </w:tcPr>
          <w:p>
            <w:r>
              <w:t>HAR on the open-free kernel</w:t>
            </w:r>
          </w:p>
        </w:tc>
        <w:tc>
          <w:tcPr>
            <w:tcW w:type="dxa" w:w="965"/>
          </w:tcPr>
          <w:p>
            <w:r>
              <w:t>yes / yes / yes / yes</w:t>
            </w:r>
          </w:p>
        </w:tc>
      </w:tr>
      <w:tr>
        <w:tc>
          <w:tcPr>
            <w:tcW w:type="dxa" w:w="965"/>
          </w:tcPr>
          <w:p>
            <w:r>
              <w:t>S&amp;P 500 (index)</w:t>
            </w:r>
          </w:p>
        </w:tc>
        <w:tc>
          <w:tcPr>
            <w:tcW w:type="dxa" w:w="965"/>
          </w:tcPr>
          <w:p>
            <w:r>
              <w:t>5</w:t>
            </w:r>
          </w:p>
        </w:tc>
        <w:tc>
          <w:tcPr>
            <w:tcW w:type="dxa" w:w="965"/>
          </w:tcPr>
          <w:p>
            <w:r>
              <w:t>-6.08</w:t>
            </w:r>
          </w:p>
        </w:tc>
        <w:tc>
          <w:tcPr>
            <w:tcW w:type="dxa" w:w="965"/>
          </w:tcPr>
          <w:p>
            <w:r>
              <w:t>-6.65</w:t>
            </w:r>
          </w:p>
        </w:tc>
        <w:tc>
          <w:tcPr>
            <w:tcW w:type="dxa" w:w="965"/>
          </w:tcPr>
          <w:p>
            <w:r>
              <w:t>0.000 / 0.000</w:t>
            </w:r>
          </w:p>
        </w:tc>
        <w:tc>
          <w:tcPr>
            <w:tcW w:type="dxa" w:w="965"/>
          </w:tcPr>
          <w:p>
            <w:r>
              <w:t>GJR-GARCH</w:t>
            </w:r>
          </w:p>
        </w:tc>
        <w:tc>
          <w:tcPr>
            <w:tcW w:type="dxa" w:w="965"/>
          </w:tcPr>
          <w:p>
            <w:r>
              <w:t>HAR on the open-free kernel</w:t>
            </w:r>
          </w:p>
        </w:tc>
        <w:tc>
          <w:tcPr>
            <w:tcW w:type="dxa" w:w="965"/>
          </w:tcPr>
          <w:p>
            <w:r>
              <w:t>-1.18 (no significant difference)</w:t>
            </w:r>
          </w:p>
        </w:tc>
        <w:tc>
          <w:tcPr>
            <w:tcW w:type="dxa" w:w="965"/>
          </w:tcPr>
          <w:p>
            <w:r>
              <w:t>true-range Parkinson</w:t>
            </w:r>
          </w:p>
        </w:tc>
        <w:tc>
          <w:tcPr>
            <w:tcW w:type="dxa" w:w="965"/>
          </w:tcPr>
          <w:p>
            <w:r>
              <w:t>no / yes / yes / yes</w:t>
            </w:r>
          </w:p>
        </w:tc>
      </w:tr>
      <w:tr>
        <w:tc>
          <w:tcPr>
            <w:tcW w:type="dxa" w:w="965"/>
          </w:tcPr>
          <w:p>
            <w:r>
              <w:t>S&amp;P 500 (index)</w:t>
            </w:r>
          </w:p>
        </w:tc>
        <w:tc>
          <w:tcPr>
            <w:tcW w:type="dxa" w:w="965"/>
          </w:tcPr>
          <w:p>
            <w:r>
              <w:t>21</w:t>
            </w:r>
          </w:p>
        </w:tc>
        <w:tc>
          <w:tcPr>
            <w:tcW w:type="dxa" w:w="965"/>
          </w:tcPr>
          <w:p>
            <w:r>
              <w:t>-0.18</w:t>
            </w:r>
          </w:p>
        </w:tc>
        <w:tc>
          <w:tcPr>
            <w:tcW w:type="dxa" w:w="965"/>
          </w:tcPr>
          <w:p>
            <w:r>
              <w:t>-0.09</w:t>
            </w:r>
          </w:p>
        </w:tc>
        <w:tc>
          <w:tcPr>
            <w:tcW w:type="dxa" w:w="965"/>
          </w:tcPr>
          <w:p>
            <w:r>
              <w:t>-</w:t>
            </w:r>
          </w:p>
        </w:tc>
        <w:tc>
          <w:tcPr>
            <w:tcW w:type="dxa" w:w="965"/>
          </w:tcPr>
          <w:p>
            <w:r>
              <w:t>GJR-GARCH</w:t>
            </w:r>
          </w:p>
        </w:tc>
        <w:tc>
          <w:tcPr>
            <w:tcW w:type="dxa" w:w="965"/>
          </w:tcPr>
          <w:p>
            <w:r>
              <w:t>HAR on the open-free kernel</w:t>
            </w:r>
          </w:p>
        </w:tc>
        <w:tc>
          <w:tcPr>
            <w:tcW w:type="dxa" w:w="965"/>
          </w:tcPr>
          <w:p>
            <w:r>
              <w:t>-1.21 (no significant difference)</w:t>
            </w:r>
          </w:p>
        </w:tc>
        <w:tc>
          <w:tcPr>
            <w:tcW w:type="dxa" w:w="965"/>
          </w:tcPr>
          <w:p>
            <w:r>
              <w:t>HAR on the open-free kernel</w:t>
            </w:r>
          </w:p>
        </w:tc>
        <w:tc>
          <w:tcPr>
            <w:tcW w:type="dxa" w:w="965"/>
          </w:tcPr>
          <w:p>
            <w:r>
              <w:t>yes / yes / yes / yes</w:t>
            </w:r>
          </w:p>
        </w:tc>
      </w:tr>
      <w:tr>
        <w:tc>
          <w:tcPr>
            <w:tcW w:type="dxa" w:w="965"/>
          </w:tcPr>
          <w:p>
            <w:r>
              <w:t>Dhaka 2023-2026</w:t>
            </w:r>
          </w:p>
        </w:tc>
        <w:tc>
          <w:tcPr>
            <w:tcW w:type="dxa" w:w="965"/>
          </w:tcPr>
          <w:p>
            <w:r>
              <w:t>5</w:t>
            </w:r>
          </w:p>
        </w:tc>
        <w:tc>
          <w:tcPr>
            <w:tcW w:type="dxa" w:w="965"/>
          </w:tcPr>
          <w:p>
            <w:r>
              <w:t>+1.45</w:t>
            </w:r>
          </w:p>
        </w:tc>
        <w:tc>
          <w:tcPr>
            <w:tcW w:type="dxa" w:w="965"/>
          </w:tcPr>
          <w:p>
            <w:r>
              <w:t>-2.56</w:t>
            </w:r>
          </w:p>
        </w:tc>
        <w:tc>
          <w:tcPr>
            <w:tcW w:type="dxa" w:w="965"/>
          </w:tcPr>
          <w:p>
            <w:r>
              <w:t>1.000 / 0.013</w:t>
            </w:r>
          </w:p>
        </w:tc>
        <w:tc>
          <w:tcPr>
            <w:tcW w:type="dxa" w:w="965"/>
          </w:tcPr>
          <w:p>
            <w:r>
              <w:t>GJR-GARCH</w:t>
            </w:r>
          </w:p>
        </w:tc>
        <w:tc>
          <w:tcPr>
            <w:tcW w:type="dxa" w:w="965"/>
          </w:tcPr>
          <w:p>
            <w:r>
              <w:t>HAR on the open-free kernel</w:t>
            </w:r>
          </w:p>
        </w:tc>
        <w:tc>
          <w:tcPr>
            <w:tcW w:type="dxa" w:w="965"/>
          </w:tcPr>
          <w:p>
            <w:r>
              <w:t>+2.66 (returns suffice)</w:t>
            </w:r>
          </w:p>
        </w:tc>
        <w:tc>
          <w:tcPr>
            <w:tcW w:type="dxa" w:w="965"/>
          </w:tcPr>
          <w:p>
            <w:r>
              <w:t>GJR-GARCH</w:t>
            </w:r>
          </w:p>
        </w:tc>
        <w:tc>
          <w:tcPr>
            <w:tcW w:type="dxa" w:w="965"/>
          </w:tcPr>
          <w:p>
            <w:r>
              <w:t>no / no / no / yes</w:t>
            </w:r>
          </w:p>
        </w:tc>
      </w:tr>
      <w:tr>
        <w:tc>
          <w:tcPr>
            <w:tcW w:type="dxa" w:w="965"/>
          </w:tcPr>
          <w:p>
            <w:r>
              <w:t>Dhaka 2023-2026</w:t>
            </w:r>
          </w:p>
        </w:tc>
        <w:tc>
          <w:tcPr>
            <w:tcW w:type="dxa" w:w="965"/>
          </w:tcPr>
          <w:p>
            <w:r>
              <w:t>21</w:t>
            </w:r>
          </w:p>
        </w:tc>
        <w:tc>
          <w:tcPr>
            <w:tcW w:type="dxa" w:w="965"/>
          </w:tcPr>
          <w:p>
            <w:r>
              <w:t>-0.60</w:t>
            </w:r>
          </w:p>
        </w:tc>
        <w:tc>
          <w:tcPr>
            <w:tcW w:type="dxa" w:w="965"/>
          </w:tcPr>
          <w:p>
            <w:r>
              <w:t>-1.99</w:t>
            </w:r>
          </w:p>
        </w:tc>
        <w:tc>
          <w:tcPr>
            <w:tcW w:type="dxa" w:w="965"/>
          </w:tcPr>
          <w:p>
            <w:r>
              <w:t>-</w:t>
            </w:r>
          </w:p>
        </w:tc>
        <w:tc>
          <w:tcPr>
            <w:tcW w:type="dxa" w:w="965"/>
          </w:tcPr>
          <w:p>
            <w:r>
              <w:t>GJR-GARCH</w:t>
            </w:r>
          </w:p>
        </w:tc>
        <w:tc>
          <w:tcPr>
            <w:tcW w:type="dxa" w:w="965"/>
          </w:tcPr>
          <w:p>
            <w:r>
              <w:t>Yang-Zhang (daily form)</w:t>
            </w:r>
          </w:p>
        </w:tc>
        <w:tc>
          <w:tcPr>
            <w:tcW w:type="dxa" w:w="965"/>
          </w:tcPr>
          <w:p>
            <w:r>
              <w:t>+3.63 (returns suffice)</w:t>
            </w:r>
          </w:p>
        </w:tc>
        <w:tc>
          <w:tcPr>
            <w:tcW w:type="dxa" w:w="965"/>
          </w:tcPr>
          <w:p>
            <w:r>
              <w:t>HAR on the open-free kernel</w:t>
            </w:r>
          </w:p>
        </w:tc>
        <w:tc>
          <w:tcPr>
            <w:tcW w:type="dxa" w:w="965"/>
          </w:tcPr>
          <w:p>
            <w:r>
              <w:t>no / no / yes / yes</w:t>
            </w:r>
          </w:p>
        </w:tc>
      </w:tr>
      <w:tr>
        <w:tc>
          <w:tcPr>
            <w:tcW w:type="dxa" w:w="965"/>
          </w:tcPr>
          <w:p>
            <w:r>
              <w:t>Vietnam 2007-2020</w:t>
            </w:r>
          </w:p>
        </w:tc>
        <w:tc>
          <w:tcPr>
            <w:tcW w:type="dxa" w:w="965"/>
          </w:tcPr>
          <w:p>
            <w:r>
              <w:t>5</w:t>
            </w:r>
          </w:p>
        </w:tc>
        <w:tc>
          <w:tcPr>
            <w:tcW w:type="dxa" w:w="965"/>
          </w:tcPr>
          <w:p>
            <w:r>
              <w:t>-0.86</w:t>
            </w:r>
          </w:p>
        </w:tc>
        <w:tc>
          <w:tcPr>
            <w:tcW w:type="dxa" w:w="965"/>
          </w:tcPr>
          <w:p>
            <w:r>
              <w:t>-3.94</w:t>
            </w:r>
          </w:p>
        </w:tc>
        <w:tc>
          <w:tcPr>
            <w:tcW w:type="dxa" w:w="965"/>
          </w:tcPr>
          <w:p>
            <w:r>
              <w:t>0.785 / 0.000</w:t>
            </w:r>
          </w:p>
        </w:tc>
        <w:tc>
          <w:tcPr>
            <w:tcW w:type="dxa" w:w="965"/>
          </w:tcPr>
          <w:p>
            <w:r>
              <w:t>GARCH</w:t>
            </w:r>
          </w:p>
        </w:tc>
        <w:tc>
          <w:tcPr>
            <w:tcW w:type="dxa" w:w="965"/>
          </w:tcPr>
          <w:p>
            <w:r>
              <w:t>HAR on the open-free kernel</w:t>
            </w:r>
          </w:p>
        </w:tc>
        <w:tc>
          <w:tcPr>
            <w:tcW w:type="dxa" w:w="965"/>
          </w:tcPr>
          <w:p>
            <w:r>
              <w:t>-1.51 (no significant difference)</w:t>
            </w:r>
          </w:p>
        </w:tc>
        <w:tc>
          <w:tcPr>
            <w:tcW w:type="dxa" w:w="965"/>
          </w:tcPr>
          <w:p>
            <w:r>
              <w:t>HAR on the open-free kernel</w:t>
            </w:r>
          </w:p>
        </w:tc>
        <w:tc>
          <w:tcPr>
            <w:tcW w:type="dxa" w:w="965"/>
          </w:tcPr>
          <w:p>
            <w:r>
              <w:t>no / no / no / yes</w:t>
            </w:r>
          </w:p>
        </w:tc>
      </w:tr>
      <w:tr>
        <w:tc>
          <w:tcPr>
            <w:tcW w:type="dxa" w:w="965"/>
          </w:tcPr>
          <w:p>
            <w:r>
              <w:t>Vietnam 2007-2020</w:t>
            </w:r>
          </w:p>
        </w:tc>
        <w:tc>
          <w:tcPr>
            <w:tcW w:type="dxa" w:w="965"/>
          </w:tcPr>
          <w:p>
            <w:r>
              <w:t>21</w:t>
            </w:r>
          </w:p>
        </w:tc>
        <w:tc>
          <w:tcPr>
            <w:tcW w:type="dxa" w:w="965"/>
          </w:tcPr>
          <w:p>
            <w:r>
              <w:t>+1.64</w:t>
            </w:r>
          </w:p>
        </w:tc>
        <w:tc>
          <w:tcPr>
            <w:tcW w:type="dxa" w:w="965"/>
          </w:tcPr>
          <w:p>
            <w:r>
              <w:t>-0.63</w:t>
            </w:r>
          </w:p>
        </w:tc>
        <w:tc>
          <w:tcPr>
            <w:tcW w:type="dxa" w:w="965"/>
          </w:tcPr>
          <w:p>
            <w:r>
              <w:t>-</w:t>
            </w:r>
          </w:p>
        </w:tc>
        <w:tc>
          <w:tcPr>
            <w:tcW w:type="dxa" w:w="965"/>
          </w:tcPr>
          <w:p>
            <w:r>
              <w:t>GARCH</w:t>
            </w:r>
          </w:p>
        </w:tc>
        <w:tc>
          <w:tcPr>
            <w:tcW w:type="dxa" w:w="965"/>
          </w:tcPr>
          <w:p>
            <w:r>
              <w:t>HAR on the open-free kernel</w:t>
            </w:r>
          </w:p>
        </w:tc>
        <w:tc>
          <w:tcPr>
            <w:tcW w:type="dxa" w:w="965"/>
          </w:tcPr>
          <w:p>
            <w:r>
              <w:t>-1.19 (no significant difference)</w:t>
            </w:r>
          </w:p>
        </w:tc>
        <w:tc>
          <w:tcPr>
            <w:tcW w:type="dxa" w:w="965"/>
          </w:tcPr>
          <w:p>
            <w:r>
              <w:t>HAR on the open-free kernel</w:t>
            </w:r>
          </w:p>
        </w:tc>
        <w:tc>
          <w:tcPr>
            <w:tcW w:type="dxa" w:w="965"/>
          </w:tcPr>
          <w:p>
            <w:r>
              <w:t>no / no / yes / yes</w:t>
            </w:r>
          </w:p>
        </w:tc>
      </w:tr>
      <w:tr>
        <w:tc>
          <w:tcPr>
            <w:tcW w:type="dxa" w:w="965"/>
          </w:tcPr>
          <w:p>
            <w:r>
              <w:t>Dhaka 2009-2021 (dates repaired)</w:t>
            </w:r>
          </w:p>
        </w:tc>
        <w:tc>
          <w:tcPr>
            <w:tcW w:type="dxa" w:w="965"/>
          </w:tcPr>
          <w:p>
            <w:r>
              <w:t>5</w:t>
            </w:r>
          </w:p>
        </w:tc>
        <w:tc>
          <w:tcPr>
            <w:tcW w:type="dxa" w:w="965"/>
          </w:tcPr>
          <w:p>
            <w:r>
              <w:t>-6.52</w:t>
            </w:r>
          </w:p>
        </w:tc>
        <w:tc>
          <w:tcPr>
            <w:tcW w:type="dxa" w:w="965"/>
          </w:tcPr>
          <w:p>
            <w:r>
              <w:t>-8.02</w:t>
            </w:r>
          </w:p>
        </w:tc>
        <w:tc>
          <w:tcPr>
            <w:tcW w:type="dxa" w:w="965"/>
          </w:tcPr>
          <w:p>
            <w:r>
              <w:t>0.000 / 0.000</w:t>
            </w:r>
          </w:p>
        </w:tc>
        <w:tc>
          <w:tcPr>
            <w:tcW w:type="dxa" w:w="965"/>
          </w:tcPr>
          <w:p>
            <w:r>
              <w:t>GJR-GARCH</w:t>
            </w:r>
          </w:p>
        </w:tc>
        <w:tc>
          <w:tcPr>
            <w:tcW w:type="dxa" w:w="965"/>
          </w:tcPr>
          <w:p>
            <w:r>
              <w:t>HAR on the open-free kernel</w:t>
            </w:r>
          </w:p>
        </w:tc>
        <w:tc>
          <w:tcPr>
            <w:tcW w:type="dxa" w:w="965"/>
          </w:tcPr>
          <w:p>
            <w:r>
              <w:t>-6.31 (range adds information)</w:t>
            </w:r>
          </w:p>
        </w:tc>
        <w:tc>
          <w:tcPr>
            <w:tcW w:type="dxa" w:w="965"/>
          </w:tcPr>
          <w:p>
            <w:r>
              <w:t>HAR on the open-free kernel</w:t>
            </w:r>
          </w:p>
        </w:tc>
        <w:tc>
          <w:tcPr>
            <w:tcW w:type="dxa" w:w="965"/>
          </w:tcPr>
          <w:p>
            <w:r>
              <w:t>yes / yes / yes / yes</w:t>
            </w:r>
          </w:p>
        </w:tc>
      </w:tr>
      <w:tr>
        <w:tc>
          <w:tcPr>
            <w:tcW w:type="dxa" w:w="965"/>
          </w:tcPr>
          <w:p>
            <w:r>
              <w:t>Dhaka 2009-2021 (dates repaired)</w:t>
            </w:r>
          </w:p>
        </w:tc>
        <w:tc>
          <w:tcPr>
            <w:tcW w:type="dxa" w:w="965"/>
          </w:tcPr>
          <w:p>
            <w:r>
              <w:t>21</w:t>
            </w:r>
          </w:p>
        </w:tc>
        <w:tc>
          <w:tcPr>
            <w:tcW w:type="dxa" w:w="965"/>
          </w:tcPr>
          <w:p>
            <w:r>
              <w:t>-2.45</w:t>
            </w:r>
          </w:p>
        </w:tc>
        <w:tc>
          <w:tcPr>
            <w:tcW w:type="dxa" w:w="965"/>
          </w:tcPr>
          <w:p>
            <w:r>
              <w:t>-3.04</w:t>
            </w:r>
          </w:p>
        </w:tc>
        <w:tc>
          <w:tcPr>
            <w:tcW w:type="dxa" w:w="965"/>
          </w:tcPr>
          <w:p>
            <w:r>
              <w:t>-</w:t>
            </w:r>
          </w:p>
        </w:tc>
        <w:tc>
          <w:tcPr>
            <w:tcW w:type="dxa" w:w="965"/>
          </w:tcPr>
          <w:p>
            <w:r>
              <w:t>GJR-GARCH</w:t>
            </w:r>
          </w:p>
        </w:tc>
        <w:tc>
          <w:tcPr>
            <w:tcW w:type="dxa" w:w="965"/>
          </w:tcPr>
          <w:p>
            <w:r>
              <w:t>HAR on the open-free kernel</w:t>
            </w:r>
          </w:p>
        </w:tc>
        <w:tc>
          <w:tcPr>
            <w:tcW w:type="dxa" w:w="965"/>
          </w:tcPr>
          <w:p>
            <w:r>
              <w:t>-3.14 (range adds information)</w:t>
            </w:r>
          </w:p>
        </w:tc>
        <w:tc>
          <w:tcPr>
            <w:tcW w:type="dxa" w:w="965"/>
          </w:tcPr>
          <w:p>
            <w:r>
              <w:t>HAR on the open-free kernel</w:t>
            </w:r>
          </w:p>
        </w:tc>
        <w:tc>
          <w:tcPr>
            <w:tcW w:type="dxa" w:w="965"/>
          </w:tcPr>
          <w:p>
            <w:r>
              <w:t>yes / yes / yes / yes</w:t>
            </w:r>
          </w:p>
        </w:tc>
      </w:tr>
      <w:tr>
        <w:tc>
          <w:tcPr>
            <w:tcW w:type="dxa" w:w="965"/>
          </w:tcPr>
          <w:p>
            <w:r>
              <w:t>Morocco 2012-2026</w:t>
            </w:r>
          </w:p>
        </w:tc>
        <w:tc>
          <w:tcPr>
            <w:tcW w:type="dxa" w:w="965"/>
          </w:tcPr>
          <w:p>
            <w:r>
              <w:t>5</w:t>
            </w:r>
          </w:p>
        </w:tc>
        <w:tc>
          <w:tcPr>
            <w:tcW w:type="dxa" w:w="965"/>
          </w:tcPr>
          <w:p>
            <w:r>
              <w:t>-0.53</w:t>
            </w:r>
          </w:p>
        </w:tc>
        <w:tc>
          <w:tcPr>
            <w:tcW w:type="dxa" w:w="965"/>
          </w:tcPr>
          <w:p>
            <w:r>
              <w:t>-2.62</w:t>
            </w:r>
          </w:p>
        </w:tc>
        <w:tc>
          <w:tcPr>
            <w:tcW w:type="dxa" w:w="965"/>
          </w:tcPr>
          <w:p>
            <w:r>
              <w:t>0.890 / 0.013</w:t>
            </w:r>
          </w:p>
        </w:tc>
        <w:tc>
          <w:tcPr>
            <w:tcW w:type="dxa" w:w="965"/>
          </w:tcPr>
          <w:p>
            <w:r>
              <w:t>HAR on r²</w:t>
            </w:r>
          </w:p>
        </w:tc>
        <w:tc>
          <w:tcPr>
            <w:tcW w:type="dxa" w:w="965"/>
          </w:tcPr>
          <w:p>
            <w:r>
              <w:t>HAR on the open-free kernel</w:t>
            </w:r>
          </w:p>
        </w:tc>
        <w:tc>
          <w:tcPr>
            <w:tcW w:type="dxa" w:w="965"/>
          </w:tcPr>
          <w:p>
            <w:r>
              <w:t>-2.30 (range adds information)</w:t>
            </w:r>
          </w:p>
        </w:tc>
        <w:tc>
          <w:tcPr>
            <w:tcW w:type="dxa" w:w="965"/>
          </w:tcPr>
          <w:p>
            <w:r>
              <w:t>HAR on the open-free kernel</w:t>
            </w:r>
          </w:p>
        </w:tc>
        <w:tc>
          <w:tcPr>
            <w:tcW w:type="dxa" w:w="965"/>
          </w:tcPr>
          <w:p>
            <w:r>
              <w:t>no / no / yes / yes</w:t>
            </w:r>
          </w:p>
        </w:tc>
      </w:tr>
      <w:tr>
        <w:tc>
          <w:tcPr>
            <w:tcW w:type="dxa" w:w="965"/>
          </w:tcPr>
          <w:p>
            <w:r>
              <w:t>Morocco 2012-2026</w:t>
            </w:r>
          </w:p>
        </w:tc>
        <w:tc>
          <w:tcPr>
            <w:tcW w:type="dxa" w:w="965"/>
          </w:tcPr>
          <w:p>
            <w:r>
              <w:t>21</w:t>
            </w:r>
          </w:p>
        </w:tc>
        <w:tc>
          <w:tcPr>
            <w:tcW w:type="dxa" w:w="965"/>
          </w:tcPr>
          <w:p>
            <w:r>
              <w:t>-2.03</w:t>
            </w:r>
          </w:p>
        </w:tc>
        <w:tc>
          <w:tcPr>
            <w:tcW w:type="dxa" w:w="965"/>
          </w:tcPr>
          <w:p>
            <w:r>
              <w:t>-2.61</w:t>
            </w:r>
          </w:p>
        </w:tc>
        <w:tc>
          <w:tcPr>
            <w:tcW w:type="dxa" w:w="965"/>
          </w:tcPr>
          <w:p>
            <w:r>
              <w:t>-</w:t>
            </w:r>
          </w:p>
        </w:tc>
        <w:tc>
          <w:tcPr>
            <w:tcW w:type="dxa" w:w="965"/>
          </w:tcPr>
          <w:p>
            <w:r>
              <w:t>GARCH</w:t>
            </w:r>
          </w:p>
        </w:tc>
        <w:tc>
          <w:tcPr>
            <w:tcW w:type="dxa" w:w="965"/>
          </w:tcPr>
          <w:p>
            <w:r>
              <w:t>HAR on the open-free kernel</w:t>
            </w:r>
          </w:p>
        </w:tc>
        <w:tc>
          <w:tcPr>
            <w:tcW w:type="dxa" w:w="965"/>
          </w:tcPr>
          <w:p>
            <w:r>
              <w:t>-2.72 (range adds information)</w:t>
            </w:r>
          </w:p>
        </w:tc>
        <w:tc>
          <w:tcPr>
            <w:tcW w:type="dxa" w:w="965"/>
          </w:tcPr>
          <w:p>
            <w:r>
              <w:t>HAR on the open-free kernel</w:t>
            </w:r>
          </w:p>
        </w:tc>
        <w:tc>
          <w:tcPr>
            <w:tcW w:type="dxa" w:w="965"/>
          </w:tcPr>
          <w:p>
            <w:r>
              <w:t>no / yes / yes / yes</w:t>
            </w:r>
          </w:p>
        </w:tc>
      </w:tr>
    </w:tbl>
    <w:p/>
    <w:p/>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In NEPSE neither form of the proposed estimator (Section 6.8) beat close-to-close out of sample, and close-to-close beat both after the reform, so close-to-close remains the primary measure here. Where a range-based measure is wanted beside it, use the estimator's open-free form where the open's unbiasedness coefficient is well below one, as in every frontier market examined here; its level is on the close-to-close scale by construction of its calibration. For forecasting, give it HAR-type dynamics and report a GARCH-type forecast of returns beside it, which the corrected evaluation found about as accurate in most samples. After a change in market rules, rely on close-to-close until the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The proposed estimator fits the same form, with v̂ₜ₋ⱼ = κₜAₜ₋ⱼ, the calibration of the window's last session applied to every session in it, and needs no further adjustment of level, because κₜ already sets it on the close-to-close scale of its trailing 60 dates; after a change in market rules that scale lags (Section 6.8).</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slightly lower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in the corrected evaluation, a classical range estimator has significantly lower loss than the proposed estimator in one comparison of 84; even so it yields no universal ordering, because close-to-close is not beaten everywhere, forecasts built from returns alone are about as accurate in most samples, and the comparison with close-to-close changes under a different loss function.</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finds consistent with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After the package that widened it, transient opening moves grew,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Each classical range formula compared here fixes how far the open is trusted, and that trust should be checked rather than assumed, because it varies across NEPSE's own rule regimes (0.130 to 0.356) and across the frontier markets examined (0.343 to 0.653). Checking it is not the same as plugging the estimate in: where it was well below one, setting it to zero did better than using the measured value. Once the open is discounted and the level is set on the close-to-close scale, the range can add information that close-to-close alone does not have, but the corrected evaluation shows how much depends on the comparison. Against close-to-close with the plans' simple shrinkage, the open-free form wins at five sessions in six of seven samples; against GARCH-type and HAR forecasts of returns, a range-based forecast wins only in the long Dhaka history and in Morocco, and loses in recent Dhaka data. That the open-free form beats the full form wherever the open is unreliable, and that the full form never beats it, suggests something simpler: where the open is unreliable, the most useful thing an estimator can do with it is to leave it out and measure the range from the previous close. The limits are the benchmark's. Close-to-close beat both forms immediately after NEPSE's rule change, which is when a regulator or a risk manager most needs a reliable number, forecasts built from returns alone matched the range-based forecasts in most samples, and the comparison with close-to-close turns on the loss function.</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tested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plans are timestamped only by that history, which the author controls: they were not lodged with an external registry, and the history was rewritten once to correct its authorship, with each original commit identifier mapped to its replacement in the audit register.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 A post hoc recheck (script 44; Tables 37 and 38), run after every verdict was known, varies the inference, the loss function and the calibration and tests the data assumptions; it changes no verdict. The statistics behind Sections 6.6-6.8 are set out in a theory supplement written in LaTeX (paper/theory/): seven propositions with proofs, derived after the plans above were run, the seventh after the audit described below. Script 45 checked each closed form, identity and inequality against simulation or numerical integration (187 checks, all passing). Script 46 then verified each step of each proof, and the mathematical claims of this paper: the Yang-Zhang identity of Section 6.7, the non-negativity of Garman-Klass on a valid bar, the special cases of Proposed's kernel and Appendix A. It did so symbolically wherever the step is algebra or calculus (321 steps, 166 of them symbolic, all passing). Script 48 checks the seventh proposition, on how much of the opening error each kernel absorbs (63 checks, all passing). One prediction from the supplement, that the open-free form gains most where a security's own open is noisiest, was fixed in advance under plan M19 and was not supported: it was confirmed in four of ten panel-horizon cases and reversed in one.</w:t>
      </w:r>
    </w:p>
    <w:p>
      <w:pPr/>
      <w:r>
        <w:t>An independent audit of the package (9 October 2026) found four defects in the forecast evaluation of plans M16-M18, statements that went beyond the evidence, and gaps in the reproducibility statements. The evaluation was corrected under plan M20, frozen before it was run (script 47; Section 6.8 and Table 39). Its first run exposed floating-point residues of equal prices, which also inflate the frozen loss levels (post hoc, script 51). The calibration's weight floor and first-stage strength were measured (post hoc, script 49), and every correction is registered (audit register M-028 to M-034). A prospective test is frozen as plan M21: every forecast's parameters are fixed on the current data (script 50) and will be scored, unchanged, on sessions after 9 October 2026. The package reproduces every result on the NEPSE panels and the two indices; the Bangladeshi, Vietnamese and Moroccan results need third-party files that it documents and pins by digest but does not distribute, and a run without them reports itself as partial.</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track NEPSE's implied volatility, because Nepal has no options market against which such a test could be run; Section 6.8 tests forecasts of NEPSE's realised return variation instead, which needs no options.</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quantify sampling uncertainty for the stated observable statistics; they do not model the measurement error in the proxy, and so say nothing about uncertainty concerning latent variance.</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NEPSE and index result from the frozen panels, and can repeat the rebuild only with independent access to the sources; the Bangladeshi, Vietnamese and Moroccan results of Section 6.8 need third-party files that the package documents and pins by digest but does not distribute.</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are evidence about calibration relative to the proxy, not about accuracy relative to latent variance, and their identification assumes that the lagged instruments are uncorrelated with the measurement error. With errors clustered by security and date, the primary specification's instruments are weak by the Montiel Olea-Pflueger criterion (effective F 19.4), though those dated two sessions back are not (29.9), a post hoc check.</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r>
        <w:t>Sixteenth, the estimator's record against close-to-close is fragile in places, as a post hoc recheck shows (Tables 37 and 38). Under the plans' QLIKE loss the frozen verdicts survive longer Newey-West lags except in Morocco, where the full form's advantage rests on one band regime and does not survive a Holm correction across the three plans; under an MSE loss close-to-close beats both forms in Vietnam (Table 37). The estimator's level on the close-to-close scale comes from its calibration, which the classical estimators can be given too. Three data assumptions were checked rather than taken on trust: the repaired Dhaka dates look like the dates stamped correctly (8.7% and 8.5% of returns beyond 5%, and unbiasedness coefficients of 0.53 and 0.52); Morocco's band schedule, taken from press reports, matches the largest daily moves in each regime (99.9th percentiles of 10.5%, 4.2%, 6.2% and 10.5%); and the coefficient is similar across Vietnam's three exchanges, inferred from each share's largest moves (0.49 to 0.55). The Dhaka panels use the exchange's official close, which differs from the last trade on 18% of the stock-days checked.</w:t>
      </w:r>
    </w:p>
    <w:p>
      <w:pPr/>
      <w:r>
        <w:t>Seventeenth, the forecast evaluation of the three plans had defects that an audit found after their results were known, and the corrected evaluation that replaces it was designed after the audit had reported some of their effects. It covers fewer thin securities, because a target over sessions on which a security did not trade cannot be scored, and some of its verdicts, Morocco's in particular, depend on how securities and dates are weighted. Only the prospective test of plan M21, on sessions that did not exist when its parameters were fixed, is free of that history.</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An event study under a frozen plan links part of this to market design: the rule package that widened the pre-open band from ±2% to ±5% coincided with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and narrower than it first looks. An estimator that measures how far the open can be trusted, reads it only that far and calibrates to close-to-close variance (the proposed estimator, Section 6.8) was not beaten significantly by any classical range estimator in seven out-of-sample tests across Nepal, Bangladesh, Vietnam, Morocco and two benchmark indices, under the loss function the plans fixed; in a corrected evaluation one such comparison in 84 goes against it and none against its open-free form, but forecasts built from returns alone match or beat the best range-based forecast in five of the seven samples. Its level stayed within 1.1% of close-to-close variance outside NEPSE's post-reform regime, but that is the calibration's doing: the classical formulas, which miss by tens of percent uncalibrated, come within a few percent when given the same calibration. Its full form did not beat close-to-close at short horizons in the primary panel of any of the four frontier markets once the evaluation was corrected, its record against close-to-close changes with the loss function, and of its two forms the open-free one, which leaves the open out altogether, is the one the frontier-market evidence favours.</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of calibration against offsetting distortions, evidence that a change in the market's opening rules coincided with a change in what its daily bars measure, and an estimator built on that evidence, tested out of sample under frozen plans and retested after an audit corrected their evaluation.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NEPSE and index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analysis of Section 6.8 also uses the S&amp;P 500 series distributed with the arch Python package (version 8.0.0) and stock-level files for the Dhaka, Vietnamese and Casablanca exchanges that are not redistributed; the package documents their sources and pins each by its SHA-256 digest, and a run without them reproduces the NEPSE and index results and reports itself as partial.</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Bollerslev, T. (1986). Generalized autoregressive conditional heteroskedasticity. Journal of Econometrics, 31(3), 307-327. https://doi.org/10.1016/0304-4076(86)90063-1</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Corsi, F. (2009). A simple approximate long-memory model of realized volatility. Journal of Financial Econometrics, 7(2), 174-196. https://doi.org/10.1093/jjfinec/nbp001</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Glosten, L. R., Jagannathan, R., &amp; Runkle, D. E. (1993). On the relation between the expected value and the volatility of the nominal excess return on stocks. Journal of Finance, 48(5), 1779-1801. https://doi.org/10.1111/j.1540-6261.1993.tb05128.x</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Montiel Olea, J. L., &amp; Pflueger, C. (2013). A robust test for weak instruments. Journal of Business &amp; Economic Statistics, 31(3), 358-369.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apply_round19_revisions.py)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the analyses of Sections 6.6 and 6.7 and the forecast evaluations of Section 6.8 (plans M16-M18 and the corrected plan M20)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not sharp, and earlier versions of this appendix were wrong to say that it is attained when η is perfectly correlated with e_o (corrected in round 17). Write o* = e_o - ε_prev for the efficient open measured from the printed previous close, so that o = o* + η and b o is the best linear predictor of o*. Then η = (1 - b)o - (o* - b o), and E[η²] = (1 - b)²E[o²] + E[(o* - b o)²] ≥ (1 - b)²E[o²]. This is the sharp bound. It is attained exactly when o* = b o, which for b &gt; 0 means that η is proportional to o*, and it exceeds the bound above for every b &lt; 1. Under independence E[η²] = (1 - b)E[o²]. The weaker bound and the independence value are reported as shares of the open-to-close proxy, E[c²], in Table 32 and in table97_m15_posthoc.csv, where the bound was computed after the frozen results were seen. The sharp bound, also post hoc, puts the open's error at no less than 10.8% [7.8%, 14.5%] of the proxy in the first regime, against 5.0% for the weaker bound, and at no less than 41.7% [32.3%, 49.4%] after the reform, against 17.2% (table122_theory_applications.csv; proof in the theory supplement, Proposition 1).</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