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Risk and Financial Management</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Risk and Financial Management.</w:t>
      </w:r>
    </w:p>
    <w:p>
      <w:r>
        <w:rPr>
          <w:b w:val="0"/>
        </w:rPr>
        <w:t>Its scope covers financial markets, mathematical methods in finance and risk analysis, and it asks for enough methodological detail to reproduce the work -- which this submission supplies in full.</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