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Submission to Journal of Financial Econometrics</w:t>
      </w:r>
    </w:p>
    <w:p>
      <w:r>
        <w:rPr>
          <w:b w:val="0"/>
        </w:rPr>
        <w:t>[Date]</w:t>
      </w:r>
    </w:p>
    <w:p>
      <w:r>
        <w:rPr>
          <w:b w:val="0"/>
        </w:rPr>
      </w:r>
    </w:p>
    <w:p>
      <w:r>
        <w:rPr>
          <w:b w:val="0"/>
        </w:rPr>
        <w:t>Dear Editors,</w:t>
      </w:r>
    </w:p>
    <w:p>
      <w:r>
        <w:rPr>
          <w:b w:val="0"/>
        </w:rPr>
      </w:r>
    </w:p>
    <w:p>
      <w:r>
        <w:rPr>
          <w:b w:val="0"/>
        </w:rPr>
        <w:t>I am submitting "When the Open Overreacts: Measuring Daily Volatility in a Frontier Market without Options — Evidence from a Pre-Open Band Reform on the Nepal Stock Exchange" for consideration at Journal of Financial Econometrics.</w:t>
      </w:r>
    </w:p>
    <w:p>
      <w:r>
        <w:rPr>
          <w:b w:val="0"/>
        </w:rPr>
        <w:t>It publishes research on the measurement of volatility, and this paper identifies daily-bar estimators' calibration from volatility persistence without a high-frequency benchmark and documents a failure of the independence assumption behind Yang-Zhang.</w:t>
      </w:r>
    </w:p>
    <w:p>
      <w:r>
        <w:rPr>
          <w:b w:val="0"/>
        </w:rPr>
      </w:r>
    </w:p>
    <w:p>
      <w:r>
        <w:rPr>
          <w:b w:val="0"/>
        </w:rPr>
        <w:t>What the paper does. Nepal's exchange has no listed equity options, so a VIX-style measure cannot be read from an option chain. The paper asks what can be measured instead from daily open, high, low and close data, and how reliable those measurements are. It evaluates six estimators against proxies matched to each estimator's scope and evaluated on the same observations, on 143,718 stock-days covering 292 ordinary equities.</w:t>
      </w:r>
    </w:p>
    <w:p>
      <w:r>
        <w:rPr>
          <w:b w:val="0"/>
        </w:rPr>
      </w:r>
    </w:p>
    <w:p>
      <w:r>
        <w:rPr>
          <w:b w:val="0"/>
        </w:rPr>
        <w:t>What is new. The central evidence is about the opening price, which every within-session estimator and the usual open-to-close benchmark read. In NEPSE it is mostly transient: the trading session undoes 64-87% of the overnight move, against 7% on NIFTY 50. NEPSE's 20 April 2026 widening of its pre-open band from +/-2% to +/-5% is used as a natural experiment, under an analysis plan frozen before testing: it produced a sharp break in how much of the open survives to the close, larger than at any of 77 placebo dates, and opens pinned at the old band had been reversed rather than continued -- the narrow band capped overreaction without detectably delaying price discovery. Three consequences follow for measurement: three-quarters of Yang-Zhang's excess over close-to-close variance is the overnight-intraday covariance it assumes away; ratio comparisons against the open-to-close benchmark cannot see the open's error; and close-to-close returns, which never read the open, are the robust benchmark. A second frozen analysis identifies each estimator's calibration from volatility persistence without a high-frequency benchmark and shows the range estimators' near-unit ratios to be calibration, not offsetting distortions. The earlier results remain: range estimators do not collapse in thin ordinary equity, and apparent estimator failure in a pooled frontier-market universe is largely an instrument-composition artifact.</w:t>
      </w:r>
    </w:p>
    <w:p>
      <w:r>
        <w:rPr>
          <w:b w:val="0"/>
        </w:rPr>
      </w:r>
    </w:p>
    <w:p>
      <w:r>
        <w:rPr>
          <w:b w:val="0"/>
        </w:rPr>
        <w:t>What the paper does not claim. Latent variance is unobserved, so results are reported relative to stated benchmarks, and no estimator is claimed to dominate generally. The band reform changed the pre-open band, the daily limit and the circuit breaker on one date, the post-reform sample is short, the predicted dose-response across securities was not detected, and without auction order-book data the mechanism inside the auction is not identified; the paper reports these limits and its failed predictions alongside the results. The India VIX exercise is co-movement and forecasting evidence about India, and its estimator comparison is inconclusive.</w:t>
      </w:r>
    </w:p>
    <w:p>
      <w:r>
        <w:rPr>
          <w:b w:val="0"/>
        </w:rPr>
      </w:r>
    </w:p>
    <w:p>
      <w:r>
        <w:rPr>
          <w:b w:val="0"/>
        </w:rPr>
        <w:t>Reproducibility. A complete package accompanies the submission: frozen data, producer scripts, a claim-to-output reproducibility map, an audit register recording defects found and fixed, and a test suite that fails if the manuscript and the package disagree. Every number in the manuscript is interpolated from the frozen output tables by script rather than transcribed.</w:t>
      </w:r>
    </w:p>
    <w:p>
      <w:r>
        <w:rPr>
          <w:b w:val="0"/>
        </w:rPr>
      </w:r>
    </w:p>
    <w:p>
      <w:r>
        <w:rPr>
          <w:b w:val="0"/>
        </w:rPr>
        <w:t>The manuscript is original, is not under consideration elsewhere, and all authors have approved the submission. An anonymised manuscript and a separate title page are included for double-anonymous review.</w:t>
      </w:r>
    </w:p>
    <w:p>
      <w:r>
        <w:rPr>
          <w:b w:val="0"/>
        </w:rPr>
      </w:r>
    </w:p>
    <w:p>
      <w:r>
        <w:rPr>
          <w:b w:val="0"/>
        </w:rPr>
        <w:t>Thank you for your consideration.</w:t>
      </w:r>
    </w:p>
    <w:p>
      <w:r>
        <w:rPr>
          <w:b w:val="0"/>
        </w:rPr>
      </w:r>
    </w:p>
    <w:p>
      <w:r>
        <w:rPr>
          <w:b w:val="0"/>
        </w:rPr>
        <w:t>Sincerely,</w:t>
      </w:r>
    </w:p>
    <w:p>
      <w:r>
        <w:rPr>
          <w:b w:val="0"/>
        </w:rPr>
        <w:t>[Author name and affiliation, on the title page]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