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Markets</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Journal of Financial Markets.</w:t>
      </w:r>
    </w:p>
    <w:p>
      <w:r>
        <w:rPr>
          <w:b w:val="0"/>
        </w:rPr>
        <w:t>Its scope is market microstructure -- trading mechanisms, call auctions, price limits and price discovery -- and this paper's central evidence concerns an opening call auction and a reform of its price band, analysed as a natural experiment under a frozen plan.</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against 7% on NIFTY 50.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changed the pre-open band, the daily limit and the circuit breaker on one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