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Econometrics</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Financial Econometrics.</w:t>
      </w:r>
    </w:p>
    <w:p>
      <w:r>
        <w:rPr>
          <w:b w:val="0"/>
        </w:rPr>
        <w:t>It publishes research on the measurement of volatility, and this paper identifies daily-bar estimators' calibration from volatility persistence without a high-frequency benchmark and documents a failure of the independence assumption behind Yang-Zhang.</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against 7% on NIFTY 50.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changed the pre-open band, the daily limit and the circuit breaker on one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