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Econometrics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Econometrics.</w:t>
      </w:r>
    </w:p>
    <w:p>
      <w:r>
        <w:rPr>
          <w:b w:val="0"/>
        </w:rPr>
        <w:t>It publishes research on the measurement of volatility, and this paper tests daily-bar estimators' calibration with volatility persistence as the instrument, without a high-frequency benchmark, documents a failure of the independence assumption behind Yang-Zhang, and proposes an estimator for markets whose opening price is unreliable, tested out of sample under frozen plans.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 A second estimator then reads the overnight move of a stock whose open printed at the previous close from the other stocks' opens, and gives the forecast factor-HAR dynamics. Under a further plan, frozen before it was tested, it has lower loss than the corrected evaluation's most accurate forecast at five sessions in three of six frontier-market panels, including Pakistan's, a market that played no part in its design, and higher loss in none.</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 The second estimator was designed when the corrected evaluation's results on its other test spans were known, and most of its gain comes from its dynamics rather than from the market-implied open, which helps detectably only where stale prices are pervasive.</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Moroccan and Pakistani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