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 TASK</w:t>
      </w:r>
    </w:p>
    <w:p>
      <w:pPr>
        <w:jc w:val="center"/>
      </w:pPr>
      <w:r>
        <w:rPr>
          <w:b/>
          <w:sz w:val="42"/>
        </w:rPr>
        <w:t>Predictive Analysis and Trend Forecasting in Agribusiness</w:t>
      </w:r>
    </w:p>
    <w:p>
      <w:pPr>
        <w:jc w:val="center"/>
      </w:pPr>
      <w:r>
        <w:rPr>
          <w:i/>
        </w:rPr>
        <w:t>Detailed Project Plan</w:t>
      </w:r>
    </w:p>
    <w:p/>
    <w:p>
      <w:pPr>
        <w:pStyle w:val="Heading1"/>
      </w:pPr>
      <w:r>
        <w:t>1. Executive Summary</w:t>
      </w:r>
    </w:p>
    <w:p>
      <w:r>
        <w:t>This project proposes a theoretical predictive analytics pipeline for forecasting important agribusiness trends using historical public data. The plan builds on the data collection, cleaning, and visualization work completed in Weeks 1 and 2. The proposed framework will combine historical crop production and yield data with rainfall, cultivated area, market prices, and other relevant variables. Several forecasting approaches, including ARIMA, exponential smoothing, and regression-based models, will be considered. Model performance will be evaluated using time-aware training, testing, and validation procedures. The final objective is to produce transparent forecasts that can support decisions related to production planning, market monitoring, procurement, and resource allocation.</w:t>
      </w:r>
    </w:p>
    <w:p>
      <w:pPr>
        <w:pStyle w:val="Heading1"/>
      </w:pPr>
      <w:r>
        <w:t>2. Objectives</w:t>
      </w:r>
    </w:p>
    <w:p>
      <w:pPr>
        <w:pStyle w:val="ListBullet"/>
      </w:pPr>
      <w:r>
        <w:t>Design a transparent and reproducible predictive analysis pipeline for agribusiness.</w:t>
      </w:r>
    </w:p>
    <w:p>
      <w:pPr>
        <w:pStyle w:val="ListBullet"/>
      </w:pPr>
      <w:r>
        <w:t>Forecast future crop production, yield, or commodity price trends from historical observations.</w:t>
      </w:r>
    </w:p>
    <w:p>
      <w:pPr>
        <w:pStyle w:val="ListBullet"/>
      </w:pPr>
      <w:r>
        <w:t>Identify the most influential variables affecting the selected agribusiness outcome.</w:t>
      </w:r>
    </w:p>
    <w:p>
      <w:pPr>
        <w:pStyle w:val="ListBullet"/>
      </w:pPr>
      <w:r>
        <w:t>Compare suitable forecasting models and select the model with the strongest validated performance.</w:t>
      </w:r>
    </w:p>
    <w:p>
      <w:pPr>
        <w:pStyle w:val="ListBullet"/>
      </w:pPr>
      <w:r>
        <w:t>Quantify forecast uncertainty and communicate results in a decision-oriented format.</w:t>
      </w:r>
    </w:p>
    <w:p>
      <w:pPr>
        <w:pStyle w:val="ListBullet"/>
      </w:pPr>
      <w:r>
        <w:t>Document assumptions, limitations, sources of bias, and validation procedures.</w:t>
      </w:r>
    </w:p>
    <w:p>
      <w:pPr>
        <w:pStyle w:val="Heading1"/>
      </w:pPr>
      <w:r>
        <w:t>3. Proposed Agribusiness Problem</w:t>
      </w:r>
    </w:p>
    <w:p>
      <w:r>
        <w:t>The primary hypothetical problem is forecasting the future production or yield of a selected crop in an Indian region. Historical production, cultivated area, rainfall, and market indicators will be combined to estimate future outcomes. A secondary application is commodity price forecasting, where historical prices and market arrivals can be used to anticipate short-term price movements. The framework is designed so that the target variable can be changed according to data availability.</w:t>
      </w:r>
    </w:p>
    <w:p>
      <w:pPr>
        <w:pStyle w:val="Heading1"/>
      </w:pPr>
      <w:r>
        <w:t>4. Key Variables and Data Sources</w:t>
      </w:r>
    </w:p>
    <w:p>
      <w:pPr>
        <w:pStyle w:val="ListBullet"/>
      </w:pPr>
      <w:r>
        <w:t>Target variables: crop production (tonnes), crop yield (kg/ha), or commodity price.</w:t>
      </w:r>
    </w:p>
    <w:p>
      <w:pPr>
        <w:pStyle w:val="ListBullet"/>
      </w:pPr>
      <w:r>
        <w:t>Agricultural variables: cultivated/harvested area, production, yield, crop type, season, district/state, and year/month.</w:t>
      </w:r>
    </w:p>
    <w:p>
      <w:pPr>
        <w:pStyle w:val="ListBullet"/>
      </w:pPr>
      <w:r>
        <w:t>Weather variables: rainfall, rainfall deviation, temperature where available, and seasonal weather indicators.</w:t>
      </w:r>
    </w:p>
    <w:p>
      <w:pPr>
        <w:pStyle w:val="ListBullet"/>
      </w:pPr>
      <w:r>
        <w:t>Market variables: wholesale/market price, market arrivals, commodity type, market location, and date.</w:t>
      </w:r>
    </w:p>
    <w:p>
      <w:pPr>
        <w:pStyle w:val="ListBullet"/>
      </w:pPr>
      <w:r>
        <w:t>Calendar variables: month, quarter, agricultural season, and year.</w:t>
      </w:r>
    </w:p>
    <w:p>
      <w:pPr>
        <w:pStyle w:val="ListBullet"/>
      </w:pPr>
      <w:r>
        <w:t>Potential public sources: FAOSTAT, Open Government Data Platform India, India Meteorological Department (IMD), and Agmarknet.</w:t>
      </w:r>
    </w:p>
    <w:p>
      <w:pPr>
        <w:pStyle w:val="Heading1"/>
      </w:pPr>
      <w:r>
        <w:t>5. Predictive Model Framework</w:t>
      </w:r>
    </w:p>
    <w:p>
      <w:r>
        <w:t>The pipeline will follow a structured sequence: define the forecasting target → collect and integrate historical data → clean and standardize variables → explore trends and seasonality → engineer time and explanatory features → split data chronologically → train candidate models → validate forecasts → compare metrics → select the final model → generate forecasts and uncertainty ranges → interpret and report results.</w:t>
      </w:r>
    </w:p>
    <w:p>
      <w:pPr>
        <w:pStyle w:val="Heading1"/>
      </w:pPr>
      <w:r>
        <w:t>6. Candidate Forecasting Techniques</w:t>
      </w:r>
    </w:p>
    <w:p>
      <w:pPr>
        <w:pStyle w:val="Heading2"/>
      </w:pPr>
      <w:r>
        <w:t>6.1 ARIMA / Seasonal ARIMA</w:t>
      </w:r>
    </w:p>
    <w:p>
      <w:r>
        <w:t>ARIMA models forecast a time series using its past values and past forecast errors. Differencing can be used to make a non-stationary series more stable, while seasonal extensions can capture recurring agricultural patterns. ARIMA is suitable when the historical target itself contains strong temporal information. Model orders will be selected using time-series diagnostics and validation rather than accuracy on the training data alone.</w:t>
      </w:r>
    </w:p>
    <w:p>
      <w:pPr>
        <w:pStyle w:val="Heading2"/>
      </w:pPr>
      <w:r>
        <w:t>6.2 Exponential Smoothing</w:t>
      </w:r>
    </w:p>
    <w:p>
      <w:r>
        <w:t>Exponential smoothing gives greater importance to recent observations and can represent level, trend, and seasonality. Seasonal Holt-Winters-style models are useful for data with recurring patterns, such as monthly prices or seasonal production. This approach is relatively interpretable and provides a strong benchmark against more complex models.</w:t>
      </w:r>
    </w:p>
    <w:p>
      <w:pPr>
        <w:pStyle w:val="Heading2"/>
      </w:pPr>
      <w:r>
        <w:t>6.3 Regression-Based Models</w:t>
      </w:r>
    </w:p>
    <w:p>
      <w:r>
        <w:t>Regression models will relate the target variable to explanatory factors such as rainfall, cultivated area, previous production, market arrivals, and seasonal indicators. Multiple linear regression can provide an interpretable baseline. Regularized regression, such as Ridge or Lasso, may be considered when many correlated predictors are available. Lagged weather and market variables can be included where a delayed effect is agronomically reasonable.</w:t>
      </w:r>
    </w:p>
    <w:p>
      <w:pPr>
        <w:pStyle w:val="Heading2"/>
      </w:pPr>
      <w:r>
        <w:t>6.4 Model Selection Strategy</w:t>
      </w:r>
    </w:p>
    <w:p>
      <w:r>
        <w:t>At least one simple baseline, one classical time-series model, and one explanatory-variable model will be compared. The final choice will prioritize out-of-sample forecasting performance, stability, interpretability, data requirements, and usefulness for agribusiness decisions rather than complexity alone.</w:t>
      </w:r>
    </w:p>
    <w:p>
      <w:pPr>
        <w:pStyle w:val="Heading1"/>
      </w:pPr>
      <w:r>
        <w:t>7. Data Preparation and Feature Engineering</w:t>
      </w:r>
    </w:p>
    <w:p>
      <w:pPr>
        <w:pStyle w:val="ListBullet"/>
      </w:pPr>
      <w:r>
        <w:t>Verify dates, geographic identifiers, crop names, units, and measurement frequency.</w:t>
      </w:r>
    </w:p>
    <w:p>
      <w:pPr>
        <w:pStyle w:val="ListBullet"/>
      </w:pPr>
      <w:r>
        <w:t>Handle missing observations using documented, context-appropriate methods; avoid creating artificial trends.</w:t>
      </w:r>
    </w:p>
    <w:p>
      <w:pPr>
        <w:pStyle w:val="ListBullet"/>
      </w:pPr>
      <w:r>
        <w:t>Check duplicates and investigate extreme values before deciding whether they are errors or genuine events.</w:t>
      </w:r>
    </w:p>
    <w:p>
      <w:pPr>
        <w:pStyle w:val="ListBullet"/>
      </w:pPr>
      <w:r>
        <w:t>Aggregate or resample data only when the agricultural meaning of the aggregation is clear.</w:t>
      </w:r>
    </w:p>
    <w:p>
      <w:pPr>
        <w:pStyle w:val="ListBullet"/>
      </w:pPr>
      <w:r>
        <w:t>Create lag variables such as previous-month price, previous-season yield, or previous-year production when justified.</w:t>
      </w:r>
    </w:p>
    <w:p>
      <w:pPr>
        <w:pStyle w:val="ListBullet"/>
      </w:pPr>
      <w:r>
        <w:t>Create seasonal indicators and rolling statistics where appropriate.</w:t>
      </w:r>
    </w:p>
    <w:p>
      <w:pPr>
        <w:pStyle w:val="ListBullet"/>
      </w:pPr>
      <w:r>
        <w:t>Prevent data leakage by ensuring that each training observation uses only information that would have been available at that time.</w:t>
      </w:r>
    </w:p>
    <w:p>
      <w:pPr>
        <w:pStyle w:val="Heading1"/>
      </w:pPr>
      <w:r>
        <w:t>8. Training, Testing, and Validation Plan</w:t>
      </w:r>
    </w:p>
    <w:p>
      <w:r>
        <w:t>Because time-series observations are ordered, random train-test splitting will be avoided. The earliest historical period will form the training set, a later period will be used for validation/model selection, and the most recent period will be held out for final testing. After selecting the model, the training and validation periods may be refitted together before generating the final forecast, while preserving the untouched test set for an unbiased final evaluation.</w:t>
      </w:r>
    </w:p>
    <w:p>
      <w:pPr>
        <w:pStyle w:val="ListBullet"/>
      </w:pPr>
      <w:r>
        <w:t>Step 1: Establish a naïve baseline, such as last-period or seasonal-last-period forecasting.</w:t>
      </w:r>
    </w:p>
    <w:p>
      <w:pPr>
        <w:pStyle w:val="ListBullet"/>
      </w:pPr>
      <w:r>
        <w:t>Step 2: Train candidate ARIMA/SARIMA and exponential-smoothing models.</w:t>
      </w:r>
    </w:p>
    <w:p>
      <w:pPr>
        <w:pStyle w:val="ListBullet"/>
      </w:pPr>
      <w:r>
        <w:t>Step 3: Train regression-based models using only predictors available at forecast time.</w:t>
      </w:r>
    </w:p>
    <w:p>
      <w:pPr>
        <w:pStyle w:val="ListBullet"/>
      </w:pPr>
      <w:r>
        <w:t>Step 4: Use rolling-origin or walk-forward validation to simulate repeated real-world forecasting.</w:t>
      </w:r>
    </w:p>
    <w:p>
      <w:pPr>
        <w:pStyle w:val="ListBullet"/>
      </w:pPr>
      <w:r>
        <w:t>Step 5: Compare predictions with observed values for each validation window.</w:t>
      </w:r>
    </w:p>
    <w:p>
      <w:pPr>
        <w:pStyle w:val="ListBullet"/>
      </w:pPr>
      <w:r>
        <w:t>Step 6: Perform final evaluation on the held-out test period.</w:t>
      </w:r>
    </w:p>
    <w:p>
      <w:pPr>
        <w:pStyle w:val="ListBullet"/>
      </w:pPr>
      <w:r>
        <w:t>Step 7: Inspect residuals for systematic patterns, seasonality, changing variance, and autocorrelation.</w:t>
      </w:r>
    </w:p>
    <w:p>
      <w:pPr>
        <w:pStyle w:val="ListBullet"/>
      </w:pPr>
      <w:r>
        <w:t>Step 8: Report both point forecasts and prediction intervals where supported.</w:t>
      </w:r>
    </w:p>
    <w:p>
      <w:pPr>
        <w:pStyle w:val="Heading1"/>
      </w:pPr>
      <w:r>
        <w:t>9. Evaluation Metrics</w:t>
      </w:r>
    </w:p>
    <w:p>
      <w:pPr>
        <w:pStyle w:val="ListBullet"/>
      </w:pPr>
      <w:r>
        <w:t>MAE (Mean Absolute Error): average absolute forecasting error and easy to interpret in the target's units.</w:t>
      </w:r>
    </w:p>
    <w:p>
      <w:pPr>
        <w:pStyle w:val="ListBullet"/>
      </w:pPr>
      <w:r>
        <w:t>RMSE (Root Mean Squared Error): gives greater weight to large errors.</w:t>
      </w:r>
    </w:p>
    <w:p>
      <w:pPr>
        <w:pStyle w:val="ListBullet"/>
      </w:pPr>
      <w:r>
        <w:t>MAPE (Mean Absolute Percentage Error): useful for percentage interpretation but problematic when actual values are zero or close to zero.</w:t>
      </w:r>
    </w:p>
    <w:p>
      <w:pPr>
        <w:pStyle w:val="ListBullet"/>
      </w:pPr>
      <w:r>
        <w:t>sMAPE: an alternative percentage-based metric that can be more stable across scales.</w:t>
      </w:r>
    </w:p>
    <w:p>
      <w:pPr>
        <w:pStyle w:val="ListBullet"/>
      </w:pPr>
      <w:r>
        <w:t>R² may be reported for regression models as a descriptive fit measure, but it will not replace time-based forecast validation.</w:t>
      </w:r>
    </w:p>
    <w:p>
      <w:pPr>
        <w:pStyle w:val="ListBullet"/>
      </w:pPr>
      <w:r>
        <w:t>Prediction-interval coverage will be assessed when uncertainty intervals are produced.</w:t>
      </w:r>
    </w:p>
    <w:p>
      <w:pPr>
        <w:pStyle w:val="Heading1"/>
      </w:pPr>
      <w:r>
        <w:t>10. Hypothetical Application Scenario</w:t>
      </w:r>
    </w:p>
    <w:p>
      <w:r>
        <w:t>Suppose the project forecasts rice yield for selected Indian districts for the next agricultural season. Historical district-level yield, cultivated area, rainfall, and seasonal information are assembled for several years. An exponential-smoothing model first establishes a seasonal baseline. An ARIMA/SARIMA model captures historical yield dynamics, while a regression model incorporates rainfall and cultivated area. Walk-forward validation compares all models against a seasonal naïve baseline. If the regression model performs best and indicates a likely yield decline under below-normal rainfall, the result can support procurement planning, inventory decisions, crop advisories, and contingency planning. The forecast would be presented with an uncertainty range and a clear statement that it is a planning estimate rather than a guarantee.</w:t>
      </w:r>
    </w:p>
    <w:p>
      <w:pPr>
        <w:pStyle w:val="Heading1"/>
      </w:pPr>
      <w:r>
        <w:t>11. Bias, Error, and Risk Mitigation</w:t>
      </w:r>
    </w:p>
    <w:p>
      <w:pPr>
        <w:pStyle w:val="ListBullet"/>
      </w:pPr>
      <w:r>
        <w:t>Data revisions or inconsistent reporting: retain source versions and document extraction dates.</w:t>
      </w:r>
    </w:p>
    <w:p>
      <w:pPr>
        <w:pStyle w:val="ListBullet"/>
      </w:pPr>
      <w:r>
        <w:t>Missing data: investigate the reason for missingness and compare results under reasonable alternatives.</w:t>
      </w:r>
    </w:p>
    <w:p>
      <w:pPr>
        <w:pStyle w:val="ListBullet"/>
      </w:pPr>
      <w:r>
        <w:t>Measurement errors: validate units, ranges, and totals against source documentation.</w:t>
      </w:r>
    </w:p>
    <w:p>
      <w:pPr>
        <w:pStyle w:val="ListBullet"/>
      </w:pPr>
      <w:r>
        <w:t>Structural breaks: investigate shocks such as extreme weather, policy changes, or market disruptions.</w:t>
      </w:r>
    </w:p>
    <w:p>
      <w:pPr>
        <w:pStyle w:val="ListBullet"/>
      </w:pPr>
      <w:r>
        <w:t>Geographic and crop-label inconsistencies: use standardized reference tables.</w:t>
      </w:r>
    </w:p>
    <w:p>
      <w:pPr>
        <w:pStyle w:val="ListBullet"/>
      </w:pPr>
      <w:r>
        <w:t>Data leakage: enforce chronological feature availability during training and validation.</w:t>
      </w:r>
    </w:p>
    <w:p>
      <w:pPr>
        <w:pStyle w:val="ListBullet"/>
      </w:pPr>
      <w:r>
        <w:t>Overfitting: use simpler baselines, regularization where appropriate, and out-of-sample validation.</w:t>
      </w:r>
    </w:p>
    <w:p>
      <w:pPr>
        <w:pStyle w:val="ListBullet"/>
      </w:pPr>
      <w:r>
        <w:t>Model uncertainty: report prediction intervals and avoid presenting a single forecast as certain.</w:t>
      </w:r>
    </w:p>
    <w:p>
      <w:pPr>
        <w:pStyle w:val="ListBullet"/>
      </w:pPr>
      <w:r>
        <w:t>Changing climate or market conditions: monitor model performance and schedule periodic retraining.</w:t>
      </w:r>
    </w:p>
    <w:p>
      <w:pPr>
        <w:pStyle w:val="Heading1"/>
      </w:pPr>
      <w:r>
        <w:t>12. Expected Outcomes</w:t>
      </w:r>
    </w:p>
    <w:p>
      <w:pPr>
        <w:pStyle w:val="ListBullet"/>
      </w:pPr>
      <w:r>
        <w:t>A documented predictive analytics workflow suitable for later implementation.</w:t>
      </w:r>
    </w:p>
    <w:p>
      <w:pPr>
        <w:pStyle w:val="ListBullet"/>
      </w:pPr>
      <w:r>
        <w:t>A comparison of ARIMA, exponential smoothing, regression, and baseline forecasts.</w:t>
      </w:r>
    </w:p>
    <w:p>
      <w:pPr>
        <w:pStyle w:val="ListBullet"/>
      </w:pPr>
      <w:r>
        <w:t>Validated forecast accuracy using time-aware evaluation.</w:t>
      </w:r>
    </w:p>
    <w:p>
      <w:pPr>
        <w:pStyle w:val="ListBullet"/>
      </w:pPr>
      <w:r>
        <w:t>Identification of important temporal, weather, agricultural, and market drivers.</w:t>
      </w:r>
    </w:p>
    <w:p>
      <w:pPr>
        <w:pStyle w:val="ListBullet"/>
      </w:pPr>
      <w:r>
        <w:t>Forecast tables and visualizations showing historical values, predictions, and uncertainty ranges.</w:t>
      </w:r>
    </w:p>
    <w:p>
      <w:pPr>
        <w:pStyle w:val="ListBullet"/>
      </w:pPr>
      <w:r>
        <w:t>A transparent recommendation for the most appropriate model for the selected agribusiness use case.</w:t>
      </w:r>
    </w:p>
    <w:p>
      <w:pPr>
        <w:pStyle w:val="Heading1"/>
      </w:pPr>
      <w:r>
        <w:t>13. Reporting and Visualization Plan</w:t>
      </w:r>
    </w:p>
    <w:p>
      <w:r>
        <w:t>Forecast results will be communicated using a line chart showing historical observations and future predictions, with prediction intervals where available. Supporting charts may show seasonal patterns, forecast errors, and the relationship between important explanatory variables and the target. A summary table will report model type, validation period, MAE, RMSE, and other selected metrics. Short written interpretations will explain what the forecast means for production, market, or resource decisions.</w:t>
      </w:r>
    </w:p>
    <w:p>
      <w:pPr>
        <w:pStyle w:val="Heading1"/>
      </w:pPr>
      <w:r>
        <w:t>14. Project Timeline (30–35 Hours)</w:t>
      </w:r>
    </w:p>
    <w:tbl>
      <w:tblPr>
        <w:tblStyle w:val="TableGrid"/>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Hours</w:t>
            </w:r>
          </w:p>
        </w:tc>
        <w:tc>
          <w:tcPr>
            <w:tcW w:type="dxa" w:w="3312"/>
          </w:tcPr>
          <w:p>
            <w:r>
              <w:t>Output</w:t>
            </w:r>
          </w:p>
        </w:tc>
      </w:tr>
      <w:tr>
        <w:tc>
          <w:tcPr>
            <w:tcW w:type="dxa" w:w="3312"/>
          </w:tcPr>
          <w:p>
            <w:r>
              <w:t>Problem definition and target selection</w:t>
            </w:r>
          </w:p>
        </w:tc>
        <w:tc>
          <w:tcPr>
            <w:tcW w:type="dxa" w:w="3312"/>
          </w:tcPr>
          <w:p>
            <w:r>
              <w:t>2–3</w:t>
            </w:r>
          </w:p>
        </w:tc>
        <w:tc>
          <w:tcPr>
            <w:tcW w:type="dxa" w:w="3312"/>
          </w:tcPr>
          <w:p>
            <w:r>
              <w:t>Forecasting objective</w:t>
            </w:r>
          </w:p>
        </w:tc>
      </w:tr>
      <w:tr>
        <w:tc>
          <w:tcPr>
            <w:tcW w:type="dxa" w:w="3312"/>
          </w:tcPr>
          <w:p>
            <w:r>
              <w:t>Data integration and preparation plan</w:t>
            </w:r>
          </w:p>
        </w:tc>
        <w:tc>
          <w:tcPr>
            <w:tcW w:type="dxa" w:w="3312"/>
          </w:tcPr>
          <w:p>
            <w:r>
              <w:t>5–6</w:t>
            </w:r>
          </w:p>
        </w:tc>
        <w:tc>
          <w:tcPr>
            <w:tcW w:type="dxa" w:w="3312"/>
          </w:tcPr>
          <w:p>
            <w:r>
              <w:t>Model-ready dataset specification</w:t>
            </w:r>
          </w:p>
        </w:tc>
      </w:tr>
      <w:tr>
        <w:tc>
          <w:tcPr>
            <w:tcW w:type="dxa" w:w="3312"/>
          </w:tcPr>
          <w:p>
            <w:r>
              <w:t>Exploratory time-series analysis</w:t>
            </w:r>
          </w:p>
        </w:tc>
        <w:tc>
          <w:tcPr>
            <w:tcW w:type="dxa" w:w="3312"/>
          </w:tcPr>
          <w:p>
            <w:r>
              <w:t>3–4</w:t>
            </w:r>
          </w:p>
        </w:tc>
        <w:tc>
          <w:tcPr>
            <w:tcW w:type="dxa" w:w="3312"/>
          </w:tcPr>
          <w:p>
            <w:r>
              <w:t>Trend/seasonality findings</w:t>
            </w:r>
          </w:p>
        </w:tc>
      </w:tr>
      <w:tr>
        <w:tc>
          <w:tcPr>
            <w:tcW w:type="dxa" w:w="3312"/>
          </w:tcPr>
          <w:p>
            <w:r>
              <w:t>Model framework and feature engineering</w:t>
            </w:r>
          </w:p>
        </w:tc>
        <w:tc>
          <w:tcPr>
            <w:tcW w:type="dxa" w:w="3312"/>
          </w:tcPr>
          <w:p>
            <w:r>
              <w:t>5–6</w:t>
            </w:r>
          </w:p>
        </w:tc>
        <w:tc>
          <w:tcPr>
            <w:tcW w:type="dxa" w:w="3312"/>
          </w:tcPr>
          <w:p>
            <w:r>
              <w:t>Candidate model designs</w:t>
            </w:r>
          </w:p>
        </w:tc>
      </w:tr>
      <w:tr>
        <w:tc>
          <w:tcPr>
            <w:tcW w:type="dxa" w:w="3312"/>
          </w:tcPr>
          <w:p>
            <w:r>
              <w:t>Training and validation design</w:t>
            </w:r>
          </w:p>
        </w:tc>
        <w:tc>
          <w:tcPr>
            <w:tcW w:type="dxa" w:w="3312"/>
          </w:tcPr>
          <w:p>
            <w:r>
              <w:t>4–5</w:t>
            </w:r>
          </w:p>
        </w:tc>
        <w:tc>
          <w:tcPr>
            <w:tcW w:type="dxa" w:w="3312"/>
          </w:tcPr>
          <w:p>
            <w:r>
              <w:t>Time-aware validation plan</w:t>
            </w:r>
          </w:p>
        </w:tc>
      </w:tr>
      <w:tr>
        <w:tc>
          <w:tcPr>
            <w:tcW w:type="dxa" w:w="3312"/>
          </w:tcPr>
          <w:p>
            <w:r>
              <w:t>Metrics and model comparison</w:t>
            </w:r>
          </w:p>
        </w:tc>
        <w:tc>
          <w:tcPr>
            <w:tcW w:type="dxa" w:w="3312"/>
          </w:tcPr>
          <w:p>
            <w:r>
              <w:t>3–4</w:t>
            </w:r>
          </w:p>
        </w:tc>
        <w:tc>
          <w:tcPr>
            <w:tcW w:type="dxa" w:w="3312"/>
          </w:tcPr>
          <w:p>
            <w:r>
              <w:t>Evaluation framework</w:t>
            </w:r>
          </w:p>
        </w:tc>
      </w:tr>
      <w:tr>
        <w:tc>
          <w:tcPr>
            <w:tcW w:type="dxa" w:w="3312"/>
          </w:tcPr>
          <w:p>
            <w:r>
              <w:t>Scenario, bias, and risk analysis</w:t>
            </w:r>
          </w:p>
        </w:tc>
        <w:tc>
          <w:tcPr>
            <w:tcW w:type="dxa" w:w="3312"/>
          </w:tcPr>
          <w:p>
            <w:r>
              <w:t>3</w:t>
            </w:r>
          </w:p>
        </w:tc>
        <w:tc>
          <w:tcPr>
            <w:tcW w:type="dxa" w:w="3312"/>
          </w:tcPr>
          <w:p>
            <w:r>
              <w:t>Mitigation strategy</w:t>
            </w:r>
          </w:p>
        </w:tc>
      </w:tr>
      <w:tr>
        <w:tc>
          <w:tcPr>
            <w:tcW w:type="dxa" w:w="3312"/>
          </w:tcPr>
          <w:p>
            <w:r>
              <w:t>Report, visuals, and quality review</w:t>
            </w:r>
          </w:p>
        </w:tc>
        <w:tc>
          <w:tcPr>
            <w:tcW w:type="dxa" w:w="3312"/>
          </w:tcPr>
          <w:p>
            <w:r>
              <w:t>5–6</w:t>
            </w:r>
          </w:p>
        </w:tc>
        <w:tc>
          <w:tcPr>
            <w:tcW w:type="dxa" w:w="3312"/>
          </w:tcPr>
          <w:p>
            <w:r>
              <w:t>Final Week 3 DOC</w:t>
            </w:r>
          </w:p>
        </w:tc>
      </w:tr>
    </w:tbl>
    <w:p>
      <w:pPr>
        <w:pStyle w:val="Heading1"/>
      </w:pPr>
      <w:r>
        <w:t>15. Definition of Done</w:t>
      </w:r>
    </w:p>
    <w:p>
      <w:pPr>
        <w:pStyle w:val="ListBullet"/>
      </w:pPr>
      <w:r>
        <w:t>The forecasting target and decision use case are clearly defined.</w:t>
      </w:r>
    </w:p>
    <w:p>
      <w:pPr>
        <w:pStyle w:val="ListBullet"/>
      </w:pPr>
      <w:r>
        <w:t>Variables, sources, units, and time frequency are documented.</w:t>
      </w:r>
    </w:p>
    <w:p>
      <w:pPr>
        <w:pStyle w:val="ListBullet"/>
      </w:pPr>
      <w:r>
        <w:t>At least three candidate approaches and a naïve baseline are justified.</w:t>
      </w:r>
    </w:p>
    <w:p>
      <w:pPr>
        <w:pStyle w:val="ListBullet"/>
      </w:pPr>
      <w:r>
        <w:t>Training, testing, and walk-forward validation are explicitly planned.</w:t>
      </w:r>
    </w:p>
    <w:p>
      <w:pPr>
        <w:pStyle w:val="ListBullet"/>
      </w:pPr>
      <w:r>
        <w:t>Relevant error metrics and uncertainty assessment are specified.</w:t>
      </w:r>
    </w:p>
    <w:p>
      <w:pPr>
        <w:pStyle w:val="ListBullet"/>
      </w:pPr>
      <w:r>
        <w:t>A realistic agribusiness scenario demonstrates how the forecast would be used.</w:t>
      </w:r>
    </w:p>
    <w:p>
      <w:pPr>
        <w:pStyle w:val="ListBullet"/>
      </w:pPr>
      <w:r>
        <w:t>Potential bias, leakage, data quality issues, and structural changes are addressed.</w:t>
      </w:r>
    </w:p>
    <w:p>
      <w:pPr>
        <w:pStyle w:val="ListBullet"/>
      </w:pPr>
      <w:r>
        <w:t>The final document clearly explains limitations and avoids unsupported certainty.</w:t>
      </w:r>
    </w:p>
    <w:p>
      <w:pPr>
        <w:pStyle w:val="Heading1"/>
      </w:pPr>
      <w:r>
        <w:t>16. References / Public Data Sources</w:t>
      </w:r>
    </w:p>
    <w:p>
      <w:pPr>
        <w:pStyle w:val="ListBullet"/>
      </w:pPr>
      <w:r>
        <w:rPr>
          <w:b/>
        </w:rPr>
        <w:t xml:space="preserve">FAOSTAT: </w:t>
      </w:r>
      <w:r>
        <w:t>https://www.fao.org/faostat/en/</w:t>
      </w:r>
    </w:p>
    <w:p>
      <w:pPr>
        <w:pStyle w:val="ListBullet"/>
      </w:pPr>
      <w:r>
        <w:rPr>
          <w:b/>
        </w:rPr>
        <w:t xml:space="preserve">FAOSTAT Crop Production, Yield and Harvested Area: </w:t>
      </w:r>
      <w:r>
        <w:t>https://data.fao.org/catalog/iso/d24a448b-3b62-4c09-8c1d-4a39bb599876</w:t>
      </w:r>
    </w:p>
    <w:p>
      <w:pPr>
        <w:pStyle w:val="ListBullet"/>
      </w:pPr>
      <w:r>
        <w:rPr>
          <w:b/>
        </w:rPr>
        <w:t xml:space="preserve">Open Government Data Platform India – Agriculture: </w:t>
      </w:r>
      <w:r>
        <w:t>https://data.gov.in/sector/agriculture</w:t>
      </w:r>
    </w:p>
    <w:p>
      <w:pPr>
        <w:pStyle w:val="ListBullet"/>
      </w:pPr>
      <w:r>
        <w:rPr>
          <w:b/>
        </w:rPr>
        <w:t xml:space="preserve">District-wise Season-wise Crop Production Statistics: </w:t>
      </w:r>
      <w:r>
        <w:t>https://www.data.gov.in/catalog/district-wise-season-wise-crop-production-statistics-0</w:t>
      </w:r>
    </w:p>
    <w:p>
      <w:pPr>
        <w:pStyle w:val="ListBullet"/>
      </w:pPr>
      <w:r>
        <w:rPr>
          <w:b/>
        </w:rPr>
        <w:t xml:space="preserve">India Meteorological Department – Rainfall Information: </w:t>
      </w:r>
      <w:r>
        <w:t>https://mausam.imd.gov.in/responsive/rainfallinformation_swd.php</w:t>
      </w:r>
    </w:p>
    <w:p>
      <w:pPr>
        <w:pStyle w:val="ListBullet"/>
      </w:pPr>
      <w:r>
        <w:rPr>
          <w:b/>
        </w:rPr>
        <w:t xml:space="preserve">Agmarknet: </w:t>
      </w:r>
      <w:r>
        <w:t>https://agmarknet.gov.in/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