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96C4C"/>
          <w:sz w:val="26"/>
        </w:rPr>
        <w:t>C R E D V I S T A</w:t>
      </w:r>
    </w:p>
    <w:p>
      <w:pPr>
        <w:jc w:val="center"/>
      </w:pPr>
      <w:r>
        <w:rPr>
          <w:b/>
          <w:color w:val="302B24"/>
          <w:sz w:val="56"/>
        </w:rPr>
        <w:t>Technical Requirements Document</w:t>
      </w:r>
    </w:p>
    <w:p>
      <w:pPr>
        <w:jc w:val="center"/>
      </w:pPr>
      <w:r>
        <w:rPr>
          <w:i/>
          <w:color w:val="70685E"/>
          <w:sz w:val="22"/>
        </w:rPr>
        <w:t>Implementation architecture, data model, APIs, analytics and quality controls</w:t>
      </w:r>
    </w:p>
    <w:p>
      <w:pPr>
        <w:jc w:val="center"/>
      </w:pPr>
      <w:r>
        <w:rPr>
          <w:color w:val="896C4C"/>
          <w:sz w:val="18"/>
        </w:rPr>
        <w:t>TRD  •  Version 1.0  •  19 October 2026</w:t>
      </w:r>
    </w:p>
    <w:p/>
    <w:p>
      <w:pPr>
        <w:pStyle w:val="Heading1"/>
      </w:pPr>
      <w:r>
        <w:t>1. Technical overview</w:t>
      </w:r>
    </w:p>
    <w:p>
      <w:r>
        <w:t>The architecture should remain intentionally simple and modular. Recommended MVP stack: React + TypeScript for the frontend, FastAPI for the Python backend, PostgreSQL for relational storage, pandas for controlled data preparation/analysis, and SQL for aggregations and reporting. This is a proposed stack, not a claim that an existing repository already uses it.</w:t>
      </w:r>
    </w:p>
    <w:p>
      <w:pPr>
        <w:pStyle w:val="Heading1"/>
      </w:pPr>
      <w:r>
        <w:t>2. Logical architecture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1463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shd w:fill="514638"/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3312"/>
            <w:shd w:fill="514638"/>
          </w:tcPr>
          <w:p>
            <w:r>
              <w:rPr>
                <w:b/>
                <w:color w:val="FFFFFF"/>
              </w:rPr>
              <w:t>Suggested implementation</w:t>
            </w:r>
          </w:p>
        </w:tc>
      </w:tr>
      <w:tr>
        <w:tc>
          <w:tcPr>
            <w:tcW w:type="dxa" w:w="3312"/>
          </w:tcPr>
          <w:p>
            <w:r>
              <w:t>Presentation</w:t>
            </w:r>
          </w:p>
        </w:tc>
        <w:tc>
          <w:tcPr>
            <w:tcW w:type="dxa" w:w="3312"/>
          </w:tcPr>
          <w:p>
            <w:r>
              <w:t>Navigation, tables, filters, charts, details and report actions</w:t>
            </w:r>
          </w:p>
        </w:tc>
        <w:tc>
          <w:tcPr>
            <w:tcW w:type="dxa" w:w="3312"/>
          </w:tcPr>
          <w:p>
            <w:r>
              <w:t>React + TypeScript; reusable components; a restrained charting library</w:t>
            </w:r>
          </w:p>
        </w:tc>
      </w:tr>
      <w:tr>
        <w:tc>
          <w:tcPr>
            <w:tcW w:type="dxa" w:w="3312"/>
          </w:tcPr>
          <w:p>
            <w:r>
              <w:t>API / application</w:t>
            </w:r>
          </w:p>
        </w:tc>
        <w:tc>
          <w:tcPr>
            <w:tcW w:type="dxa" w:w="3312"/>
          </w:tcPr>
          <w:p>
            <w:r>
              <w:t>Validation, authorization, orchestration, pagination and response shaping</w:t>
            </w:r>
          </w:p>
        </w:tc>
        <w:tc>
          <w:tcPr>
            <w:tcW w:type="dxa" w:w="3312"/>
          </w:tcPr>
          <w:p>
            <w:r>
              <w:t>FastAPI; Pydantic schemas; service layer</w:t>
            </w:r>
          </w:p>
        </w:tc>
      </w:tr>
      <w:tr>
        <w:tc>
          <w:tcPr>
            <w:tcW w:type="dxa" w:w="3312"/>
          </w:tcPr>
          <w:p>
            <w:r>
              <w:t>Domain logic</w:t>
            </w:r>
          </w:p>
        </w:tc>
        <w:tc>
          <w:tcPr>
            <w:tcW w:type="dxa" w:w="3312"/>
          </w:tcPr>
          <w:p>
            <w:r>
              <w:t>DTI calculations, metric definitions and deterministic risk rules</w:t>
            </w:r>
          </w:p>
        </w:tc>
        <w:tc>
          <w:tcPr>
            <w:tcW w:type="dxa" w:w="3312"/>
          </w:tcPr>
          <w:p>
            <w:r>
              <w:t>Python modules with pure functions and unit tests</w:t>
            </w:r>
          </w:p>
        </w:tc>
      </w:tr>
      <w:tr>
        <w:tc>
          <w:tcPr>
            <w:tcW w:type="dxa" w:w="3312"/>
          </w:tcPr>
          <w:p>
            <w:r>
              <w:t>Analytics / query</w:t>
            </w:r>
          </w:p>
        </w:tc>
        <w:tc>
          <w:tcPr>
            <w:tcW w:type="dxa" w:w="3312"/>
          </w:tcPr>
          <w:p>
            <w:r>
              <w:t>Portfolio summaries, cohorts, rankings and grouped comparisons</w:t>
            </w:r>
          </w:p>
        </w:tc>
        <w:tc>
          <w:tcPr>
            <w:tcW w:type="dxa" w:w="3312"/>
          </w:tcPr>
          <w:p>
            <w:r>
              <w:t>PostgreSQL SQL; pandas for import/validation or analysis that benefits from it</w:t>
            </w:r>
          </w:p>
        </w:tc>
      </w:tr>
      <w:tr>
        <w:tc>
          <w:tcPr>
            <w:tcW w:type="dxa" w:w="3312"/>
          </w:tcPr>
          <w:p>
            <w:r>
              <w:t>Persistence</w:t>
            </w:r>
          </w:p>
        </w:tc>
        <w:tc>
          <w:tcPr>
            <w:tcW w:type="dxa" w:w="3312"/>
          </w:tcPr>
          <w:p>
            <w:r>
              <w:t>Borrowers, loans, repayment events, rules and report metadata</w:t>
            </w:r>
          </w:p>
        </w:tc>
        <w:tc>
          <w:tcPr>
            <w:tcW w:type="dxa" w:w="3312"/>
          </w:tcPr>
          <w:p>
            <w:r>
              <w:t>PostgreSQL with keys, constraints and indexes</w:t>
            </w:r>
          </w:p>
        </w:tc>
      </w:tr>
      <w:tr>
        <w:tc>
          <w:tcPr>
            <w:tcW w:type="dxa" w:w="3312"/>
          </w:tcPr>
          <w:p>
            <w:r>
              <w:t>Data import</w:t>
            </w:r>
          </w:p>
        </w:tc>
        <w:tc>
          <w:tcPr>
            <w:tcW w:type="dxa" w:w="3312"/>
          </w:tcPr>
          <w:p>
            <w:r>
              <w:t>CSV ingestion, validation, deduplication and quality summary</w:t>
            </w:r>
          </w:p>
        </w:tc>
        <w:tc>
          <w:tcPr>
            <w:tcW w:type="dxa" w:w="3312"/>
          </w:tcPr>
          <w:p>
            <w:r>
              <w:t>Pandas-based import pipeline with explicit validation results</w:t>
            </w:r>
          </w:p>
        </w:tc>
      </w:tr>
      <w:tr>
        <w:tc>
          <w:tcPr>
            <w:tcW w:type="dxa" w:w="3312"/>
          </w:tcPr>
          <w:p>
            <w:r>
              <w:t>Testing / operations</w:t>
            </w:r>
          </w:p>
        </w:tc>
        <w:tc>
          <w:tcPr>
            <w:tcW w:type="dxa" w:w="3312"/>
          </w:tcPr>
          <w:p>
            <w:r>
              <w:t>Automated tests, logs, migrations and deployment checks</w:t>
            </w:r>
          </w:p>
        </w:tc>
        <w:tc>
          <w:tcPr>
            <w:tcW w:type="dxa" w:w="3312"/>
          </w:tcPr>
          <w:p>
            <w:r>
              <w:t>pytest, API tests, database migrations, structured logs and environment-based configuration</w:t>
            </w:r>
          </w:p>
        </w:tc>
      </w:tr>
    </w:tbl>
    <w:p/>
    <w:p>
      <w:pPr>
        <w:pStyle w:val="Heading1"/>
      </w:pPr>
      <w:r>
        <w:t>3. Suggested repository structure</w:t>
      </w:r>
    </w:p>
    <w:p>
      <w:r>
        <w:rPr>
          <w:rFonts w:ascii="Consolas" w:hAnsi="Consolas"/>
          <w:sz w:val="17"/>
        </w:rPr>
        <w:t>credvista/</w:t>
        <w:br/>
        <w:t xml:space="preserve">  frontend/</w:t>
        <w:br/>
        <w:t xml:space="preserve">    src/</w:t>
        <w:br/>
        <w:t xml:space="preserve">      app/</w:t>
        <w:br/>
        <w:t xml:space="preserve">      components/</w:t>
        <w:br/>
        <w:t xml:space="preserve">      features/</w:t>
        <w:br/>
        <w:t xml:space="preserve">        dashboard/</w:t>
        <w:br/>
        <w:t xml:space="preserve">        borrowers/</w:t>
        <w:br/>
        <w:t xml:space="preserve">        loans/</w:t>
        <w:br/>
        <w:t xml:space="preserve">        repayments/</w:t>
        <w:br/>
        <w:t xml:space="preserve">        risk-analysis/</w:t>
        <w:br/>
        <w:t xml:space="preserve">        vintage-analysis/</w:t>
        <w:br/>
        <w:t xml:space="preserve">        reports/</w:t>
        <w:br/>
        <w:t xml:space="preserve">      services/</w:t>
        <w:br/>
        <w:t xml:space="preserve">      types/</w:t>
        <w:br/>
        <w:t xml:space="preserve">      styles/</w:t>
        <w:br/>
        <w:t xml:space="preserve">  backend/</w:t>
        <w:br/>
        <w:t xml:space="preserve">    app/</w:t>
        <w:br/>
        <w:t xml:space="preserve">      main.py</w:t>
        <w:br/>
        <w:t xml:space="preserve">      api/</w:t>
        <w:br/>
        <w:t xml:space="preserve">        routes/</w:t>
        <w:br/>
        <w:t xml:space="preserve">      core/</w:t>
        <w:br/>
        <w:t xml:space="preserve">        config.py</w:t>
        <w:br/>
        <w:t xml:space="preserve">        security.py</w:t>
        <w:br/>
        <w:t xml:space="preserve">      schemas/</w:t>
        <w:br/>
        <w:t xml:space="preserve">      models/</w:t>
        <w:br/>
        <w:t xml:space="preserve">      repositories/</w:t>
        <w:br/>
        <w:t xml:space="preserve">      services/</w:t>
        <w:br/>
        <w:t xml:space="preserve">        portfolio_metrics.py</w:t>
        <w:br/>
        <w:t xml:space="preserve">        risk_rules.py</w:t>
        <w:br/>
        <w:t xml:space="preserve">        repayment_analysis.py</w:t>
        <w:br/>
        <w:t xml:space="preserve">        vintage_analysis.py</w:t>
        <w:br/>
        <w:t xml:space="preserve">        report_service.py</w:t>
        <w:br/>
        <w:t xml:space="preserve">      analytics/</w:t>
        <w:br/>
        <w:t xml:space="preserve">        cohort_queries.py</w:t>
        <w:br/>
        <w:t xml:space="preserve">      ingestion/</w:t>
        <w:br/>
        <w:t xml:space="preserve">        csv_importer.py</w:t>
        <w:br/>
        <w:t xml:space="preserve">        validation.py</w:t>
        <w:br/>
        <w:t xml:space="preserve">    tests/</w:t>
        <w:br/>
        <w:t xml:space="preserve">  database/</w:t>
        <w:br/>
        <w:t xml:space="preserve">    migrations/</w:t>
        <w:br/>
        <w:t xml:space="preserve">    seeds/</w:t>
        <w:br/>
        <w:t xml:space="preserve">    queries/</w:t>
        <w:br/>
        <w:t xml:space="preserve">  docs/</w:t>
        <w:br/>
        <w:t xml:space="preserve">    features.md</w:t>
        <w:br/>
        <w:t xml:space="preserve">    prd.md</w:t>
        <w:br/>
        <w:t xml:space="preserve">    trd.md</w:t>
        <w:br/>
        <w:t xml:space="preserve">  .env.example</w:t>
        <w:br/>
        <w:t xml:space="preserve">  README.md</w:t>
      </w:r>
    </w:p>
    <w:p>
      <w:pPr>
        <w:pStyle w:val="Heading1"/>
      </w:pPr>
      <w:r>
        <w:t>4. Data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14638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3312"/>
            <w:shd w:fill="514638"/>
          </w:tcPr>
          <w:p>
            <w:r>
              <w:rPr>
                <w:b/>
                <w:color w:val="FFFFFF"/>
              </w:rPr>
              <w:t>Important fields</w:t>
            </w:r>
          </w:p>
        </w:tc>
        <w:tc>
          <w:tcPr>
            <w:tcW w:type="dxa" w:w="3312"/>
            <w:shd w:fill="514638"/>
          </w:tcPr>
          <w:p>
            <w:r>
              <w:rPr>
                <w:b/>
                <w:color w:val="FFFFFF"/>
              </w:rPr>
              <w:t>Notes / relationships</w:t>
            </w:r>
          </w:p>
        </w:tc>
      </w:tr>
      <w:tr>
        <w:tc>
          <w:tcPr>
            <w:tcW w:type="dxa" w:w="3312"/>
          </w:tcPr>
          <w:p>
            <w:r>
              <w:t>borrowers</w:t>
            </w:r>
          </w:p>
        </w:tc>
        <w:tc>
          <w:tcPr>
            <w:tcW w:type="dxa" w:w="3312"/>
          </w:tcPr>
          <w:p>
            <w:r>
              <w:t>borrower_id (PK), full_name/reference_name, annual_income, credit_score, created_at</w:t>
            </w:r>
          </w:p>
        </w:tc>
        <w:tc>
          <w:tcPr>
            <w:tcW w:type="dxa" w:w="3312"/>
          </w:tcPr>
          <w:p>
            <w:r>
              <w:t>One borrower can have multiple loans; keep personal data to the minimum needed</w:t>
            </w:r>
          </w:p>
        </w:tc>
      </w:tr>
      <w:tr>
        <w:tc>
          <w:tcPr>
            <w:tcW w:type="dxa" w:w="3312"/>
          </w:tcPr>
          <w:p>
            <w:r>
              <w:t>loans</w:t>
            </w:r>
          </w:p>
        </w:tc>
        <w:tc>
          <w:tcPr>
            <w:tcW w:type="dxa" w:w="3312"/>
          </w:tcPr>
          <w:p>
            <w:r>
              <w:t>loan_id (PK), borrower_id (FK), principal_amount, issue_date, term_months, annual_rate, status, outstanding_principal</w:t>
            </w:r>
          </w:p>
        </w:tc>
        <w:tc>
          <w:tcPr>
            <w:tcW w:type="dxa" w:w="3312"/>
          </w:tcPr>
          <w:p>
            <w:r>
              <w:t>Borrower FK; store dates and monetary values with appropriate precision</w:t>
            </w:r>
          </w:p>
        </w:tc>
      </w:tr>
      <w:tr>
        <w:tc>
          <w:tcPr>
            <w:tcW w:type="dxa" w:w="3312"/>
          </w:tcPr>
          <w:p>
            <w:r>
              <w:t>repayment_schedule</w:t>
            </w:r>
          </w:p>
        </w:tc>
        <w:tc>
          <w:tcPr>
            <w:tcW w:type="dxa" w:w="3312"/>
          </w:tcPr>
          <w:p>
            <w:r>
              <w:t>schedule_id (PK), loan_id (FK), due_date, scheduled_amount, principal_due, interest_due</w:t>
            </w:r>
          </w:p>
        </w:tc>
        <w:tc>
          <w:tcPr>
            <w:tcW w:type="dxa" w:w="3312"/>
          </w:tcPr>
          <w:p>
            <w:r>
              <w:t>One loan has many scheduled instalments</w:t>
            </w:r>
          </w:p>
        </w:tc>
      </w:tr>
      <w:tr>
        <w:tc>
          <w:tcPr>
            <w:tcW w:type="dxa" w:w="3312"/>
          </w:tcPr>
          <w:p>
            <w:r>
              <w:t>repayment_transactions</w:t>
            </w:r>
          </w:p>
        </w:tc>
        <w:tc>
          <w:tcPr>
            <w:tcW w:type="dxa" w:w="3312"/>
          </w:tcPr>
          <w:p>
            <w:r>
              <w:t>payment_id (PK), loan_id (FK), schedule_id (nullable FK), payment_date, amount, payment_status, reference</w:t>
            </w:r>
          </w:p>
        </w:tc>
        <w:tc>
          <w:tcPr>
            <w:tcW w:type="dxa" w:w="3312"/>
          </w:tcPr>
          <w:p>
            <w:r>
              <w:t>Supports partial payments, late payments and payment reconciliation</w:t>
            </w:r>
          </w:p>
        </w:tc>
      </w:tr>
      <w:tr>
        <w:tc>
          <w:tcPr>
            <w:tcW w:type="dxa" w:w="3312"/>
          </w:tcPr>
          <w:p>
            <w:r>
              <w:t>risk_rule_sets</w:t>
            </w:r>
          </w:p>
        </w:tc>
        <w:tc>
          <w:tcPr>
            <w:tcW w:type="dxa" w:w="3312"/>
          </w:tcPr>
          <w:p>
            <w:r>
              <w:t>rule_set_id (PK), version, effective_from, effective_to, configuration, active</w:t>
            </w:r>
          </w:p>
        </w:tc>
        <w:tc>
          <w:tcPr>
            <w:tcW w:type="dxa" w:w="3312"/>
          </w:tcPr>
          <w:p>
            <w:r>
              <w:t>Rules must be versioned and reproducible</w:t>
            </w:r>
          </w:p>
        </w:tc>
      </w:tr>
      <w:tr>
        <w:tc>
          <w:tcPr>
            <w:tcW w:type="dxa" w:w="3312"/>
          </w:tcPr>
          <w:p>
            <w:r>
              <w:t>risk_assessments</w:t>
            </w:r>
          </w:p>
        </w:tc>
        <w:tc>
          <w:tcPr>
            <w:tcW w:type="dxa" w:w="3312"/>
          </w:tcPr>
          <w:p>
            <w:r>
              <w:t>assessment_id (PK), borrower_id or loan_id, assessed_at, rule_set_id (FK), risk_band, factors_json</w:t>
            </w:r>
          </w:p>
        </w:tc>
        <w:tc>
          <w:tcPr>
            <w:tcW w:type="dxa" w:w="3312"/>
          </w:tcPr>
          <w:p>
            <w:r>
              <w:t>Choose borrower-level or loan-level assessment explicitly; avoid ambiguous scope</w:t>
            </w:r>
          </w:p>
        </w:tc>
      </w:tr>
      <w:tr>
        <w:tc>
          <w:tcPr>
            <w:tcW w:type="dxa" w:w="3312"/>
          </w:tcPr>
          <w:p>
            <w:r>
              <w:t>data_quality_runs</w:t>
            </w:r>
          </w:p>
        </w:tc>
        <w:tc>
          <w:tcPr>
            <w:tcW w:type="dxa" w:w="3312"/>
          </w:tcPr>
          <w:p>
            <w:r>
              <w:t>run_id (PK), started_at, completed_at, records_read, records_rejected, issue_summary</w:t>
            </w:r>
          </w:p>
        </w:tc>
        <w:tc>
          <w:tcPr>
            <w:tcW w:type="dxa" w:w="3312"/>
          </w:tcPr>
          <w:p>
            <w:r>
              <w:t>Tracks import/refresh quality and status</w:t>
            </w:r>
          </w:p>
        </w:tc>
      </w:tr>
      <w:tr>
        <w:tc>
          <w:tcPr>
            <w:tcW w:type="dxa" w:w="3312"/>
          </w:tcPr>
          <w:p>
            <w:r>
              <w:t>report_runs</w:t>
            </w:r>
          </w:p>
        </w:tc>
        <w:tc>
          <w:tcPr>
            <w:tcW w:type="dxa" w:w="3312"/>
          </w:tcPr>
          <w:p>
            <w:r>
              <w:t>report_id (PK), generated_at, user_id, period_start, period_end, filters_json, metric_version, file_reference</w:t>
            </w:r>
          </w:p>
        </w:tc>
        <w:tc>
          <w:tcPr>
            <w:tcW w:type="dxa" w:w="3312"/>
          </w:tcPr>
          <w:p>
            <w:r>
              <w:t>Supports reproducibility and auditability</w:t>
            </w:r>
          </w:p>
        </w:tc>
      </w:tr>
    </w:tbl>
    <w:p/>
    <w:p>
      <w:pPr>
        <w:pStyle w:val="Heading1"/>
      </w:pPr>
      <w:r>
        <w:t>5. Data and calculation rules</w:t>
      </w:r>
    </w:p>
    <w:p>
      <w:pPr>
        <w:pStyle w:val="ListBullet"/>
      </w:pPr>
      <w:r>
        <w:t>Use DECIMAL/NUMERIC for currency and explicit currency/rounding conventions; do not use binary floating point as the database currency type.</w:t>
      </w:r>
    </w:p>
    <w:p>
      <w:pPr>
        <w:pStyle w:val="ListBullet"/>
      </w:pPr>
      <w:r>
        <w:t>Store timestamps consistently (UTC internally where timestamps are used) and define the reporting timezone for date boundaries.</w:t>
      </w:r>
    </w:p>
    <w:p>
      <w:pPr>
        <w:pStyle w:val="ListBullet"/>
      </w:pPr>
      <w:r>
        <w:t>Validate unique primary IDs, foreign-key integrity, non-negative amounts where appropriate, valid dates and allowed status values.</w:t>
      </w:r>
    </w:p>
    <w:p>
      <w:pPr>
        <w:pStyle w:val="ListBullet"/>
      </w:pPr>
      <w:r>
        <w:t>Normalize annual income to monthly income only where assumptions are documented; DTI requires gross monthly income and monthly debt obligations on a consistent basis.</w:t>
      </w:r>
    </w:p>
    <w:p>
      <w:pPr>
        <w:pStyle w:val="ListBullet"/>
      </w:pPr>
      <w:r>
        <w:t>Compute overdue amount from unpaid amounts whose due dates are before or on the reporting cutoff, using the agreed partial-payment allocation rule.</w:t>
      </w:r>
    </w:p>
    <w:p>
      <w:pPr>
        <w:pStyle w:val="ListBullet"/>
      </w:pPr>
      <w:r>
        <w:t>Define default status and observation window explicitly; delinquency or one missed payment should not automatically be treated as default unless the chosen policy says so.</w:t>
      </w:r>
    </w:p>
    <w:p>
      <w:pPr>
        <w:pStyle w:val="ListBullet"/>
      </w:pPr>
      <w:r>
        <w:t>Keep SQL aggregations and Python metric definitions consistent; test both against known fixtures.</w:t>
      </w:r>
    </w:p>
    <w:p>
      <w:pPr>
        <w:pStyle w:val="ListBullet"/>
      </w:pPr>
      <w:r>
        <w:t>Do not treat missing data as zero. Return a missing/unknown state or exclude it according to a documented metric policy.</w:t>
      </w:r>
    </w:p>
    <w:p>
      <w:pPr>
        <w:pStyle w:val="Heading1"/>
      </w:pPr>
      <w:r>
        <w:t>6. Risk rules engine</w:t>
      </w:r>
    </w:p>
    <w:p>
      <w:r>
        <w:t>Implement the MVP as a deterministic service. Inputs should be a validated feature object; outputs should include risk_band, reason_codes, human-readable explanation, rule_set_version and missing_inputs. Keep thresholds in configuration or database records and validate that bands do not overlap unintentionally.</w:t>
      </w:r>
    </w:p>
    <w:p>
      <w:pPr>
        <w:pStyle w:val="Heading2"/>
      </w:pPr>
      <w:r>
        <w:t>Illustrative pseudocode</w:t>
      </w:r>
    </w:p>
    <w:p>
      <w:r>
        <w:rPr>
          <w:rFonts w:ascii="Consolas" w:hAnsi="Consolas"/>
          <w:sz w:val="17"/>
        </w:rPr>
        <w:t>def assess_risk(features, rules):</w:t>
        <w:br/>
        <w:t xml:space="preserve">    if features.has_critical_missing_inputs:</w:t>
        <w:br/>
        <w:t xml:space="preserve">        return Assessment(</w:t>
        <w:br/>
        <w:t xml:space="preserve">            band="Review Required",</w:t>
        <w:br/>
        <w:t xml:space="preserve">            reasons=["Required income/score/repayment data missing"],</w:t>
        <w:br/>
        <w:t xml:space="preserve">            rule_version=rules.version,</w:t>
        <w:br/>
        <w:t xml:space="preserve">        )</w:t>
        <w:br/>
        <w:br/>
        <w:t xml:space="preserve">    reasons = []</w:t>
        <w:br/>
        <w:t xml:space="preserve">    score = 0</w:t>
        <w:br/>
        <w:t xml:space="preserve">    if features.dti_pct &gt;= rules.high_dti_pct:</w:t>
        <w:br/>
        <w:t xml:space="preserve">        score += rules.high_dti_weight</w:t>
        <w:br/>
        <w:t xml:space="preserve">        reasons.append("High debt-to-income ratio")</w:t>
        <w:br/>
        <w:t xml:space="preserve">    if features.credit_score &lt; rules.low_score_threshold:</w:t>
        <w:br/>
        <w:t xml:space="preserve">        score += rules.low_score_weight</w:t>
        <w:br/>
        <w:t xml:space="preserve">        reasons.append("Credit score below configured threshold")</w:t>
        <w:br/>
        <w:t xml:space="preserve">    if features.overdue_days &gt;= rules.overdue_days_threshold:</w:t>
        <w:br/>
        <w:t xml:space="preserve">        score += rules.overdue_weight</w:t>
        <w:br/>
        <w:t xml:space="preserve">        reasons.append("Repayment overdue")</w:t>
        <w:br/>
        <w:br/>
        <w:t xml:space="preserve">    band = rules.map_score_to_band(score)</w:t>
        <w:br/>
        <w:t xml:space="preserve">    return Assessment(band=band, reasons=reasons, rule_version=rules.version)</w:t>
      </w:r>
    </w:p>
    <w:p>
      <w:r>
        <w:t>The scoring weights and thresholds above are placeholders. They must be calibrated to the project’s chosen policy and test dataset before use.</w:t>
      </w:r>
    </w:p>
    <w:p>
      <w:pPr>
        <w:pStyle w:val="Heading1"/>
      </w:pPr>
      <w:r>
        <w:t>7. API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14638"/>
          </w:tcPr>
          <w:p>
            <w:r>
              <w:rPr>
                <w:b/>
                <w:color w:val="FFFFFF"/>
              </w:rPr>
              <w:t>Method / endpoint</w:t>
            </w:r>
          </w:p>
        </w:tc>
        <w:tc>
          <w:tcPr>
            <w:tcW w:type="dxa" w:w="3312"/>
            <w:shd w:fill="51463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12"/>
            <w:shd w:fill="514638"/>
          </w:tcPr>
          <w:p>
            <w:r>
              <w:rPr>
                <w:b/>
                <w:color w:val="FFFFFF"/>
              </w:rPr>
              <w:t>Key behavior</w:t>
            </w:r>
          </w:p>
        </w:tc>
      </w:tr>
      <w:tr>
        <w:tc>
          <w:tcPr>
            <w:tcW w:type="dxa" w:w="3312"/>
          </w:tcPr>
          <w:p>
            <w:r>
              <w:t>GET /api/v1/dashboard/summary</w:t>
            </w:r>
          </w:p>
        </w:tc>
        <w:tc>
          <w:tcPr>
            <w:tcW w:type="dxa" w:w="3312"/>
          </w:tcPr>
          <w:p>
            <w:r>
              <w:t>KPI cards and summary metrics</w:t>
            </w:r>
          </w:p>
        </w:tc>
        <w:tc>
          <w:tcPr>
            <w:tcW w:type="dxa" w:w="3312"/>
          </w:tcPr>
          <w:p>
            <w:r>
              <w:t>Accept reporting period; return definitions/metadata with metrics</w:t>
            </w:r>
          </w:p>
        </w:tc>
      </w:tr>
      <w:tr>
        <w:tc>
          <w:tcPr>
            <w:tcW w:type="dxa" w:w="3312"/>
          </w:tcPr>
          <w:p>
            <w:r>
              <w:t>GET /api/v1/dashboard/trends</w:t>
            </w:r>
          </w:p>
        </w:tc>
        <w:tc>
          <w:tcPr>
            <w:tcW w:type="dxa" w:w="3312"/>
          </w:tcPr>
          <w:p>
            <w:r>
              <w:t>Monthly trend series</w:t>
            </w:r>
          </w:p>
        </w:tc>
        <w:tc>
          <w:tcPr>
            <w:tcW w:type="dxa" w:w="3312"/>
          </w:tcPr>
          <w:p>
            <w:r>
              <w:t>Return consistent date buckets and explicit nulls for unavailable values</w:t>
            </w:r>
          </w:p>
        </w:tc>
      </w:tr>
      <w:tr>
        <w:tc>
          <w:tcPr>
            <w:tcW w:type="dxa" w:w="3312"/>
          </w:tcPr>
          <w:p>
            <w:r>
              <w:t>GET /api/v1/borrowers</w:t>
            </w:r>
          </w:p>
        </w:tc>
        <w:tc>
          <w:tcPr>
            <w:tcW w:type="dxa" w:w="3312"/>
          </w:tcPr>
          <w:p>
            <w:r>
              <w:t>Borrower directory</w:t>
            </w:r>
          </w:p>
        </w:tc>
        <w:tc>
          <w:tcPr>
            <w:tcW w:type="dxa" w:w="3312"/>
          </w:tcPr>
          <w:p>
            <w:r>
              <w:t>Search, filters, sort allowlist, page and page_size</w:t>
            </w:r>
          </w:p>
        </w:tc>
      </w:tr>
      <w:tr>
        <w:tc>
          <w:tcPr>
            <w:tcW w:type="dxa" w:w="3312"/>
          </w:tcPr>
          <w:p>
            <w:r>
              <w:t>GET /api/v1/borrowers/{borrower_id}</w:t>
            </w:r>
          </w:p>
        </w:tc>
        <w:tc>
          <w:tcPr>
            <w:tcW w:type="dxa" w:w="3312"/>
          </w:tcPr>
          <w:p>
            <w:r>
              <w:t>Borrower profile</w:t>
            </w:r>
          </w:p>
        </w:tc>
        <w:tc>
          <w:tcPr>
            <w:tcW w:type="dxa" w:w="3312"/>
          </w:tcPr>
          <w:p>
            <w:r>
              <w:t>Return profile, risk explanation and summary; enforce access checks</w:t>
            </w:r>
          </w:p>
        </w:tc>
      </w:tr>
      <w:tr>
        <w:tc>
          <w:tcPr>
            <w:tcW w:type="dxa" w:w="3312"/>
          </w:tcPr>
          <w:p>
            <w:r>
              <w:t>GET /api/v1/loans</w:t>
            </w:r>
          </w:p>
        </w:tc>
        <w:tc>
          <w:tcPr>
            <w:tcW w:type="dxa" w:w="3312"/>
          </w:tcPr>
          <w:p>
            <w:r>
              <w:t>Loan directory</w:t>
            </w:r>
          </w:p>
        </w:tc>
        <w:tc>
          <w:tcPr>
            <w:tcW w:type="dxa" w:w="3312"/>
          </w:tcPr>
          <w:p>
            <w:r>
              <w:t>Search, filters, sort and pagination</w:t>
            </w:r>
          </w:p>
        </w:tc>
      </w:tr>
      <w:tr>
        <w:tc>
          <w:tcPr>
            <w:tcW w:type="dxa" w:w="3312"/>
          </w:tcPr>
          <w:p>
            <w:r>
              <w:t>GET /api/v1/loans/{loan_id}</w:t>
            </w:r>
          </w:p>
        </w:tc>
        <w:tc>
          <w:tcPr>
            <w:tcW w:type="dxa" w:w="3312"/>
          </w:tcPr>
          <w:p>
            <w:r>
              <w:t>Loan detail</w:t>
            </w:r>
          </w:p>
        </w:tc>
        <w:tc>
          <w:tcPr>
            <w:tcW w:type="dxa" w:w="3312"/>
          </w:tcPr>
          <w:p>
            <w:r>
              <w:t>Return loan details and repayment summary</w:t>
            </w:r>
          </w:p>
        </w:tc>
      </w:tr>
      <w:tr>
        <w:tc>
          <w:tcPr>
            <w:tcW w:type="dxa" w:w="3312"/>
          </w:tcPr>
          <w:p>
            <w:r>
              <w:t>GET /api/v1/loans/{loan_id}/repayments</w:t>
            </w:r>
          </w:p>
        </w:tc>
        <w:tc>
          <w:tcPr>
            <w:tcW w:type="dxa" w:w="3312"/>
          </w:tcPr>
          <w:p>
            <w:r>
              <w:t>Repayment history</w:t>
            </w:r>
          </w:p>
        </w:tc>
        <w:tc>
          <w:tcPr>
            <w:tcW w:type="dxa" w:w="3312"/>
          </w:tcPr>
          <w:p>
            <w:r>
              <w:t>Paginated events and schedule status</w:t>
            </w:r>
          </w:p>
        </w:tc>
      </w:tr>
      <w:tr>
        <w:tc>
          <w:tcPr>
            <w:tcW w:type="dxa" w:w="3312"/>
          </w:tcPr>
          <w:p>
            <w:r>
              <w:t>GET /api/v1/risk/segments</w:t>
            </w:r>
          </w:p>
        </w:tc>
        <w:tc>
          <w:tcPr>
            <w:tcW w:type="dxa" w:w="3312"/>
          </w:tcPr>
          <w:p>
            <w:r>
              <w:t>Risk distribution and drivers</w:t>
            </w:r>
          </w:p>
        </w:tc>
        <w:tc>
          <w:tcPr>
            <w:tcW w:type="dxa" w:w="3312"/>
          </w:tcPr>
          <w:p>
            <w:r>
              <w:t>Return counts and exposure with clear denominators</w:t>
            </w:r>
          </w:p>
        </w:tc>
      </w:tr>
      <w:tr>
        <w:tc>
          <w:tcPr>
            <w:tcW w:type="dxa" w:w="3312"/>
          </w:tcPr>
          <w:p>
            <w:r>
              <w:t>GET /api/v1/analysis/vintage</w:t>
            </w:r>
          </w:p>
        </w:tc>
        <w:tc>
          <w:tcPr>
            <w:tcW w:type="dxa" w:w="3312"/>
          </w:tcPr>
          <w:p>
            <w:r>
              <w:t>Vintage/cohort matrix</w:t>
            </w:r>
          </w:p>
        </w:tc>
        <w:tc>
          <w:tcPr>
            <w:tcW w:type="dxa" w:w="3312"/>
          </w:tcPr>
          <w:p>
            <w:r>
              <w:t>Require metric, origination range and loan-age buckets</w:t>
            </w:r>
          </w:p>
        </w:tc>
      </w:tr>
      <w:tr>
        <w:tc>
          <w:tcPr>
            <w:tcW w:type="dxa" w:w="3312"/>
          </w:tcPr>
          <w:p>
            <w:r>
              <w:t>GET /api/v1/analysis/credit-score-bands</w:t>
            </w:r>
          </w:p>
        </w:tc>
        <w:tc>
          <w:tcPr>
            <w:tcW w:type="dxa" w:w="3312"/>
          </w:tcPr>
          <w:p>
            <w:r>
              <w:t>Score-band comparison</w:t>
            </w:r>
          </w:p>
        </w:tc>
        <w:tc>
          <w:tcPr>
            <w:tcW w:type="dxa" w:w="3312"/>
          </w:tcPr>
          <w:p>
            <w:r>
              <w:t>Return band definitions and metrics</w:t>
            </w:r>
          </w:p>
        </w:tc>
      </w:tr>
      <w:tr>
        <w:tc>
          <w:tcPr>
            <w:tcW w:type="dxa" w:w="3312"/>
          </w:tcPr>
          <w:p>
            <w:r>
              <w:t>POST /api/v1/reports</w:t>
            </w:r>
          </w:p>
        </w:tc>
        <w:tc>
          <w:tcPr>
            <w:tcW w:type="dxa" w:w="3312"/>
          </w:tcPr>
          <w:p>
            <w:r>
              <w:t>Create report/export</w:t>
            </w:r>
          </w:p>
        </w:tc>
        <w:tc>
          <w:tcPr>
            <w:tcW w:type="dxa" w:w="3312"/>
          </w:tcPr>
          <w:p>
            <w:r>
              <w:t>Validate requested filters and record report metadata</w:t>
            </w:r>
          </w:p>
        </w:tc>
      </w:tr>
      <w:tr>
        <w:tc>
          <w:tcPr>
            <w:tcW w:type="dxa" w:w="3312"/>
          </w:tcPr>
          <w:p>
            <w:r>
              <w:t>GET /api/v1/data-quality/latest</w:t>
            </w:r>
          </w:p>
        </w:tc>
        <w:tc>
          <w:tcPr>
            <w:tcW w:type="dxa" w:w="3312"/>
          </w:tcPr>
          <w:p>
            <w:r>
              <w:t>Latest ingestion/quality status</w:t>
            </w:r>
          </w:p>
        </w:tc>
        <w:tc>
          <w:tcPr>
            <w:tcW w:type="dxa" w:w="3312"/>
          </w:tcPr>
          <w:p>
            <w:r>
              <w:t>Distinguish success, partial success and failure</w:t>
            </w:r>
          </w:p>
        </w:tc>
      </w:tr>
    </w:tbl>
    <w:p/>
    <w:p>
      <w:pPr>
        <w:pStyle w:val="Heading1"/>
      </w:pPr>
      <w:r>
        <w:t>8. Query and analytics expectations</w:t>
      </w:r>
    </w:p>
    <w:p>
      <w:pPr>
        <w:pStyle w:val="ListBullet"/>
      </w:pPr>
      <w:r>
        <w:t>Use parameterized SQL for all dynamic values; allowlist sort columns and directions.</w:t>
      </w:r>
    </w:p>
    <w:p>
      <w:pPr>
        <w:pStyle w:val="ListBullet"/>
      </w:pPr>
      <w:r>
        <w:t>Use GROUP BY for segment summaries, CASE for explicit band mapping when appropriate, JOINs for borrower/loan/repayment linkage, and window functions for ranking or cumulative trends.</w:t>
      </w:r>
    </w:p>
    <w:p>
      <w:pPr>
        <w:pStyle w:val="ListBullet"/>
      </w:pPr>
      <w:r>
        <w:t>Apply pagination at the database/API layer rather than downloading the full table to the browser.</w:t>
      </w:r>
    </w:p>
    <w:p>
      <w:pPr>
        <w:pStyle w:val="ListBullet"/>
      </w:pPr>
      <w:r>
        <w:t>Create indexes for commonly searched IDs, borrower name where supported, loan issue date, status, borrower foreign keys and repayment due/payment dates.</w:t>
      </w:r>
    </w:p>
    <w:p>
      <w:pPr>
        <w:pStyle w:val="ListBullet"/>
      </w:pPr>
      <w:r>
        <w:t>Vintage queries must align cohort start dates, observation cutoffs and loan age. Do not compare cohorts at unequal ages without a clear label.</w:t>
      </w:r>
    </w:p>
    <w:p>
      <w:pPr>
        <w:pStyle w:val="ListBullet"/>
      </w:pPr>
      <w:r>
        <w:t>Add query plans and indexes only after observing realistic query patterns; avoid premature complexity.</w:t>
      </w:r>
    </w:p>
    <w:p>
      <w:pPr>
        <w:pStyle w:val="Heading1"/>
      </w:pPr>
      <w:r>
        <w:t>9. Frontend implementation rules</w:t>
      </w:r>
    </w:p>
    <w:p>
      <w:pPr>
        <w:pStyle w:val="ListBullet"/>
      </w:pPr>
      <w:r>
        <w:t>Use a shared app shell: fixed or collapsible sidebar, compact top bar, page title, date range and profile menu.</w:t>
      </w:r>
    </w:p>
    <w:p>
      <w:pPr>
        <w:pStyle w:val="ListBullet"/>
      </w:pPr>
      <w:r>
        <w:t>Build reusable KPI cards, filter bars, data tables, risk badges, empty states, chart containers and explanation panels.</w:t>
      </w:r>
    </w:p>
    <w:p>
      <w:pPr>
        <w:pStyle w:val="ListBullet"/>
      </w:pPr>
      <w:r>
        <w:t>Use one spacing scale and design tokens for canvas, surfaces, typography, borders, radii and semantic status colours.</w:t>
      </w:r>
    </w:p>
    <w:p>
      <w:pPr>
        <w:pStyle w:val="ListBullet"/>
      </w:pPr>
      <w:r>
        <w:t>Keep the dashboard to four main KPIs and a small number of charts; use dedicated pages for deep analysis.</w:t>
      </w:r>
    </w:p>
    <w:p>
      <w:pPr>
        <w:pStyle w:val="ListBullet"/>
      </w:pPr>
      <w:r>
        <w:t>Show chart tooltips, axis labels, readable legends and text summaries. Do not rely on colour alone.</w:t>
      </w:r>
    </w:p>
    <w:p>
      <w:pPr>
        <w:pStyle w:val="ListBullet"/>
      </w:pPr>
      <w:r>
        <w:t>Synchronize URL/query state for shareable filters where practical; ensure reset and pagination behavior are predictable.</w:t>
      </w:r>
    </w:p>
    <w:p>
      <w:pPr>
        <w:pStyle w:val="ListBullet"/>
      </w:pPr>
      <w:r>
        <w:t>Use skeleton/loading states and user-readable errors; never show stale data as fresh without a timestamp.</w:t>
      </w:r>
    </w:p>
    <w:p>
      <w:pPr>
        <w:pStyle w:val="Heading1"/>
      </w:pPr>
      <w:r>
        <w:t>10. Security and privacy</w:t>
      </w:r>
    </w:p>
    <w:p>
      <w:pPr>
        <w:pStyle w:val="ListBullet"/>
      </w:pPr>
      <w:r>
        <w:t>Enforce authentication and authorization on the server, not only by hiding frontend controls.</w:t>
      </w:r>
    </w:p>
    <w:p>
      <w:pPr>
        <w:pStyle w:val="ListBullet"/>
      </w:pPr>
      <w:r>
        <w:t>Validate all request parameters and imported files; cap upload size and reject unexpected file formats.</w:t>
      </w:r>
    </w:p>
    <w:p>
      <w:pPr>
        <w:pStyle w:val="ListBullet"/>
      </w:pPr>
      <w:r>
        <w:t>Store secrets in environment/secret management; commit only .env.example with dummy values.</w:t>
      </w:r>
    </w:p>
    <w:p>
      <w:pPr>
        <w:pStyle w:val="ListBullet"/>
      </w:pPr>
      <w:r>
        <w:t>Use least-privilege database credentials and parameterized queries.</w:t>
      </w:r>
    </w:p>
    <w:p>
      <w:pPr>
        <w:pStyle w:val="ListBullet"/>
      </w:pPr>
      <w:r>
        <w:t>Mask or minimize personal data in logs; protect exported files and define retention expectations.</w:t>
      </w:r>
    </w:p>
    <w:p>
      <w:pPr>
        <w:pStyle w:val="ListBullet"/>
      </w:pPr>
      <w:r>
        <w:t>Use synthetic or de-identified demo data and avoid publishing real borrower records in screenshots or repositories.</w:t>
      </w:r>
    </w:p>
    <w:p>
      <w:pPr>
        <w:pStyle w:val="ListBullet"/>
      </w:pPr>
      <w:r>
        <w:t>Log sensitive administrative changes and access-relevant events without logging secrets or unnecessary personal information.</w:t>
      </w:r>
    </w:p>
    <w:p>
      <w:pPr>
        <w:pStyle w:val="Heading1"/>
      </w:pPr>
      <w:r>
        <w:t>11. Testing strategy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514638"/>
          </w:tcPr>
          <w:p>
            <w:r>
              <w:rPr>
                <w:b/>
                <w:color w:val="FFFFFF"/>
              </w:rPr>
              <w:t>Test layer</w:t>
            </w:r>
          </w:p>
        </w:tc>
        <w:tc>
          <w:tcPr>
            <w:tcW w:type="dxa" w:w="4968"/>
            <w:shd w:fill="514638"/>
          </w:tcPr>
          <w:p>
            <w:r>
              <w:rPr>
                <w:b/>
                <w:color w:val="FFFFFF"/>
              </w:rPr>
              <w:t>Coverage examples</w:t>
            </w:r>
          </w:p>
        </w:tc>
      </w:tr>
      <w:tr>
        <w:tc>
          <w:tcPr>
            <w:tcW w:type="dxa" w:w="4968"/>
          </w:tcPr>
          <w:p>
            <w:r>
              <w:t>Unit tests</w:t>
            </w:r>
          </w:p>
        </w:tc>
        <w:tc>
          <w:tcPr>
            <w:tcW w:type="dxa" w:w="4968"/>
          </w:tcPr>
          <w:p>
            <w:r>
              <w:t>DTI conversions, overdue calculation, partial payments, default denominator, risk thresholds and missing inputs</w:t>
            </w:r>
          </w:p>
        </w:tc>
      </w:tr>
      <w:tr>
        <w:tc>
          <w:tcPr>
            <w:tcW w:type="dxa" w:w="4968"/>
          </w:tcPr>
          <w:p>
            <w:r>
              <w:t>Database tests</w:t>
            </w:r>
          </w:p>
        </w:tc>
        <w:tc>
          <w:tcPr>
            <w:tcW w:type="dxa" w:w="4968"/>
          </w:tcPr>
          <w:p>
            <w:r>
              <w:t>Foreign keys, constraints, aggregation queries, cohort bucket boundaries and duplicate handling</w:t>
            </w:r>
          </w:p>
        </w:tc>
      </w:tr>
      <w:tr>
        <w:tc>
          <w:tcPr>
            <w:tcW w:type="dxa" w:w="4968"/>
          </w:tcPr>
          <w:p>
            <w:r>
              <w:t>API tests</w:t>
            </w:r>
          </w:p>
        </w:tc>
        <w:tc>
          <w:tcPr>
            <w:tcW w:type="dxa" w:w="4968"/>
          </w:tcPr>
          <w:p>
            <w:r>
              <w:t>Validation errors, pagination, filters, authorization and response schemas</w:t>
            </w:r>
          </w:p>
        </w:tc>
      </w:tr>
      <w:tr>
        <w:tc>
          <w:tcPr>
            <w:tcW w:type="dxa" w:w="4968"/>
          </w:tcPr>
          <w:p>
            <w:r>
              <w:t>Frontend tests</w:t>
            </w:r>
          </w:p>
        </w:tc>
        <w:tc>
          <w:tcPr>
            <w:tcW w:type="dxa" w:w="4968"/>
          </w:tcPr>
          <w:p>
            <w:r>
              <w:t>Filter state, table empty/loading/error states, risk explanation and responsive navigation</w:t>
            </w:r>
          </w:p>
        </w:tc>
      </w:tr>
      <w:tr>
        <w:tc>
          <w:tcPr>
            <w:tcW w:type="dxa" w:w="4968"/>
          </w:tcPr>
          <w:p>
            <w:r>
              <w:t>Integration tests</w:t>
            </w:r>
          </w:p>
        </w:tc>
        <w:tc>
          <w:tcPr>
            <w:tcW w:type="dxa" w:w="4968"/>
          </w:tcPr>
          <w:p>
            <w:r>
              <w:t>Import sample CSV → validate → persist → calculate metrics → render dashboard → export report</w:t>
            </w:r>
          </w:p>
        </w:tc>
      </w:tr>
      <w:tr>
        <w:tc>
          <w:tcPr>
            <w:tcW w:type="dxa" w:w="4968"/>
          </w:tcPr>
          <w:p>
            <w:r>
              <w:t>Reconciliation tests</w:t>
            </w:r>
          </w:p>
        </w:tc>
        <w:tc>
          <w:tcPr>
            <w:tcW w:type="dxa" w:w="4968"/>
          </w:tcPr>
          <w:p>
            <w:r>
              <w:t>Hand-calculated fixtures match SQL and Python metrics exactly within defined rounding rules</w:t>
            </w:r>
          </w:p>
        </w:tc>
      </w:tr>
    </w:tbl>
    <w:p/>
    <w:p>
      <w:pPr>
        <w:pStyle w:val="Heading1"/>
      </w:pPr>
      <w:r>
        <w:t>12. Deployment and environment</w:t>
      </w:r>
    </w:p>
    <w:p>
      <w:pPr>
        <w:pStyle w:val="ListBullet"/>
      </w:pPr>
      <w:r>
        <w:t>Maintain separate development and production configuration.</w:t>
      </w:r>
    </w:p>
    <w:p>
      <w:pPr>
        <w:pStyle w:val="ListBullet"/>
      </w:pPr>
      <w:r>
        <w:t>Provide database migrations and a repeatable seed dataset for local development.</w:t>
      </w:r>
    </w:p>
    <w:p>
      <w:pPr>
        <w:pStyle w:val="ListBullet"/>
      </w:pPr>
      <w:r>
        <w:t>Use health/readiness checks for API and database connectivity.</w:t>
      </w:r>
    </w:p>
    <w:p>
      <w:pPr>
        <w:pStyle w:val="ListBullet"/>
      </w:pPr>
      <w:r>
        <w:t>Configure structured logs, error reporting and basic service monitoring.</w:t>
      </w:r>
    </w:p>
    <w:p>
      <w:pPr>
        <w:pStyle w:val="ListBullet"/>
      </w:pPr>
      <w:r>
        <w:t>Run tests and dependency/security checks before deployment.</w:t>
      </w:r>
    </w:p>
    <w:p>
      <w:pPr>
        <w:pStyle w:val="ListBullet"/>
      </w:pPr>
      <w:r>
        <w:t>Document local setup, environment variables, migration, seed, test and build commands in README.</w:t>
      </w:r>
    </w:p>
    <w:p>
      <w:pPr>
        <w:pStyle w:val="Heading1"/>
      </w:pPr>
      <w:r>
        <w:t>13. Technical acceptance criteria</w:t>
      </w:r>
    </w:p>
    <w:p>
      <w:pPr>
        <w:pStyle w:val="ListBullet"/>
      </w:pPr>
      <w:r>
        <w:t>Every endpoint validates inputs and returns documented response schemas.</w:t>
      </w:r>
    </w:p>
    <w:p>
      <w:pPr>
        <w:pStyle w:val="ListBullet"/>
      </w:pPr>
      <w:r>
        <w:t>Every metric has a tested formula and explicit reporting cutoff.</w:t>
      </w:r>
    </w:p>
    <w:p>
      <w:pPr>
        <w:pStyle w:val="ListBullet"/>
      </w:pPr>
      <w:r>
        <w:t>Risk assessment is deterministic for a given input and rule version.</w:t>
      </w:r>
    </w:p>
    <w:p>
      <w:pPr>
        <w:pStyle w:val="ListBullet"/>
      </w:pPr>
      <w:r>
        <w:t>Data imports produce a quality summary and never silently discard rejected rows.</w:t>
      </w:r>
    </w:p>
    <w:p>
      <w:pPr>
        <w:pStyle w:val="ListBullet"/>
      </w:pPr>
      <w:r>
        <w:t>Large tables use server-side pagination and safe query parameters.</w:t>
      </w:r>
    </w:p>
    <w:p>
      <w:pPr>
        <w:pStyle w:val="ListBullet"/>
      </w:pPr>
      <w:r>
        <w:t>Core screens provide responsive, accessible loading/error/empty states.</w:t>
      </w:r>
    </w:p>
    <w:p>
      <w:pPr>
        <w:pStyle w:val="ListBullet"/>
      </w:pPr>
      <w:r>
        <w:t>An end-to-end test can ingest a sample dataset and produce a reconciled portfolio report.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0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6392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639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392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4639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