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6147" w14:textId="77777777" w:rsidR="00191A06" w:rsidRDefault="00191A06" w:rsidP="00191A06">
      <w:pPr>
        <w:pStyle w:val="p1"/>
      </w:pPr>
      <w:r>
        <w:rPr>
          <w:b/>
          <w:bCs/>
          <w:i/>
          <w:iCs/>
        </w:rPr>
        <w:t>Faecalibacterium prausnitzii</w:t>
      </w:r>
      <w:r>
        <w:rPr>
          <w:b/>
          <w:bCs/>
        </w:rPr>
        <w:t>, depleted in the</w:t>
      </w:r>
    </w:p>
    <w:p w14:paraId="39E681FD" w14:textId="77777777" w:rsidR="00191A06" w:rsidRDefault="00191A06" w:rsidP="00191A06">
      <w:pPr>
        <w:pStyle w:val="p1"/>
      </w:pPr>
      <w:r>
        <w:rPr>
          <w:b/>
          <w:bCs/>
        </w:rPr>
        <w:t>Parkinson’s disease microbiome, improves motor</w:t>
      </w:r>
    </w:p>
    <w:p w14:paraId="5B158C4B" w14:textId="77777777" w:rsidR="00191A06" w:rsidRDefault="00191A06" w:rsidP="00191A06">
      <w:pPr>
        <w:pStyle w:val="p1"/>
      </w:pPr>
      <w:r>
        <w:rPr>
          <w:b/>
          <w:bCs/>
        </w:rPr>
        <w:t>deficits in α-synuclein overexpressing mice</w:t>
      </w:r>
    </w:p>
    <w:p w14:paraId="12B3C3CD" w14:textId="16558676" w:rsidR="00191A06" w:rsidRDefault="00191A06">
      <w:r>
        <w:t xml:space="preserve">Blot </w:t>
      </w:r>
      <w:r w:rsidR="00EE0CF4">
        <w:t xml:space="preserve">images and data </w:t>
      </w:r>
      <w:proofErr w:type="spellStart"/>
      <w:r w:rsidR="00EE0CF4">
        <w:t>READme</w:t>
      </w:r>
      <w:proofErr w:type="spellEnd"/>
      <w:r w:rsidR="00EE0CF4">
        <w:t xml:space="preserve"> 12/1/25</w:t>
      </w:r>
    </w:p>
    <w:p w14:paraId="72AC86BB" w14:textId="11378DA9" w:rsidR="00B578F6" w:rsidRPr="00B578F6" w:rsidRDefault="00B578F6">
      <w:pPr>
        <w:rPr>
          <w:u w:val="single"/>
        </w:rPr>
      </w:pPr>
      <w:r w:rsidRPr="00B578F6">
        <w:rPr>
          <w:u w:val="single"/>
        </w:rPr>
        <w:t>General overview:</w:t>
      </w:r>
    </w:p>
    <w:p w14:paraId="598D492E" w14:textId="77777777" w:rsidR="00B578F6" w:rsidRDefault="00EE0CF4">
      <w:r>
        <w:t>This dataset includes uncropped images of Western and Dot blots generated following Thy1-ASO mouse treatment with vehicle (saline) or</w:t>
      </w:r>
      <w:r w:rsidR="00B578F6">
        <w:t xml:space="preserve"> benCom-PD/</w:t>
      </w:r>
      <w:r w:rsidR="00B578F6" w:rsidRPr="00416861">
        <w:rPr>
          <w:i/>
          <w:iCs/>
        </w:rPr>
        <w:t>F. prausnitzii</w:t>
      </w:r>
      <w:r w:rsidR="00B578F6">
        <w:t xml:space="preserve">. </w:t>
      </w:r>
    </w:p>
    <w:p w14:paraId="7EAC543F" w14:textId="277B77B3" w:rsidR="00B578F6" w:rsidRPr="00B578F6" w:rsidRDefault="00B578F6">
      <w:pPr>
        <w:rPr>
          <w:u w:val="single"/>
        </w:rPr>
      </w:pPr>
      <w:r w:rsidRPr="00B578F6">
        <w:rPr>
          <w:u w:val="single"/>
        </w:rPr>
        <w:t>File naming</w:t>
      </w:r>
      <w:r>
        <w:rPr>
          <w:u w:val="single"/>
        </w:rPr>
        <w:t xml:space="preserve"> and Data information</w:t>
      </w:r>
      <w:r w:rsidRPr="00B578F6">
        <w:rPr>
          <w:u w:val="single"/>
        </w:rPr>
        <w:t>:</w:t>
      </w:r>
    </w:p>
    <w:p w14:paraId="71CE0E4E" w14:textId="5C32200D" w:rsidR="00B578F6" w:rsidRDefault="00B578F6">
      <w:r>
        <w:t xml:space="preserve">Files are named by experiment (benCom or </w:t>
      </w:r>
      <w:r w:rsidRPr="00416861">
        <w:rPr>
          <w:i/>
          <w:iCs/>
        </w:rPr>
        <w:t>F. prausnitzii</w:t>
      </w:r>
      <w:r>
        <w:t>), then by tissue (Striatum or Substantia Nigra), then by protein target (</w:t>
      </w:r>
      <w:proofErr w:type="spellStart"/>
      <w:r>
        <w:t>aSyn</w:t>
      </w:r>
      <w:proofErr w:type="spellEnd"/>
      <w:r>
        <w:t xml:space="preserve"> aggregates, pS129-aSyn, or B-actin), then by method (Western or dot blot).</w:t>
      </w:r>
    </w:p>
    <w:p w14:paraId="12E8BF3B" w14:textId="43C4A8B8" w:rsidR="00EE0CF4" w:rsidRDefault="00B578F6">
      <w:r>
        <w:t>Each image is labeled accordingly with WT (wildtype), ASO-</w:t>
      </w:r>
      <w:proofErr w:type="spellStart"/>
      <w:r>
        <w:t>Cntrl</w:t>
      </w:r>
      <w:proofErr w:type="spellEnd"/>
      <w:r>
        <w:t xml:space="preserve"> (Thy1-ASO-Control), and ASO-benCom or ASO-</w:t>
      </w:r>
      <w:r w:rsidRPr="00416861">
        <w:rPr>
          <w:i/>
          <w:iCs/>
        </w:rPr>
        <w:t>F. prausnitzii</w:t>
      </w:r>
      <w:r>
        <w:t xml:space="preserve"> (Thy1-ASO-Treated).</w:t>
      </w:r>
    </w:p>
    <w:p w14:paraId="49923C59" w14:textId="59AD8218" w:rsidR="00B578F6" w:rsidRPr="00B578F6" w:rsidRDefault="00B578F6">
      <w:pPr>
        <w:rPr>
          <w:u w:val="single"/>
        </w:rPr>
      </w:pPr>
      <w:r w:rsidRPr="00B578F6">
        <w:rPr>
          <w:u w:val="single"/>
        </w:rPr>
        <w:t>Methodology:</w:t>
      </w:r>
    </w:p>
    <w:p w14:paraId="63B7FF0A" w14:textId="379A5C25" w:rsidR="00B578F6" w:rsidRDefault="00B578F6">
      <w:pPr>
        <w:rPr>
          <w:u w:val="single"/>
        </w:rPr>
      </w:pPr>
      <w:r>
        <w:t>All methods are detailed in the methods section, under “protein analysis” in the main manuscript, as well as made available on protocols.io</w:t>
      </w:r>
      <w:r w:rsidR="00AC2927">
        <w:t xml:space="preserve">: </w:t>
      </w:r>
      <w:hyperlink r:id="rId4" w:history="1">
        <w:r w:rsidR="00AC2927" w:rsidRPr="00AC2927">
          <w:rPr>
            <w:u w:val="single"/>
          </w:rPr>
          <w:t>dx.doi.org/10.</w:t>
        </w:r>
        <w:r w:rsidR="00AC2927" w:rsidRPr="00AC2927">
          <w:rPr>
            <w:u w:val="single"/>
          </w:rPr>
          <w:t xml:space="preserve">, </w:t>
        </w:r>
        <w:r w:rsidR="00AC2927" w:rsidRPr="00AC2927">
          <w:rPr>
            <w:u w:val="single"/>
          </w:rPr>
          <w:t>1</w:t>
        </w:r>
        <w:r w:rsidR="00AC2927" w:rsidRPr="00AC2927">
          <w:rPr>
            <w:u w:val="single"/>
          </w:rPr>
          <w:t>7504/proto</w:t>
        </w:r>
        <w:r w:rsidR="00AC2927" w:rsidRPr="00AC2927">
          <w:rPr>
            <w:u w:val="single"/>
          </w:rPr>
          <w:t>c</w:t>
        </w:r>
        <w:r w:rsidR="00AC2927" w:rsidRPr="00AC2927">
          <w:rPr>
            <w:u w:val="single"/>
          </w:rPr>
          <w:t>ols.io.x54v92z2ql3e/v1</w:t>
        </w:r>
      </w:hyperlink>
      <w:r w:rsidR="00AC2927" w:rsidRPr="00AC2927">
        <w:t xml:space="preserve">, </w:t>
      </w:r>
      <w:r w:rsidR="00AC2927" w:rsidRPr="00AC2927">
        <w:rPr>
          <w:u w:val="single"/>
        </w:rPr>
        <w:fldChar w:fldCharType="begin"/>
      </w:r>
      <w:r w:rsidR="00AC2927" w:rsidRPr="00AC2927">
        <w:rPr>
          <w:u w:val="single"/>
        </w:rPr>
        <w:instrText>HYPERLINK "https://dx.doi.org/10.17504/protocols.io.261gen2xdg47/v1"</w:instrText>
      </w:r>
      <w:r w:rsidR="00AC2927" w:rsidRPr="00AC2927">
        <w:rPr>
          <w:u w:val="single"/>
        </w:rPr>
      </w:r>
      <w:r w:rsidR="00AC2927" w:rsidRPr="00AC2927">
        <w:rPr>
          <w:u w:val="single"/>
        </w:rPr>
        <w:fldChar w:fldCharType="separate"/>
      </w:r>
      <w:r w:rsidR="00AC2927" w:rsidRPr="00AC2927">
        <w:rPr>
          <w:u w:val="single"/>
        </w:rPr>
        <w:t>dx.doi.org/10.17504/protocols.io.261gen2xdg47/v1</w:t>
      </w:r>
      <w:r w:rsidR="00AC2927" w:rsidRPr="00AC2927">
        <w:rPr>
          <w:u w:val="single"/>
        </w:rPr>
        <w:fldChar w:fldCharType="end"/>
      </w:r>
    </w:p>
    <w:p w14:paraId="6B75D07D" w14:textId="0F28DDAB" w:rsidR="00AC2927" w:rsidRPr="00AC2927" w:rsidRDefault="00AC2927">
      <w:pPr>
        <w:rPr>
          <w:u w:val="single"/>
        </w:rPr>
      </w:pPr>
      <w:r w:rsidRPr="00AC2927">
        <w:rPr>
          <w:u w:val="single"/>
        </w:rPr>
        <w:t>Data access and sharing:</w:t>
      </w:r>
    </w:p>
    <w:p w14:paraId="5B107811" w14:textId="24FE3643" w:rsidR="00AC2927" w:rsidRPr="00AC2927" w:rsidRDefault="00AC2927" w:rsidP="00AC2927">
      <w:r w:rsidRPr="00AC2927">
        <w:t>This research was funded in part by Aligning Science Across Parkinson’s (ASAP-020495 and ASAP-000375) through the Michael J. Fox Foundation for Parkinson’s Research (MJFF), as well as the Heritage Medical Research Institute to S.K.M.</w:t>
      </w:r>
      <w:r w:rsidRPr="00AC2927">
        <w:t xml:space="preserve"> </w:t>
      </w:r>
      <w:proofErr w:type="gramStart"/>
      <w:r w:rsidRPr="00AC2927">
        <w:t>For</w:t>
      </w:r>
      <w:r w:rsidRPr="00AC2927">
        <w:t xml:space="preserve"> </w:t>
      </w:r>
      <w:r w:rsidRPr="00AC2927">
        <w:t>the purpose of</w:t>
      </w:r>
      <w:proofErr w:type="gramEnd"/>
      <w:r w:rsidRPr="00AC2927">
        <w:t xml:space="preserve"> open access, the authors have applied a CC BY public copyright license</w:t>
      </w:r>
    </w:p>
    <w:p w14:paraId="6B2C6F49" w14:textId="24854426" w:rsidR="00AC2927" w:rsidRPr="00AC2927" w:rsidRDefault="00AC2927">
      <w:r w:rsidRPr="00AC2927">
        <w:t xml:space="preserve"> </w:t>
      </w:r>
    </w:p>
    <w:p w14:paraId="376222D5" w14:textId="77777777" w:rsidR="00B578F6" w:rsidRDefault="00B578F6"/>
    <w:p w14:paraId="390CA60C" w14:textId="77777777" w:rsidR="00B578F6" w:rsidRDefault="00B578F6"/>
    <w:sectPr w:rsidR="00B578F6" w:rsidSect="00634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06"/>
    <w:rsid w:val="00191A06"/>
    <w:rsid w:val="001A4F15"/>
    <w:rsid w:val="00416861"/>
    <w:rsid w:val="00445F3E"/>
    <w:rsid w:val="006345B1"/>
    <w:rsid w:val="009D70EC"/>
    <w:rsid w:val="00AC2927"/>
    <w:rsid w:val="00B578F6"/>
    <w:rsid w:val="00B9574B"/>
    <w:rsid w:val="00DB415B"/>
    <w:rsid w:val="00E847A2"/>
    <w:rsid w:val="00EE0CF4"/>
    <w:rsid w:val="00E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1FA9F"/>
  <w15:chartTrackingRefBased/>
  <w15:docId w15:val="{074264AD-7372-0645-A24C-FDE0116F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1A0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30"/>
      <w:szCs w:val="30"/>
      <w14:ligatures w14:val="none"/>
    </w:rPr>
  </w:style>
  <w:style w:type="character" w:customStyle="1" w:styleId="s74">
    <w:name w:val="s74"/>
    <w:basedOn w:val="DefaultParagraphFont"/>
    <w:rsid w:val="00AC2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x.doi.org/10.17504/protocols.io.x54v92z2ql3e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Moiseyenko, Anastasiya (Ana)</dc:creator>
  <cp:keywords/>
  <dc:description/>
  <cp:lastModifiedBy>Moiseyenko, Anastasiya (Ana)</cp:lastModifiedBy>
  <cp:revision>2</cp:revision>
  <dcterms:created xsi:type="dcterms:W3CDTF">2025-12-01T22:25:00Z</dcterms:created>
  <dcterms:modified xsi:type="dcterms:W3CDTF">2025-12-01T23:10:00Z</dcterms:modified>
</cp:coreProperties>
</file>