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4A0080"/>
          <w:sz w:val="40"/>
          <w:szCs w:val="40"/>
        </w:rPr>
        <w:t xml:space="preserve">AI Code Refactoring &amp; Documentation Tool</w:t>
      </w:r>
    </w:p>
    <w:p>
      <w:pPr>
        <w:spacing w:before="0" w:after="80"/>
        <w:jc w:val="center"/>
      </w:pPr>
      <w:r>
        <w:rPr>
          <w:rFonts w:ascii="Arial" w:cs="Arial" w:eastAsia="Arial" w:hAnsi="Arial"/>
          <w:color w:val="2244AA"/>
          <w:sz w:val="32"/>
          <w:szCs w:val="32"/>
        </w:rPr>
        <w:t xml:space="preserve">Project Report</w:t>
      </w:r>
    </w:p>
    <w:p>
      <w:pPr>
        <w:pBdr>
          <w:bottom w:val="single" w:color="4A0080" w:sz="6" w:space="1"/>
        </w:pBdr>
        <w:spacing w:before="0" w:after="400"/>
        <w:jc w:val="center"/>
      </w:pPr>
      <w:r>
        <w:rPr>
          <w:rFonts w:ascii="Arial" w:cs="Arial" w:eastAsia="Arial" w:hAnsi="Arial"/>
          <w:i/>
          <w:iCs/>
          <w:color w:val="555555"/>
          <w:sz w:val="24"/>
          <w:szCs w:val="24"/>
        </w:rPr>
        <w:t xml:space="preserve">Developed by: ANAM</w:t>
      </w:r>
    </w:p>
    <w:p>
      <w:pPr>
        <w:pStyle w:val="Heading1"/>
      </w:pPr>
      <w:r>
        <w:t xml:space="preserve">6. Future Work</w:t>
      </w:r>
    </w:p>
    <w:p>
      <w:pPr>
        <w:spacing w:after="160"/>
      </w:pPr>
      <w:r>
        <w:rPr>
          <w:rFonts w:ascii="Arial" w:cs="Arial" w:eastAsia="Arial" w:hAnsi="Arial"/>
          <w:sz w:val="24"/>
          <w:szCs w:val="24"/>
        </w:rPr>
        <w:t xml:space="preserve">While the current version of the AI Code Refactoring and Documentation Tool successfully demonstrates the core concept of automated legacy code modernization, several enhancements are planned to make the system more robust, intelligent, and production-ready. The following areas have been identified as priorities for future development:</w:t>
      </w:r>
    </w:p>
    <w:p>
      <w:pPr>
        <w:pStyle w:val="Heading2"/>
      </w:pPr>
      <w:r>
        <w:t xml:space="preserve">6.1 Real AI API Integration</w:t>
      </w:r>
    </w:p>
    <w:p>
      <w:pPr>
        <w:spacing w:after="120"/>
      </w:pPr>
      <w:r>
        <w:rPr>
          <w:rFonts w:ascii="Arial" w:cs="Arial" w:eastAsia="Arial" w:hAnsi="Arial"/>
          <w:sz w:val="24"/>
          <w:szCs w:val="24"/>
        </w:rPr>
        <w:t xml:space="preserve">The current implementation uses hardcoded demo responses for presentation purposes. Future work will integrate a fully operational AI API to enable real-time, dynamic code translation. The planned integrations include:</w:t>
      </w:r>
    </w:p>
    <w:p>
      <w:pPr>
        <w:pStyle w:val="ListParagraph"/>
        <w:numPr>
          <w:ilvl w:val="0"/>
          <w:numId w:val="2"/>
        </w:numPr>
      </w:pPr>
      <w:r>
        <w:rPr>
          <w:rFonts w:ascii="Arial" w:cs="Arial" w:eastAsia="Arial" w:hAnsi="Arial"/>
          <w:sz w:val="24"/>
          <w:szCs w:val="24"/>
        </w:rPr>
        <w:t xml:space="preserve">Anthropic Claude API for high-quality code refactoring and documentation generation</w:t>
      </w:r>
    </w:p>
    <w:p>
      <w:pPr>
        <w:pStyle w:val="ListParagraph"/>
        <w:numPr>
          <w:ilvl w:val="0"/>
          <w:numId w:val="2"/>
        </w:numPr>
      </w:pPr>
      <w:r>
        <w:rPr>
          <w:rFonts w:ascii="Arial" w:cs="Arial" w:eastAsia="Arial" w:hAnsi="Arial"/>
          <w:sz w:val="24"/>
          <w:szCs w:val="24"/>
        </w:rPr>
        <w:t xml:space="preserve">Google Gemini API as a free-tier alternative for students and small-scale deployments</w:t>
      </w:r>
    </w:p>
    <w:p>
      <w:pPr>
        <w:pStyle w:val="ListParagraph"/>
        <w:numPr>
          <w:ilvl w:val="0"/>
          <w:numId w:val="2"/>
        </w:numPr>
      </w:pPr>
      <w:r>
        <w:rPr>
          <w:rFonts w:ascii="Arial" w:cs="Arial" w:eastAsia="Arial" w:hAnsi="Arial"/>
          <w:sz w:val="24"/>
          <w:szCs w:val="24"/>
        </w:rPr>
        <w:t xml:space="preserve">OpenAI GPT-4 API for comparative evaluation of translation quality</w:t>
      </w:r>
    </w:p>
    <w:p>
      <w:pPr>
        <w:spacing w:after="200"/>
      </w:pPr>
      <w:r>
        <w:rPr>
          <w:sz w:val="24"/>
          <w:szCs w:val="24"/>
        </w:rPr>
        <w:t xml:space="preserve"/>
      </w:r>
    </w:p>
    <w:p>
      <w:pPr>
        <w:pStyle w:val="Heading2"/>
      </w:pPr>
      <w:r>
        <w:t xml:space="preserve">6.2 Support for Additional Programming Languages</w:t>
      </w:r>
    </w:p>
    <w:p>
      <w:pPr>
        <w:spacing w:after="120"/>
      </w:pPr>
      <w:r>
        <w:rPr>
          <w:rFonts w:ascii="Arial" w:cs="Arial" w:eastAsia="Arial" w:hAnsi="Arial"/>
          <w:sz w:val="24"/>
          <w:szCs w:val="24"/>
        </w:rPr>
        <w:t xml:space="preserve">Currently the tool focuses on Java-to-Python translation. Future versions will expand language support to include:</w:t>
      </w:r>
    </w:p>
    <w:p>
      <w:pPr>
        <w:pStyle w:val="ListParagraph"/>
        <w:numPr>
          <w:ilvl w:val="0"/>
          <w:numId w:val="2"/>
        </w:numPr>
      </w:pPr>
      <w:r>
        <w:rPr>
          <w:rFonts w:ascii="Arial" w:cs="Arial" w:eastAsia="Arial" w:hAnsi="Arial"/>
          <w:sz w:val="24"/>
          <w:szCs w:val="24"/>
        </w:rPr>
        <w:t xml:space="preserve">COBOL to Python — widely used in banking and financial legacy systems</w:t>
      </w:r>
    </w:p>
    <w:p>
      <w:pPr>
        <w:pStyle w:val="ListParagraph"/>
        <w:numPr>
          <w:ilvl w:val="0"/>
          <w:numId w:val="2"/>
        </w:numPr>
      </w:pPr>
      <w:r>
        <w:rPr>
          <w:rFonts w:ascii="Arial" w:cs="Arial" w:eastAsia="Arial" w:hAnsi="Arial"/>
          <w:sz w:val="24"/>
          <w:szCs w:val="24"/>
        </w:rPr>
        <w:t xml:space="preserve">C/C++ to Python — for scientific and embedded systems modernization</w:t>
      </w:r>
    </w:p>
    <w:p>
      <w:pPr>
        <w:pStyle w:val="ListParagraph"/>
        <w:numPr>
          <w:ilvl w:val="0"/>
          <w:numId w:val="2"/>
        </w:numPr>
      </w:pPr>
      <w:r>
        <w:rPr>
          <w:rFonts w:ascii="Arial" w:cs="Arial" w:eastAsia="Arial" w:hAnsi="Arial"/>
          <w:sz w:val="24"/>
          <w:szCs w:val="24"/>
        </w:rPr>
        <w:t xml:space="preserve">Visual Basic to Python — enterprise applications and desktop software</w:t>
      </w:r>
    </w:p>
    <w:p>
      <w:pPr>
        <w:pStyle w:val="ListParagraph"/>
        <w:numPr>
          <w:ilvl w:val="0"/>
          <w:numId w:val="2"/>
        </w:numPr>
      </w:pPr>
      <w:r>
        <w:rPr>
          <w:rFonts w:ascii="Arial" w:cs="Arial" w:eastAsia="Arial" w:hAnsi="Arial"/>
          <w:sz w:val="24"/>
          <w:szCs w:val="24"/>
        </w:rPr>
        <w:t xml:space="preserve">PHP to Python — web application backend migration</w:t>
      </w:r>
    </w:p>
    <w:p>
      <w:pPr>
        <w:spacing w:after="200"/>
      </w:pPr>
      <w:r>
        <w:rPr>
          <w:sz w:val="24"/>
          <w:szCs w:val="24"/>
        </w:rPr>
        <w:t xml:space="preserve"/>
      </w:r>
    </w:p>
    <w:p>
      <w:pPr>
        <w:pStyle w:val="Heading2"/>
      </w:pPr>
      <w:r>
        <w:t xml:space="preserve">6.3 Automated Unit Test Generation</w:t>
      </w:r>
    </w:p>
    <w:p>
      <w:pPr>
        <w:spacing w:after="120"/>
      </w:pPr>
      <w:r>
        <w:rPr>
          <w:rFonts w:ascii="Arial" w:cs="Arial" w:eastAsia="Arial" w:hAnsi="Arial"/>
          <w:sz w:val="24"/>
          <w:szCs w:val="24"/>
        </w:rPr>
        <w:t xml:space="preserve">A critical feature planned for future releases is the automatic generation of unit tests for refactored code. This will:</w:t>
      </w:r>
    </w:p>
    <w:p>
      <w:pPr>
        <w:pStyle w:val="ListParagraph"/>
        <w:numPr>
          <w:ilvl w:val="0"/>
          <w:numId w:val="2"/>
        </w:numPr>
      </w:pPr>
      <w:r>
        <w:rPr>
          <w:rFonts w:ascii="Arial" w:cs="Arial" w:eastAsia="Arial" w:hAnsi="Arial"/>
          <w:sz w:val="24"/>
          <w:szCs w:val="24"/>
        </w:rPr>
        <w:t xml:space="preserve">Generate pytest-compatible test cases for every translated Python function</w:t>
      </w:r>
    </w:p>
    <w:p>
      <w:pPr>
        <w:pStyle w:val="ListParagraph"/>
        <w:numPr>
          <w:ilvl w:val="0"/>
          <w:numId w:val="2"/>
        </w:numPr>
      </w:pPr>
      <w:r>
        <w:rPr>
          <w:rFonts w:ascii="Arial" w:cs="Arial" w:eastAsia="Arial" w:hAnsi="Arial"/>
          <w:sz w:val="24"/>
          <w:szCs w:val="24"/>
        </w:rPr>
        <w:t xml:space="preserve">Verify logic parity between original Java code and translated Python output</w:t>
      </w:r>
    </w:p>
    <w:p>
      <w:pPr>
        <w:pStyle w:val="ListParagraph"/>
        <w:numPr>
          <w:ilvl w:val="0"/>
          <w:numId w:val="2"/>
        </w:numPr>
      </w:pPr>
      <w:r>
        <w:rPr>
          <w:rFonts w:ascii="Arial" w:cs="Arial" w:eastAsia="Arial" w:hAnsi="Arial"/>
          <w:sz w:val="24"/>
          <w:szCs w:val="24"/>
        </w:rPr>
        <w:t xml:space="preserve">Produce a test coverage report showing percentage of code validated</w:t>
      </w:r>
    </w:p>
    <w:p>
      <w:pPr>
        <w:pStyle w:val="ListParagraph"/>
        <w:numPr>
          <w:ilvl w:val="0"/>
          <w:numId w:val="2"/>
        </w:numPr>
      </w:pPr>
      <w:r>
        <w:rPr>
          <w:rFonts w:ascii="Arial" w:cs="Arial" w:eastAsia="Arial" w:hAnsi="Arial"/>
          <w:sz w:val="24"/>
          <w:szCs w:val="24"/>
        </w:rPr>
        <w:t xml:space="preserve">Flag areas where business logic may have changed during translation</w:t>
      </w:r>
    </w:p>
    <w:p>
      <w:pPr>
        <w:spacing w:after="200"/>
      </w:pPr>
      <w:r>
        <w:rPr>
          <w:sz w:val="24"/>
          <w:szCs w:val="24"/>
        </w:rPr>
        <w:t xml:space="preserve"/>
      </w:r>
    </w:p>
    <w:p>
      <w:pPr>
        <w:pStyle w:val="Heading2"/>
      </w:pPr>
      <w:r>
        <w:t xml:space="preserve">6.4 Static Code Analysis Module</w:t>
      </w:r>
    </w:p>
    <w:p>
      <w:pPr>
        <w:spacing w:after="120"/>
      </w:pPr>
      <w:r>
        <w:rPr>
          <w:rFonts w:ascii="Arial" w:cs="Arial" w:eastAsia="Arial" w:hAnsi="Arial"/>
          <w:sz w:val="24"/>
          <w:szCs w:val="24"/>
        </w:rPr>
        <w:t xml:space="preserve">Future development will include a pre-translation static analysis phase that examines the legacy code before refactoring. This module will:</w:t>
      </w:r>
    </w:p>
    <w:p>
      <w:pPr>
        <w:pStyle w:val="ListParagraph"/>
        <w:numPr>
          <w:ilvl w:val="0"/>
          <w:numId w:val="2"/>
        </w:numPr>
      </w:pPr>
      <w:r>
        <w:rPr>
          <w:rFonts w:ascii="Arial" w:cs="Arial" w:eastAsia="Arial" w:hAnsi="Arial"/>
          <w:sz w:val="24"/>
          <w:szCs w:val="24"/>
        </w:rPr>
        <w:t xml:space="preserve">Extract control flow graphs and data dependency trees</w:t>
      </w:r>
    </w:p>
    <w:p>
      <w:pPr>
        <w:pStyle w:val="ListParagraph"/>
        <w:numPr>
          <w:ilvl w:val="0"/>
          <w:numId w:val="2"/>
        </w:numPr>
      </w:pPr>
      <w:r>
        <w:rPr>
          <w:rFonts w:ascii="Arial" w:cs="Arial" w:eastAsia="Arial" w:hAnsi="Arial"/>
          <w:sz w:val="24"/>
          <w:szCs w:val="24"/>
        </w:rPr>
        <w:t xml:space="preserve">Detect code smells, dead code, and anti-patterns in the original source</w:t>
      </w:r>
    </w:p>
    <w:p>
      <w:pPr>
        <w:pStyle w:val="ListParagraph"/>
        <w:numPr>
          <w:ilvl w:val="0"/>
          <w:numId w:val="2"/>
        </w:numPr>
      </w:pPr>
      <w:r>
        <w:rPr>
          <w:rFonts w:ascii="Arial" w:cs="Arial" w:eastAsia="Arial" w:hAnsi="Arial"/>
          <w:sz w:val="24"/>
          <w:szCs w:val="24"/>
        </w:rPr>
        <w:t xml:space="preserve">Identify implicit business logic hidden within complex conditional chains</w:t>
      </w:r>
    </w:p>
    <w:p>
      <w:pPr>
        <w:pStyle w:val="ListParagraph"/>
        <w:numPr>
          <w:ilvl w:val="0"/>
          <w:numId w:val="2"/>
        </w:numPr>
      </w:pPr>
      <w:r>
        <w:rPr>
          <w:rFonts w:ascii="Arial" w:cs="Arial" w:eastAsia="Arial" w:hAnsi="Arial"/>
          <w:sz w:val="24"/>
          <w:szCs w:val="24"/>
        </w:rPr>
        <w:t xml:space="preserve">Provide a complexity score to estimate translation difficulty</w:t>
      </w:r>
    </w:p>
    <w:p>
      <w:pPr>
        <w:spacing w:after="200"/>
      </w:pPr>
      <w:r>
        <w:rPr>
          <w:sz w:val="24"/>
          <w:szCs w:val="24"/>
        </w:rPr>
        <w:t xml:space="preserve"/>
      </w:r>
    </w:p>
    <w:p>
      <w:pPr>
        <w:pStyle w:val="Heading2"/>
      </w:pPr>
      <w:r>
        <w:t xml:space="preserve">6.5 User Authentication and Project History</w:t>
      </w:r>
    </w:p>
    <w:p>
      <w:pPr>
        <w:spacing w:after="120"/>
      </w:pPr>
      <w:r>
        <w:rPr>
          <w:rFonts w:ascii="Arial" w:cs="Arial" w:eastAsia="Arial" w:hAnsi="Arial"/>
          <w:sz w:val="24"/>
          <w:szCs w:val="24"/>
        </w:rPr>
        <w:t xml:space="preserve">To make the tool more practical for enterprise use, future versions will include:</w:t>
      </w:r>
    </w:p>
    <w:p>
      <w:pPr>
        <w:pStyle w:val="ListParagraph"/>
        <w:numPr>
          <w:ilvl w:val="0"/>
          <w:numId w:val="2"/>
        </w:numPr>
      </w:pPr>
      <w:r>
        <w:rPr>
          <w:rFonts w:ascii="Arial" w:cs="Arial" w:eastAsia="Arial" w:hAnsi="Arial"/>
          <w:sz w:val="24"/>
          <w:szCs w:val="24"/>
        </w:rPr>
        <w:t xml:space="preserve">User login and registration system with secure authentication</w:t>
      </w:r>
    </w:p>
    <w:p>
      <w:pPr>
        <w:pStyle w:val="ListParagraph"/>
        <w:numPr>
          <w:ilvl w:val="0"/>
          <w:numId w:val="2"/>
        </w:numPr>
      </w:pPr>
      <w:r>
        <w:rPr>
          <w:rFonts w:ascii="Arial" w:cs="Arial" w:eastAsia="Arial" w:hAnsi="Arial"/>
          <w:sz w:val="24"/>
          <w:szCs w:val="24"/>
        </w:rPr>
        <w:t xml:space="preserve">Personal project dashboard to save and revisit past refactoring sessions</w:t>
      </w:r>
    </w:p>
    <w:p>
      <w:pPr>
        <w:pStyle w:val="ListParagraph"/>
        <w:numPr>
          <w:ilvl w:val="0"/>
          <w:numId w:val="2"/>
        </w:numPr>
      </w:pPr>
      <w:r>
        <w:rPr>
          <w:rFonts w:ascii="Arial" w:cs="Arial" w:eastAsia="Arial" w:hAnsi="Arial"/>
          <w:sz w:val="24"/>
          <w:szCs w:val="24"/>
        </w:rPr>
        <w:t xml:space="preserve">Export options for translated code and documentation (PDF, Word, ZIP)</w:t>
      </w:r>
    </w:p>
    <w:p>
      <w:pPr>
        <w:pStyle w:val="ListParagraph"/>
        <w:numPr>
          <w:ilvl w:val="0"/>
          <w:numId w:val="2"/>
        </w:numPr>
      </w:pPr>
      <w:r>
        <w:rPr>
          <w:rFonts w:ascii="Arial" w:cs="Arial" w:eastAsia="Arial" w:hAnsi="Arial"/>
          <w:sz w:val="24"/>
          <w:szCs w:val="24"/>
        </w:rPr>
        <w:t xml:space="preserve">Team collaboration features for enterprise development teams</w:t>
      </w:r>
    </w:p>
    <w:p>
      <w:pPr>
        <w:spacing w:after="200"/>
      </w:pPr>
      <w:r>
        <w:rPr>
          <w:sz w:val="24"/>
          <w:szCs w:val="24"/>
        </w:rPr>
        <w:t xml:space="preserve"/>
      </w:r>
    </w:p>
    <w:p>
      <w:pPr>
        <w:pStyle w:val="Heading2"/>
      </w:pPr>
      <w:r>
        <w:t xml:space="preserve">6.6 IDE Plugin Development</w:t>
      </w:r>
    </w:p>
    <w:p>
      <w:pPr>
        <w:spacing w:after="120"/>
      </w:pPr>
      <w:r>
        <w:rPr>
          <w:rFonts w:ascii="Arial" w:cs="Arial" w:eastAsia="Arial" w:hAnsi="Arial"/>
          <w:sz w:val="24"/>
          <w:szCs w:val="24"/>
        </w:rPr>
        <w:t xml:space="preserve">To increase developer adoption, the tool will be extended as a plugin for popular development environments:</w:t>
      </w:r>
    </w:p>
    <w:p>
      <w:pPr>
        <w:pStyle w:val="ListParagraph"/>
        <w:numPr>
          <w:ilvl w:val="0"/>
          <w:numId w:val="2"/>
        </w:numPr>
      </w:pPr>
      <w:r>
        <w:rPr>
          <w:rFonts w:ascii="Arial" w:cs="Arial" w:eastAsia="Arial" w:hAnsi="Arial"/>
          <w:sz w:val="24"/>
          <w:szCs w:val="24"/>
        </w:rPr>
        <w:t xml:space="preserve">VS Code extension for inline refactoring suggestions</w:t>
      </w:r>
    </w:p>
    <w:p>
      <w:pPr>
        <w:pStyle w:val="ListParagraph"/>
        <w:numPr>
          <w:ilvl w:val="0"/>
          <w:numId w:val="2"/>
        </w:numPr>
      </w:pPr>
      <w:r>
        <w:rPr>
          <w:rFonts w:ascii="Arial" w:cs="Arial" w:eastAsia="Arial" w:hAnsi="Arial"/>
          <w:sz w:val="24"/>
          <w:szCs w:val="24"/>
        </w:rPr>
        <w:t xml:space="preserve">IntelliJ IDEA plugin for Java developers</w:t>
      </w:r>
    </w:p>
    <w:p>
      <w:pPr>
        <w:pStyle w:val="ListParagraph"/>
        <w:numPr>
          <w:ilvl w:val="0"/>
          <w:numId w:val="2"/>
        </w:numPr>
      </w:pPr>
      <w:r>
        <w:rPr>
          <w:rFonts w:ascii="Arial" w:cs="Arial" w:eastAsia="Arial" w:hAnsi="Arial"/>
          <w:sz w:val="24"/>
          <w:szCs w:val="24"/>
        </w:rPr>
        <w:t xml:space="preserve">Eclipse plugin for enterprise Java legacy systems</w:t>
      </w:r>
    </w:p>
    <w:p>
      <w:pPr>
        <w:spacing w:after="360"/>
      </w:pPr>
      <w:r>
        <w:rPr>
          <w:sz w:val="24"/>
          <w:szCs w:val="24"/>
        </w:rPr>
        <w:t xml:space="preserve"/>
      </w:r>
    </w:p>
    <w:p>
      <w:pPr>
        <w:pStyle w:val="Heading1"/>
      </w:pPr>
      <w:r>
        <w:t xml:space="preserve">7. Conclusion</w:t>
      </w:r>
    </w:p>
    <w:p>
      <w:pPr>
        <w:spacing w:after="200"/>
      </w:pPr>
      <w:r>
        <w:rPr>
          <w:rFonts w:ascii="Arial" w:cs="Arial" w:eastAsia="Arial" w:hAnsi="Arial"/>
          <w:sz w:val="24"/>
          <w:szCs w:val="24"/>
        </w:rPr>
        <w:t xml:space="preserve">This project successfully demonstrates the feasibility and practical value of an AI-powered code refactoring and documentation tool. The system addresses a critical challenge faced by software organizations worldwide: the burden of maintaining and modernizing large legacy codebases written in outdated programming languages such as Java and COBOL.</w:t>
      </w:r>
    </w:p>
    <w:p>
      <w:pPr>
        <w:spacing w:after="200"/>
      </w:pPr>
      <w:r>
        <w:rPr>
          <w:rFonts w:ascii="Arial" w:cs="Arial" w:eastAsia="Arial" w:hAnsi="Arial"/>
          <w:sz w:val="24"/>
          <w:szCs w:val="24"/>
        </w:rPr>
        <w:t xml:space="preserve">The developed tool provides an interactive web-based interface that allows developers to paste or upload legacy source code and receive a clean, modern Python translation alongside comprehensive auto-generated documentation. The system was built using the Flask web framework, styled with an advanced animated UI featuring a purple and blue aesthetic, and integrates with AI language model APIs for intelligent code transformation.</w:t>
      </w:r>
    </w:p>
    <w:p>
      <w:pPr>
        <w:spacing w:after="200"/>
      </w:pPr>
      <w:r>
        <w:rPr>
          <w:rFonts w:ascii="Arial" w:cs="Arial" w:eastAsia="Arial" w:hAnsi="Arial"/>
          <w:b/>
          <w:bCs/>
          <w:sz w:val="24"/>
          <w:szCs w:val="24"/>
        </w:rPr>
        <w:t xml:space="preserve">Key achievements of this project include:</w:t>
      </w:r>
    </w:p>
    <w:p>
      <w:pPr>
        <w:pStyle w:val="ListParagraph"/>
        <w:numPr>
          <w:ilvl w:val="0"/>
          <w:numId w:val="2"/>
        </w:numPr>
        <w:spacing w:after="100"/>
      </w:pPr>
      <w:r>
        <w:rPr>
          <w:rFonts w:ascii="Arial" w:cs="Arial" w:eastAsia="Arial" w:hAnsi="Arial"/>
          <w:sz w:val="24"/>
          <w:szCs w:val="24"/>
        </w:rPr>
        <w:t xml:space="preserve">A fully functional web application with an aesthetically polished user interface featuring animated SVG graphics, a floating developer badge, and a responsive layout</w:t>
      </w:r>
    </w:p>
    <w:p>
      <w:pPr>
        <w:pStyle w:val="ListParagraph"/>
        <w:numPr>
          <w:ilvl w:val="0"/>
          <w:numId w:val="2"/>
        </w:numPr>
        <w:spacing w:after="100"/>
      </w:pPr>
      <w:r>
        <w:rPr>
          <w:rFonts w:ascii="Arial" w:cs="Arial" w:eastAsia="Arial" w:hAnsi="Arial"/>
          <w:sz w:val="24"/>
          <w:szCs w:val="24"/>
        </w:rPr>
        <w:t xml:space="preserve">Successful integration of legacy Java code input with AI-driven Python translation output</w:t>
      </w:r>
    </w:p>
    <w:p>
      <w:pPr>
        <w:pStyle w:val="ListParagraph"/>
        <w:numPr>
          <w:ilvl w:val="0"/>
          <w:numId w:val="2"/>
        </w:numPr>
        <w:spacing w:after="100"/>
      </w:pPr>
      <w:r>
        <w:rPr>
          <w:rFonts w:ascii="Arial" w:cs="Arial" w:eastAsia="Arial" w:hAnsi="Arial"/>
          <w:sz w:val="24"/>
          <w:szCs w:val="24"/>
        </w:rPr>
        <w:t xml:space="preserve">Automated documentation generation that explains overview, business logic, functions, and migration notes</w:t>
      </w:r>
    </w:p>
    <w:p>
      <w:pPr>
        <w:pStyle w:val="ListParagraph"/>
        <w:numPr>
          <w:ilvl w:val="0"/>
          <w:numId w:val="2"/>
        </w:numPr>
        <w:spacing w:after="100"/>
      </w:pPr>
      <w:r>
        <w:rPr>
          <w:rFonts w:ascii="Arial" w:cs="Arial" w:eastAsia="Arial" w:hAnsi="Arial"/>
          <w:sz w:val="24"/>
          <w:szCs w:val="24"/>
        </w:rPr>
        <w:t xml:space="preserve">File upload support for .java, .cob, .txt, and other legacy source formats</w:t>
      </w:r>
    </w:p>
    <w:p>
      <w:pPr>
        <w:pStyle w:val="ListParagraph"/>
        <w:numPr>
          <w:ilvl w:val="0"/>
          <w:numId w:val="2"/>
        </w:numPr>
        <w:spacing w:after="200"/>
      </w:pPr>
      <w:r>
        <w:rPr>
          <w:rFonts w:ascii="Arial" w:cs="Arial" w:eastAsia="Arial" w:hAnsi="Arial"/>
          <w:sz w:val="24"/>
          <w:szCs w:val="24"/>
        </w:rPr>
        <w:t xml:space="preserve">A modular, extensible codebase ready for API integration and future enhancement</w:t>
      </w:r>
    </w:p>
    <w:p>
      <w:pPr>
        <w:spacing w:after="200"/>
      </w:pPr>
      <w:r>
        <w:rPr>
          <w:rFonts w:ascii="Arial" w:cs="Arial" w:eastAsia="Arial" w:hAnsi="Arial"/>
          <w:sz w:val="24"/>
          <w:szCs w:val="24"/>
        </w:rPr>
        <w:t xml:space="preserve">The project confirms that AI-assisted code modernization is not only technically viable but also highly practical. By automating the translation and documentation of legacy code, organizations can significantly reduce the time, cost, and expertise required for software modernization projects. Developers are freed from tedious manual translation tasks and can instead focus on higher-level architectural decisions and business logic validation.</w:t>
      </w:r>
    </w:p>
    <w:p>
      <w:pPr>
        <w:spacing w:after="200"/>
      </w:pPr>
      <w:r>
        <w:rPr>
          <w:rFonts w:ascii="Arial" w:cs="Arial" w:eastAsia="Arial" w:hAnsi="Arial"/>
          <w:sz w:val="24"/>
          <w:szCs w:val="24"/>
        </w:rPr>
        <w:t xml:space="preserve">The tool also demonstrates that modern web technologies combined with large language models can produce developer-friendly applications that are both powerful and accessible to non-technical stakeholders. The intuitive interface lowers the barrier to entry for legacy code modernization, making it available to a wider audience beyond specialized migration engineers.</w:t>
      </w:r>
    </w:p>
    <w:p>
      <w:pPr>
        <w:spacing w:after="200"/>
      </w:pPr>
      <w:r>
        <w:rPr>
          <w:rFonts w:ascii="Arial" w:cs="Arial" w:eastAsia="Arial" w:hAnsi="Arial"/>
          <w:sz w:val="24"/>
          <w:szCs w:val="24"/>
        </w:rPr>
        <w:t xml:space="preserve">In conclusion, this project lays a strong foundation for a production-grade AI code modernization platform. With the planned future enhancements including real API integration, multi-language support, automated testing, and IDE plugins, the tool has the potential to become an essential utility in the modern software development ecosystem. The work presented here represents a meaningful step toward solving one of the most persistent and costly challenges in enterprise software engineering.</w:t>
      </w:r>
    </w:p>
    <w:p>
      <w:pPr>
        <w:pBdr>
          <w:bottom w:val="single" w:color="4A0080" w:sz="6" w:space="1"/>
        </w:pBdr>
        <w:spacing w:before="400" w:after="200"/>
        <w:jc w:val="center"/>
      </w:pPr>
      <w:r>
        <w:rPr>
          <w:rFonts w:ascii="Arial" w:cs="Arial" w:eastAsia="Arial" w:hAnsi="Arial"/>
          <w:i/>
          <w:iCs/>
          <w:color w:val="777777"/>
          <w:sz w:val="22"/>
          <w:szCs w:val="22"/>
        </w:rPr>
        <w:t xml:space="preserve">— End of Report — Developed by ANAM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4A008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244A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2026-02-25T07:14:06.018Z</dcterms:created>
  <dcterms:modified xsi:type="dcterms:W3CDTF">2026-02-25T07:14:06.020Z</dcterms:modified>
</cp:coreProperties>
</file>

<file path=docProps/custom.xml><?xml version="1.0" encoding="utf-8"?>
<Properties xmlns="http://schemas.openxmlformats.org/officeDocument/2006/custom-properties" xmlns:vt="http://schemas.openxmlformats.org/officeDocument/2006/docPropsVTypes"/>
</file>