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3A9D3098"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Effects of surface sterilization on diet DNA metabarcoding data of invertebrate consumers in mesocosms and natural environments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commentRangeStart w:id="0"/>
      <w:r>
        <w:rPr>
          <w:rFonts w:ascii="Times New Roman" w:hAnsi="Times New Roman" w:cs="Times New Roman"/>
          <w:b/>
        </w:rPr>
        <w:lastRenderedPageBreak/>
        <w:t>Abstract</w:t>
      </w:r>
      <w:commentRangeEnd w:id="0"/>
      <w:r w:rsidR="00826AD2">
        <w:rPr>
          <w:rStyle w:val="CommentReference"/>
        </w:rPr>
        <w:commentReference w:id="0"/>
      </w:r>
      <w:r>
        <w:rPr>
          <w:rFonts w:ascii="Times New Roman" w:hAnsi="Times New Roman" w:cs="Times New Roman"/>
          <w:b/>
        </w:rPr>
        <w:t xml:space="preserve"> </w:t>
      </w:r>
    </w:p>
    <w:p w14:paraId="5834A750" w14:textId="2B177C2B" w:rsidR="002D2352" w:rsidRPr="00AE5328" w:rsidRDefault="0029450A" w:rsidP="001A318B">
      <w:pPr>
        <w:spacing w:line="480" w:lineRule="auto"/>
        <w:rPr>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773B6A">
        <w:rPr>
          <w:rFonts w:ascii="Times New Roman" w:hAnsi="Times New Roman" w:cs="Times New Roman"/>
          <w:bCs/>
        </w:rPr>
        <w:t xml:space="preserve">interactions in </w:t>
      </w:r>
      <w:r>
        <w:rPr>
          <w:rFonts w:ascii="Times New Roman" w:hAnsi="Times New Roman" w:cs="Times New Roman"/>
          <w:bCs/>
        </w:rPr>
        <w:t xml:space="preserve">challenging environments and consumer groups, including small taxa where traditional diet analyses are unviable. </w:t>
      </w:r>
      <w:r w:rsidR="00CB7B0A">
        <w:rPr>
          <w:rFonts w:ascii="Times New Roman" w:hAnsi="Times New Roman" w:cs="Times New Roman"/>
          <w:bCs/>
        </w:rPr>
        <w:t xml:space="preserve">However, </w:t>
      </w:r>
      <w:r>
        <w:rPr>
          <w:rFonts w:ascii="Times New Roman" w:hAnsi="Times New Roman" w:cs="Times New Roman"/>
          <w:bCs/>
        </w:rPr>
        <w:t xml:space="preserve">this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sidR="00773B6A">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sidR="00773B6A">
        <w:rPr>
          <w:rFonts w:ascii="Times New Roman" w:hAnsi="Times New Roman" w:cs="Times New Roman"/>
          <w:bCs/>
        </w:rPr>
        <w:t xml:space="preserve">occurring diet items) </w:t>
      </w:r>
      <w:r w:rsidR="00CE14A8">
        <w:rPr>
          <w:rFonts w:ascii="Times New Roman" w:hAnsi="Times New Roman" w:cs="Times New Roman"/>
          <w:bCs/>
        </w:rPr>
        <w:t xml:space="preserve">of an </w:t>
      </w:r>
      <w:r w:rsidR="00773B6A">
        <w:rPr>
          <w:rFonts w:ascii="Times New Roman" w:hAnsi="Times New Roman" w:cs="Times New Roman"/>
          <w:bCs/>
        </w:rPr>
        <w:t>invertebrate consumer</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sidR="00773B6A">
        <w:rPr>
          <w:rFonts w:ascii="Times New Roman" w:hAnsi="Times New Roman" w:cs="Times New Roman"/>
          <w:bCs/>
        </w:rPr>
        <w:t>in</w:t>
      </w:r>
      <w:r w:rsidR="009A514C">
        <w:rPr>
          <w:rFonts w:ascii="Times New Roman" w:hAnsi="Times New Roman" w:cs="Times New Roman"/>
          <w:bCs/>
        </w:rPr>
        <w:t xml:space="preserve"> 10% commercial bleach solution</w:t>
      </w:r>
      <w:r w:rsidR="00773B6A">
        <w:rPr>
          <w:rFonts w:ascii="Times New Roman" w:hAnsi="Times New Roman" w:cs="Times New Roman"/>
          <w:bCs/>
        </w:rPr>
        <w:t xml:space="preserve"> </w:t>
      </w:r>
      <w:r w:rsidR="00AF59F1">
        <w:rPr>
          <w:rFonts w:ascii="Times New Roman" w:hAnsi="Times New Roman" w:cs="Times New Roman"/>
          <w:bCs/>
        </w:rPr>
        <w:t xml:space="preserve">followed by </w:t>
      </w:r>
      <w:r w:rsidR="00773B6A">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sidR="00773B6A">
        <w:rPr>
          <w:rFonts w:ascii="Times New Roman" w:hAnsi="Times New Roman" w:cs="Times New Roman"/>
          <w:bCs/>
        </w:rPr>
        <w:t xml:space="preserve"> examine how surface </w:t>
      </w:r>
      <w:r w:rsidR="00694EF3">
        <w:rPr>
          <w:rFonts w:ascii="Times New Roman" w:hAnsi="Times New Roman" w:cs="Times New Roman"/>
          <w:bCs/>
        </w:rPr>
        <w:t xml:space="preserve">sterilization </w:t>
      </w:r>
      <w:r w:rsidR="00773B6A">
        <w:rPr>
          <w:rFonts w:ascii="Times New Roman" w:hAnsi="Times New Roman" w:cs="Times New Roman"/>
          <w:bCs/>
        </w:rPr>
        <w:t xml:space="preserve">may alter </w:t>
      </w:r>
      <w:r>
        <w:rPr>
          <w:rFonts w:ascii="Times New Roman" w:hAnsi="Times New Roman" w:cs="Times New Roman"/>
          <w:bCs/>
        </w:rPr>
        <w:t>diet measures</w:t>
      </w:r>
      <w:r w:rsidR="00826B80">
        <w:rPr>
          <w:rFonts w:ascii="Times New Roman" w:hAnsi="Times New Roman" w:cs="Times New Roman"/>
          <w:bCs/>
        </w:rPr>
        <w:t>.</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(consumption, abundance, diversity, or composition) for consumers collected </w:t>
      </w:r>
      <w:r>
        <w:rPr>
          <w:rFonts w:ascii="Times New Roman" w:hAnsi="Times New Roman" w:cs="Times New Roman"/>
          <w:bCs/>
        </w:rPr>
        <w:t xml:space="preserve">in </w:t>
      </w:r>
      <w:r w:rsidR="00CE14A8">
        <w:rPr>
          <w:rFonts w:ascii="Times New Roman" w:hAnsi="Times New Roman" w:cs="Times New Roman"/>
          <w:bCs/>
        </w:rPr>
        <w:t>a natural</w:t>
      </w:r>
      <w:r>
        <w:rPr>
          <w:rFonts w:ascii="Times New Roman" w:hAnsi="Times New Roman" w:cs="Times New Roman"/>
          <w:bCs/>
        </w:rPr>
        <w:t xml:space="preserve">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E156B6">
        <w:rPr>
          <w:rFonts w:ascii="Times New Roman" w:hAnsi="Times New Roman" w:cs="Times New Roman"/>
          <w:bCs/>
        </w:rPr>
        <w:t>diet</w:t>
      </w:r>
      <w:r w:rsidR="004F2E80">
        <w:rPr>
          <w:rFonts w:ascii="Times New Roman" w:hAnsi="Times New Roman" w:cs="Times New Roman"/>
          <w:bCs/>
        </w:rPr>
        <w:t xml:space="preserve"> consumption in surface sterilized consumers, suggesting consumption is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4F2E80">
        <w:rPr>
          <w:rFonts w:ascii="Times New Roman" w:hAnsi="Times New Roman" w:cs="Times New Roman"/>
          <w:bCs/>
        </w:rPr>
        <w:t xml:space="preserve">. </w:t>
      </w:r>
      <w:r w:rsidR="00694EF3">
        <w:rPr>
          <w:rFonts w:ascii="Times New Roman" w:eastAsiaTheme="minorEastAsia" w:hAnsi="Times New Roman" w:cs="Times New Roman"/>
          <w:bCs/>
        </w:rPr>
        <w:t xml:space="preserve">Surface sterilization does not seem to be a </w:t>
      </w:r>
      <w:r w:rsidR="00CE14A8">
        <w:rPr>
          <w:rFonts w:ascii="Times New Roman" w:eastAsiaTheme="minorEastAsia" w:hAnsi="Times New Roman" w:cs="Times New Roman"/>
          <w:bCs/>
        </w:rPr>
        <w:t xml:space="preserve">universally </w:t>
      </w:r>
      <w:r w:rsidR="00694EF3">
        <w:rPr>
          <w:rFonts w:ascii="Times New Roman" w:eastAsiaTheme="minorEastAsia" w:hAnsi="Times New Roman" w:cs="Times New Roman"/>
          <w:bCs/>
        </w:rPr>
        <w:t>critical need for DNA metabarcoding of full body parts of invertebrate consumers.</w:t>
      </w:r>
      <w:r w:rsidR="00804872">
        <w:rPr>
          <w:rFonts w:ascii="Times New Roman" w:eastAsiaTheme="minorEastAsia" w:hAnsi="Times New Roman" w:cs="Times New Roman"/>
          <w:bCs/>
        </w:rPr>
        <w:t xml:space="preserve"> However, </w:t>
      </w:r>
      <w:r>
        <w:rPr>
          <w:rFonts w:ascii="Times New Roman" w:eastAsiaTheme="minorEastAsia" w:hAnsi="Times New Roman" w:cs="Times New Roman"/>
          <w:bCs/>
        </w:rPr>
        <w:t xml:space="preserve">given </w:t>
      </w:r>
      <w:r w:rsidR="004F2E80">
        <w:rPr>
          <w:rFonts w:ascii="Times New Roman" w:eastAsiaTheme="minorEastAsia" w:hAnsi="Times New Roman" w:cs="Times New Roman"/>
          <w:bCs/>
        </w:rPr>
        <w:t xml:space="preserve">evidence of surface sterilization effects </w:t>
      </w:r>
      <w:r>
        <w:rPr>
          <w:rFonts w:ascii="Times New Roman" w:eastAsiaTheme="minorEastAsia" w:hAnsi="Times New Roman" w:cs="Times New Roman"/>
          <w:bCs/>
        </w:rPr>
        <w:t xml:space="preserve">in mesocosms, we </w:t>
      </w:r>
      <w:r w:rsidR="00804872">
        <w:rPr>
          <w:rFonts w:ascii="Times New Roman" w:eastAsiaTheme="minorEastAsia" w:hAnsi="Times New Roman" w:cs="Times New Roman"/>
          <w:bCs/>
        </w:rPr>
        <w:t xml:space="preserve">suggest that </w:t>
      </w:r>
      <w:r w:rsidR="00694EF3">
        <w:rPr>
          <w:rFonts w:ascii="Times New Roman" w:eastAsiaTheme="minorEastAsia" w:hAnsi="Times New Roman" w:cs="Times New Roman"/>
          <w:bCs/>
        </w:rPr>
        <w:t xml:space="preserve">surface sterilization </w:t>
      </w:r>
      <w:r w:rsidR="00A368E8">
        <w:rPr>
          <w:rFonts w:ascii="Times New Roman" w:eastAsiaTheme="minorEastAsia" w:hAnsi="Times New Roman" w:cs="Times New Roman"/>
          <w:bCs/>
        </w:rPr>
        <w:t xml:space="preserve">should be a first step in diet DNA metabarcoding studies in contexts where environmental conditions increase the </w:t>
      </w:r>
      <w:r w:rsidR="00804872">
        <w:rPr>
          <w:rFonts w:ascii="Times New Roman" w:eastAsiaTheme="minorEastAsia" w:hAnsi="Times New Roman" w:cs="Times New Roman"/>
          <w:bCs/>
        </w:rPr>
        <w:t>likelihood of surface contamination</w:t>
      </w:r>
      <w:r w:rsidR="00A368E8">
        <w:rPr>
          <w:rFonts w:ascii="Times New Roman" w:eastAsiaTheme="minorEastAsia" w:hAnsi="Times New Roman" w:cs="Times New Roman"/>
          <w:bCs/>
        </w:rPr>
        <w:t>.</w:t>
      </w:r>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1C9CE9E1"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lastRenderedPageBreak/>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57373D98"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26961478"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063FB4">
        <w:rPr>
          <w:rFonts w:ascii="Times New Roman" w:hAnsi="Times New Roman" w:cs="Times New Roman"/>
          <w:bCs/>
        </w:rPr>
        <w:t xml:space="preserve">Specifically, for organisms 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Hallmann et al., 1997)","plainTextFormattedCitation":"(S. P. Brown et al., 2018; Hallmann et al., 1997)","previouslyFormattedCitation":"(S. P. Brown et al., 2018; Hallmann et al., 1997)"},"properties":{"noteIndex":0},"schema":"https://github.com/citation-style-language/schema/raw/master/csl-citation.json"}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 P. Brown et al., 2018;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approaches to reducing surface contamination</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RDefault="00AA5F24" w:rsidP="001A318B">
      <w:pPr>
        <w:spacing w:line="480" w:lineRule="auto"/>
        <w:rPr>
          <w:rFonts w:ascii="Times New Roman" w:hAnsi="Times New Roman" w:cs="Times New Roman"/>
          <w:bCs/>
        </w:rPr>
      </w:pPr>
    </w:p>
    <w:p w14:paraId="131EB06F" w14:textId="5246F6C1" w:rsidR="00DD1D92" w:rsidRDefault="00C936B7" w:rsidP="001A318B">
      <w:pPr>
        <w:spacing w:line="480" w:lineRule="auto"/>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w:t>
      </w:r>
      <w:r w:rsidR="00B66EF4">
        <w:rPr>
          <w:rFonts w:ascii="Times New Roman" w:hAnsi="Times New Roman" w:cs="Times New Roman"/>
          <w:bCs/>
        </w:rPr>
        <w:lastRenderedPageBreak/>
        <w:t xml:space="preserve">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w:t>
      </w:r>
      <w:r w:rsidR="007C5DCF">
        <w:rPr>
          <w:rFonts w:ascii="Times New Roman" w:hAnsi="Times New Roman" w:cs="Times New Roman"/>
          <w:bCs/>
        </w:rPr>
        <w:t xml:space="preserve">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(Barnes et al., 2014; Carini et al., 2016; Collins et al., 2018; K. M. Nielsen et al., 2007; Strickler et al., 2015)</w:t>
      </w:r>
      <w:r w:rsidR="007C5DCF">
        <w:rPr>
          <w:rFonts w:ascii="Times New Roman" w:hAnsi="Times New Roman" w:cs="Times New Roman"/>
          <w:bCs/>
        </w:rPr>
        <w:fldChar w:fldCharType="end"/>
      </w:r>
      <w:r w:rsidR="00F2638E">
        <w:rPr>
          <w:rFonts w:ascii="Times New Roman" w:hAnsi="Times New Roman" w:cs="Times New Roman"/>
          <w:bCs/>
        </w:rPr>
        <w:t xml:space="preserve"> </w:t>
      </w:r>
      <w:r w:rsidR="000C0AE6">
        <w:rPr>
          <w:rFonts w:ascii="Times New Roman" w:hAnsi="Times New Roman" w:cs="Times New Roman"/>
          <w:bCs/>
        </w:rPr>
        <w:t xml:space="preserve">or the likelihood that consumers come in contact with diet items in the environment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w:t>
      </w:r>
      <w:r w:rsidR="007C5DCF">
        <w:rPr>
          <w:rFonts w:ascii="Times New Roman" w:hAnsi="Times New Roman" w:cs="Times New Roman"/>
          <w:bCs/>
        </w:rPr>
        <w:fldChar w:fldCharType="end"/>
      </w:r>
      <w:r w:rsidR="007C5DCF">
        <w:rPr>
          <w:rFonts w:ascii="Times New Roman" w:hAnsi="Times New Roman" w:cs="Times New Roman"/>
          <w:bCs/>
        </w:rPr>
        <w:t>.</w:t>
      </w:r>
      <w:r w:rsidR="000C0AE6">
        <w:rPr>
          <w:rFonts w:ascii="Times New Roman" w:hAnsi="Times New Roman" w:cs="Times New Roman"/>
          <w:bCs/>
        </w:rPr>
        <w:t xml:space="preserve">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w:t>
      </w:r>
      <w:r w:rsidR="00F2638E">
        <w:rPr>
          <w:rFonts w:ascii="Times New Roman" w:hAnsi="Times New Roman" w:cs="Times New Roman"/>
          <w:bCs/>
        </w:rPr>
        <w:t xml:space="preserve">most common diet measures </w:t>
      </w:r>
      <w:r w:rsidR="00DD1D92">
        <w:rPr>
          <w:rFonts w:ascii="Times New Roman" w:hAnsi="Times New Roman" w:cs="Times New Roman"/>
          <w:bCs/>
        </w:rPr>
        <w:t xml:space="preserve">(e.g. </w:t>
      </w:r>
      <w:r w:rsidR="00CB7B0A">
        <w:rPr>
          <w:rFonts w:ascii="Times New Roman" w:hAnsi="Times New Roman" w:cs="Times New Roman"/>
          <w:bCs/>
        </w:rPr>
        <w:t>frequency</w:t>
      </w:r>
      <w:r w:rsidR="00DD1D92">
        <w:rPr>
          <w:rFonts w:ascii="Times New Roman" w:hAnsi="Times New Roman" w:cs="Times New Roman"/>
          <w:bCs/>
        </w:rPr>
        <w:t xml:space="preserve"> of consumption </w:t>
      </w:r>
      <w:r w:rsidR="00CE14A8">
        <w:rPr>
          <w:rFonts w:ascii="Times New Roman" w:hAnsi="Times New Roman" w:cs="Times New Roman"/>
          <w:bCs/>
        </w:rPr>
        <w:t xml:space="preserve">and </w:t>
      </w:r>
      <w:r w:rsidR="00DD1D92">
        <w:rPr>
          <w:rFonts w:ascii="Times New Roman" w:hAnsi="Times New Roman" w:cs="Times New Roman"/>
          <w:bCs/>
        </w:rPr>
        <w:t>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(Kaunisto et al., 2020)</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 2012)</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Kartzinel et al., 2015</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w:t>
      </w:r>
      <w:r w:rsidR="007C5DCF">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instrText>
      </w:r>
      <w:r w:rsidR="007C5DCF">
        <w:rPr>
          <w:rFonts w:ascii="Times New Roman" w:hAnsi="Times New Roman" w:cs="Times New Roman"/>
          <w:bCs/>
        </w:rPr>
        <w:fldChar w:fldCharType="separate"/>
      </w:r>
      <w:r w:rsidR="00521A8A" w:rsidRPr="00521A8A">
        <w:rPr>
          <w:rFonts w:ascii="Times New Roman" w:hAnsi="Times New Roman" w:cs="Times New Roman"/>
          <w:bCs/>
          <w:noProof/>
        </w:rPr>
        <w:t>(Elbrecht et al., 2017; Macías-Hernández et al., 2018)</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w:t>
      </w:r>
    </w:p>
    <w:p w14:paraId="092CBE09" w14:textId="77777777" w:rsidR="0051400F" w:rsidRDefault="0051400F" w:rsidP="001A318B">
      <w:pPr>
        <w:spacing w:line="480" w:lineRule="auto"/>
        <w:rPr>
          <w:rFonts w:ascii="Times New Roman" w:hAnsi="Times New Roman" w:cs="Times New Roman"/>
          <w:bCs/>
        </w:rPr>
      </w:pPr>
    </w:p>
    <w:p w14:paraId="05A661B7" w14:textId="19E2D7DD" w:rsidR="0051400F" w:rsidRPr="00A920FD" w:rsidRDefault="0051400F" w:rsidP="001A318B">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w:t>
      </w:r>
      <w:r w:rsidR="00DE27E8">
        <w:rPr>
          <w:rFonts w:ascii="Times New Roman" w:hAnsi="Times New Roman" w:cs="Times New Roman"/>
          <w:bCs/>
        </w:rPr>
        <w:t xml:space="preserve">an </w:t>
      </w:r>
      <w:r>
        <w:rPr>
          <w:rFonts w:ascii="Times New Roman" w:hAnsi="Times New Roman" w:cs="Times New Roman"/>
          <w:bCs/>
        </w:rPr>
        <w:t>invertebrate consumer</w:t>
      </w:r>
      <w:r w:rsidR="00DE27E8">
        <w:rPr>
          <w:rFonts w:ascii="Times New Roman" w:hAnsi="Times New Roman" w:cs="Times New Roman"/>
          <w:bCs/>
        </w:rPr>
        <w:t xml:space="preserve"> species</w:t>
      </w:r>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diet items.</w:t>
      </w:r>
      <w:r w:rsidR="00DE27E8">
        <w:rPr>
          <w:rFonts w:ascii="Times New Roman" w:hAnsi="Times New Roman" w:cs="Times New Roman"/>
          <w:bCs/>
        </w:rPr>
        <w:t xml:space="preserve"> These </w:t>
      </w:r>
      <w:r w:rsidR="00DE27E8">
        <w:rPr>
          <w:rFonts w:ascii="Times New Roman" w:hAnsi="Times New Roman" w:cs="Times New Roman"/>
          <w:bCs/>
        </w:rPr>
        <w:lastRenderedPageBreak/>
        <w:t>environments represent two common contexts for the study of consumptive interactions and allowed us to explore both consumption- and diversity-based diet measures.</w:t>
      </w:r>
      <w:r>
        <w:rPr>
          <w:rFonts w:ascii="Times New Roman" w:hAnsi="Times New Roman" w:cs="Times New Roman"/>
          <w:bCs/>
        </w:rPr>
        <w:t xml:space="preserve">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sidR="00DE27E8">
        <w:rPr>
          <w:rFonts w:ascii="Times New Roman" w:hAnsi="Times New Roman" w:cs="Times New Roman"/>
          <w:bCs/>
        </w:rPr>
        <w:t>or 2) abundance of a single offered diet species (mesocosm environment) or all potential diet items</w:t>
      </w:r>
      <w:r w:rsidR="00CE14A8">
        <w:rPr>
          <w:rFonts w:ascii="Times New Roman" w:hAnsi="Times New Roman" w:cs="Times New Roman"/>
          <w:bCs/>
        </w:rPr>
        <w:t xml:space="preserve"> (natural environment)</w:t>
      </w:r>
      <w:r w:rsidR="00DE27E8">
        <w:rPr>
          <w:rFonts w:ascii="Times New Roman" w:hAnsi="Times New Roman" w:cs="Times New Roman"/>
          <w:bCs/>
        </w:rPr>
        <w:t>, s</w:t>
      </w:r>
      <w:r>
        <w:rPr>
          <w:rFonts w:ascii="Times New Roman" w:hAnsi="Times New Roman" w:cs="Times New Roman"/>
          <w:bCs/>
        </w:rPr>
        <w:t xml:space="preserve">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consumptive</w:t>
      </w:r>
      <w:r w:rsidR="00CE14A8">
        <w:rPr>
          <w:rFonts w:ascii="Times New Roman" w:hAnsi="Times New Roman" w:cs="Times New Roman"/>
          <w:bCs/>
        </w:rPr>
        <w:t xml:space="preserve"> interaction</w:t>
      </w:r>
      <w:r w:rsidR="00247970">
        <w:rPr>
          <w:rFonts w:ascii="Times New Roman" w:hAnsi="Times New Roman" w:cs="Times New Roman"/>
          <w:bCs/>
        </w:rPr>
        <w:t xml:space="preser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56E6B7"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w:t>
      </w:r>
      <w:r w:rsidR="005C2AF8">
        <w:rPr>
          <w:rFonts w:ascii="Times New Roman" w:hAnsi="Times New Roman" w:cs="Times New Roman"/>
          <w:bCs/>
        </w:rPr>
        <w:t xml:space="preserve"> diet</w:t>
      </w:r>
      <w:r w:rsidR="00063FB4">
        <w:rPr>
          <w:rFonts w:ascii="Times New Roman" w:hAnsi="Times New Roman" w:cs="Times New Roman"/>
          <w:bCs/>
        </w:rPr>
        <w:t xml:space="preserve"> DNA metabarcoding</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385208">
        <w:rPr>
          <w:rFonts w:ascii="Times New Roman" w:hAnsi="Times New Roman" w:cs="Times New Roman"/>
          <w:bCs/>
        </w:rPr>
        <w:t xml:space="preserve">.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t>
      </w:r>
      <w:r>
        <w:rPr>
          <w:rFonts w:ascii="Times New Roman" w:hAnsi="Times New Roman" w:cs="Times New Roman"/>
          <w:bCs/>
        </w:rPr>
        <w:lastRenderedPageBreak/>
        <w:t xml:space="preserve">we kept in mesocosm environments in the lab (explained below). </w:t>
      </w:r>
      <w:r w:rsidR="00DE27E8">
        <w:rPr>
          <w:rFonts w:ascii="Times New Roman" w:hAnsi="Times New Roman" w:cs="Times New Roman"/>
          <w:bCs/>
        </w:rPr>
        <w:t xml:space="preserve">In 2015, we collected individuals in natural habitats across the atoll.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0559B9AF" w:rsidR="00081302" w:rsidRDefault="00091935" w:rsidP="001A318B">
      <w:pPr>
        <w:spacing w:line="480" w:lineRule="auto"/>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9F4B54A" w:rsidR="00081302" w:rsidRDefault="003D49D1" w:rsidP="001A318B">
      <w:pPr>
        <w:spacing w:line="480" w:lineRule="auto"/>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 xml:space="preserve">in a </w:t>
      </w:r>
      <w:r w:rsidR="00DE27E8">
        <w:rPr>
          <w:rFonts w:ascii="Times New Roman" w:hAnsi="Times New Roman" w:cs="Times New Roman"/>
          <w:bCs/>
        </w:rPr>
        <w:t>“</w:t>
      </w:r>
      <w:r w:rsidR="00AC3657">
        <w:rPr>
          <w:rFonts w:ascii="Times New Roman" w:hAnsi="Times New Roman" w:cs="Times New Roman"/>
          <w:bCs/>
        </w:rPr>
        <w:t>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076320">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Gao et al., 2017; Rudolf et al., 2014; Srivastava et al., 2004</w:t>
      </w:r>
      <w:r w:rsidR="00076320">
        <w:rPr>
          <w:rFonts w:ascii="Times New Roman" w:hAnsi="Times New Roman" w:cs="Times New Roman"/>
          <w:bCs/>
        </w:rPr>
        <w:fldChar w:fldCharType="end"/>
      </w:r>
      <w:r w:rsidR="00076320">
        <w:rPr>
          <w:rFonts w:ascii="Times New Roman" w:hAnsi="Times New Roman" w:cs="Times New Roman"/>
          <w:bCs/>
        </w:rPr>
        <w:t>)</w:t>
      </w:r>
      <w:r w:rsidR="0074311F">
        <w:rPr>
          <w:rFonts w:ascii="Times New Roman" w:hAnsi="Times New Roman" w:cs="Times New Roman"/>
          <w:bCs/>
        </w:rPr>
        <w:t xml:space="preserve">.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-hour period alone in the mesocosm</w:t>
      </w:r>
      <w:r w:rsidR="00DE27E8">
        <w:rPr>
          <w:rFonts w:ascii="Times New Roman" w:hAnsi="Times New Roman" w:cs="Times New Roman"/>
          <w:bCs/>
        </w:rPr>
        <w:t xml:space="preserve"> to allow for digestion of a portion of previously-consumed prey </w:t>
      </w:r>
      <w:r w:rsidR="00DE27E8">
        <w:rPr>
          <w:rFonts w:ascii="Times New Roman" w:hAnsi="Times New Roman" w:cs="Times New Roman"/>
          <w:bCs/>
        </w:rPr>
        <w:fldChar w:fldCharType="begin" w:fldLock="1"/>
      </w:r>
      <w:r w:rsidR="00C671D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Pr>
          <w:rFonts w:ascii="Times New Roman" w:hAnsi="Times New Roman" w:cs="Times New Roman"/>
          <w:bCs/>
        </w:rPr>
        <w:fldChar w:fldCharType="separate"/>
      </w:r>
      <w:r w:rsidR="00DE27E8" w:rsidRPr="00DE27E8">
        <w:rPr>
          <w:rFonts w:ascii="Times New Roman" w:hAnsi="Times New Roman" w:cs="Times New Roman"/>
          <w:bCs/>
          <w:noProof/>
        </w:rPr>
        <w:t>(Macías-Hernández et al., 2018)</w:t>
      </w:r>
      <w:r w:rsidR="00DE27E8">
        <w:rPr>
          <w:rFonts w:ascii="Times New Roman" w:hAnsi="Times New Roman" w:cs="Times New Roman"/>
          <w:bCs/>
        </w:rPr>
        <w:fldChar w:fldCharType="end"/>
      </w:r>
      <w:r w:rsidR="00F253FE">
        <w:rPr>
          <w:rFonts w:ascii="Times New Roman" w:hAnsi="Times New Roman" w:cs="Times New Roman"/>
          <w:bCs/>
        </w:rPr>
        <w:t xml:space="preserve">,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076320">
        <w:rPr>
          <w:rFonts w:ascii="Times New Roman" w:hAnsi="Times New Roman" w:cs="Times New Roman"/>
          <w:bCs/>
        </w:rPr>
        <w:t xml:space="preserve"> </w:t>
      </w:r>
      <w:r w:rsidR="00076320">
        <w:rPr>
          <w:rFonts w:ascii="Times New Roman" w:hAnsi="Times New Roman" w:cs="Times New Roman"/>
          <w:bCs/>
        </w:rPr>
        <w:fldChar w:fldCharType="begin" w:fldLock="1"/>
      </w:r>
      <w:r w:rsidR="00BF0F14">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F253FE">
        <w:rPr>
          <w:rFonts w:ascii="Times New Roman" w:hAnsi="Times New Roman" w:cs="Times New Roman"/>
          <w:bCs/>
        </w:rPr>
        <w:t xml:space="preserve">.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w:t>
      </w:r>
      <w:r w:rsidR="005C2AF8">
        <w:rPr>
          <w:rFonts w:ascii="Times New Roman" w:hAnsi="Times New Roman" w:cs="Times New Roman"/>
          <w:bCs/>
        </w:rPr>
        <w:t xml:space="preserve">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03901885" w:rsidR="00A86D3C" w:rsidRPr="00FD34F5" w:rsidRDefault="003D49D1" w:rsidP="001A318B">
      <w:pPr>
        <w:spacing w:line="480" w:lineRule="auto"/>
        <w:rPr>
          <w:rFonts w:ascii="Times New Roman" w:hAnsi="Times New Roman" w:cs="Times New Roman"/>
          <w:bCs/>
        </w:rPr>
      </w:pPr>
      <w:r>
        <w:rPr>
          <w:rFonts w:ascii="Times New Roman" w:hAnsi="Times New Roman" w:cs="Times New Roman"/>
          <w:bCs/>
        </w:rPr>
        <w:lastRenderedPageBreak/>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rsidP="001A318B">
      <w:pPr>
        <w:spacing w:line="480" w:lineRule="auto"/>
        <w:rPr>
          <w:rFonts w:ascii="Times New Roman" w:hAnsi="Times New Roman" w:cs="Times New Roman"/>
          <w:bCs/>
        </w:rPr>
      </w:pPr>
    </w:p>
    <w:p w14:paraId="030110E7" w14:textId="385CEE21"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3C12ABA9"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2016; Macías-Hernández et al., 2018)","manualFormatting":"Krehenwinkel et al., 2016; Macías-Hernández et al., 2018)","plainTextFormattedCitation":"(Krehenwinkel et al., 2016; Macías-Hernández et al., 2018)","previouslyFormattedCitation":"(Krehenwinkel et al., 2016;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Krehenwinkel et al., 2016;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(detection, richness, and composition)</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w:t>
      </w:r>
      <w:r w:rsidR="0079366F" w:rsidRPr="00A9096C">
        <w:rPr>
          <w:rFonts w:ascii="Times New Roman" w:hAnsi="Times New Roman" w:cs="Times New Roman"/>
          <w:bCs/>
        </w:rPr>
        <w:lastRenderedPageBreak/>
        <w:t>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we used forceps, scalpels, and laboratory surfaces which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6D8A9F"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2016)","manualFormatting":"Krehenwinkel et al., (2016)","plainTextFormattedCitation":"(Krehenwinkel et al., 2016)","previouslyFormattedCitation":"(Krehenwinkel et al., 2016)"},"properties":{"noteIndex":0},"schema":"https://github.com/citation-style-language/schema/raw/master/csl-citation.json"}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 xml:space="preserve">Krehenwinkel et al., </w:t>
      </w:r>
      <w:r w:rsidR="007A1D50">
        <w:rPr>
          <w:rFonts w:ascii="Times New Roman" w:hAnsi="Times New Roman" w:cs="Times New Roman"/>
          <w:bCs/>
          <w:noProof/>
        </w:rPr>
        <w:t>(</w:t>
      </w:r>
      <w:r w:rsidR="007A1D50" w:rsidRPr="007A1D50">
        <w:rPr>
          <w:rFonts w:ascii="Times New Roman" w:hAnsi="Times New Roman" w:cs="Times New Roman"/>
          <w:bCs/>
          <w:noProof/>
        </w:rPr>
        <w:t>2016)</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w:t>
      </w:r>
      <w:r w:rsidR="00C671DF">
        <w:rPr>
          <w:rFonts w:ascii="Times New Roman" w:hAnsi="Times New Roman" w:cs="Times New Roman"/>
          <w:bCs/>
        </w:rPr>
        <w:t xml:space="preserve"> 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C671D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2016)","plainTextFormattedCitation":"(Krehenwinkel et al., 2016)"},"properties":{"noteIndex":0},"schema":"https://github.com/citation-style-language/schema/raw/master/csl-citation.json"}</w:instrText>
      </w:r>
      <w:r w:rsidR="00C671DF">
        <w:rPr>
          <w:rFonts w:ascii="Times New Roman" w:hAnsi="Times New Roman" w:cs="Times New Roman"/>
          <w:bCs/>
        </w:rPr>
        <w:fldChar w:fldCharType="separate"/>
      </w:r>
      <w:r w:rsidR="00C671DF" w:rsidRPr="00C671DF">
        <w:rPr>
          <w:rFonts w:ascii="Times New Roman" w:hAnsi="Times New Roman" w:cs="Times New Roman"/>
          <w:bCs/>
          <w:noProof/>
        </w:rPr>
        <w:t>(Krehenwinkel et al., 2016)</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proofErr w:type="spellStart"/>
      <w:r w:rsidR="00A84C2D" w:rsidRPr="00A9096C">
        <w:rPr>
          <w:rFonts w:ascii="Times New Roman" w:hAnsi="Times New Roman" w:cs="Times New Roman"/>
          <w:bCs/>
        </w:rPr>
        <w:t>using</w:t>
      </w:r>
      <w:proofErr w:type="spellEnd"/>
      <w:r w:rsidR="00A84C2D" w:rsidRPr="00A9096C">
        <w:rPr>
          <w:rFonts w:ascii="Times New Roman" w:hAnsi="Times New Roman" w:cs="Times New Roman"/>
          <w:bCs/>
        </w:rPr>
        <w:t xml:space="preserv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w:t>
      </w:r>
      <w:r w:rsidR="00E17214" w:rsidRPr="00A9096C">
        <w:rPr>
          <w:rFonts w:ascii="Times New Roman" w:hAnsi="Times New Roman" w:cs="Times New Roman"/>
          <w:bCs/>
        </w:rPr>
        <w:lastRenderedPageBreak/>
        <w:t xml:space="preserve">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5EA458F"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2016; Leray et al., 2013; Yu et al., 2012)","plainTextFormattedCitation":"(Krehenwinkel et al., 2016; Leray et al., 2013; Yu et al., 2012)","previouslyFormattedCitation":"(Krehenwinkel et al., 2016; Leray et al., 2013; Yu et al., 2012)"},"properties":{"noteIndex":0},"schema":"https://github.com/citation-style-language/schema/raw/master/csl-citation.json"}</w:instrText>
      </w:r>
      <w:r>
        <w:rPr>
          <w:rFonts w:ascii="Times New Roman" w:hAnsi="Times New Roman" w:cs="Times New Roman"/>
          <w:bCs/>
        </w:rPr>
        <w:fldChar w:fldCharType="separate"/>
      </w:r>
      <w:r w:rsidRPr="007A1D50">
        <w:rPr>
          <w:rFonts w:ascii="Times New Roman" w:hAnsi="Times New Roman" w:cs="Times New Roman"/>
          <w:bCs/>
          <w:noProof/>
        </w:rPr>
        <w:t>(Krehenwinkel et al., 2016;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(2016)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w:t>
      </w:r>
      <w:r w:rsidR="0022131C">
        <w:rPr>
          <w:rFonts w:ascii="Times New Roman" w:hAnsi="Times New Roman" w:cs="Times New Roman"/>
          <w:bCs/>
        </w:rPr>
        <w:lastRenderedPageBreak/>
        <w:t xml:space="preserve">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lastRenderedPageBreak/>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7CED51D1"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w:t>
      </w:r>
      <w:r w:rsidR="00900F4A">
        <w:rPr>
          <w:rFonts w:ascii="Times New Roman" w:hAnsi="Times New Roman" w:cs="Times New Roman"/>
          <w:bCs/>
        </w:rPr>
        <w:lastRenderedPageBreak/>
        <w:t xml:space="preserve">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did not increase 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01BAF05"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FA23F3A" w:rsidR="00E81C3B" w:rsidRDefault="001D2693" w:rsidP="00011901">
      <w:pPr>
        <w:spacing w:line="480" w:lineRule="auto"/>
        <w:rPr>
          <w:rFonts w:ascii="Times New Roman" w:hAnsi="Times New Roman" w:cs="Times New Roman"/>
          <w:bCs/>
        </w:rPr>
      </w:pPr>
      <w:r>
        <w:rPr>
          <w:rFonts w:ascii="Times New Roman" w:hAnsi="Times New Roman" w:cs="Times New Roman"/>
          <w:bCs/>
        </w:rPr>
        <w:lastRenderedPageBreak/>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48B2935B"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w:t>
      </w:r>
      <w:r w:rsidR="00F14F64">
        <w:rPr>
          <w:rFonts w:ascii="Times New Roman" w:hAnsi="Times New Roman" w:cs="Times New Roman"/>
          <w:bCs/>
        </w:rPr>
        <w:lastRenderedPageBreak/>
        <w:t xml:space="preserve">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26A79370"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 xml:space="preserve">of reads assigned to possible diet because contaminants can represent “false” diet or can be non-diet items. </w:t>
      </w:r>
      <w:r w:rsidR="00183A9E">
        <w:rPr>
          <w:rFonts w:ascii="Times New Roman" w:hAnsi="Times New Roman" w:cs="Times New Roman"/>
          <w:bCs/>
        </w:rPr>
        <w:t>This is especially important because p</w:t>
      </w:r>
      <w:r>
        <w:rPr>
          <w:rFonts w:ascii="Times New Roman" w:hAnsi="Times New Roman" w:cs="Times New Roman"/>
          <w:bCs/>
        </w:rPr>
        <w:t xml:space="preserve">otential diet DNA can represent a rare subset of total sequence abundance in DNA metabarcoding studies </w:t>
      </w:r>
      <w:r w:rsidR="000F0FE7" w:rsidRPr="00922DFA">
        <w:rPr>
          <w:rFonts w:ascii="Times New Roman" w:hAnsi="Times New Roman" w:cs="Times New Roman"/>
          <w:bCs/>
        </w:rPr>
        <w:t>(</w:t>
      </w:r>
      <w:r w:rsidR="000F0FE7">
        <w:rPr>
          <w:rFonts w:ascii="Times New Roman" w:hAnsi="Times New Roman" w:cs="Times New Roman"/>
          <w:bCs/>
        </w:rPr>
        <w:t xml:space="preserve">e.g. 0.03 – 8.43 percent of all sequencing reads in one study; </w:t>
      </w:r>
      <w:r w:rsidR="00A33D79">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2016)","manualFormatting":"Krehenwinkel et al., 2016)","plainTextFormattedCitation":"(Krehenwinkel et al., 2016)","previouslyFormattedCitation":"(Krehenwinkel et al., 2016)"},"properties":{"noteIndex":0},"schema":"https://github.com/citation-style-language/schema/raw/master/csl-citation.json"}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Krehenwinkel et al., 2016)</w:t>
      </w:r>
      <w:r w:rsidR="00A33D79">
        <w:rPr>
          <w:rFonts w:ascii="Times New Roman" w:hAnsi="Times New Roman" w:cs="Times New Roman"/>
          <w:bCs/>
        </w:rPr>
        <w:fldChar w:fldCharType="end"/>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abundance in consumers using generalized </w:t>
      </w:r>
      <w:r w:rsidR="00823455">
        <w:rPr>
          <w:rFonts w:ascii="Times New Roman" w:hAnsi="Times New Roman" w:cs="Times New Roman"/>
          <w:bCs/>
        </w:rPr>
        <w:lastRenderedPageBreak/>
        <w:t xml:space="preserve">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w:t>
      </w:r>
      <w:r w:rsidR="00183A9E">
        <w:rPr>
          <w:rFonts w:ascii="Times New Roman" w:hAnsi="Times New Roman" w:cs="Times New Roman"/>
          <w:bCs/>
        </w:rPr>
        <w:t>abundance</w:t>
      </w:r>
      <w:r w:rsidR="005D1DD7">
        <w:rPr>
          <w:rFonts w:ascii="Times New Roman" w:hAnsi="Times New Roman" w:cs="Times New Roman"/>
          <w:bCs/>
        </w:rPr>
        <w:t xml:space="preserve">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03E71">
        <w:rPr>
          <w:rFonts w:ascii="Times New Roman" w:hAnsi="Times New Roman" w:cs="Times New Roman"/>
          <w:bCs/>
        </w:rPr>
        <w:t>al Information</w:t>
      </w:r>
      <w:r w:rsidR="001A0FC6">
        <w:rPr>
          <w:rFonts w:ascii="Times New Roman" w:hAnsi="Times New Roman" w:cs="Times New Roman"/>
          <w:bCs/>
        </w:rPr>
        <w:t xml:space="preserve"> (Appendix E, Figure 5)</w:t>
      </w:r>
      <w:r w:rsidR="005D1DD7">
        <w:rPr>
          <w:rFonts w:ascii="Times New Roman" w:hAnsi="Times New Roman" w:cs="Times New Roman"/>
          <w:bCs/>
        </w:rPr>
        <w:t>.</w:t>
      </w:r>
      <w:r w:rsidR="005C1A15">
        <w:rPr>
          <w:rFonts w:ascii="Times New Roman" w:hAnsi="Times New Roman" w:cs="Times New Roman"/>
          <w:bCs/>
        </w:rPr>
        <w:t xml:space="preserve"> </w:t>
      </w:r>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4032C859" w:rsidR="00F4044C" w:rsidRDefault="00BB0E78" w:rsidP="001A318B">
      <w:pPr>
        <w:spacing w:line="480" w:lineRule="auto"/>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 xml:space="preserve">a </w:t>
      </w:r>
      <w:r w:rsidR="004716BE">
        <w:rPr>
          <w:rFonts w:ascii="Times New Roman" w:hAnsi="Times New Roman" w:cs="Times New Roman"/>
          <w:bCs/>
        </w:rPr>
        <w:lastRenderedPageBreak/>
        <w:t>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Zuur et al., 2009)</w:t>
      </w:r>
      <w:r w:rsidR="00567CC8">
        <w:rPr>
          <w:rFonts w:ascii="Times New Roman" w:hAnsi="Times New Roman" w:cs="Times New Roman"/>
          <w:bCs/>
        </w:rPr>
        <w:fldChar w:fldCharType="end"/>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with binary = TRUE for presence/absence and dist = “bray” for abundance; </w:t>
      </w:r>
      <w:r w:rsidR="001A0FC6">
        <w:rPr>
          <w:rFonts w:ascii="Times New Roman" w:hAnsi="Times New Roman" w:cs="Times New Roman"/>
          <w:bCs/>
        </w:rPr>
        <w:t xml:space="preserve">Appendix </w:t>
      </w:r>
      <w:r w:rsidR="00371E3F">
        <w:rPr>
          <w:rFonts w:ascii="Times New Roman" w:hAnsi="Times New Roman" w:cs="Times New Roman"/>
          <w:bCs/>
        </w:rPr>
        <w:t>D, Appendix E, Figures 6-8</w:t>
      </w:r>
      <w:r w:rsidR="005709C6">
        <w:rPr>
          <w:rFonts w:ascii="Times New Roman" w:hAnsi="Times New Roman" w:cs="Times New Roman"/>
          <w:bCs/>
        </w:rPr>
        <w:t>).</w:t>
      </w:r>
    </w:p>
    <w:p w14:paraId="1BA80B05" w14:textId="77777777" w:rsidR="006C6013" w:rsidRDefault="006C6013" w:rsidP="001A318B">
      <w:pPr>
        <w:spacing w:line="480" w:lineRule="auto"/>
        <w:rPr>
          <w:rFonts w:ascii="Times New Roman" w:hAnsi="Times New Roman" w:cs="Times New Roman"/>
          <w:bCs/>
        </w:rPr>
      </w:pPr>
    </w:p>
    <w:p w14:paraId="6DDF6D97" w14:textId="400B2346" w:rsidR="006C6013" w:rsidRPr="006C6013" w:rsidRDefault="006C6013" w:rsidP="001A318B">
      <w:pPr>
        <w:spacing w:line="480" w:lineRule="auto"/>
        <w:rPr>
          <w:rFonts w:ascii="Times New Roman" w:hAnsi="Times New Roman" w:cs="Times New Roman"/>
          <w:bCs/>
          <w:i/>
          <w:iCs/>
        </w:rPr>
      </w:pPr>
      <w:r>
        <w:rPr>
          <w:rFonts w:ascii="Times New Roman" w:hAnsi="Times New Roman" w:cs="Times New Roman"/>
          <w:bCs/>
          <w:i/>
          <w:iCs/>
        </w:rPr>
        <w:t>Model selection</w:t>
      </w:r>
    </w:p>
    <w:p w14:paraId="3209A20C" w14:textId="42F63633"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lastRenderedPageBreak/>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(see Data Accessibility statement)</w:t>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EDE5CAF"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183A9E">
        <w:rPr>
          <w:rFonts w:ascii="Times New Roman" w:hAnsi="Times New Roman" w:cs="Times New Roman"/>
          <w:bCs/>
        </w:rPr>
        <w:t>, 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6B2DF745" w:rsidR="00E70B33" w:rsidRDefault="00216531" w:rsidP="001A318B">
      <w:pPr>
        <w:spacing w:line="480" w:lineRule="auto"/>
        <w:rPr>
          <w:rFonts w:ascii="Times New Roman" w:hAnsi="Times New Roman" w:cs="Times New Roman"/>
          <w:bCs/>
        </w:rPr>
      </w:pPr>
      <w:r>
        <w:rPr>
          <w:rFonts w:ascii="Times New Roman" w:hAnsi="Times New Roman" w:cs="Times New Roman"/>
          <w:bCs/>
        </w:rPr>
        <w:lastRenderedPageBreak/>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503EFFF" w:rsidR="003E3BE4" w:rsidRDefault="008305F5" w:rsidP="001A318B">
      <w:pPr>
        <w:spacing w:line="480" w:lineRule="auto"/>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4FC9693B" w:rsidR="00F708F0" w:rsidRDefault="00DD6290" w:rsidP="001A318B">
      <w:pPr>
        <w:spacing w:line="480" w:lineRule="auto"/>
        <w:rPr>
          <w:rFonts w:ascii="Times New Roman" w:hAnsi="Times New Roman" w:cs="Times New Roman"/>
          <w:bCs/>
        </w:rPr>
      </w:pPr>
      <w:r>
        <w:rPr>
          <w:rFonts w:ascii="Times New Roman" w:hAnsi="Times New Roman" w:cs="Times New Roman"/>
          <w:bCs/>
        </w:rPr>
        <w:t xml:space="preserve">Diet richness per </w:t>
      </w:r>
      <w:r w:rsidR="00183A9E">
        <w:rPr>
          <w:rFonts w:ascii="Times New Roman" w:hAnsi="Times New Roman" w:cs="Times New Roman"/>
          <w:bCs/>
        </w:rPr>
        <w:t xml:space="preserve">natural environment </w:t>
      </w:r>
      <w:r>
        <w:rPr>
          <w:rFonts w:ascii="Times New Roman" w:hAnsi="Times New Roman" w:cs="Times New Roman"/>
          <w:bCs/>
        </w:rPr>
        <w:t xml:space="preserve">consumer was an average 2.08 (± 0.26) diet families per individual sample, with a maximum of 5 diet families in one consumer diet (Figure 3). </w:t>
      </w:r>
      <w:r w:rsidR="00586CA5">
        <w:rPr>
          <w:rFonts w:ascii="Times New Roman" w:hAnsi="Times New Roman" w:cs="Times New Roman"/>
          <w:bCs/>
        </w:rPr>
        <w:t xml:space="preserve">For </w:t>
      </w:r>
      <w:r w:rsidR="0037070F">
        <w:rPr>
          <w:rFonts w:ascii="Times New Roman" w:hAnsi="Times New Roman" w:cs="Times New Roman"/>
          <w:bCs/>
        </w:rPr>
        <w:t>natural environment</w:t>
      </w:r>
      <w:r w:rsidR="00586CA5">
        <w:rPr>
          <w:rFonts w:ascii="Times New Roman" w:hAnsi="Times New Roman" w:cs="Times New Roman"/>
          <w:bCs/>
        </w:rPr>
        <w:t xml:space="preserve"> </w:t>
      </w:r>
      <w:r w:rsidR="008C40C9">
        <w:rPr>
          <w:rFonts w:ascii="Times New Roman" w:hAnsi="Times New Roman" w:cs="Times New Roman"/>
          <w:bCs/>
        </w:rPr>
        <w:t>consumer</w:t>
      </w:r>
      <w:r w:rsidR="00586CA5">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t>
      </w:r>
      <w:r w:rsidR="00F708F0">
        <w:rPr>
          <w:rFonts w:ascii="Times New Roman" w:hAnsi="Times New Roman" w:cs="Times New Roman"/>
          <w:bCs/>
        </w:rPr>
        <w:lastRenderedPageBreak/>
        <w:t xml:space="preserve">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 for potential diet composition also did not include surface sterilization treatment as a fixed effect</w:t>
      </w:r>
      <w:r>
        <w:rPr>
          <w:rFonts w:ascii="Times New Roman" w:hAnsi="Times New Roman" w:cs="Times New Roman"/>
          <w:bCs/>
        </w:rPr>
        <w:t xml:space="preserve"> (Figure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70EBDEE1" w14:textId="477B9974" w:rsidR="00AC0052" w:rsidRDefault="00E15999" w:rsidP="001A318B">
      <w:pPr>
        <w:spacing w:line="480" w:lineRule="auto"/>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suggesting that surface contamination is not a major concern</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r w:rsidR="00183A9E">
        <w:rPr>
          <w:rFonts w:ascii="Times New Roman" w:hAnsi="Times New Roman" w:cs="Times New Roman"/>
          <w:bCs/>
        </w:rPr>
        <w:t>. T</w:t>
      </w:r>
      <w:r w:rsidR="007D3244">
        <w:rPr>
          <w:rFonts w:ascii="Times New Roman" w:hAnsi="Times New Roman" w:cs="Times New Roman"/>
          <w:bCs/>
        </w:rPr>
        <w:t>he potential diet DNA extracted from these individuals</w:t>
      </w:r>
      <w:r w:rsidR="00183A9E">
        <w:rPr>
          <w:rFonts w:ascii="Times New Roman" w:hAnsi="Times New Roman" w:cs="Times New Roman"/>
          <w:bCs/>
        </w:rPr>
        <w:t>, then,</w:t>
      </w:r>
      <w:r w:rsidR="007D3244">
        <w:rPr>
          <w:rFonts w:ascii="Times New Roman" w:hAnsi="Times New Roman" w:cs="Times New Roman"/>
          <w:bCs/>
        </w:rPr>
        <w:t xml:space="preserve">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DD6290">
        <w:rPr>
          <w:rFonts w:ascii="Times New Roman" w:hAnsi="Times New Roman" w:cs="Times New Roman"/>
          <w:bCs/>
        </w:rPr>
        <w:t xml:space="preserve"> (</w:t>
      </w:r>
      <w:r w:rsidR="00DD6290" w:rsidRPr="00D12C9A">
        <w:rPr>
          <w:rFonts w:ascii="Times New Roman" w:hAnsi="Times New Roman" w:cs="Times New Roman"/>
          <w:bCs/>
          <w:i/>
          <w:iCs/>
        </w:rPr>
        <w:t xml:space="preserve">Class </w:t>
      </w:r>
      <w:proofErr w:type="spellStart"/>
      <w:r w:rsidR="00DD6290" w:rsidRPr="00D12C9A">
        <w:rPr>
          <w:rFonts w:ascii="Times New Roman" w:hAnsi="Times New Roman" w:cs="Times New Roman"/>
          <w:bCs/>
          <w:i/>
          <w:iCs/>
        </w:rPr>
        <w:t>Insecta</w:t>
      </w:r>
      <w:proofErr w:type="spellEnd"/>
      <w:r w:rsidR="00DD6290">
        <w:rPr>
          <w:rFonts w:ascii="Times New Roman" w:hAnsi="Times New Roman" w:cs="Times New Roman"/>
          <w:bCs/>
        </w:rPr>
        <w:t xml:space="preserve">: Dermaptera, </w:t>
      </w:r>
      <w:proofErr w:type="spellStart"/>
      <w:r w:rsidR="00DD6290">
        <w:rPr>
          <w:rFonts w:ascii="Times New Roman" w:hAnsi="Times New Roman" w:cs="Times New Roman"/>
          <w:bCs/>
        </w:rPr>
        <w:t>Diptera</w:t>
      </w:r>
      <w:proofErr w:type="spellEnd"/>
      <w:r w:rsidR="00DD6290">
        <w:rPr>
          <w:rFonts w:ascii="Times New Roman" w:hAnsi="Times New Roman" w:cs="Times New Roman"/>
          <w:bCs/>
        </w:rPr>
        <w:t xml:space="preserve">, </w:t>
      </w:r>
      <w:proofErr w:type="spellStart"/>
      <w:r w:rsidR="00DD6290">
        <w:rPr>
          <w:rFonts w:ascii="Times New Roman" w:hAnsi="Times New Roman" w:cs="Times New Roman"/>
          <w:bCs/>
        </w:rPr>
        <w:t>Blattodea</w:t>
      </w:r>
      <w:proofErr w:type="spellEnd"/>
      <w:r w:rsidR="00DD6290">
        <w:rPr>
          <w:rFonts w:ascii="Times New Roman" w:hAnsi="Times New Roman" w:cs="Times New Roman"/>
          <w:bCs/>
        </w:rPr>
        <w:t xml:space="preserve">, Lepidoptera, Orthoptera, Odonata, Hymenoptera; </w:t>
      </w:r>
      <w:r w:rsidR="00DD6290" w:rsidRPr="00D12C9A">
        <w:rPr>
          <w:rFonts w:ascii="Times New Roman" w:hAnsi="Times New Roman" w:cs="Times New Roman"/>
          <w:bCs/>
          <w:i/>
          <w:iCs/>
        </w:rPr>
        <w:t>Class Arachnida</w:t>
      </w:r>
      <w:r w:rsidR="00DD6290">
        <w:rPr>
          <w:rFonts w:ascii="Times New Roman" w:hAnsi="Times New Roman" w:cs="Times New Roman"/>
          <w:bCs/>
        </w:rPr>
        <w:t xml:space="preserve">: Araneae, </w:t>
      </w:r>
      <w:proofErr w:type="spellStart"/>
      <w:r w:rsidR="00DD6290">
        <w:rPr>
          <w:rFonts w:ascii="Times New Roman" w:hAnsi="Times New Roman" w:cs="Times New Roman"/>
          <w:bCs/>
        </w:rPr>
        <w:t>Scorpiones</w:t>
      </w:r>
      <w:proofErr w:type="spellEnd"/>
      <w:r w:rsidR="00DD6290">
        <w:rPr>
          <w:rFonts w:ascii="Times New Roman" w:hAnsi="Times New Roman" w:cs="Times New Roman"/>
          <w:bCs/>
        </w:rPr>
        <w:t xml:space="preserve">; </w:t>
      </w:r>
      <w:r w:rsidR="00DD6290" w:rsidRPr="00D12C9A">
        <w:rPr>
          <w:rFonts w:ascii="Times New Roman" w:hAnsi="Times New Roman" w:cs="Times New Roman"/>
          <w:bCs/>
          <w:i/>
          <w:iCs/>
        </w:rPr>
        <w:t xml:space="preserve">Class </w:t>
      </w:r>
      <w:proofErr w:type="spellStart"/>
      <w:r w:rsidR="00DD6290" w:rsidRPr="00D12C9A">
        <w:rPr>
          <w:rFonts w:ascii="Times New Roman" w:hAnsi="Times New Roman" w:cs="Times New Roman"/>
          <w:bCs/>
          <w:i/>
          <w:iCs/>
        </w:rPr>
        <w:t>Chilopoda</w:t>
      </w:r>
      <w:proofErr w:type="spellEnd"/>
      <w:r w:rsidR="00DD6290">
        <w:rPr>
          <w:rFonts w:ascii="Times New Roman" w:hAnsi="Times New Roman" w:cs="Times New Roman"/>
          <w:bCs/>
        </w:rPr>
        <w:t xml:space="preserve">: </w:t>
      </w:r>
      <w:proofErr w:type="spellStart"/>
      <w:r w:rsidR="00DD6290">
        <w:rPr>
          <w:rFonts w:ascii="Times New Roman" w:hAnsi="Times New Roman" w:cs="Times New Roman"/>
          <w:bCs/>
        </w:rPr>
        <w:t>Geophilomorpha</w:t>
      </w:r>
      <w:proofErr w:type="spellEnd"/>
      <w:r w:rsidR="00DD6290">
        <w:rPr>
          <w:rFonts w:ascii="Times New Roman" w:hAnsi="Times New Roman" w:cs="Times New Roman"/>
          <w:bCs/>
        </w:rPr>
        <w:t>; Figure 4, Appendix E Figures 7 &amp; 8)</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 xml:space="preserve">suggests that some </w:t>
      </w:r>
      <w:r w:rsidR="006B222D">
        <w:rPr>
          <w:rFonts w:ascii="Times New Roman" w:hAnsi="Times New Roman" w:cs="Times New Roman"/>
          <w:bCs/>
        </w:rPr>
        <w:t xml:space="preserve">high-contact </w:t>
      </w:r>
      <w:r w:rsidR="007D3244">
        <w:rPr>
          <w:rFonts w:ascii="Times New Roman" w:hAnsi="Times New Roman" w:cs="Times New Roman"/>
          <w:bCs/>
        </w:rPr>
        <w:t xml:space="preserve">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r>
        <w:rPr>
          <w:rFonts w:ascii="Times New Roman" w:hAnsi="Times New Roman" w:cs="Times New Roman"/>
          <w:bCs/>
        </w:rPr>
        <w:t xml:space="preserve">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t>
      </w:r>
      <w:r w:rsidR="00460262">
        <w:rPr>
          <w:rFonts w:ascii="Times New Roman" w:hAnsi="Times New Roman" w:cs="Times New Roman"/>
          <w:bCs/>
        </w:rPr>
        <w:lastRenderedPageBreak/>
        <w:t>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p>
    <w:p w14:paraId="62BEB7EE" w14:textId="49A2FF73" w:rsidR="00961867" w:rsidRDefault="00961867" w:rsidP="001A318B">
      <w:pPr>
        <w:spacing w:line="480" w:lineRule="auto"/>
        <w:rPr>
          <w:rFonts w:ascii="Times New Roman" w:hAnsi="Times New Roman" w:cs="Times New Roman"/>
          <w:bCs/>
        </w:rPr>
      </w:pPr>
    </w:p>
    <w:p w14:paraId="4072374C" w14:textId="76A3CA0B"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ar","given":"Stano","non-dropping-particle":"","parse-names":false,"suffix":""},{"dropping-particle":"","family":"Gillespie","given":"Rosemary G.","non-dropping-particle":"","parse-names":false,"suffix":""}],"container-title":"Methods in Ecology and Evolution","id":"ITEM-1","issued":{"date-parts":[["2016"]]},"note":"NULL","page":"126-134","title":"A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2016)","manualFormatting":"Krehenwinkel et al., 2016)","plainTextFormattedCitation":"(Krehenwinkel et al., 2016)","previouslyFormattedCitation":"(Krehenwinkel et al., 2016)"},"properties":{"noteIndex":0},"schema":"https://github.com/citation-style-language/schema/raw/master/csl-citation.json"}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2016)</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(Elbrecht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w:t>
      </w:r>
      <w:r w:rsidR="005019E5">
        <w:rPr>
          <w:rFonts w:ascii="Times New Roman" w:hAnsi="Times New Roman" w:cs="Times New Roman"/>
          <w:bCs/>
        </w:rPr>
        <w:lastRenderedPageBreak/>
        <w:t>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38BBC27C" w14:textId="3F9A5C36" w:rsidR="00CC3B68" w:rsidRDefault="00A37150" w:rsidP="001A318B">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from surface sterilization. </w:t>
      </w:r>
      <w:r w:rsidR="006B222D">
        <w:rPr>
          <w:rFonts w:ascii="Times New Roman" w:hAnsi="Times New Roman" w:cs="Times New Roman"/>
          <w:bCs/>
        </w:rPr>
        <w:t xml:space="preserve">While our results highlight caution </w:t>
      </w:r>
      <w:r w:rsidR="00183A9E">
        <w:rPr>
          <w:rFonts w:ascii="Times New Roman" w:hAnsi="Times New Roman" w:cs="Times New Roman"/>
          <w:bCs/>
        </w:rPr>
        <w:t>in 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BF536A">
        <w:rPr>
          <w:rFonts w:ascii="Times New Roman" w:hAnsi="Times New Roman" w:cs="Times New Roman"/>
          <w:bCs/>
        </w:rPr>
        <w:t>necessitate</w:t>
      </w:r>
      <w:r w:rsidR="006B222D">
        <w:rPr>
          <w:rFonts w:ascii="Times New Roman" w:hAnsi="Times New Roman" w:cs="Times New Roman"/>
          <w:bCs/>
        </w:rPr>
        <w:t xml:space="preserve"> surface sterilization</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 M. Nielsen et al., 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high-biomass contaminants will hide diet items that were consumed farther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w:t>
      </w:r>
      <w:r w:rsidR="00DE57D1">
        <w:rPr>
          <w:rFonts w:ascii="Times New Roman" w:hAnsi="Times New Roman" w:cs="Times New Roman"/>
          <w:bCs/>
        </w:rPr>
        <w:lastRenderedPageBreak/>
        <w:t xml:space="preserve">Considering these 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7C08E93D"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 xml:space="preserve">Future work </w:t>
      </w:r>
      <w:r w:rsidR="009F1514">
        <w:rPr>
          <w:rFonts w:ascii="Times New Roman" w:hAnsi="Times New Roman" w:cs="Times New Roman"/>
          <w:bCs/>
        </w:rPr>
        <w:t xml:space="preserve">in </w:t>
      </w:r>
      <w:r w:rsidR="00EE45CA">
        <w:rPr>
          <w:rFonts w:ascii="Times New Roman" w:hAnsi="Times New Roman" w:cs="Times New Roman"/>
          <w:bCs/>
        </w:rPr>
        <w:t>considering surface 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(Collins et al., 2018; Mächler et al., 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w:t>
      </w:r>
      <w:proofErr w:type="spellStart"/>
      <w:r w:rsidR="005C7D4F">
        <w:rPr>
          <w:rFonts w:ascii="Times New Roman" w:hAnsi="Times New Roman" w:cs="Times New Roman"/>
          <w:bCs/>
        </w:rPr>
        <w:t>employ</w:t>
      </w:r>
      <w:proofErr w:type="spellEnd"/>
      <w:r w:rsidR="005C7D4F">
        <w:rPr>
          <w:rFonts w:ascii="Times New Roman" w:hAnsi="Times New Roman" w:cs="Times New Roman"/>
          <w:bCs/>
        </w:rPr>
        <w:t xml:space="preserve">ed </w:t>
      </w:r>
      <w:r w:rsidR="009F1514">
        <w:rPr>
          <w:rFonts w:ascii="Times New Roman" w:hAnsi="Times New Roman" w:cs="Times New Roman"/>
          <w:bCs/>
        </w:rPr>
        <w:t>(~5 minutes per sample)</w:t>
      </w:r>
      <w:r>
        <w:rPr>
          <w:rFonts w:ascii="Times New Roman" w:hAnsi="Times New Roman" w:cs="Times New Roman"/>
          <w:bCs/>
        </w:rPr>
        <w:t>, our current recommendation (if extensive pre-trial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(e.g. when small habitats are shared and in mesocosms). Our data does not suggest that there are significant downsides in terms of data quality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DNA degradation 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p>
    <w:p w14:paraId="522E519A" w14:textId="53984552" w:rsidR="00583031" w:rsidRDefault="00583031" w:rsidP="001A318B">
      <w:pPr>
        <w:spacing w:line="480" w:lineRule="auto"/>
        <w:rPr>
          <w:rFonts w:ascii="Times New Roman" w:hAnsi="Times New Roman" w:cs="Times New Roman"/>
          <w:bCs/>
        </w:rPr>
      </w:pPr>
      <w:r>
        <w:rPr>
          <w:rFonts w:ascii="Times New Roman" w:hAnsi="Times New Roman" w:cs="Times New Roman"/>
          <w:bCs/>
        </w:rPr>
        <w:t xml:space="preserve">  </w:t>
      </w:r>
    </w:p>
    <w:p w14:paraId="35F10F27" w14:textId="3F29DCB1"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selection","type":"article-journal","volume":"9"},"uris":["http://www.mendeley.com/documents/?uuid=d1795e86-ea63-47d9-9102-328ed37dd52b"]}],"mendeley":{"formattedCitation":"(J. M. Nielsen et al., 2018)","plainTextFormattedCitation":"(J. M. Nielsen et al., 2018)","previouslyFormattedCitation":"(J. M. Nielsen et al., 2018)"},"properties":{"noteIndex":0},"schema":"https://github.com/citation-style-language/schema/raw/master/csl-citation.json"}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(J. M. Nielsen et al., 2018)</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w:t>
      </w:r>
      <w:r w:rsidR="0058379C">
        <w:rPr>
          <w:rFonts w:ascii="Times New Roman" w:hAnsi="Times New Roman" w:cs="Times New Roman"/>
          <w:bCs/>
        </w:rPr>
        <w:lastRenderedPageBreak/>
        <w:t xml:space="preserve">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Though</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 most context</w:t>
      </w:r>
      <w:r w:rsidR="005C7D4F">
        <w:rPr>
          <w:rFonts w:ascii="Times New Roman" w:hAnsi="Times New Roman" w:cs="Times New Roman"/>
          <w:bCs/>
        </w:rPr>
        <w:t>s,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F554C1C"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7971A583" w14:textId="693F8D2E" w:rsidR="00C671DF" w:rsidRPr="00C671DF" w:rsidRDefault="00304724" w:rsidP="00C671DF">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lastRenderedPageBreak/>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C671DF" w:rsidRPr="00C671DF">
        <w:rPr>
          <w:rFonts w:ascii="Times New Roman" w:hAnsi="Times New Roman" w:cs="Times New Roman"/>
          <w:noProof/>
        </w:rPr>
        <w:t xml:space="preserve">Abrams, P. A., &amp; Ginzburg, L. R. (2000). The nature of predation: Prey dependent, ratio dependent or neither? </w:t>
      </w:r>
      <w:r w:rsidR="00C671DF" w:rsidRPr="00C671DF">
        <w:rPr>
          <w:rFonts w:ascii="Times New Roman" w:hAnsi="Times New Roman" w:cs="Times New Roman"/>
          <w:i/>
          <w:iCs/>
          <w:noProof/>
        </w:rPr>
        <w:t>Trends in Ecology and Evolution</w:t>
      </w:r>
      <w:r w:rsidR="00C671DF" w:rsidRPr="00C671DF">
        <w:rPr>
          <w:rFonts w:ascii="Times New Roman" w:hAnsi="Times New Roman" w:cs="Times New Roman"/>
          <w:noProof/>
        </w:rPr>
        <w:t xml:space="preserve">, </w:t>
      </w:r>
      <w:r w:rsidR="00C671DF" w:rsidRPr="00C671DF">
        <w:rPr>
          <w:rFonts w:ascii="Times New Roman" w:hAnsi="Times New Roman" w:cs="Times New Roman"/>
          <w:i/>
          <w:iCs/>
          <w:noProof/>
        </w:rPr>
        <w:t>15</w:t>
      </w:r>
      <w:r w:rsidR="00C671DF" w:rsidRPr="00C671DF">
        <w:rPr>
          <w:rFonts w:ascii="Times New Roman" w:hAnsi="Times New Roman" w:cs="Times New Roman"/>
          <w:noProof/>
        </w:rPr>
        <w:t>(8), 337–341. https://doi.org/10.1016/S0169-5347(00)01908-X</w:t>
      </w:r>
    </w:p>
    <w:p w14:paraId="17E77BB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C671DF">
        <w:rPr>
          <w:rFonts w:ascii="Times New Roman" w:hAnsi="Times New Roman" w:cs="Times New Roman"/>
          <w:i/>
          <w:iCs/>
          <w:noProof/>
        </w:rPr>
        <w:t>Soil Biology and Biochemistry</w:t>
      </w:r>
      <w:r w:rsidRPr="00C671DF">
        <w:rPr>
          <w:rFonts w:ascii="Times New Roman" w:hAnsi="Times New Roman" w:cs="Times New Roman"/>
          <w:noProof/>
        </w:rPr>
        <w:t xml:space="preserve">, </w:t>
      </w:r>
      <w:r w:rsidRPr="00C671DF">
        <w:rPr>
          <w:rFonts w:ascii="Times New Roman" w:hAnsi="Times New Roman" w:cs="Times New Roman"/>
          <w:i/>
          <w:iCs/>
          <w:noProof/>
        </w:rPr>
        <w:t>96</w:t>
      </w:r>
      <w:r w:rsidRPr="00C671DF">
        <w:rPr>
          <w:rFonts w:ascii="Times New Roman" w:hAnsi="Times New Roman" w:cs="Times New Roman"/>
          <w:noProof/>
        </w:rPr>
        <w:t>, 152–159. https://doi.org/10.1016/j.soilbio.2016.02.006</w:t>
      </w:r>
    </w:p>
    <w:p w14:paraId="2681EF54"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Apigo, A., &amp; Oono, R. (2018). </w:t>
      </w:r>
      <w:r w:rsidRPr="00C671DF">
        <w:rPr>
          <w:rFonts w:ascii="Times New Roman" w:hAnsi="Times New Roman" w:cs="Times New Roman"/>
          <w:i/>
          <w:iCs/>
          <w:noProof/>
        </w:rPr>
        <w:t>MG840195 and MG840196</w:t>
      </w:r>
      <w:r w:rsidRPr="00C671DF">
        <w:rPr>
          <w:rFonts w:ascii="Times New Roman" w:hAnsi="Times New Roman" w:cs="Times New Roman"/>
          <w:noProof/>
        </w:rPr>
        <w:t>.</w:t>
      </w:r>
    </w:p>
    <w:p w14:paraId="61C726CE"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Baker, R., Buckland, A., &amp; Sheaves, M. (2014). Fish gut content analysis: Robust measures of diet composition. </w:t>
      </w:r>
      <w:r w:rsidRPr="00C671DF">
        <w:rPr>
          <w:rFonts w:ascii="Times New Roman" w:hAnsi="Times New Roman" w:cs="Times New Roman"/>
          <w:i/>
          <w:iCs/>
          <w:noProof/>
        </w:rPr>
        <w:t>Fish and Fisheries</w:t>
      </w:r>
      <w:r w:rsidRPr="00C671DF">
        <w:rPr>
          <w:rFonts w:ascii="Times New Roman" w:hAnsi="Times New Roman" w:cs="Times New Roman"/>
          <w:noProof/>
        </w:rPr>
        <w:t xml:space="preserve">, </w:t>
      </w:r>
      <w:r w:rsidRPr="00C671DF">
        <w:rPr>
          <w:rFonts w:ascii="Times New Roman" w:hAnsi="Times New Roman" w:cs="Times New Roman"/>
          <w:i/>
          <w:iCs/>
          <w:noProof/>
        </w:rPr>
        <w:t>15</w:t>
      </w:r>
      <w:r w:rsidRPr="00C671DF">
        <w:rPr>
          <w:rFonts w:ascii="Times New Roman" w:hAnsi="Times New Roman" w:cs="Times New Roman"/>
          <w:noProof/>
        </w:rPr>
        <w:t>(1), 170–177. https://doi.org/10.1111/faf.12026</w:t>
      </w:r>
    </w:p>
    <w:p w14:paraId="30289D01"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Barnes, M. A., Turner, C. R., Jerde, C. L., Renshaw, M. A., Chadderton, W. L., &amp; Lodge, D. M. (2014). Environmental conditions influence eDNA persistence in aquatic systems. </w:t>
      </w:r>
      <w:r w:rsidRPr="00C671DF">
        <w:rPr>
          <w:rFonts w:ascii="Times New Roman" w:hAnsi="Times New Roman" w:cs="Times New Roman"/>
          <w:i/>
          <w:iCs/>
          <w:noProof/>
        </w:rPr>
        <w:t>Environmental Science and Technology</w:t>
      </w:r>
      <w:r w:rsidRPr="00C671DF">
        <w:rPr>
          <w:rFonts w:ascii="Times New Roman" w:hAnsi="Times New Roman" w:cs="Times New Roman"/>
          <w:noProof/>
        </w:rPr>
        <w:t xml:space="preserve">, </w:t>
      </w:r>
      <w:r w:rsidRPr="00C671DF">
        <w:rPr>
          <w:rFonts w:ascii="Times New Roman" w:hAnsi="Times New Roman" w:cs="Times New Roman"/>
          <w:i/>
          <w:iCs/>
          <w:noProof/>
        </w:rPr>
        <w:t>48</w:t>
      </w:r>
      <w:r w:rsidRPr="00C671DF">
        <w:rPr>
          <w:rFonts w:ascii="Times New Roman" w:hAnsi="Times New Roman" w:cs="Times New Roman"/>
          <w:noProof/>
        </w:rPr>
        <w:t>(3), 1819–1827. https://doi.org/10.1021/es404734p</w:t>
      </w:r>
    </w:p>
    <w:p w14:paraId="211C05F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C671DF">
        <w:rPr>
          <w:rFonts w:ascii="Times New Roman" w:hAnsi="Times New Roman" w:cs="Times New Roman"/>
          <w:i/>
          <w:iCs/>
          <w:noProof/>
        </w:rPr>
        <w:t>Trends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24</w:t>
      </w:r>
      <w:r w:rsidRPr="00C671DF">
        <w:rPr>
          <w:rFonts w:ascii="Times New Roman" w:hAnsi="Times New Roman" w:cs="Times New Roman"/>
          <w:noProof/>
        </w:rPr>
        <w:t>(3), 127–135. https://doi.org/10.1016/j.tree.2008.10.008</w:t>
      </w:r>
    </w:p>
    <w:p w14:paraId="4B1E472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C671DF">
        <w:rPr>
          <w:rFonts w:ascii="Times New Roman" w:hAnsi="Times New Roman" w:cs="Times New Roman"/>
          <w:i/>
          <w:iCs/>
          <w:noProof/>
        </w:rPr>
        <w:t>BioRxiv</w:t>
      </w:r>
      <w:r w:rsidRPr="00C671DF">
        <w:rPr>
          <w:rFonts w:ascii="Times New Roman" w:hAnsi="Times New Roman" w:cs="Times New Roman"/>
          <w:noProof/>
        </w:rPr>
        <w:t>, 132753. https://doi.org/10.1101/132753</w:t>
      </w:r>
    </w:p>
    <w:p w14:paraId="639B616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C671DF">
        <w:rPr>
          <w:rFonts w:ascii="Times New Roman" w:hAnsi="Times New Roman" w:cs="Times New Roman"/>
          <w:i/>
          <w:iCs/>
          <w:noProof/>
        </w:rPr>
        <w:t>Ecology</w:t>
      </w:r>
      <w:r w:rsidRPr="00C671DF">
        <w:rPr>
          <w:rFonts w:ascii="Times New Roman" w:hAnsi="Times New Roman" w:cs="Times New Roman"/>
          <w:noProof/>
        </w:rPr>
        <w:t xml:space="preserve">, </w:t>
      </w:r>
      <w:r w:rsidRPr="00C671DF">
        <w:rPr>
          <w:rFonts w:ascii="Times New Roman" w:hAnsi="Times New Roman" w:cs="Times New Roman"/>
          <w:i/>
          <w:iCs/>
          <w:noProof/>
        </w:rPr>
        <w:t>98</w:t>
      </w:r>
      <w:r w:rsidRPr="00C671DF">
        <w:rPr>
          <w:rFonts w:ascii="Times New Roman" w:hAnsi="Times New Roman" w:cs="Times New Roman"/>
          <w:noProof/>
        </w:rPr>
        <w:t>(7), 1771–1778. https://doi.org/10.1002/ecy.1872</w:t>
      </w:r>
    </w:p>
    <w:p w14:paraId="5AF490E5"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Brown, J. H., Whitham, T. G., Morgan Ernest, S. K., &amp; Gehring, C. A. (2001). Complex species interactions and the dynamics of ecological systems: Long-term experiments. </w:t>
      </w:r>
      <w:r w:rsidRPr="00C671DF">
        <w:rPr>
          <w:rFonts w:ascii="Times New Roman" w:hAnsi="Times New Roman" w:cs="Times New Roman"/>
          <w:i/>
          <w:iCs/>
          <w:noProof/>
        </w:rPr>
        <w:t>Science</w:t>
      </w:r>
      <w:r w:rsidRPr="00C671DF">
        <w:rPr>
          <w:rFonts w:ascii="Times New Roman" w:hAnsi="Times New Roman" w:cs="Times New Roman"/>
          <w:noProof/>
        </w:rPr>
        <w:t xml:space="preserve">, </w:t>
      </w:r>
      <w:r w:rsidRPr="00C671DF">
        <w:rPr>
          <w:rFonts w:ascii="Times New Roman" w:hAnsi="Times New Roman" w:cs="Times New Roman"/>
          <w:i/>
          <w:iCs/>
          <w:noProof/>
        </w:rPr>
        <w:t>293</w:t>
      </w:r>
      <w:r w:rsidRPr="00C671DF">
        <w:rPr>
          <w:rFonts w:ascii="Times New Roman" w:hAnsi="Times New Roman" w:cs="Times New Roman"/>
          <w:noProof/>
        </w:rPr>
        <w:t>(5530), 643–650. https://doi.org/10.1126/science.293.5530.643</w:t>
      </w:r>
    </w:p>
    <w:p w14:paraId="7367914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Brown, S. P., Leopold, D. R., &amp; Busby, P. E. (2018). Protocols for Investigating the Leaf Mycobiome Using High-Throughput DNA Sequenci. In </w:t>
      </w:r>
      <w:r w:rsidRPr="00C671DF">
        <w:rPr>
          <w:rFonts w:ascii="Times New Roman" w:hAnsi="Times New Roman" w:cs="Times New Roman"/>
          <w:i/>
          <w:iCs/>
          <w:noProof/>
        </w:rPr>
        <w:t>Plant Pathogenic Fungi and Oomycetes: Methods and Protocols</w:t>
      </w:r>
      <w:r w:rsidRPr="00C671DF">
        <w:rPr>
          <w:rFonts w:ascii="Times New Roman" w:hAnsi="Times New Roman" w:cs="Times New Roman"/>
          <w:noProof/>
        </w:rPr>
        <w:t xml:space="preserve"> (Vol. 1848). https://doi.org/10.1007/978-1-4939-8724-5</w:t>
      </w:r>
    </w:p>
    <w:p w14:paraId="673D6D2B"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C671DF">
        <w:rPr>
          <w:rFonts w:ascii="Times New Roman" w:hAnsi="Times New Roman" w:cs="Times New Roman"/>
          <w:i/>
          <w:iCs/>
          <w:noProof/>
        </w:rPr>
        <w:t>Brazilian Journal of Microbiology</w:t>
      </w:r>
      <w:r w:rsidRPr="00C671DF">
        <w:rPr>
          <w:rFonts w:ascii="Times New Roman" w:hAnsi="Times New Roman" w:cs="Times New Roman"/>
          <w:noProof/>
        </w:rPr>
        <w:t xml:space="preserve">, </w:t>
      </w:r>
      <w:r w:rsidRPr="00C671DF">
        <w:rPr>
          <w:rFonts w:ascii="Times New Roman" w:hAnsi="Times New Roman" w:cs="Times New Roman"/>
          <w:i/>
          <w:iCs/>
          <w:noProof/>
        </w:rPr>
        <w:t>45</w:t>
      </w:r>
      <w:r w:rsidRPr="00C671DF">
        <w:rPr>
          <w:rFonts w:ascii="Times New Roman" w:hAnsi="Times New Roman" w:cs="Times New Roman"/>
          <w:noProof/>
        </w:rPr>
        <w:t>(3), 977–983. https://doi.org/10.1590/S1517-83822014000300030</w:t>
      </w:r>
    </w:p>
    <w:p w14:paraId="3A91E7C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Bushnell, B. (2019). </w:t>
      </w:r>
      <w:r w:rsidRPr="00C671DF">
        <w:rPr>
          <w:rFonts w:ascii="Times New Roman" w:hAnsi="Times New Roman" w:cs="Times New Roman"/>
          <w:i/>
          <w:iCs/>
          <w:noProof/>
        </w:rPr>
        <w:t>BBMap</w:t>
      </w:r>
      <w:r w:rsidRPr="00C671DF">
        <w:rPr>
          <w:rFonts w:ascii="Times New Roman" w:hAnsi="Times New Roman" w:cs="Times New Roman"/>
          <w:noProof/>
        </w:rPr>
        <w:t>.</w:t>
      </w:r>
    </w:p>
    <w:p w14:paraId="0A74CEDA"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Callahan, B. J., McMurdie, P. J., Rosen, M. J., Han, A. W., Johnson, A. J. A., &amp; Holmes, S. P. (2016). DADA2: High-resolution sample inference from Illumina amplicon data. </w:t>
      </w:r>
      <w:r w:rsidRPr="00C671DF">
        <w:rPr>
          <w:rFonts w:ascii="Times New Roman" w:hAnsi="Times New Roman" w:cs="Times New Roman"/>
          <w:i/>
          <w:iCs/>
          <w:noProof/>
        </w:rPr>
        <w:t>Nature Methods</w:t>
      </w:r>
      <w:r w:rsidRPr="00C671DF">
        <w:rPr>
          <w:rFonts w:ascii="Times New Roman" w:hAnsi="Times New Roman" w:cs="Times New Roman"/>
          <w:noProof/>
        </w:rPr>
        <w:t xml:space="preserve">, </w:t>
      </w:r>
      <w:r w:rsidRPr="00C671DF">
        <w:rPr>
          <w:rFonts w:ascii="Times New Roman" w:hAnsi="Times New Roman" w:cs="Times New Roman"/>
          <w:i/>
          <w:iCs/>
          <w:noProof/>
        </w:rPr>
        <w:t>13</w:t>
      </w:r>
      <w:r w:rsidRPr="00C671DF">
        <w:rPr>
          <w:rFonts w:ascii="Times New Roman" w:hAnsi="Times New Roman" w:cs="Times New Roman"/>
          <w:noProof/>
        </w:rPr>
        <w:t>(7), 581–583. https://doi.org/10.1038/nmeth.3869</w:t>
      </w:r>
    </w:p>
    <w:p w14:paraId="3E303EB6"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Carini, P., Marsden, P. J., Leff, J. W., Morgan, E. E., Strickland, M. S., &amp; Fierer, N. (2016). Relic DNA is abundant in soil and obscures estimates of soil microbial diversity. </w:t>
      </w:r>
      <w:r w:rsidRPr="00C671DF">
        <w:rPr>
          <w:rFonts w:ascii="Times New Roman" w:hAnsi="Times New Roman" w:cs="Times New Roman"/>
          <w:i/>
          <w:iCs/>
          <w:noProof/>
        </w:rPr>
        <w:t>Nature Microbiology</w:t>
      </w:r>
      <w:r w:rsidRPr="00C671DF">
        <w:rPr>
          <w:rFonts w:ascii="Times New Roman" w:hAnsi="Times New Roman" w:cs="Times New Roman"/>
          <w:noProof/>
        </w:rPr>
        <w:t xml:space="preserve">, </w:t>
      </w:r>
      <w:r w:rsidRPr="00C671DF">
        <w:rPr>
          <w:rFonts w:ascii="Times New Roman" w:hAnsi="Times New Roman" w:cs="Times New Roman"/>
          <w:i/>
          <w:iCs/>
          <w:noProof/>
        </w:rPr>
        <w:t>2</w:t>
      </w:r>
      <w:r w:rsidRPr="00C671DF">
        <w:rPr>
          <w:rFonts w:ascii="Times New Roman" w:hAnsi="Times New Roman" w:cs="Times New Roman"/>
          <w:noProof/>
        </w:rPr>
        <w:t>(December 2016). https://doi.org/10.1038/nmicrobiol.2016.242</w:t>
      </w:r>
    </w:p>
    <w:p w14:paraId="5BE2AAD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Clark, K., Karsch-Mizrachi, I., Lipman, D. J., Ostell, J., &amp; Sayers, E. W. (2016). GenBank. </w:t>
      </w:r>
      <w:r w:rsidRPr="00C671DF">
        <w:rPr>
          <w:rFonts w:ascii="Times New Roman" w:hAnsi="Times New Roman" w:cs="Times New Roman"/>
          <w:i/>
          <w:iCs/>
          <w:noProof/>
        </w:rPr>
        <w:t>Nucleic Acids Research</w:t>
      </w:r>
      <w:r w:rsidRPr="00C671DF">
        <w:rPr>
          <w:rFonts w:ascii="Times New Roman" w:hAnsi="Times New Roman" w:cs="Times New Roman"/>
          <w:noProof/>
        </w:rPr>
        <w:t xml:space="preserve">, </w:t>
      </w:r>
      <w:r w:rsidRPr="00C671DF">
        <w:rPr>
          <w:rFonts w:ascii="Times New Roman" w:hAnsi="Times New Roman" w:cs="Times New Roman"/>
          <w:i/>
          <w:iCs/>
          <w:noProof/>
        </w:rPr>
        <w:t>44</w:t>
      </w:r>
      <w:r w:rsidRPr="00C671DF">
        <w:rPr>
          <w:rFonts w:ascii="Times New Roman" w:hAnsi="Times New Roman" w:cs="Times New Roman"/>
          <w:noProof/>
        </w:rPr>
        <w:t>(D1), D67–D72. https://doi.org/10.1093/nar/gkv1276</w:t>
      </w:r>
    </w:p>
    <w:p w14:paraId="21C05146"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Collins, R. A., Wangensteen, O. S., O’Gorman, E. J., Mariani, S., Sims, D. W., &amp; Genner, M. J. (2018). Persistence of environmental DNA in marine systems. </w:t>
      </w:r>
      <w:r w:rsidRPr="00C671DF">
        <w:rPr>
          <w:rFonts w:ascii="Times New Roman" w:hAnsi="Times New Roman" w:cs="Times New Roman"/>
          <w:i/>
          <w:iCs/>
          <w:noProof/>
        </w:rPr>
        <w:t>Communications Biology</w:t>
      </w:r>
      <w:r w:rsidRPr="00C671DF">
        <w:rPr>
          <w:rFonts w:ascii="Times New Roman" w:hAnsi="Times New Roman" w:cs="Times New Roman"/>
          <w:noProof/>
        </w:rPr>
        <w:t xml:space="preserve">, </w:t>
      </w:r>
      <w:r w:rsidRPr="00C671DF">
        <w:rPr>
          <w:rFonts w:ascii="Times New Roman" w:hAnsi="Times New Roman" w:cs="Times New Roman"/>
          <w:i/>
          <w:iCs/>
          <w:noProof/>
        </w:rPr>
        <w:lastRenderedPageBreak/>
        <w:t>1</w:t>
      </w:r>
      <w:r w:rsidRPr="00C671DF">
        <w:rPr>
          <w:rFonts w:ascii="Times New Roman" w:hAnsi="Times New Roman" w:cs="Times New Roman"/>
          <w:noProof/>
        </w:rPr>
        <w:t>(1), 1–11. https://doi.org/10.1038/s42003-018-0192-6</w:t>
      </w:r>
    </w:p>
    <w:p w14:paraId="69FA9E21"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Colston, T. J., &amp; Jackson, C. R. (2016). Microbiome evolution along divergent branches of the vertebrate tree of life: what is known and unknown. </w:t>
      </w:r>
      <w:r w:rsidRPr="00C671DF">
        <w:rPr>
          <w:rFonts w:ascii="Times New Roman" w:hAnsi="Times New Roman" w:cs="Times New Roman"/>
          <w:i/>
          <w:iCs/>
          <w:noProof/>
        </w:rPr>
        <w:t>Molecular Ecology</w:t>
      </w:r>
      <w:r w:rsidRPr="00C671DF">
        <w:rPr>
          <w:rFonts w:ascii="Times New Roman" w:hAnsi="Times New Roman" w:cs="Times New Roman"/>
          <w:noProof/>
        </w:rPr>
        <w:t xml:space="preserve">, </w:t>
      </w:r>
      <w:r w:rsidRPr="00C671DF">
        <w:rPr>
          <w:rFonts w:ascii="Times New Roman" w:hAnsi="Times New Roman" w:cs="Times New Roman"/>
          <w:i/>
          <w:iCs/>
          <w:noProof/>
        </w:rPr>
        <w:t>25</w:t>
      </w:r>
      <w:r w:rsidRPr="00C671DF">
        <w:rPr>
          <w:rFonts w:ascii="Times New Roman" w:hAnsi="Times New Roman" w:cs="Times New Roman"/>
          <w:noProof/>
        </w:rPr>
        <w:t>(16), 3776–3800. https://doi.org/10.1111/mec.13730</w:t>
      </w:r>
    </w:p>
    <w:p w14:paraId="4E913E91"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C671DF">
        <w:rPr>
          <w:rFonts w:ascii="Times New Roman" w:hAnsi="Times New Roman" w:cs="Times New Roman"/>
          <w:i/>
          <w:iCs/>
          <w:noProof/>
        </w:rPr>
        <w:t>Aquatic Conservation: Marine and Freshwater Ecosystems</w:t>
      </w:r>
      <w:r w:rsidRPr="00C671DF">
        <w:rPr>
          <w:rFonts w:ascii="Times New Roman" w:hAnsi="Times New Roman" w:cs="Times New Roman"/>
          <w:noProof/>
        </w:rPr>
        <w:t xml:space="preserve">, </w:t>
      </w:r>
      <w:r w:rsidRPr="00C671DF">
        <w:rPr>
          <w:rFonts w:ascii="Times New Roman" w:hAnsi="Times New Roman" w:cs="Times New Roman"/>
          <w:i/>
          <w:iCs/>
          <w:noProof/>
        </w:rPr>
        <w:t>15</w:t>
      </w:r>
      <w:r w:rsidRPr="00C671DF">
        <w:rPr>
          <w:rFonts w:ascii="Times New Roman" w:hAnsi="Times New Roman" w:cs="Times New Roman"/>
          <w:noProof/>
        </w:rPr>
        <w:t>(6), 715–725. https://doi.org/10.1002/aqc.748</w:t>
      </w:r>
    </w:p>
    <w:p w14:paraId="351A0DB4"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C671DF">
        <w:rPr>
          <w:rFonts w:ascii="Times New Roman" w:hAnsi="Times New Roman" w:cs="Times New Roman"/>
          <w:i/>
          <w:iCs/>
          <w:noProof/>
        </w:rPr>
        <w:t>Biological Reviews</w:t>
      </w:r>
      <w:r w:rsidRPr="00C671DF">
        <w:rPr>
          <w:rFonts w:ascii="Times New Roman" w:hAnsi="Times New Roman" w:cs="Times New Roman"/>
          <w:noProof/>
        </w:rPr>
        <w:t xml:space="preserve">, </w:t>
      </w:r>
      <w:r w:rsidRPr="00C671DF">
        <w:rPr>
          <w:rFonts w:ascii="Times New Roman" w:hAnsi="Times New Roman" w:cs="Times New Roman"/>
          <w:i/>
          <w:iCs/>
          <w:noProof/>
        </w:rPr>
        <w:t>94</w:t>
      </w:r>
      <w:r w:rsidRPr="00C671DF">
        <w:rPr>
          <w:rFonts w:ascii="Times New Roman" w:hAnsi="Times New Roman" w:cs="Times New Roman"/>
          <w:noProof/>
        </w:rPr>
        <w:t>(1), 16–36. https://doi.org/10.1111/brv.12433</w:t>
      </w:r>
    </w:p>
    <w:p w14:paraId="438C81B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C671DF">
        <w:rPr>
          <w:rFonts w:ascii="Times New Roman" w:hAnsi="Times New Roman" w:cs="Times New Roman"/>
          <w:i/>
          <w:iCs/>
          <w:noProof/>
        </w:rPr>
        <w:t>Tellus, Series B: Chemical and Physical Meteorology</w:t>
      </w:r>
      <w:r w:rsidRPr="00C671DF">
        <w:rPr>
          <w:rFonts w:ascii="Times New Roman" w:hAnsi="Times New Roman" w:cs="Times New Roman"/>
          <w:noProof/>
        </w:rPr>
        <w:t xml:space="preserve">, </w:t>
      </w:r>
      <w:r w:rsidRPr="00C671DF">
        <w:rPr>
          <w:rFonts w:ascii="Times New Roman" w:hAnsi="Times New Roman" w:cs="Times New Roman"/>
          <w:i/>
          <w:iCs/>
          <w:noProof/>
        </w:rPr>
        <w:t>64</w:t>
      </w:r>
      <w:r w:rsidRPr="00C671DF">
        <w:rPr>
          <w:rFonts w:ascii="Times New Roman" w:hAnsi="Times New Roman" w:cs="Times New Roman"/>
          <w:noProof/>
        </w:rPr>
        <w:t>(1). https://doi.org/10.3402/tellusb.v64i0.15598</w:t>
      </w:r>
    </w:p>
    <w:p w14:paraId="005A173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C671DF">
        <w:rPr>
          <w:rFonts w:ascii="Times New Roman" w:hAnsi="Times New Roman" w:cs="Times New Roman"/>
          <w:i/>
          <w:iCs/>
          <w:noProof/>
        </w:rPr>
        <w:t>Molecular Ecology</w:t>
      </w:r>
      <w:r w:rsidRPr="00C671DF">
        <w:rPr>
          <w:rFonts w:ascii="Times New Roman" w:hAnsi="Times New Roman" w:cs="Times New Roman"/>
          <w:noProof/>
        </w:rPr>
        <w:t xml:space="preserve">, </w:t>
      </w:r>
      <w:r w:rsidRPr="00C671DF">
        <w:rPr>
          <w:rFonts w:ascii="Times New Roman" w:hAnsi="Times New Roman" w:cs="Times New Roman"/>
          <w:i/>
          <w:iCs/>
          <w:noProof/>
        </w:rPr>
        <w:t>28</w:t>
      </w:r>
      <w:r w:rsidRPr="00C671DF">
        <w:rPr>
          <w:rFonts w:ascii="Times New Roman" w:hAnsi="Times New Roman" w:cs="Times New Roman"/>
          <w:noProof/>
        </w:rPr>
        <w:t>(2), 203–218. https://doi.org/10.1111/mec.14581</w:t>
      </w:r>
    </w:p>
    <w:p w14:paraId="1B394D8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Duffy, D. C., &amp; Jackson, S. (1986). Diet Studies of Seabirds: A Review of Methods. </w:t>
      </w:r>
      <w:r w:rsidRPr="00C671DF">
        <w:rPr>
          <w:rFonts w:ascii="Times New Roman" w:hAnsi="Times New Roman" w:cs="Times New Roman"/>
          <w:i/>
          <w:iCs/>
          <w:noProof/>
        </w:rPr>
        <w:t>Colonial Waterbirds</w:t>
      </w:r>
      <w:r w:rsidRPr="00C671DF">
        <w:rPr>
          <w:rFonts w:ascii="Times New Roman" w:hAnsi="Times New Roman" w:cs="Times New Roman"/>
          <w:noProof/>
        </w:rPr>
        <w:t xml:space="preserve">, </w:t>
      </w:r>
      <w:r w:rsidRPr="00C671DF">
        <w:rPr>
          <w:rFonts w:ascii="Times New Roman" w:hAnsi="Times New Roman" w:cs="Times New Roman"/>
          <w:i/>
          <w:iCs/>
          <w:noProof/>
        </w:rPr>
        <w:t>9</w:t>
      </w:r>
      <w:r w:rsidRPr="00C671DF">
        <w:rPr>
          <w:rFonts w:ascii="Times New Roman" w:hAnsi="Times New Roman" w:cs="Times New Roman"/>
          <w:noProof/>
        </w:rPr>
        <w:t>(1), 1–17.</w:t>
      </w:r>
    </w:p>
    <w:p w14:paraId="005F345F"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Dunne, J. A., Williams, R. J., &amp; Martinez, N. D. (2002). Network structure and biodiversity loss in food webs: robustness increase with connectance. </w:t>
      </w:r>
      <w:r w:rsidRPr="00C671DF">
        <w:rPr>
          <w:rFonts w:ascii="Times New Roman" w:hAnsi="Times New Roman" w:cs="Times New Roman"/>
          <w:i/>
          <w:iCs/>
          <w:noProof/>
        </w:rPr>
        <w:t>Ecology Letters</w:t>
      </w:r>
      <w:r w:rsidRPr="00C671DF">
        <w:rPr>
          <w:rFonts w:ascii="Times New Roman" w:hAnsi="Times New Roman" w:cs="Times New Roman"/>
          <w:noProof/>
        </w:rPr>
        <w:t xml:space="preserve">, </w:t>
      </w:r>
      <w:r w:rsidRPr="00C671DF">
        <w:rPr>
          <w:rFonts w:ascii="Times New Roman" w:hAnsi="Times New Roman" w:cs="Times New Roman"/>
          <w:i/>
          <w:iCs/>
          <w:noProof/>
        </w:rPr>
        <w:t>5</w:t>
      </w:r>
      <w:r w:rsidRPr="00C671DF">
        <w:rPr>
          <w:rFonts w:ascii="Times New Roman" w:hAnsi="Times New Roman" w:cs="Times New Roman"/>
          <w:noProof/>
        </w:rPr>
        <w:t>, 558–567. https://doi.org/10.1046/j.1461-0248.2002.00354.x</w:t>
      </w:r>
    </w:p>
    <w:p w14:paraId="5F68CE9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Edgar, R. C. (2016). UNOISE2: improved error-correction for Illumina 16S and ITS amplicon sequencing. </w:t>
      </w:r>
      <w:r w:rsidRPr="00C671DF">
        <w:rPr>
          <w:rFonts w:ascii="Times New Roman" w:hAnsi="Times New Roman" w:cs="Times New Roman"/>
          <w:i/>
          <w:iCs/>
          <w:noProof/>
        </w:rPr>
        <w:t>BioRxiv</w:t>
      </w:r>
      <w:r w:rsidRPr="00C671DF">
        <w:rPr>
          <w:rFonts w:ascii="Times New Roman" w:hAnsi="Times New Roman" w:cs="Times New Roman"/>
          <w:noProof/>
        </w:rPr>
        <w:t>, 081257. https://doi.org/10.1101/081257</w:t>
      </w:r>
    </w:p>
    <w:p w14:paraId="52CA6BE5"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Elbrecht, V., Peinert, B., &amp; Leese, F. (2017). Sorting things out: Assessing effects of unequal specimen biomass on DNA metabarcoding. </w:t>
      </w:r>
      <w:r w:rsidRPr="00C671DF">
        <w:rPr>
          <w:rFonts w:ascii="Times New Roman" w:hAnsi="Times New Roman" w:cs="Times New Roman"/>
          <w:i/>
          <w:iCs/>
          <w:noProof/>
        </w:rPr>
        <w:t>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7</w:t>
      </w:r>
      <w:r w:rsidRPr="00C671DF">
        <w:rPr>
          <w:rFonts w:ascii="Times New Roman" w:hAnsi="Times New Roman" w:cs="Times New Roman"/>
          <w:noProof/>
        </w:rPr>
        <w:t>(17), 6918–6926. https://doi.org/10.1002/ece3.3192</w:t>
      </w:r>
    </w:p>
    <w:p w14:paraId="3A9A0DC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Fulton, T. M., Chunwongse, J., &amp; Tanksley, S. D. (1995). Microprep protocol for extraction of DNA from tomato and other herbaceous plants. </w:t>
      </w:r>
      <w:r w:rsidRPr="00C671DF">
        <w:rPr>
          <w:rFonts w:ascii="Times New Roman" w:hAnsi="Times New Roman" w:cs="Times New Roman"/>
          <w:i/>
          <w:iCs/>
          <w:noProof/>
        </w:rPr>
        <w:t>Plant Molecular Biology Reporter</w:t>
      </w:r>
      <w:r w:rsidRPr="00C671DF">
        <w:rPr>
          <w:rFonts w:ascii="Times New Roman" w:hAnsi="Times New Roman" w:cs="Times New Roman"/>
          <w:noProof/>
        </w:rPr>
        <w:t xml:space="preserve">, </w:t>
      </w:r>
      <w:r w:rsidRPr="00C671DF">
        <w:rPr>
          <w:rFonts w:ascii="Times New Roman" w:hAnsi="Times New Roman" w:cs="Times New Roman"/>
          <w:i/>
          <w:iCs/>
          <w:noProof/>
        </w:rPr>
        <w:t>13</w:t>
      </w:r>
      <w:r w:rsidRPr="00C671DF">
        <w:rPr>
          <w:rFonts w:ascii="Times New Roman" w:hAnsi="Times New Roman" w:cs="Times New Roman"/>
          <w:noProof/>
        </w:rPr>
        <w:t>(3), 207–209. https://doi.org/10.1007/BF02670897</w:t>
      </w:r>
    </w:p>
    <w:p w14:paraId="430F601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C671DF">
        <w:rPr>
          <w:rFonts w:ascii="Times New Roman" w:hAnsi="Times New Roman" w:cs="Times New Roman"/>
          <w:i/>
          <w:iCs/>
          <w:noProof/>
        </w:rPr>
        <w:t>Soil Biology and Biochemistry</w:t>
      </w:r>
      <w:r w:rsidRPr="00C671DF">
        <w:rPr>
          <w:rFonts w:ascii="Times New Roman" w:hAnsi="Times New Roman" w:cs="Times New Roman"/>
          <w:noProof/>
        </w:rPr>
        <w:t xml:space="preserve">, </w:t>
      </w:r>
      <w:r w:rsidRPr="00C671DF">
        <w:rPr>
          <w:rFonts w:ascii="Times New Roman" w:hAnsi="Times New Roman" w:cs="Times New Roman"/>
          <w:i/>
          <w:iCs/>
          <w:noProof/>
        </w:rPr>
        <w:t>115</w:t>
      </w:r>
      <w:r w:rsidRPr="00C671DF">
        <w:rPr>
          <w:rFonts w:ascii="Times New Roman" w:hAnsi="Times New Roman" w:cs="Times New Roman"/>
          <w:noProof/>
        </w:rPr>
        <w:t>, 66–72. https://doi.org/10.1016/j.soilbio.2017.08.001</w:t>
      </w:r>
    </w:p>
    <w:p w14:paraId="3FE703B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C671DF">
        <w:rPr>
          <w:rFonts w:ascii="Times New Roman" w:hAnsi="Times New Roman" w:cs="Times New Roman"/>
          <w:i/>
          <w:iCs/>
          <w:noProof/>
        </w:rPr>
        <w:t>Methods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8</w:t>
      </w:r>
      <w:r w:rsidRPr="00C671DF">
        <w:rPr>
          <w:rFonts w:ascii="Times New Roman" w:hAnsi="Times New Roman" w:cs="Times New Roman"/>
          <w:noProof/>
        </w:rPr>
        <w:t>(2), 248–256. https://doi.org/10.1111/2041-210X.12667</w:t>
      </w:r>
    </w:p>
    <w:p w14:paraId="1C8557E6"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C671DF">
        <w:rPr>
          <w:rFonts w:ascii="Times New Roman" w:hAnsi="Times New Roman" w:cs="Times New Roman"/>
          <w:i/>
          <w:iCs/>
          <w:noProof/>
        </w:rPr>
        <w:t>Molecular Ecology Resources</w:t>
      </w:r>
      <w:r w:rsidRPr="00C671DF">
        <w:rPr>
          <w:rFonts w:ascii="Times New Roman" w:hAnsi="Times New Roman" w:cs="Times New Roman"/>
          <w:noProof/>
        </w:rPr>
        <w:t xml:space="preserve">, </w:t>
      </w:r>
      <w:r w:rsidRPr="00C671DF">
        <w:rPr>
          <w:rFonts w:ascii="Times New Roman" w:hAnsi="Times New Roman" w:cs="Times New Roman"/>
          <w:i/>
          <w:iCs/>
          <w:noProof/>
        </w:rPr>
        <w:t>12</w:t>
      </w:r>
      <w:r w:rsidRPr="00C671DF">
        <w:rPr>
          <w:rFonts w:ascii="Times New Roman" w:hAnsi="Times New Roman" w:cs="Times New Roman"/>
          <w:noProof/>
        </w:rPr>
        <w:t>(3), 464–469. https://doi.org/10.1111/j.1755-0998.2012.03112.x</w:t>
      </w:r>
    </w:p>
    <w:p w14:paraId="4289C7AE"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Greenstone, M. H., Weber, D. C., Coudron, T. C., &amp; Payton, M. E. (2011). Unnecessary roughness? Testing the hypothesis that predators destined for molecular gut-content analysis </w:t>
      </w:r>
      <w:r w:rsidRPr="00C671DF">
        <w:rPr>
          <w:rFonts w:ascii="Times New Roman" w:hAnsi="Times New Roman" w:cs="Times New Roman"/>
          <w:noProof/>
        </w:rPr>
        <w:lastRenderedPageBreak/>
        <w:t xml:space="preserve">must be hand-collected to avoid cross-contamination. </w:t>
      </w:r>
      <w:r w:rsidRPr="00C671DF">
        <w:rPr>
          <w:rFonts w:ascii="Times New Roman" w:hAnsi="Times New Roman" w:cs="Times New Roman"/>
          <w:i/>
          <w:iCs/>
          <w:noProof/>
        </w:rPr>
        <w:t>Molecular Ecology Resources</w:t>
      </w:r>
      <w:r w:rsidRPr="00C671DF">
        <w:rPr>
          <w:rFonts w:ascii="Times New Roman" w:hAnsi="Times New Roman" w:cs="Times New Roman"/>
          <w:noProof/>
        </w:rPr>
        <w:t xml:space="preserve">, </w:t>
      </w:r>
      <w:r w:rsidRPr="00C671DF">
        <w:rPr>
          <w:rFonts w:ascii="Times New Roman" w:hAnsi="Times New Roman" w:cs="Times New Roman"/>
          <w:i/>
          <w:iCs/>
          <w:noProof/>
        </w:rPr>
        <w:t>11</w:t>
      </w:r>
      <w:r w:rsidRPr="00C671DF">
        <w:rPr>
          <w:rFonts w:ascii="Times New Roman" w:hAnsi="Times New Roman" w:cs="Times New Roman"/>
          <w:noProof/>
        </w:rPr>
        <w:t>(2), 286–293. https://doi.org/10.1111/j.1755-0998.2010.02922.x</w:t>
      </w:r>
    </w:p>
    <w:p w14:paraId="3ABE2FB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Hallmann, J., Quadt-Hallmann, A., Mahaffee, W. F., &amp; Kloepper, J. W. (1997). Bacterial endophytes in agricultural crops. </w:t>
      </w:r>
      <w:r w:rsidRPr="00C671DF">
        <w:rPr>
          <w:rFonts w:ascii="Times New Roman" w:hAnsi="Times New Roman" w:cs="Times New Roman"/>
          <w:i/>
          <w:iCs/>
          <w:noProof/>
        </w:rPr>
        <w:t>Canadian Journal of Microbiology</w:t>
      </w:r>
      <w:r w:rsidRPr="00C671DF">
        <w:rPr>
          <w:rFonts w:ascii="Times New Roman" w:hAnsi="Times New Roman" w:cs="Times New Roman"/>
          <w:noProof/>
        </w:rPr>
        <w:t xml:space="preserve">, </w:t>
      </w:r>
      <w:r w:rsidRPr="00C671DF">
        <w:rPr>
          <w:rFonts w:ascii="Times New Roman" w:hAnsi="Times New Roman" w:cs="Times New Roman"/>
          <w:i/>
          <w:iCs/>
          <w:noProof/>
        </w:rPr>
        <w:t>43</w:t>
      </w:r>
      <w:r w:rsidRPr="00C671DF">
        <w:rPr>
          <w:rFonts w:ascii="Times New Roman" w:hAnsi="Times New Roman" w:cs="Times New Roman"/>
          <w:noProof/>
        </w:rPr>
        <w:t>(10), 895–914. https://doi.org/10.1139/m97-131</w:t>
      </w:r>
    </w:p>
    <w:p w14:paraId="2D3A0AC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C671DF">
        <w:rPr>
          <w:rFonts w:ascii="Times New Roman" w:hAnsi="Times New Roman" w:cs="Times New Roman"/>
          <w:i/>
          <w:iCs/>
          <w:noProof/>
        </w:rPr>
        <w:t>Pacific Science</w:t>
      </w:r>
      <w:r w:rsidRPr="00C671DF">
        <w:rPr>
          <w:rFonts w:ascii="Times New Roman" w:hAnsi="Times New Roman" w:cs="Times New Roman"/>
          <w:noProof/>
        </w:rPr>
        <w:t xml:space="preserve">, </w:t>
      </w:r>
      <w:r w:rsidRPr="00C671DF">
        <w:rPr>
          <w:rFonts w:ascii="Times New Roman" w:hAnsi="Times New Roman" w:cs="Times New Roman"/>
          <w:i/>
          <w:iCs/>
          <w:noProof/>
        </w:rPr>
        <w:t>61</w:t>
      </w:r>
      <w:r w:rsidRPr="00C671DF">
        <w:rPr>
          <w:rFonts w:ascii="Times New Roman" w:hAnsi="Times New Roman" w:cs="Times New Roman"/>
          <w:noProof/>
        </w:rPr>
        <w:t>(4), 485–502. https://doi.org/10.2984/1534-6188(2007)61</w:t>
      </w:r>
    </w:p>
    <w:p w14:paraId="26BB3E3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Harvey, E., Gounand, I., Ward, C. L., &amp; Altermatt, F. (2017). Bridging ecology and conservation: from ecological networks to ecosystem function. </w:t>
      </w:r>
      <w:r w:rsidRPr="00C671DF">
        <w:rPr>
          <w:rFonts w:ascii="Times New Roman" w:hAnsi="Times New Roman" w:cs="Times New Roman"/>
          <w:i/>
          <w:iCs/>
          <w:noProof/>
        </w:rPr>
        <w:t>Journal of Applied Ecology</w:t>
      </w:r>
      <w:r w:rsidRPr="00C671DF">
        <w:rPr>
          <w:rFonts w:ascii="Times New Roman" w:hAnsi="Times New Roman" w:cs="Times New Roman"/>
          <w:noProof/>
        </w:rPr>
        <w:t xml:space="preserve">, </w:t>
      </w:r>
      <w:r w:rsidRPr="00C671DF">
        <w:rPr>
          <w:rFonts w:ascii="Times New Roman" w:hAnsi="Times New Roman" w:cs="Times New Roman"/>
          <w:i/>
          <w:iCs/>
          <w:noProof/>
        </w:rPr>
        <w:t>54</w:t>
      </w:r>
      <w:r w:rsidRPr="00C671DF">
        <w:rPr>
          <w:rFonts w:ascii="Times New Roman" w:hAnsi="Times New Roman" w:cs="Times New Roman"/>
          <w:noProof/>
        </w:rPr>
        <w:t>, 371–379. https://doi.org/10.1111/1365-2664.12769</w:t>
      </w:r>
    </w:p>
    <w:p w14:paraId="784EB55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C671DF">
        <w:rPr>
          <w:rFonts w:ascii="Times New Roman" w:hAnsi="Times New Roman" w:cs="Times New Roman"/>
          <w:i/>
          <w:iCs/>
          <w:noProof/>
        </w:rPr>
        <w:t>Ecological Monographs</w:t>
      </w:r>
      <w:r w:rsidRPr="00C671DF">
        <w:rPr>
          <w:rFonts w:ascii="Times New Roman" w:hAnsi="Times New Roman" w:cs="Times New Roman"/>
          <w:noProof/>
        </w:rPr>
        <w:t xml:space="preserve">, </w:t>
      </w:r>
      <w:r w:rsidRPr="00C671DF">
        <w:rPr>
          <w:rFonts w:ascii="Times New Roman" w:hAnsi="Times New Roman" w:cs="Times New Roman"/>
          <w:i/>
          <w:iCs/>
          <w:noProof/>
        </w:rPr>
        <w:t>75</w:t>
      </w:r>
      <w:r w:rsidRPr="00C671DF">
        <w:rPr>
          <w:rFonts w:ascii="Times New Roman" w:hAnsi="Times New Roman" w:cs="Times New Roman"/>
          <w:noProof/>
        </w:rPr>
        <w:t>(1), 3–35. https://doi.org/10.1890/04-0922</w:t>
      </w:r>
    </w:p>
    <w:p w14:paraId="7E8FEA59"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C671DF">
        <w:rPr>
          <w:rFonts w:ascii="Times New Roman" w:hAnsi="Times New Roman" w:cs="Times New Roman"/>
          <w:i/>
          <w:iCs/>
          <w:noProof/>
        </w:rPr>
        <w:t>Systematic Biology</w:t>
      </w:r>
      <w:r w:rsidRPr="00C671DF">
        <w:rPr>
          <w:rFonts w:ascii="Times New Roman" w:hAnsi="Times New Roman" w:cs="Times New Roman"/>
          <w:noProof/>
        </w:rPr>
        <w:t xml:space="preserve">, </w:t>
      </w:r>
      <w:r w:rsidRPr="00C671DF">
        <w:rPr>
          <w:rFonts w:ascii="Times New Roman" w:hAnsi="Times New Roman" w:cs="Times New Roman"/>
          <w:i/>
          <w:iCs/>
          <w:noProof/>
        </w:rPr>
        <w:t>66</w:t>
      </w:r>
      <w:r w:rsidRPr="00C671DF">
        <w:rPr>
          <w:rFonts w:ascii="Times New Roman" w:hAnsi="Times New Roman" w:cs="Times New Roman"/>
          <w:noProof/>
        </w:rPr>
        <w:t>(1), 100–111. https://doi.org/10.1093/sysbio/syw073</w:t>
      </w:r>
    </w:p>
    <w:p w14:paraId="721E626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C671DF">
        <w:rPr>
          <w:rFonts w:ascii="Times New Roman" w:hAnsi="Times New Roman" w:cs="Times New Roman"/>
          <w:i/>
          <w:iCs/>
          <w:noProof/>
        </w:rPr>
        <w:t>PLoS Computational Biology</w:t>
      </w:r>
      <w:r w:rsidRPr="00C671DF">
        <w:rPr>
          <w:rFonts w:ascii="Times New Roman" w:hAnsi="Times New Roman" w:cs="Times New Roman"/>
          <w:noProof/>
        </w:rPr>
        <w:t xml:space="preserve">, </w:t>
      </w:r>
      <w:r w:rsidRPr="00C671DF">
        <w:rPr>
          <w:rFonts w:ascii="Times New Roman" w:hAnsi="Times New Roman" w:cs="Times New Roman"/>
          <w:i/>
          <w:iCs/>
          <w:noProof/>
        </w:rPr>
        <w:t>12</w:t>
      </w:r>
      <w:r w:rsidRPr="00C671DF">
        <w:rPr>
          <w:rFonts w:ascii="Times New Roman" w:hAnsi="Times New Roman" w:cs="Times New Roman"/>
          <w:noProof/>
        </w:rPr>
        <w:t>(6), 1–12. https://doi.org/10.1371/journal.pcbi.1004957</w:t>
      </w:r>
    </w:p>
    <w:p w14:paraId="12B2C07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Hyslop, E. J. (1980). Stomach contents analysis - a review of methods and their application. </w:t>
      </w:r>
      <w:r w:rsidRPr="00C671DF">
        <w:rPr>
          <w:rFonts w:ascii="Times New Roman" w:hAnsi="Times New Roman" w:cs="Times New Roman"/>
          <w:i/>
          <w:iCs/>
          <w:noProof/>
        </w:rPr>
        <w:t>Journal of Fish Biology</w:t>
      </w:r>
      <w:r w:rsidRPr="00C671DF">
        <w:rPr>
          <w:rFonts w:ascii="Times New Roman" w:hAnsi="Times New Roman" w:cs="Times New Roman"/>
          <w:noProof/>
        </w:rPr>
        <w:t xml:space="preserve">, </w:t>
      </w:r>
      <w:r w:rsidRPr="00C671DF">
        <w:rPr>
          <w:rFonts w:ascii="Times New Roman" w:hAnsi="Times New Roman" w:cs="Times New Roman"/>
          <w:i/>
          <w:iCs/>
          <w:noProof/>
        </w:rPr>
        <w:t>17</w:t>
      </w:r>
      <w:r w:rsidRPr="00C671DF">
        <w:rPr>
          <w:rFonts w:ascii="Times New Roman" w:hAnsi="Times New Roman" w:cs="Times New Roman"/>
          <w:noProof/>
        </w:rPr>
        <w:t>(4), 411–429. https://doi.org/10.1111/j.1095-8649.1980.tb02775.x</w:t>
      </w:r>
    </w:p>
    <w:p w14:paraId="6E8DAEF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C671DF">
        <w:rPr>
          <w:rFonts w:ascii="Times New Roman" w:hAnsi="Times New Roman" w:cs="Times New Roman"/>
          <w:i/>
          <w:iCs/>
          <w:noProof/>
        </w:rPr>
        <w:t>Journal of Animal Ecology</w:t>
      </w:r>
      <w:r w:rsidRPr="00C671DF">
        <w:rPr>
          <w:rFonts w:ascii="Times New Roman" w:hAnsi="Times New Roman" w:cs="Times New Roman"/>
          <w:noProof/>
        </w:rPr>
        <w:t xml:space="preserve">, </w:t>
      </w:r>
      <w:r w:rsidRPr="00C671DF">
        <w:rPr>
          <w:rFonts w:ascii="Times New Roman" w:hAnsi="Times New Roman" w:cs="Times New Roman"/>
          <w:i/>
          <w:iCs/>
          <w:noProof/>
        </w:rPr>
        <w:t>78</w:t>
      </w:r>
      <w:r w:rsidRPr="00C671DF">
        <w:rPr>
          <w:rFonts w:ascii="Times New Roman" w:hAnsi="Times New Roman" w:cs="Times New Roman"/>
          <w:noProof/>
        </w:rPr>
        <w:t>(1), 253–269. https://doi.org/10.1111/j.1365-2656.2008.01460.x</w:t>
      </w:r>
    </w:p>
    <w:p w14:paraId="4C7DA2C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Ives, A. R., Cardinale, B. J., &amp; Snyder, W. E. (2005). A synthesis of subdisciplines: Predator-prey interactions, and biodiversity and ecosystem functioning. </w:t>
      </w:r>
      <w:r w:rsidRPr="00C671DF">
        <w:rPr>
          <w:rFonts w:ascii="Times New Roman" w:hAnsi="Times New Roman" w:cs="Times New Roman"/>
          <w:i/>
          <w:iCs/>
          <w:noProof/>
        </w:rPr>
        <w:t>Ecology Letters</w:t>
      </w:r>
      <w:r w:rsidRPr="00C671DF">
        <w:rPr>
          <w:rFonts w:ascii="Times New Roman" w:hAnsi="Times New Roman" w:cs="Times New Roman"/>
          <w:noProof/>
        </w:rPr>
        <w:t xml:space="preserve">, </w:t>
      </w:r>
      <w:r w:rsidRPr="00C671DF">
        <w:rPr>
          <w:rFonts w:ascii="Times New Roman" w:hAnsi="Times New Roman" w:cs="Times New Roman"/>
          <w:i/>
          <w:iCs/>
          <w:noProof/>
        </w:rPr>
        <w:t>8</w:t>
      </w:r>
      <w:r w:rsidRPr="00C671DF">
        <w:rPr>
          <w:rFonts w:ascii="Times New Roman" w:hAnsi="Times New Roman" w:cs="Times New Roman"/>
          <w:noProof/>
        </w:rPr>
        <w:t>(1), 102–116. https://doi.org/10.1111/j.1461-0248.2004.00698.x</w:t>
      </w:r>
    </w:p>
    <w:p w14:paraId="0ADB7C8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C671DF">
        <w:rPr>
          <w:rFonts w:ascii="Times New Roman" w:hAnsi="Times New Roman" w:cs="Times New Roman"/>
          <w:i/>
          <w:iCs/>
          <w:noProof/>
        </w:rPr>
        <w:t>Proceedings. Biological Sciences</w:t>
      </w:r>
      <w:r w:rsidRPr="00C671DF">
        <w:rPr>
          <w:rFonts w:ascii="Times New Roman" w:hAnsi="Times New Roman" w:cs="Times New Roman"/>
          <w:noProof/>
        </w:rPr>
        <w:t xml:space="preserve">, </w:t>
      </w:r>
      <w:r w:rsidRPr="00C671DF">
        <w:rPr>
          <w:rFonts w:ascii="Times New Roman" w:hAnsi="Times New Roman" w:cs="Times New Roman"/>
          <w:i/>
          <w:iCs/>
          <w:noProof/>
        </w:rPr>
        <w:t>285</w:t>
      </w:r>
      <w:r w:rsidRPr="00C671DF">
        <w:rPr>
          <w:rFonts w:ascii="Times New Roman" w:hAnsi="Times New Roman" w:cs="Times New Roman"/>
          <w:noProof/>
        </w:rPr>
        <w:t>(1876), 20172833. https://doi.org/10.1098/rspb.2017.2833</w:t>
      </w:r>
    </w:p>
    <w:p w14:paraId="2143EEC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Jain, M., Fiddes, I. T., Miga, K. H., Olsen, H. E., Paten, B., &amp; Akeson, M. (2015). Improved data analysis for the MinION nanopore sequencer. </w:t>
      </w:r>
      <w:r w:rsidRPr="00C671DF">
        <w:rPr>
          <w:rFonts w:ascii="Times New Roman" w:hAnsi="Times New Roman" w:cs="Times New Roman"/>
          <w:i/>
          <w:iCs/>
          <w:noProof/>
        </w:rPr>
        <w:t>Nature Methods</w:t>
      </w:r>
      <w:r w:rsidRPr="00C671DF">
        <w:rPr>
          <w:rFonts w:ascii="Times New Roman" w:hAnsi="Times New Roman" w:cs="Times New Roman"/>
          <w:noProof/>
        </w:rPr>
        <w:t xml:space="preserve">, </w:t>
      </w:r>
      <w:r w:rsidRPr="00C671DF">
        <w:rPr>
          <w:rFonts w:ascii="Times New Roman" w:hAnsi="Times New Roman" w:cs="Times New Roman"/>
          <w:i/>
          <w:iCs/>
          <w:noProof/>
        </w:rPr>
        <w:t>12</w:t>
      </w:r>
      <w:r w:rsidRPr="00C671DF">
        <w:rPr>
          <w:rFonts w:ascii="Times New Roman" w:hAnsi="Times New Roman" w:cs="Times New Roman"/>
          <w:noProof/>
        </w:rPr>
        <w:t>(4), 351–356. https://doi.org/10.1038/nmeth.3290</w:t>
      </w:r>
    </w:p>
    <w:p w14:paraId="462D001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Jeschke, J. M., Kopp, M., &amp; Tollrian, R. (2002). Predator functional responses: Discriminating between handling and digesting prey. </w:t>
      </w:r>
      <w:r w:rsidRPr="00C671DF">
        <w:rPr>
          <w:rFonts w:ascii="Times New Roman" w:hAnsi="Times New Roman" w:cs="Times New Roman"/>
          <w:i/>
          <w:iCs/>
          <w:noProof/>
        </w:rPr>
        <w:t>Ecological Monographs</w:t>
      </w:r>
      <w:r w:rsidRPr="00C671DF">
        <w:rPr>
          <w:rFonts w:ascii="Times New Roman" w:hAnsi="Times New Roman" w:cs="Times New Roman"/>
          <w:noProof/>
        </w:rPr>
        <w:t xml:space="preserve">, </w:t>
      </w:r>
      <w:r w:rsidRPr="00C671DF">
        <w:rPr>
          <w:rFonts w:ascii="Times New Roman" w:hAnsi="Times New Roman" w:cs="Times New Roman"/>
          <w:i/>
          <w:iCs/>
          <w:noProof/>
        </w:rPr>
        <w:t>72</w:t>
      </w:r>
      <w:r w:rsidRPr="00C671DF">
        <w:rPr>
          <w:rFonts w:ascii="Times New Roman" w:hAnsi="Times New Roman" w:cs="Times New Roman"/>
          <w:noProof/>
        </w:rPr>
        <w:t>(1), 95–112. https://doi.org/10.1890/0012-9615(2002)072[0095:PFRDBH]2.0.CO;2</w:t>
      </w:r>
    </w:p>
    <w:p w14:paraId="476884F6"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Kartzinel, T. R., Chen, P. a., Coverdale, T. C., Erickson, D. L., Kress, W. J., Kuzmina, M. L., </w:t>
      </w:r>
      <w:r w:rsidRPr="00C671DF">
        <w:rPr>
          <w:rFonts w:ascii="Times New Roman" w:hAnsi="Times New Roman" w:cs="Times New Roman"/>
          <w:noProof/>
        </w:rPr>
        <w:lastRenderedPageBreak/>
        <w:t xml:space="preserve">Rubenstein, D. I., Wang, W., &amp; Pringle, R. M. (2015). DNA metabarcoding illuminates dietary niche partitioning by African large herbivores. </w:t>
      </w:r>
      <w:r w:rsidRPr="00C671DF">
        <w:rPr>
          <w:rFonts w:ascii="Times New Roman" w:hAnsi="Times New Roman" w:cs="Times New Roman"/>
          <w:i/>
          <w:iCs/>
          <w:noProof/>
        </w:rPr>
        <w:t>Proceedings of the National Academy of Sciences</w:t>
      </w:r>
      <w:r w:rsidRPr="00C671DF">
        <w:rPr>
          <w:rFonts w:ascii="Times New Roman" w:hAnsi="Times New Roman" w:cs="Times New Roman"/>
          <w:noProof/>
        </w:rPr>
        <w:t xml:space="preserve">, </w:t>
      </w:r>
      <w:r w:rsidRPr="00C671DF">
        <w:rPr>
          <w:rFonts w:ascii="Times New Roman" w:hAnsi="Times New Roman" w:cs="Times New Roman"/>
          <w:i/>
          <w:iCs/>
          <w:noProof/>
        </w:rPr>
        <w:t>112</w:t>
      </w:r>
      <w:r w:rsidRPr="00C671DF">
        <w:rPr>
          <w:rFonts w:ascii="Times New Roman" w:hAnsi="Times New Roman" w:cs="Times New Roman"/>
          <w:noProof/>
        </w:rPr>
        <w:t>(26), 8019–8024. https://doi.org/10.1073/pnas.1503283112</w:t>
      </w:r>
    </w:p>
    <w:p w14:paraId="0FC1A3B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Kaunisto, K. M., Roslin, T., Forbes, M. R., Morrill, A., Sääksjärvi, I. E., Puisto, A. I. E., Lilley, T. M., &amp; Vesterinen, E. J. (2020). Threats from the air: Damselfly predation on diverse prey taxa. </w:t>
      </w:r>
      <w:r w:rsidRPr="00C671DF">
        <w:rPr>
          <w:rFonts w:ascii="Times New Roman" w:hAnsi="Times New Roman" w:cs="Times New Roman"/>
          <w:i/>
          <w:iCs/>
          <w:noProof/>
        </w:rPr>
        <w:t>Journal of Animal Ecology</w:t>
      </w:r>
      <w:r w:rsidRPr="00C671DF">
        <w:rPr>
          <w:rFonts w:ascii="Times New Roman" w:hAnsi="Times New Roman" w:cs="Times New Roman"/>
          <w:noProof/>
        </w:rPr>
        <w:t xml:space="preserve">, </w:t>
      </w:r>
      <w:r w:rsidRPr="00C671DF">
        <w:rPr>
          <w:rFonts w:ascii="Times New Roman" w:hAnsi="Times New Roman" w:cs="Times New Roman"/>
          <w:i/>
          <w:iCs/>
          <w:noProof/>
        </w:rPr>
        <w:t>October 2019</w:t>
      </w:r>
      <w:r w:rsidRPr="00C671DF">
        <w:rPr>
          <w:rFonts w:ascii="Times New Roman" w:hAnsi="Times New Roman" w:cs="Times New Roman"/>
          <w:noProof/>
        </w:rPr>
        <w:t>, 1–10. https://doi.org/10.1111/1365-2656.13184</w:t>
      </w:r>
    </w:p>
    <w:p w14:paraId="12B26ED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Krehenwinkel, H., Kennedy, S., Pekar, S., &amp; Gillespie, R. G. (2016). A cost-efficient and simple protocol to enrich prey DNA from extractions of predatory arthropods for large-scale gut content analysis by Illumina sequencing. </w:t>
      </w:r>
      <w:r w:rsidRPr="00C671DF">
        <w:rPr>
          <w:rFonts w:ascii="Times New Roman" w:hAnsi="Times New Roman" w:cs="Times New Roman"/>
          <w:i/>
          <w:iCs/>
          <w:noProof/>
        </w:rPr>
        <w:t>Methods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8</w:t>
      </w:r>
      <w:r w:rsidRPr="00C671DF">
        <w:rPr>
          <w:rFonts w:ascii="Times New Roman" w:hAnsi="Times New Roman" w:cs="Times New Roman"/>
          <w:noProof/>
        </w:rPr>
        <w:t>, 126–134. https://doi.org/10.1111/2041-210X.12647</w:t>
      </w:r>
    </w:p>
    <w:p w14:paraId="6253BD6B"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C671DF">
        <w:rPr>
          <w:rFonts w:ascii="Times New Roman" w:hAnsi="Times New Roman" w:cs="Times New Roman"/>
          <w:i/>
          <w:iCs/>
          <w:noProof/>
        </w:rPr>
        <w:t>Molecular Phylogenetics and Evolution</w:t>
      </w:r>
      <w:r w:rsidRPr="00C671DF">
        <w:rPr>
          <w:rFonts w:ascii="Times New Roman" w:hAnsi="Times New Roman" w:cs="Times New Roman"/>
          <w:noProof/>
        </w:rPr>
        <w:t xml:space="preserve">, </w:t>
      </w:r>
      <w:r w:rsidRPr="00C671DF">
        <w:rPr>
          <w:rFonts w:ascii="Times New Roman" w:hAnsi="Times New Roman" w:cs="Times New Roman"/>
          <w:i/>
          <w:iCs/>
          <w:noProof/>
        </w:rPr>
        <w:t>69</w:t>
      </w:r>
      <w:r w:rsidRPr="00C671DF">
        <w:rPr>
          <w:rFonts w:ascii="Times New Roman" w:hAnsi="Times New Roman" w:cs="Times New Roman"/>
          <w:noProof/>
        </w:rPr>
        <w:t>(1), 39–45. https://doi.org/10.1016/j.ympev.2013.05.012</w:t>
      </w:r>
    </w:p>
    <w:p w14:paraId="4196A75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C671DF">
        <w:rPr>
          <w:rFonts w:ascii="Times New Roman" w:hAnsi="Times New Roman" w:cs="Times New Roman"/>
          <w:i/>
          <w:iCs/>
          <w:noProof/>
        </w:rPr>
        <w:t>Frontiers in Zoology</w:t>
      </w:r>
      <w:r w:rsidRPr="00C671DF">
        <w:rPr>
          <w:rFonts w:ascii="Times New Roman" w:hAnsi="Times New Roman" w:cs="Times New Roman"/>
          <w:noProof/>
        </w:rPr>
        <w:t xml:space="preserve">, </w:t>
      </w:r>
      <w:r w:rsidRPr="00C671DF">
        <w:rPr>
          <w:rFonts w:ascii="Times New Roman" w:hAnsi="Times New Roman" w:cs="Times New Roman"/>
          <w:i/>
          <w:iCs/>
          <w:noProof/>
        </w:rPr>
        <w:t>10</w:t>
      </w:r>
      <w:r w:rsidRPr="00C671DF">
        <w:rPr>
          <w:rFonts w:ascii="Times New Roman" w:hAnsi="Times New Roman" w:cs="Times New Roman"/>
          <w:noProof/>
        </w:rPr>
        <w:t>(1), 1. https://doi.org/10.1186/1742-9994-10-34</w:t>
      </w:r>
    </w:p>
    <w:p w14:paraId="4B9F4711"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Linville, J. G., &amp; Wells, J. D. (2002). Surface sterilization of a maggot using bleach does not interfere with mitochondrial DNA analysis of crop contents. </w:t>
      </w:r>
      <w:r w:rsidRPr="00C671DF">
        <w:rPr>
          <w:rFonts w:ascii="Times New Roman" w:hAnsi="Times New Roman" w:cs="Times New Roman"/>
          <w:i/>
          <w:iCs/>
          <w:noProof/>
        </w:rPr>
        <w:t>Journal of Forensic Sciences</w:t>
      </w:r>
      <w:r w:rsidRPr="00C671DF">
        <w:rPr>
          <w:rFonts w:ascii="Times New Roman" w:hAnsi="Times New Roman" w:cs="Times New Roman"/>
          <w:noProof/>
        </w:rPr>
        <w:t xml:space="preserve">, </w:t>
      </w:r>
      <w:r w:rsidRPr="00C671DF">
        <w:rPr>
          <w:rFonts w:ascii="Times New Roman" w:hAnsi="Times New Roman" w:cs="Times New Roman"/>
          <w:i/>
          <w:iCs/>
          <w:noProof/>
        </w:rPr>
        <w:t>47</w:t>
      </w:r>
      <w:r w:rsidRPr="00C671DF">
        <w:rPr>
          <w:rFonts w:ascii="Times New Roman" w:hAnsi="Times New Roman" w:cs="Times New Roman"/>
          <w:noProof/>
        </w:rPr>
        <w:t>(5), 15532J. https://doi.org/10.1520/jfs15532j</w:t>
      </w:r>
    </w:p>
    <w:p w14:paraId="38763E6E"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C671DF">
        <w:rPr>
          <w:rFonts w:ascii="Times New Roman" w:hAnsi="Times New Roman" w:cs="Times New Roman"/>
          <w:i/>
          <w:iCs/>
          <w:noProof/>
        </w:rPr>
        <w:t>Scientific Reports</w:t>
      </w:r>
      <w:r w:rsidRPr="00C671DF">
        <w:rPr>
          <w:rFonts w:ascii="Times New Roman" w:hAnsi="Times New Roman" w:cs="Times New Roman"/>
          <w:noProof/>
        </w:rPr>
        <w:t xml:space="preserve">, </w:t>
      </w:r>
      <w:r w:rsidRPr="00C671DF">
        <w:rPr>
          <w:rFonts w:ascii="Times New Roman" w:hAnsi="Times New Roman" w:cs="Times New Roman"/>
          <w:i/>
          <w:iCs/>
          <w:noProof/>
        </w:rPr>
        <w:t>8</w:t>
      </w:r>
      <w:r w:rsidRPr="00C671DF">
        <w:rPr>
          <w:rFonts w:ascii="Times New Roman" w:hAnsi="Times New Roman" w:cs="Times New Roman"/>
          <w:noProof/>
        </w:rPr>
        <w:t>(1), 1–11. https://doi.org/10.1038/s41598-018-23103-0</w:t>
      </w:r>
    </w:p>
    <w:p w14:paraId="2B45C0FA"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13</w:t>
      </w:r>
      <w:r w:rsidRPr="00C671DF">
        <w:rPr>
          <w:rFonts w:ascii="Times New Roman" w:hAnsi="Times New Roman" w:cs="Times New Roman"/>
          <w:noProof/>
        </w:rPr>
        <w:t>(4), 1–15. https://doi.org/10.1371/journal.pone.0195529</w:t>
      </w:r>
    </w:p>
    <w:p w14:paraId="2E09077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13</w:t>
      </w:r>
      <w:r w:rsidRPr="00C671DF">
        <w:rPr>
          <w:rFonts w:ascii="Times New Roman" w:hAnsi="Times New Roman" w:cs="Times New Roman"/>
          <w:noProof/>
        </w:rPr>
        <w:t>(5), 1–16. https://doi.org/10.1371/journal.pone.0196589</w:t>
      </w:r>
    </w:p>
    <w:p w14:paraId="2B6F64FA"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MacKenzie, D. I., &amp; Kendall, W. C. (2002). How should detection probability be incorporated into estimates of relative abundance? </w:t>
      </w:r>
      <w:r w:rsidRPr="00C671DF">
        <w:rPr>
          <w:rFonts w:ascii="Times New Roman" w:hAnsi="Times New Roman" w:cs="Times New Roman"/>
          <w:i/>
          <w:iCs/>
          <w:noProof/>
        </w:rPr>
        <w:t>Ecology</w:t>
      </w:r>
      <w:r w:rsidRPr="00C671DF">
        <w:rPr>
          <w:rFonts w:ascii="Times New Roman" w:hAnsi="Times New Roman" w:cs="Times New Roman"/>
          <w:noProof/>
        </w:rPr>
        <w:t xml:space="preserve">, </w:t>
      </w:r>
      <w:r w:rsidRPr="00C671DF">
        <w:rPr>
          <w:rFonts w:ascii="Times New Roman" w:hAnsi="Times New Roman" w:cs="Times New Roman"/>
          <w:i/>
          <w:iCs/>
          <w:noProof/>
        </w:rPr>
        <w:t>83</w:t>
      </w:r>
      <w:r w:rsidRPr="00C671DF">
        <w:rPr>
          <w:rFonts w:ascii="Times New Roman" w:hAnsi="Times New Roman" w:cs="Times New Roman"/>
          <w:noProof/>
        </w:rPr>
        <w:t>(9), 2387–2393. https://doi.org/10.1890/0012-9658(2002)083[2387:HSDPBI]2.0.CO;2</w:t>
      </w:r>
    </w:p>
    <w:p w14:paraId="6B81860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Martin, M. (2011). Cutadapt removes adapter sequences from high-throughput sequencing reads. </w:t>
      </w:r>
      <w:r w:rsidRPr="00C671DF">
        <w:rPr>
          <w:rFonts w:ascii="Times New Roman" w:hAnsi="Times New Roman" w:cs="Times New Roman"/>
          <w:i/>
          <w:iCs/>
          <w:noProof/>
        </w:rPr>
        <w:t>EMBNet Journal</w:t>
      </w:r>
      <w:r w:rsidRPr="00C671DF">
        <w:rPr>
          <w:rFonts w:ascii="Times New Roman" w:hAnsi="Times New Roman" w:cs="Times New Roman"/>
          <w:noProof/>
        </w:rPr>
        <w:t xml:space="preserve">, </w:t>
      </w:r>
      <w:r w:rsidRPr="00C671DF">
        <w:rPr>
          <w:rFonts w:ascii="Times New Roman" w:hAnsi="Times New Roman" w:cs="Times New Roman"/>
          <w:i/>
          <w:iCs/>
          <w:noProof/>
        </w:rPr>
        <w:t>17</w:t>
      </w:r>
      <w:r w:rsidRPr="00C671DF">
        <w:rPr>
          <w:rFonts w:ascii="Times New Roman" w:hAnsi="Times New Roman" w:cs="Times New Roman"/>
          <w:noProof/>
        </w:rPr>
        <w:t>(1).</w:t>
      </w:r>
    </w:p>
    <w:p w14:paraId="62FF0DF5"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McKnight, D. T., Huerlimann, R., Bower, D. S., Schwarzkopf, L., Alford, R. A., &amp; Zenger, K. R. (2019). Methods for normalizing microbiome data: An ecological perspective. </w:t>
      </w:r>
      <w:r w:rsidRPr="00C671DF">
        <w:rPr>
          <w:rFonts w:ascii="Times New Roman" w:hAnsi="Times New Roman" w:cs="Times New Roman"/>
          <w:i/>
          <w:iCs/>
          <w:noProof/>
        </w:rPr>
        <w:t>Methods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10</w:t>
      </w:r>
      <w:r w:rsidRPr="00C671DF">
        <w:rPr>
          <w:rFonts w:ascii="Times New Roman" w:hAnsi="Times New Roman" w:cs="Times New Roman"/>
          <w:noProof/>
        </w:rPr>
        <w:t>(3), 389–400. https://doi.org/10.1111/2041-210X.13115</w:t>
      </w:r>
    </w:p>
    <w:p w14:paraId="6DC76D5B"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C671DF">
        <w:rPr>
          <w:rFonts w:ascii="Times New Roman" w:hAnsi="Times New Roman" w:cs="Times New Roman"/>
          <w:i/>
          <w:iCs/>
          <w:noProof/>
        </w:rPr>
        <w:t>Conservation Genetics</w:t>
      </w:r>
      <w:r w:rsidRPr="00C671DF">
        <w:rPr>
          <w:rFonts w:ascii="Times New Roman" w:hAnsi="Times New Roman" w:cs="Times New Roman"/>
          <w:noProof/>
        </w:rPr>
        <w:t xml:space="preserve">, </w:t>
      </w:r>
      <w:r w:rsidRPr="00C671DF">
        <w:rPr>
          <w:rFonts w:ascii="Times New Roman" w:hAnsi="Times New Roman" w:cs="Times New Roman"/>
          <w:i/>
          <w:iCs/>
          <w:noProof/>
        </w:rPr>
        <w:t>3</w:t>
      </w:r>
      <w:r w:rsidRPr="00C671DF">
        <w:rPr>
          <w:rFonts w:ascii="Times New Roman" w:hAnsi="Times New Roman" w:cs="Times New Roman"/>
          <w:noProof/>
        </w:rPr>
        <w:t>, 435–440.</w:t>
      </w:r>
    </w:p>
    <w:p w14:paraId="16BB37D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Nielsen, J. M., Clare, E. L., Hayden, B., Brett, M. T., &amp; Kratina, P. (2018). Diet tracing in ecology: Method comparison and selection. </w:t>
      </w:r>
      <w:r w:rsidRPr="00C671DF">
        <w:rPr>
          <w:rFonts w:ascii="Times New Roman" w:hAnsi="Times New Roman" w:cs="Times New Roman"/>
          <w:i/>
          <w:iCs/>
          <w:noProof/>
        </w:rPr>
        <w:t>Methods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9</w:t>
      </w:r>
      <w:r w:rsidRPr="00C671DF">
        <w:rPr>
          <w:rFonts w:ascii="Times New Roman" w:hAnsi="Times New Roman" w:cs="Times New Roman"/>
          <w:noProof/>
        </w:rPr>
        <w:t>(2), 278–</w:t>
      </w:r>
      <w:r w:rsidRPr="00C671DF">
        <w:rPr>
          <w:rFonts w:ascii="Times New Roman" w:hAnsi="Times New Roman" w:cs="Times New Roman"/>
          <w:noProof/>
        </w:rPr>
        <w:lastRenderedPageBreak/>
        <w:t>291. https://doi.org/10.1111/2041-210X.12869</w:t>
      </w:r>
    </w:p>
    <w:p w14:paraId="275A0FA5"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Nielsen, K. M., Johnsen, P. J., Bensasson, D., &amp; Daffonchio, D. (2007). Release and persistence of extracellular DNA in the environment. </w:t>
      </w:r>
      <w:r w:rsidRPr="00C671DF">
        <w:rPr>
          <w:rFonts w:ascii="Times New Roman" w:hAnsi="Times New Roman" w:cs="Times New Roman"/>
          <w:i/>
          <w:iCs/>
          <w:noProof/>
        </w:rPr>
        <w:t>Environ. Biosafety Res</w:t>
      </w:r>
      <w:r w:rsidRPr="00C671DF">
        <w:rPr>
          <w:rFonts w:ascii="Times New Roman" w:hAnsi="Times New Roman" w:cs="Times New Roman"/>
          <w:noProof/>
        </w:rPr>
        <w:t xml:space="preserve">, </w:t>
      </w:r>
      <w:r w:rsidRPr="00C671DF">
        <w:rPr>
          <w:rFonts w:ascii="Times New Roman" w:hAnsi="Times New Roman" w:cs="Times New Roman"/>
          <w:i/>
          <w:iCs/>
          <w:noProof/>
        </w:rPr>
        <w:t>6</w:t>
      </w:r>
      <w:r w:rsidRPr="00C671DF">
        <w:rPr>
          <w:rFonts w:ascii="Times New Roman" w:hAnsi="Times New Roman" w:cs="Times New Roman"/>
          <w:noProof/>
        </w:rPr>
        <w:t>(2007), 37–53. https://doi.org/10.1051/ebr:2007031</w:t>
      </w:r>
    </w:p>
    <w:p w14:paraId="4516ECEE"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Philippot, L., Raaijmakers, J. M., Lemanceau, P., &amp; Van Der Putten, W. H. (2013). Going back to the roots: The microbial ecology of the rhizosphere. </w:t>
      </w:r>
      <w:r w:rsidRPr="00C671DF">
        <w:rPr>
          <w:rFonts w:ascii="Times New Roman" w:hAnsi="Times New Roman" w:cs="Times New Roman"/>
          <w:i/>
          <w:iCs/>
          <w:noProof/>
        </w:rPr>
        <w:t>Nature Reviews Microbiology</w:t>
      </w:r>
      <w:r w:rsidRPr="00C671DF">
        <w:rPr>
          <w:rFonts w:ascii="Times New Roman" w:hAnsi="Times New Roman" w:cs="Times New Roman"/>
          <w:noProof/>
        </w:rPr>
        <w:t xml:space="preserve">, </w:t>
      </w:r>
      <w:r w:rsidRPr="00C671DF">
        <w:rPr>
          <w:rFonts w:ascii="Times New Roman" w:hAnsi="Times New Roman" w:cs="Times New Roman"/>
          <w:i/>
          <w:iCs/>
          <w:noProof/>
        </w:rPr>
        <w:t>11</w:t>
      </w:r>
      <w:r w:rsidRPr="00C671DF">
        <w:rPr>
          <w:rFonts w:ascii="Times New Roman" w:hAnsi="Times New Roman" w:cs="Times New Roman"/>
          <w:noProof/>
        </w:rPr>
        <w:t>(11), 789–799. https://doi.org/10.1038/nrmicro3109</w:t>
      </w:r>
    </w:p>
    <w:p w14:paraId="1B8C44F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Pilliod, D. S., Goldberg, C. S., Arkle, R. S., &amp; Waits, L. P. (2014). Factors influencing detection of eDNA from a stream-dwelling amphibian. </w:t>
      </w:r>
      <w:r w:rsidRPr="00C671DF">
        <w:rPr>
          <w:rFonts w:ascii="Times New Roman" w:hAnsi="Times New Roman" w:cs="Times New Roman"/>
          <w:i/>
          <w:iCs/>
          <w:noProof/>
        </w:rPr>
        <w:t>Molecular Ecology Resources</w:t>
      </w:r>
      <w:r w:rsidRPr="00C671DF">
        <w:rPr>
          <w:rFonts w:ascii="Times New Roman" w:hAnsi="Times New Roman" w:cs="Times New Roman"/>
          <w:noProof/>
        </w:rPr>
        <w:t xml:space="preserve">, </w:t>
      </w:r>
      <w:r w:rsidRPr="00C671DF">
        <w:rPr>
          <w:rFonts w:ascii="Times New Roman" w:hAnsi="Times New Roman" w:cs="Times New Roman"/>
          <w:i/>
          <w:iCs/>
          <w:noProof/>
        </w:rPr>
        <w:t>14</w:t>
      </w:r>
      <w:r w:rsidRPr="00C671DF">
        <w:rPr>
          <w:rFonts w:ascii="Times New Roman" w:hAnsi="Times New Roman" w:cs="Times New Roman"/>
          <w:noProof/>
        </w:rPr>
        <w:t>(1), 109–116. https://doi.org/10.1111/1755-0998.12159</w:t>
      </w:r>
    </w:p>
    <w:p w14:paraId="6F3DD3A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Pilosof, S., Porter, M. A., Pascual, M., &amp; Kéfi, S. (2017). The multilayer nature of ecological networks. </w:t>
      </w:r>
      <w:r w:rsidRPr="00C671DF">
        <w:rPr>
          <w:rFonts w:ascii="Times New Roman" w:hAnsi="Times New Roman" w:cs="Times New Roman"/>
          <w:i/>
          <w:iCs/>
          <w:noProof/>
        </w:rPr>
        <w:t>Nature Publishing Group</w:t>
      </w:r>
      <w:r w:rsidRPr="00C671DF">
        <w:rPr>
          <w:rFonts w:ascii="Times New Roman" w:hAnsi="Times New Roman" w:cs="Times New Roman"/>
          <w:noProof/>
        </w:rPr>
        <w:t xml:space="preserve">, </w:t>
      </w:r>
      <w:r w:rsidRPr="00C671DF">
        <w:rPr>
          <w:rFonts w:ascii="Times New Roman" w:hAnsi="Times New Roman" w:cs="Times New Roman"/>
          <w:i/>
          <w:iCs/>
          <w:noProof/>
        </w:rPr>
        <w:t>1</w:t>
      </w:r>
      <w:r w:rsidRPr="00C671DF">
        <w:rPr>
          <w:rFonts w:ascii="Times New Roman" w:hAnsi="Times New Roman" w:cs="Times New Roman"/>
          <w:noProof/>
        </w:rPr>
        <w:t>(March), 1–9. https://doi.org/10.1038/s41559-017-0101</w:t>
      </w:r>
    </w:p>
    <w:p w14:paraId="31EC878E"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Pompanon, F., Deagle, B. E., Symondson, W. O. C., Brown, D. S., Jarman, S. N., &amp; Taberlet, P. (2012). Who is eating what: Diet assessment using next generation sequencing. </w:t>
      </w:r>
      <w:r w:rsidRPr="00C671DF">
        <w:rPr>
          <w:rFonts w:ascii="Times New Roman" w:hAnsi="Times New Roman" w:cs="Times New Roman"/>
          <w:i/>
          <w:iCs/>
          <w:noProof/>
        </w:rPr>
        <w:t>Molecular Ecology</w:t>
      </w:r>
      <w:r w:rsidRPr="00C671DF">
        <w:rPr>
          <w:rFonts w:ascii="Times New Roman" w:hAnsi="Times New Roman" w:cs="Times New Roman"/>
          <w:noProof/>
        </w:rPr>
        <w:t xml:space="preserve">, </w:t>
      </w:r>
      <w:r w:rsidRPr="00C671DF">
        <w:rPr>
          <w:rFonts w:ascii="Times New Roman" w:hAnsi="Times New Roman" w:cs="Times New Roman"/>
          <w:i/>
          <w:iCs/>
          <w:noProof/>
        </w:rPr>
        <w:t>21</w:t>
      </w:r>
      <w:r w:rsidRPr="00C671DF">
        <w:rPr>
          <w:rFonts w:ascii="Times New Roman" w:hAnsi="Times New Roman" w:cs="Times New Roman"/>
          <w:noProof/>
        </w:rPr>
        <w:t>(8), 1931–1950. https://doi.org/10.1111/j.1365-294X.2011.05403.x</w:t>
      </w:r>
    </w:p>
    <w:p w14:paraId="5A1911C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Porter, T. M., &amp; Hajibabaei, M. (2018). Over 2.5 million COI sequences in GenBank and growing.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13</w:t>
      </w:r>
      <w:r w:rsidRPr="00C671DF">
        <w:rPr>
          <w:rFonts w:ascii="Times New Roman" w:hAnsi="Times New Roman" w:cs="Times New Roman"/>
          <w:noProof/>
        </w:rPr>
        <w:t>(9), 1–16. https://doi.org/10.1371/journal.pone.0200177</w:t>
      </w:r>
    </w:p>
    <w:p w14:paraId="0ECAD15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8</w:t>
      </w:r>
      <w:r w:rsidRPr="00C671DF">
        <w:rPr>
          <w:rFonts w:ascii="Times New Roman" w:hAnsi="Times New Roman" w:cs="Times New Roman"/>
          <w:noProof/>
        </w:rPr>
        <w:t>(3). https://doi.org/10.1371/journal.pone.0058971</w:t>
      </w:r>
    </w:p>
    <w:p w14:paraId="15CCA66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Rudolf, V. H W, Lafferty, K. D. (2011). Stage structure alters how complexity affects stability of ecological networks. </w:t>
      </w:r>
      <w:r w:rsidRPr="00C671DF">
        <w:rPr>
          <w:rFonts w:ascii="Times New Roman" w:hAnsi="Times New Roman" w:cs="Times New Roman"/>
          <w:i/>
          <w:iCs/>
          <w:noProof/>
        </w:rPr>
        <w:t>Ecology Letters</w:t>
      </w:r>
      <w:r w:rsidRPr="00C671DF">
        <w:rPr>
          <w:rFonts w:ascii="Times New Roman" w:hAnsi="Times New Roman" w:cs="Times New Roman"/>
          <w:noProof/>
        </w:rPr>
        <w:t xml:space="preserve">, </w:t>
      </w:r>
      <w:r w:rsidRPr="00C671DF">
        <w:rPr>
          <w:rFonts w:ascii="Times New Roman" w:hAnsi="Times New Roman" w:cs="Times New Roman"/>
          <w:i/>
          <w:iCs/>
          <w:noProof/>
        </w:rPr>
        <w:t>14</w:t>
      </w:r>
      <w:r w:rsidRPr="00C671DF">
        <w:rPr>
          <w:rFonts w:ascii="Times New Roman" w:hAnsi="Times New Roman" w:cs="Times New Roman"/>
          <w:noProof/>
        </w:rPr>
        <w:t>, 75–79. https://doi.org/10.1111/j.1461-0248.2010.01558.x</w:t>
      </w:r>
    </w:p>
    <w:p w14:paraId="6717B98B"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Rudolf, V. H. W., Rasmussen, N. L., Dibble, C. J., &amp; Allen, B. G. Van. (2014). Resolving the roles of body size and species identity in driving functional diversity. </w:t>
      </w:r>
      <w:r w:rsidRPr="00C671DF">
        <w:rPr>
          <w:rFonts w:ascii="Times New Roman" w:hAnsi="Times New Roman" w:cs="Times New Roman"/>
          <w:i/>
          <w:iCs/>
          <w:noProof/>
        </w:rPr>
        <w:t>Proceedings of the Royal Society B</w:t>
      </w:r>
      <w:r w:rsidRPr="00C671DF">
        <w:rPr>
          <w:rFonts w:ascii="Times New Roman" w:hAnsi="Times New Roman" w:cs="Times New Roman"/>
          <w:noProof/>
        </w:rPr>
        <w:t xml:space="preserve">, </w:t>
      </w:r>
      <w:r w:rsidRPr="00C671DF">
        <w:rPr>
          <w:rFonts w:ascii="Times New Roman" w:hAnsi="Times New Roman" w:cs="Times New Roman"/>
          <w:i/>
          <w:iCs/>
          <w:noProof/>
        </w:rPr>
        <w:t>281</w:t>
      </w:r>
      <w:r w:rsidRPr="00C671DF">
        <w:rPr>
          <w:rFonts w:ascii="Times New Roman" w:hAnsi="Times New Roman" w:cs="Times New Roman"/>
          <w:noProof/>
        </w:rPr>
        <w:t>, 20133203.</w:t>
      </w:r>
    </w:p>
    <w:p w14:paraId="1435EF54"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Samu, F., &amp; Biro, Z. (1993). Functional response, multiple feeding and wasteful killing in a wolf spider (Araneae: Lycosidae). </w:t>
      </w:r>
      <w:r w:rsidRPr="00C671DF">
        <w:rPr>
          <w:rFonts w:ascii="Times New Roman" w:hAnsi="Times New Roman" w:cs="Times New Roman"/>
          <w:i/>
          <w:iCs/>
          <w:noProof/>
        </w:rPr>
        <w:t>European Journal of Entomology</w:t>
      </w:r>
      <w:r w:rsidRPr="00C671DF">
        <w:rPr>
          <w:rFonts w:ascii="Times New Roman" w:hAnsi="Times New Roman" w:cs="Times New Roman"/>
          <w:noProof/>
        </w:rPr>
        <w:t xml:space="preserve">, </w:t>
      </w:r>
      <w:r w:rsidRPr="00C671DF">
        <w:rPr>
          <w:rFonts w:ascii="Times New Roman" w:hAnsi="Times New Roman" w:cs="Times New Roman"/>
          <w:i/>
          <w:iCs/>
          <w:noProof/>
        </w:rPr>
        <w:t>90</w:t>
      </w:r>
      <w:r w:rsidRPr="00C671DF">
        <w:rPr>
          <w:rFonts w:ascii="Times New Roman" w:hAnsi="Times New Roman" w:cs="Times New Roman"/>
          <w:noProof/>
        </w:rPr>
        <w:t>, 471–476.</w:t>
      </w:r>
    </w:p>
    <w:p w14:paraId="742B173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Scharf, F. S., Buckel, J. A., Juanes, F., &amp; Conover, D. O. (1998). Predation by juvenile piscivorous bluefish (</w:t>
      </w:r>
      <w:r w:rsidRPr="00C671DF">
        <w:rPr>
          <w:rFonts w:ascii="Times New Roman" w:hAnsi="Times New Roman" w:cs="Times New Roman"/>
          <w:i/>
          <w:iCs/>
          <w:noProof/>
        </w:rPr>
        <w:t>Pomatomus saltatrix</w:t>
      </w:r>
      <w:r w:rsidRPr="00C671DF">
        <w:rPr>
          <w:rFonts w:ascii="Times New Roman" w:hAnsi="Times New Roman" w:cs="Times New Roman"/>
          <w:noProof/>
        </w:rPr>
        <w:t xml:space="preserve">): the influence of prey to predator size ratio and prey type on predator capture success and prey profitability. </w:t>
      </w:r>
      <w:r w:rsidRPr="00C671DF">
        <w:rPr>
          <w:rFonts w:ascii="Times New Roman" w:hAnsi="Times New Roman" w:cs="Times New Roman"/>
          <w:i/>
          <w:iCs/>
          <w:noProof/>
        </w:rPr>
        <w:t>Canadian Journal of Fisheries and Aquatic Sciences</w:t>
      </w:r>
      <w:r w:rsidRPr="00C671DF">
        <w:rPr>
          <w:rFonts w:ascii="Times New Roman" w:hAnsi="Times New Roman" w:cs="Times New Roman"/>
          <w:noProof/>
        </w:rPr>
        <w:t xml:space="preserve">, </w:t>
      </w:r>
      <w:r w:rsidRPr="00C671DF">
        <w:rPr>
          <w:rFonts w:ascii="Times New Roman" w:hAnsi="Times New Roman" w:cs="Times New Roman"/>
          <w:i/>
          <w:iCs/>
          <w:noProof/>
        </w:rPr>
        <w:t>55</w:t>
      </w:r>
      <w:r w:rsidRPr="00C671DF">
        <w:rPr>
          <w:rFonts w:ascii="Times New Roman" w:hAnsi="Times New Roman" w:cs="Times New Roman"/>
          <w:noProof/>
        </w:rPr>
        <w:t>(7), 1695–1703. https://doi.org/10.1139/cjfas-55-7-1695</w:t>
      </w:r>
    </w:p>
    <w:p w14:paraId="3426B7E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C671DF">
        <w:rPr>
          <w:rFonts w:ascii="Times New Roman" w:hAnsi="Times New Roman" w:cs="Times New Roman"/>
          <w:i/>
          <w:iCs/>
          <w:noProof/>
        </w:rPr>
        <w:t>Ecography</w:t>
      </w:r>
      <w:r w:rsidRPr="00C671DF">
        <w:rPr>
          <w:rFonts w:ascii="Times New Roman" w:hAnsi="Times New Roman" w:cs="Times New Roman"/>
          <w:noProof/>
        </w:rPr>
        <w:t xml:space="preserve">, </w:t>
      </w:r>
      <w:r w:rsidRPr="00C671DF">
        <w:rPr>
          <w:rFonts w:ascii="Times New Roman" w:hAnsi="Times New Roman" w:cs="Times New Roman"/>
          <w:i/>
          <w:iCs/>
          <w:noProof/>
        </w:rPr>
        <w:t>38</w:t>
      </w:r>
      <w:r w:rsidRPr="00C671DF">
        <w:rPr>
          <w:rFonts w:ascii="Times New Roman" w:hAnsi="Times New Roman" w:cs="Times New Roman"/>
          <w:noProof/>
        </w:rPr>
        <w:t>(4), 380–392. https://doi.org/10.1111/ecog.00983</w:t>
      </w:r>
    </w:p>
    <w:p w14:paraId="4C69FCC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C671DF">
        <w:rPr>
          <w:rFonts w:ascii="Times New Roman" w:hAnsi="Times New Roman" w:cs="Times New Roman"/>
          <w:i/>
          <w:iCs/>
          <w:noProof/>
        </w:rPr>
        <w:t>Current Biology</w:t>
      </w:r>
      <w:r w:rsidRPr="00C671DF">
        <w:rPr>
          <w:rFonts w:ascii="Times New Roman" w:hAnsi="Times New Roman" w:cs="Times New Roman"/>
          <w:noProof/>
        </w:rPr>
        <w:t xml:space="preserve">, </w:t>
      </w:r>
      <w:r w:rsidRPr="00C671DF">
        <w:rPr>
          <w:rFonts w:ascii="Times New Roman" w:hAnsi="Times New Roman" w:cs="Times New Roman"/>
          <w:i/>
          <w:iCs/>
          <w:noProof/>
        </w:rPr>
        <w:t>22</w:t>
      </w:r>
      <w:r w:rsidRPr="00C671DF">
        <w:rPr>
          <w:rFonts w:ascii="Times New Roman" w:hAnsi="Times New Roman" w:cs="Times New Roman"/>
          <w:noProof/>
        </w:rPr>
        <w:t>(8), R262–R263. https://doi.org/10.1016/j.cub.2012.02.058</w:t>
      </w:r>
    </w:p>
    <w:p w14:paraId="1913FCD2"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Schulz, B., Wanke, U., Draeger, S., &amp; Aust, H. J. (1993). Endophytes from herbaceous plants and shrubs: effectiveness of surface sterilization methods. </w:t>
      </w:r>
      <w:r w:rsidRPr="00C671DF">
        <w:rPr>
          <w:rFonts w:ascii="Times New Roman" w:hAnsi="Times New Roman" w:cs="Times New Roman"/>
          <w:i/>
          <w:iCs/>
          <w:noProof/>
        </w:rPr>
        <w:t>Mycological Research</w:t>
      </w:r>
      <w:r w:rsidRPr="00C671DF">
        <w:rPr>
          <w:rFonts w:ascii="Times New Roman" w:hAnsi="Times New Roman" w:cs="Times New Roman"/>
          <w:noProof/>
        </w:rPr>
        <w:t xml:space="preserve">, </w:t>
      </w:r>
      <w:r w:rsidRPr="00C671DF">
        <w:rPr>
          <w:rFonts w:ascii="Times New Roman" w:hAnsi="Times New Roman" w:cs="Times New Roman"/>
          <w:i/>
          <w:iCs/>
          <w:noProof/>
        </w:rPr>
        <w:t>97</w:t>
      </w:r>
      <w:r w:rsidRPr="00C671DF">
        <w:rPr>
          <w:rFonts w:ascii="Times New Roman" w:hAnsi="Times New Roman" w:cs="Times New Roman"/>
          <w:noProof/>
        </w:rPr>
        <w:t>(12), 1447–1450. https://doi.org/10.1016/S0953-7562(09)80215-3</w:t>
      </w:r>
    </w:p>
    <w:p w14:paraId="2ED6CE8B"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Sheppard, S. K., &amp; Harwood, J. D. (2005). Advances in molecular ecology: Tracking trophic </w:t>
      </w:r>
      <w:r w:rsidRPr="00C671DF">
        <w:rPr>
          <w:rFonts w:ascii="Times New Roman" w:hAnsi="Times New Roman" w:cs="Times New Roman"/>
          <w:noProof/>
        </w:rPr>
        <w:lastRenderedPageBreak/>
        <w:t xml:space="preserve">links through predator-prey food-webs. </w:t>
      </w:r>
      <w:r w:rsidRPr="00C671DF">
        <w:rPr>
          <w:rFonts w:ascii="Times New Roman" w:hAnsi="Times New Roman" w:cs="Times New Roman"/>
          <w:i/>
          <w:iCs/>
          <w:noProof/>
        </w:rPr>
        <w:t>Functional Ecology</w:t>
      </w:r>
      <w:r w:rsidRPr="00C671DF">
        <w:rPr>
          <w:rFonts w:ascii="Times New Roman" w:hAnsi="Times New Roman" w:cs="Times New Roman"/>
          <w:noProof/>
        </w:rPr>
        <w:t xml:space="preserve">, </w:t>
      </w:r>
      <w:r w:rsidRPr="00C671DF">
        <w:rPr>
          <w:rFonts w:ascii="Times New Roman" w:hAnsi="Times New Roman" w:cs="Times New Roman"/>
          <w:i/>
          <w:iCs/>
          <w:noProof/>
        </w:rPr>
        <w:t>19</w:t>
      </w:r>
      <w:r w:rsidRPr="00C671DF">
        <w:rPr>
          <w:rFonts w:ascii="Times New Roman" w:hAnsi="Times New Roman" w:cs="Times New Roman"/>
          <w:noProof/>
        </w:rPr>
        <w:t>(5), 751–762. https://doi.org/10.1111/j.1365-2435.2005.01041.x</w:t>
      </w:r>
    </w:p>
    <w:p w14:paraId="01BE8490"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10</w:t>
      </w:r>
      <w:r w:rsidRPr="00C671DF">
        <w:rPr>
          <w:rFonts w:ascii="Times New Roman" w:hAnsi="Times New Roman" w:cs="Times New Roman"/>
          <w:noProof/>
        </w:rPr>
        <w:t>(1), 1–18. https://doi.org/10.1371/journal.pone.0115335</w:t>
      </w:r>
    </w:p>
    <w:p w14:paraId="04F04888"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Srivastava, D. S., Kolasa, J., Bengtsson, J., Gonzalez, A., Lawler, S. P., Miller, T. E., Munguia, P., Romanuk, T., Schneider, D. C., &amp; Trzcinski, M. K. (2004). Are natural microcosms useful model systems for ecology? </w:t>
      </w:r>
      <w:r w:rsidRPr="00C671DF">
        <w:rPr>
          <w:rFonts w:ascii="Times New Roman" w:hAnsi="Times New Roman" w:cs="Times New Roman"/>
          <w:i/>
          <w:iCs/>
          <w:noProof/>
        </w:rPr>
        <w:t>Trends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19</w:t>
      </w:r>
      <w:r w:rsidRPr="00C671DF">
        <w:rPr>
          <w:rFonts w:ascii="Times New Roman" w:hAnsi="Times New Roman" w:cs="Times New Roman"/>
          <w:noProof/>
        </w:rPr>
        <w:t>(7), 379–384. https://doi.org/10.1016/j.tree.2004.04.010</w:t>
      </w:r>
    </w:p>
    <w:p w14:paraId="111B301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Strickler, K. M., Fremier, A. K., &amp; Goldberg, C. S. (2015). Quantifying effects of UV-B, temperature, and pH on eDNA degradation in aquatic microcosms. </w:t>
      </w:r>
      <w:r w:rsidRPr="00C671DF">
        <w:rPr>
          <w:rFonts w:ascii="Times New Roman" w:hAnsi="Times New Roman" w:cs="Times New Roman"/>
          <w:i/>
          <w:iCs/>
          <w:noProof/>
        </w:rPr>
        <w:t>Biological Conservation</w:t>
      </w:r>
      <w:r w:rsidRPr="00C671DF">
        <w:rPr>
          <w:rFonts w:ascii="Times New Roman" w:hAnsi="Times New Roman" w:cs="Times New Roman"/>
          <w:noProof/>
        </w:rPr>
        <w:t xml:space="preserve">, </w:t>
      </w:r>
      <w:r w:rsidRPr="00C671DF">
        <w:rPr>
          <w:rFonts w:ascii="Times New Roman" w:hAnsi="Times New Roman" w:cs="Times New Roman"/>
          <w:i/>
          <w:iCs/>
          <w:noProof/>
        </w:rPr>
        <w:t>183</w:t>
      </w:r>
      <w:r w:rsidRPr="00C671DF">
        <w:rPr>
          <w:rFonts w:ascii="Times New Roman" w:hAnsi="Times New Roman" w:cs="Times New Roman"/>
          <w:noProof/>
        </w:rPr>
        <w:t>, 85–92. https://doi.org/10.1016/j.biocon.2014.11.038</w:t>
      </w:r>
    </w:p>
    <w:p w14:paraId="5B1008E1"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Toju, H., &amp; Baba, Y. G. (2018). DNA metabarcoding of spiders, insects, and springtails for exploring potential linkage between above- and below-ground food webs. </w:t>
      </w:r>
      <w:r w:rsidRPr="00C671DF">
        <w:rPr>
          <w:rFonts w:ascii="Times New Roman" w:hAnsi="Times New Roman" w:cs="Times New Roman"/>
          <w:i/>
          <w:iCs/>
          <w:noProof/>
        </w:rPr>
        <w:t>Zoological Letters</w:t>
      </w:r>
      <w:r w:rsidRPr="00C671DF">
        <w:rPr>
          <w:rFonts w:ascii="Times New Roman" w:hAnsi="Times New Roman" w:cs="Times New Roman"/>
          <w:noProof/>
        </w:rPr>
        <w:t xml:space="preserve">, </w:t>
      </w:r>
      <w:r w:rsidRPr="00C671DF">
        <w:rPr>
          <w:rFonts w:ascii="Times New Roman" w:hAnsi="Times New Roman" w:cs="Times New Roman"/>
          <w:i/>
          <w:iCs/>
          <w:noProof/>
        </w:rPr>
        <w:t>4</w:t>
      </w:r>
      <w:r w:rsidRPr="00C671DF">
        <w:rPr>
          <w:rFonts w:ascii="Times New Roman" w:hAnsi="Times New Roman" w:cs="Times New Roman"/>
          <w:noProof/>
        </w:rPr>
        <w:t>(1), 1–12. https://doi.org/10.1186/s40851-018-0088-9</w:t>
      </w:r>
    </w:p>
    <w:p w14:paraId="11319557"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C671DF">
        <w:rPr>
          <w:rFonts w:ascii="Times New Roman" w:hAnsi="Times New Roman" w:cs="Times New Roman"/>
          <w:i/>
          <w:iCs/>
          <w:noProof/>
        </w:rPr>
        <w:t>PLoS ONE</w:t>
      </w:r>
      <w:r w:rsidRPr="00C671DF">
        <w:rPr>
          <w:rFonts w:ascii="Times New Roman" w:hAnsi="Times New Roman" w:cs="Times New Roman"/>
          <w:noProof/>
        </w:rPr>
        <w:t xml:space="preserve">, </w:t>
      </w:r>
      <w:r w:rsidRPr="00C671DF">
        <w:rPr>
          <w:rFonts w:ascii="Times New Roman" w:hAnsi="Times New Roman" w:cs="Times New Roman"/>
          <w:i/>
          <w:iCs/>
          <w:noProof/>
        </w:rPr>
        <w:t>7</w:t>
      </w:r>
      <w:r w:rsidRPr="00C671DF">
        <w:rPr>
          <w:rFonts w:ascii="Times New Roman" w:hAnsi="Times New Roman" w:cs="Times New Roman"/>
          <w:noProof/>
        </w:rPr>
        <w:t>(7). https://doi.org/10.1371/journal.pone.0040863</w:t>
      </w:r>
    </w:p>
    <w:p w14:paraId="363AF47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Tylianakis, J., Didham, R., Bascompte, J., &amp; Wardle, D. (2008). Global change and species interactions in terrestrial ecosystems. </w:t>
      </w:r>
      <w:r w:rsidRPr="00C671DF">
        <w:rPr>
          <w:rFonts w:ascii="Times New Roman" w:hAnsi="Times New Roman" w:cs="Times New Roman"/>
          <w:i/>
          <w:iCs/>
          <w:noProof/>
        </w:rPr>
        <w:t>Ecology Letters</w:t>
      </w:r>
      <w:r w:rsidRPr="00C671DF">
        <w:rPr>
          <w:rFonts w:ascii="Times New Roman" w:hAnsi="Times New Roman" w:cs="Times New Roman"/>
          <w:noProof/>
        </w:rPr>
        <w:t xml:space="preserve">, </w:t>
      </w:r>
      <w:r w:rsidRPr="00C671DF">
        <w:rPr>
          <w:rFonts w:ascii="Times New Roman" w:hAnsi="Times New Roman" w:cs="Times New Roman"/>
          <w:i/>
          <w:iCs/>
          <w:noProof/>
        </w:rPr>
        <w:t>11</w:t>
      </w:r>
      <w:r w:rsidRPr="00C671DF">
        <w:rPr>
          <w:rFonts w:ascii="Times New Roman" w:hAnsi="Times New Roman" w:cs="Times New Roman"/>
          <w:noProof/>
        </w:rPr>
        <w:t>, 1351–1363. https://doi.org/10.1111/j.1461-0248.2008.01250.x</w:t>
      </w:r>
    </w:p>
    <w:p w14:paraId="0EC216A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C671DF">
        <w:rPr>
          <w:rFonts w:ascii="Times New Roman" w:hAnsi="Times New Roman" w:cs="Times New Roman"/>
          <w:i/>
          <w:iCs/>
          <w:noProof/>
        </w:rPr>
        <w:t>Proceedings of the National Academy of Sciences</w:t>
      </w:r>
      <w:r w:rsidRPr="00C671DF">
        <w:rPr>
          <w:rFonts w:ascii="Times New Roman" w:hAnsi="Times New Roman" w:cs="Times New Roman"/>
          <w:noProof/>
        </w:rPr>
        <w:t xml:space="preserve">, </w:t>
      </w:r>
      <w:r w:rsidRPr="00C671DF">
        <w:rPr>
          <w:rFonts w:ascii="Times New Roman" w:hAnsi="Times New Roman" w:cs="Times New Roman"/>
          <w:i/>
          <w:iCs/>
          <w:noProof/>
        </w:rPr>
        <w:t>111</w:t>
      </w:r>
      <w:r w:rsidRPr="00C671DF">
        <w:rPr>
          <w:rFonts w:ascii="Times New Roman" w:hAnsi="Times New Roman" w:cs="Times New Roman"/>
          <w:noProof/>
        </w:rPr>
        <w:t>(5), 1885–1890. https://doi.org/10.1073/pnas.1316990111</w:t>
      </w:r>
    </w:p>
    <w:p w14:paraId="46EB19AC"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C671DF">
        <w:rPr>
          <w:rFonts w:ascii="Times New Roman" w:hAnsi="Times New Roman" w:cs="Times New Roman"/>
          <w:i/>
          <w:iCs/>
          <w:noProof/>
        </w:rPr>
        <w:t>Methods in Ecology and Evolution</w:t>
      </w:r>
      <w:r w:rsidRPr="00C671DF">
        <w:rPr>
          <w:rFonts w:ascii="Times New Roman" w:hAnsi="Times New Roman" w:cs="Times New Roman"/>
          <w:noProof/>
        </w:rPr>
        <w:t xml:space="preserve">, </w:t>
      </w:r>
      <w:r w:rsidRPr="00C671DF">
        <w:rPr>
          <w:rFonts w:ascii="Times New Roman" w:hAnsi="Times New Roman" w:cs="Times New Roman"/>
          <w:i/>
          <w:iCs/>
          <w:noProof/>
        </w:rPr>
        <w:t>3</w:t>
      </w:r>
      <w:r w:rsidRPr="00C671DF">
        <w:rPr>
          <w:rFonts w:ascii="Times New Roman" w:hAnsi="Times New Roman" w:cs="Times New Roman"/>
          <w:noProof/>
        </w:rPr>
        <w:t>(4), 613–623. https://doi.org/10.1111/j.2041-210X.2012.00198.x</w:t>
      </w:r>
    </w:p>
    <w:p w14:paraId="4444A6A3"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Zimmerman, N. B., &amp; Vitousek, P. M. (2012). Fungal endophyte communities reflect environmental structuring across a Hawaiian landscape. </w:t>
      </w:r>
      <w:r w:rsidRPr="00C671DF">
        <w:rPr>
          <w:rFonts w:ascii="Times New Roman" w:hAnsi="Times New Roman" w:cs="Times New Roman"/>
          <w:i/>
          <w:iCs/>
          <w:noProof/>
        </w:rPr>
        <w:t>Proceedings of the National Academy of Sciences of the United States of America</w:t>
      </w:r>
      <w:r w:rsidRPr="00C671DF">
        <w:rPr>
          <w:rFonts w:ascii="Times New Roman" w:hAnsi="Times New Roman" w:cs="Times New Roman"/>
          <w:noProof/>
        </w:rPr>
        <w:t xml:space="preserve">, </w:t>
      </w:r>
      <w:r w:rsidRPr="00C671DF">
        <w:rPr>
          <w:rFonts w:ascii="Times New Roman" w:hAnsi="Times New Roman" w:cs="Times New Roman"/>
          <w:i/>
          <w:iCs/>
          <w:noProof/>
        </w:rPr>
        <w:t>109</w:t>
      </w:r>
      <w:r w:rsidRPr="00C671DF">
        <w:rPr>
          <w:rFonts w:ascii="Times New Roman" w:hAnsi="Times New Roman" w:cs="Times New Roman"/>
          <w:noProof/>
        </w:rPr>
        <w:t>(32), 13022–13027. https://doi.org/10.1073/pnas.1209872109</w:t>
      </w:r>
    </w:p>
    <w:p w14:paraId="18B99C2D"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C671DF">
        <w:rPr>
          <w:rFonts w:ascii="Times New Roman" w:hAnsi="Times New Roman" w:cs="Times New Roman"/>
          <w:i/>
          <w:iCs/>
          <w:noProof/>
        </w:rPr>
        <w:t>Molecular Ecology</w:t>
      </w:r>
      <w:r w:rsidRPr="00C671DF">
        <w:rPr>
          <w:rFonts w:ascii="Times New Roman" w:hAnsi="Times New Roman" w:cs="Times New Roman"/>
          <w:noProof/>
        </w:rPr>
        <w:t xml:space="preserve">, </w:t>
      </w:r>
      <w:r w:rsidRPr="00C671DF">
        <w:rPr>
          <w:rFonts w:ascii="Times New Roman" w:hAnsi="Times New Roman" w:cs="Times New Roman"/>
          <w:i/>
          <w:iCs/>
          <w:noProof/>
        </w:rPr>
        <w:t>28</w:t>
      </w:r>
      <w:r w:rsidRPr="00C671DF">
        <w:rPr>
          <w:rFonts w:ascii="Times New Roman" w:hAnsi="Times New Roman" w:cs="Times New Roman"/>
          <w:noProof/>
        </w:rPr>
        <w:t>(8), 1857–1862. https://doi.org/10.1111/mec.15060</w:t>
      </w:r>
    </w:p>
    <w:p w14:paraId="23A91F79" w14:textId="77777777" w:rsidR="00C671DF" w:rsidRPr="00C671DF" w:rsidRDefault="00C671DF" w:rsidP="00C671DF">
      <w:pPr>
        <w:widowControl w:val="0"/>
        <w:autoSpaceDE w:val="0"/>
        <w:autoSpaceDN w:val="0"/>
        <w:adjustRightInd w:val="0"/>
        <w:ind w:left="480" w:hanging="480"/>
        <w:rPr>
          <w:rFonts w:ascii="Times New Roman" w:hAnsi="Times New Roman" w:cs="Times New Roman"/>
          <w:noProof/>
        </w:rPr>
      </w:pPr>
      <w:r w:rsidRPr="00C671DF">
        <w:rPr>
          <w:rFonts w:ascii="Times New Roman" w:hAnsi="Times New Roman" w:cs="Times New Roman"/>
          <w:noProof/>
        </w:rPr>
        <w:t xml:space="preserve">Zuur, A. F., Ieno, E. N., Walker, N. J., Saveliev, Anatoly, A., &amp; Smith, G. M. (2009). Mixed Effects Models and Extensions in Ecology with R. In </w:t>
      </w:r>
      <w:r w:rsidRPr="00C671DF">
        <w:rPr>
          <w:rFonts w:ascii="Times New Roman" w:hAnsi="Times New Roman" w:cs="Times New Roman"/>
          <w:i/>
          <w:iCs/>
          <w:noProof/>
        </w:rPr>
        <w:t>Mixed Effects Models and Extensions in Ecology with R</w:t>
      </w:r>
      <w:r w:rsidRPr="00C671DF">
        <w:rPr>
          <w:rFonts w:ascii="Times New Roman" w:hAnsi="Times New Roman" w:cs="Times New Roman"/>
          <w:noProof/>
        </w:rPr>
        <w:t xml:space="preserve"> (Vol. 53, Issue 9). https://doi.org/10.1017/CBO9781107415324.004</w:t>
      </w:r>
    </w:p>
    <w:p w14:paraId="1D4AD462" w14:textId="2A29367B" w:rsidR="0022192A" w:rsidRDefault="00304724" w:rsidP="00C671DF">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lastRenderedPageBreak/>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6"/>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26T15:20:00Z" w:initials="AMK">
    <w:p w14:paraId="25AA7C66" w14:textId="77777777" w:rsidR="00183A9E" w:rsidRDefault="00183A9E" w:rsidP="00826AD2">
      <w:pPr>
        <w:pStyle w:val="CommentText"/>
      </w:pPr>
      <w:r>
        <w:rPr>
          <w:rStyle w:val="CommentReference"/>
        </w:rPr>
        <w:annotationRef/>
      </w:r>
      <w:r>
        <w:t>Need:</w:t>
      </w:r>
    </w:p>
    <w:p w14:paraId="119969E2" w14:textId="5F67861F" w:rsidR="00183A9E" w:rsidRDefault="00183A9E" w:rsidP="00826AD2">
      <w:pPr>
        <w:pStyle w:val="CommentText"/>
      </w:pPr>
    </w:p>
    <w:p w14:paraId="457FAB1D" w14:textId="2D03DA92" w:rsidR="00183A9E" w:rsidRDefault="00183A9E" w:rsidP="00826AD2">
      <w:pPr>
        <w:pStyle w:val="CommentText"/>
      </w:pPr>
      <w:r>
        <w:t>References check formatting</w:t>
      </w:r>
    </w:p>
    <w:p w14:paraId="653CE1CE" w14:textId="77777777" w:rsidR="00183A9E" w:rsidRDefault="00183A9E" w:rsidP="00826AD2">
      <w:pPr>
        <w:pStyle w:val="CommentText"/>
      </w:pPr>
    </w:p>
    <w:p w14:paraId="1AD6F8CE" w14:textId="77777777" w:rsidR="00183A9E" w:rsidRDefault="00183A9E" w:rsidP="00826AD2">
      <w:pPr>
        <w:pStyle w:val="CommentText"/>
      </w:pPr>
      <w:r>
        <w:t>Check journal submission requirements for additional updates</w:t>
      </w:r>
    </w:p>
    <w:p w14:paraId="44568FC2" w14:textId="77777777" w:rsidR="00183A9E" w:rsidRDefault="00183A9E" w:rsidP="00826AD2">
      <w:pPr>
        <w:pStyle w:val="CommentText"/>
      </w:pPr>
    </w:p>
    <w:p w14:paraId="4938DE45" w14:textId="22FB61FD" w:rsidR="00183A9E" w:rsidRDefault="00183A9E" w:rsidP="00826AD2">
      <w:pPr>
        <w:pStyle w:val="CommentText"/>
      </w:pPr>
      <w:r>
        <w:t>Concentrations of primers?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38D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90C0" w16cex:dateUtc="2020-06-2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38DE45" w16cid:durableId="22A09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33E21" w14:textId="77777777" w:rsidR="00544A95" w:rsidRDefault="00544A95" w:rsidP="001A318B">
      <w:r>
        <w:separator/>
      </w:r>
    </w:p>
  </w:endnote>
  <w:endnote w:type="continuationSeparator" w:id="0">
    <w:p w14:paraId="361FBE42" w14:textId="77777777" w:rsidR="00544A95" w:rsidRDefault="00544A95"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70D16" w14:textId="77777777" w:rsidR="00544A95" w:rsidRDefault="00544A95" w:rsidP="001A318B">
      <w:r>
        <w:separator/>
      </w:r>
    </w:p>
  </w:footnote>
  <w:footnote w:type="continuationSeparator" w:id="0">
    <w:p w14:paraId="3A3F8FB6" w14:textId="77777777" w:rsidR="00544A95" w:rsidRDefault="00544A95"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183A9E" w:rsidRDefault="00183A9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183A9E" w:rsidRDefault="00183A9E"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183A9E" w:rsidRDefault="00183A9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183A9E" w:rsidRDefault="00183A9E"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3852"/>
    <w:rsid w:val="000D6BB2"/>
    <w:rsid w:val="000D7723"/>
    <w:rsid w:val="000D7DA1"/>
    <w:rsid w:val="000E33A2"/>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58D1"/>
    <w:rsid w:val="00166764"/>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604A"/>
    <w:rsid w:val="001A62D4"/>
    <w:rsid w:val="001A6786"/>
    <w:rsid w:val="001A6BC9"/>
    <w:rsid w:val="001A72A0"/>
    <w:rsid w:val="001A7609"/>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82896"/>
    <w:rsid w:val="00290446"/>
    <w:rsid w:val="002922BE"/>
    <w:rsid w:val="0029450A"/>
    <w:rsid w:val="002958A0"/>
    <w:rsid w:val="00297B54"/>
    <w:rsid w:val="002A092A"/>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66DA"/>
    <w:rsid w:val="00360070"/>
    <w:rsid w:val="003603F7"/>
    <w:rsid w:val="00363EAF"/>
    <w:rsid w:val="003665BA"/>
    <w:rsid w:val="0036798D"/>
    <w:rsid w:val="0037070F"/>
    <w:rsid w:val="00371E3F"/>
    <w:rsid w:val="00376B2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C49AF"/>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AD0"/>
    <w:rsid w:val="004A2482"/>
    <w:rsid w:val="004A5413"/>
    <w:rsid w:val="004A6549"/>
    <w:rsid w:val="004A77E1"/>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6393"/>
    <w:rsid w:val="005D74B6"/>
    <w:rsid w:val="005E3746"/>
    <w:rsid w:val="005E5523"/>
    <w:rsid w:val="005F0B55"/>
    <w:rsid w:val="005F7891"/>
    <w:rsid w:val="006011DB"/>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1D50"/>
    <w:rsid w:val="007A54E9"/>
    <w:rsid w:val="007B1A15"/>
    <w:rsid w:val="007B516B"/>
    <w:rsid w:val="007B5F64"/>
    <w:rsid w:val="007C3674"/>
    <w:rsid w:val="007C5DCF"/>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3D79"/>
    <w:rsid w:val="00A347AB"/>
    <w:rsid w:val="00A35293"/>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51F4"/>
    <w:rsid w:val="00B0774F"/>
    <w:rsid w:val="00B07DBA"/>
    <w:rsid w:val="00B11868"/>
    <w:rsid w:val="00B12F03"/>
    <w:rsid w:val="00B15492"/>
    <w:rsid w:val="00B15499"/>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57C8"/>
    <w:rsid w:val="00D26202"/>
    <w:rsid w:val="00D2795E"/>
    <w:rsid w:val="00D30D45"/>
    <w:rsid w:val="00D32420"/>
    <w:rsid w:val="00D32469"/>
    <w:rsid w:val="00D364AF"/>
    <w:rsid w:val="00D45426"/>
    <w:rsid w:val="00D52356"/>
    <w:rsid w:val="00D56081"/>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37</Pages>
  <Words>55867</Words>
  <Characters>318445</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66</cp:revision>
  <dcterms:created xsi:type="dcterms:W3CDTF">2020-06-26T14:00:00Z</dcterms:created>
  <dcterms:modified xsi:type="dcterms:W3CDTF">2020-06-29T17:14:00Z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http://www.zotero.org/styles/biotropica</vt:lpwstr>
  </property>
  <property fmtid="{D5CDD505-2E9C-101B-9397-08002B2CF9AE}" pid="9" name="Mendeley Recent Style Name 3_1">
    <vt:lpwstr>Biotropica</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http://www.zotero.org/styles/conservation-biology</vt:lpwstr>
  </property>
  <property fmtid="{D5CDD505-2E9C-101B-9397-08002B2CF9AE}" pid="13" name="Mendeley Recent Style Name 5_1">
    <vt:lpwstr>Conservation Biology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http://www.zotero.org/styles/journal-of-applied-ecology</vt:lpwstr>
  </property>
  <property fmtid="{D5CDD505-2E9C-101B-9397-08002B2CF9AE}" pid="19" name="Mendeley Recent Style Name 8_1">
    <vt:lpwstr>Journal of Applied Ecology</vt:lpwstr>
  </property>
  <property fmtid="{D5CDD505-2E9C-101B-9397-08002B2CF9AE}" pid="20" name="Mendeley Recent Style Id 9_1">
    <vt:lpwstr>http://www.zotero.org/styles/journal-of-ecology</vt:lpwstr>
  </property>
  <property fmtid="{D5CDD505-2E9C-101B-9397-08002B2CF9AE}" pid="21" name="Mendeley Recent Style Name 9_1">
    <vt:lpwstr>Journal of Ecology</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