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C5B2C"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Review - </w:t>
      </w:r>
      <w:proofErr w:type="spellStart"/>
      <w:r w:rsidRPr="00ED18AE">
        <w:rPr>
          <w:rFonts w:ascii="Times New Roman" w:eastAsia="Times New Roman" w:hAnsi="Times New Roman" w:cs="Times New Roman"/>
        </w:rPr>
        <w:t>Miller-ter</w:t>
      </w:r>
      <w:proofErr w:type="spellEnd"/>
      <w:r w:rsidRPr="00ED18AE">
        <w:rPr>
          <w:rFonts w:ascii="Times New Roman" w:eastAsia="Times New Roman" w:hAnsi="Times New Roman" w:cs="Times New Roman"/>
        </w:rPr>
        <w:t xml:space="preserve"> Kuile et al </w:t>
      </w:r>
      <w:proofErr w:type="spellStart"/>
      <w:r w:rsidRPr="00ED18AE">
        <w:rPr>
          <w:rFonts w:ascii="Times New Roman" w:eastAsia="Times New Roman" w:hAnsi="Times New Roman" w:cs="Times New Roman"/>
        </w:rPr>
        <w:t>Miller-ter</w:t>
      </w:r>
      <w:proofErr w:type="spellEnd"/>
      <w:r w:rsidRPr="00ED18AE">
        <w:rPr>
          <w:rFonts w:ascii="Times New Roman" w:eastAsia="Times New Roman" w:hAnsi="Times New Roman" w:cs="Times New Roman"/>
        </w:rPr>
        <w:t xml:space="preserve"> Kuile and others have conducted a worthwhile study on the impact of surface sterilization on prey item detection in spiders from the natural environment as well as from mesocosms. They have done an excellent job providing detailed, well-documented laboratory and analytical methods. The supplementary material is a great asset to the paper. </w:t>
      </w:r>
    </w:p>
    <w:p w14:paraId="31C59E5E" w14:textId="77777777" w:rsidR="00ED18AE" w:rsidRDefault="00ED18AE" w:rsidP="00ED18AE">
      <w:pPr>
        <w:rPr>
          <w:rFonts w:ascii="Times New Roman" w:eastAsia="Times New Roman" w:hAnsi="Times New Roman" w:cs="Times New Roman"/>
        </w:rPr>
      </w:pPr>
    </w:p>
    <w:p w14:paraId="4AD80F89" w14:textId="03B1DF4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There are two main issues with the manuscript. First, I found the written section about the sterilization procedure(s) confusing. Perhaps I have misinterpreted, but it seems as though bleach is only used as a sterilization method for the spiders from the mesocosm experiment. I would recommend re-writing that section to clarify which sterilization methods were used for which spiders. </w:t>
      </w:r>
    </w:p>
    <w:p w14:paraId="59CF46A3" w14:textId="7FD5BC9E" w:rsidR="00D732C7" w:rsidRDefault="00D732C7" w:rsidP="00ED18AE">
      <w:pPr>
        <w:rPr>
          <w:rFonts w:ascii="Times New Roman" w:eastAsia="Times New Roman" w:hAnsi="Times New Roman" w:cs="Times New Roman"/>
        </w:rPr>
      </w:pPr>
    </w:p>
    <w:p w14:paraId="45B1FEB2" w14:textId="4CD6B655" w:rsidR="00D732C7" w:rsidRPr="00556AF6" w:rsidRDefault="00D732C7"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The authors agree that this section was confusing as previously written. We have attempted to clarify this aspect of the study. Specifically, all consumers were sterilized using the same bleach-wash method, however, the laboratory environment in which this occurred differed. For feeding trial consumers, we performed this process immediately after they had been killed because we were going to be storing them in 95% EtOH. For natural environment consumers, because we had been able to keep these frozen at -80ºC, we were able to perform this process in the sterilized environment of a laminar flow hood. We have attempted to clarify this in the abstract (lines 23-24), in the introduction (lines 86-88), and especially in the methods section (lines 137-162) highlighting this methodology. </w:t>
      </w:r>
    </w:p>
    <w:p w14:paraId="642D21A6" w14:textId="77777777" w:rsidR="00ED18AE" w:rsidRDefault="00ED18AE" w:rsidP="00ED18AE">
      <w:pPr>
        <w:rPr>
          <w:rFonts w:ascii="Times New Roman" w:eastAsia="Times New Roman" w:hAnsi="Times New Roman" w:cs="Times New Roman"/>
        </w:rPr>
      </w:pPr>
    </w:p>
    <w:p w14:paraId="2DC96317" w14:textId="48C711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Most importantly, the biggest issue concerns the interpretation of the mesocosm results. There is no such thing as “marginally significant,” and suggesting that the results are marginally significant (p = 0.07) is a misinterpretation of the results. A substantial re-write will be required to address this misinterpretation in the abstract, results, and the discussion. I have discussed this issue in more detail below (under lines 409-410) </w:t>
      </w:r>
    </w:p>
    <w:p w14:paraId="17F5D328" w14:textId="4CB25F9A" w:rsidR="00316938" w:rsidRDefault="00316938" w:rsidP="00ED18AE">
      <w:pPr>
        <w:rPr>
          <w:rFonts w:ascii="Times New Roman" w:eastAsia="Times New Roman" w:hAnsi="Times New Roman" w:cs="Times New Roman"/>
        </w:rPr>
      </w:pPr>
    </w:p>
    <w:p w14:paraId="720A6804" w14:textId="4EA59C45" w:rsidR="00316938" w:rsidRPr="00556AF6" w:rsidRDefault="00316938"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Thank you for pointing this misinterpretation out to us. We have chosen to re-</w:t>
      </w:r>
      <w:r w:rsidR="00196EE8" w:rsidRPr="00556AF6">
        <w:rPr>
          <w:rFonts w:ascii="Times New Roman" w:eastAsia="Times New Roman" w:hAnsi="Times New Roman" w:cs="Times New Roman"/>
          <w:i/>
          <w:iCs/>
          <w:color w:val="000000" w:themeColor="text1"/>
        </w:rPr>
        <w:t>phrase these model results</w:t>
      </w:r>
      <w:r w:rsidRPr="00556AF6">
        <w:rPr>
          <w:rFonts w:ascii="Times New Roman" w:eastAsia="Times New Roman" w:hAnsi="Times New Roman" w:cs="Times New Roman"/>
          <w:i/>
          <w:iCs/>
          <w:color w:val="000000" w:themeColor="text1"/>
        </w:rPr>
        <w:t xml:space="preserve"> in</w:t>
      </w:r>
      <w:r w:rsidR="00196EE8" w:rsidRPr="00556AF6">
        <w:rPr>
          <w:rFonts w:ascii="Times New Roman" w:eastAsia="Times New Roman" w:hAnsi="Times New Roman" w:cs="Times New Roman"/>
          <w:i/>
          <w:iCs/>
          <w:color w:val="000000" w:themeColor="text1"/>
        </w:rPr>
        <w:t xml:space="preserve"> light of your suggestion, reporting the comparison between this model and the null model in the abstract and highlighting the term’s lack of significance (lines 27-29). We have also re-written the results section (lines 40</w:t>
      </w:r>
      <w:r w:rsidR="00C2751E" w:rsidRPr="00556AF6">
        <w:rPr>
          <w:rFonts w:ascii="Times New Roman" w:eastAsia="Times New Roman" w:hAnsi="Times New Roman" w:cs="Times New Roman"/>
          <w:i/>
          <w:iCs/>
          <w:color w:val="000000" w:themeColor="text1"/>
        </w:rPr>
        <w:t>6</w:t>
      </w:r>
      <w:r w:rsidR="00196EE8" w:rsidRPr="00556AF6">
        <w:rPr>
          <w:rFonts w:ascii="Times New Roman" w:eastAsia="Times New Roman" w:hAnsi="Times New Roman" w:cs="Times New Roman"/>
          <w:i/>
          <w:iCs/>
          <w:color w:val="000000" w:themeColor="text1"/>
        </w:rPr>
        <w:t>-41</w:t>
      </w:r>
      <w:r w:rsidR="00C2751E" w:rsidRPr="00556AF6">
        <w:rPr>
          <w:rFonts w:ascii="Times New Roman" w:eastAsia="Times New Roman" w:hAnsi="Times New Roman" w:cs="Times New Roman"/>
          <w:i/>
          <w:iCs/>
          <w:color w:val="000000" w:themeColor="text1"/>
        </w:rPr>
        <w:t>3</w:t>
      </w:r>
      <w:r w:rsidR="00196EE8" w:rsidRPr="00556AF6">
        <w:rPr>
          <w:rFonts w:ascii="Times New Roman" w:eastAsia="Times New Roman" w:hAnsi="Times New Roman" w:cs="Times New Roman"/>
          <w:i/>
          <w:iCs/>
          <w:color w:val="000000" w:themeColor="text1"/>
        </w:rPr>
        <w:t>) and the discussion (lines 435-44</w:t>
      </w:r>
      <w:r w:rsidR="00C2751E" w:rsidRPr="00556AF6">
        <w:rPr>
          <w:rFonts w:ascii="Times New Roman" w:eastAsia="Times New Roman" w:hAnsi="Times New Roman" w:cs="Times New Roman"/>
          <w:i/>
          <w:iCs/>
          <w:color w:val="000000" w:themeColor="text1"/>
        </w:rPr>
        <w:t>9</w:t>
      </w:r>
      <w:r w:rsidR="00196EE8" w:rsidRPr="00556AF6">
        <w:rPr>
          <w:rFonts w:ascii="Times New Roman" w:eastAsia="Times New Roman" w:hAnsi="Times New Roman" w:cs="Times New Roman"/>
          <w:i/>
          <w:iCs/>
          <w:color w:val="000000" w:themeColor="text1"/>
        </w:rPr>
        <w:t>, 47</w:t>
      </w:r>
      <w:r w:rsidR="00C2751E" w:rsidRPr="00556AF6">
        <w:rPr>
          <w:rFonts w:ascii="Times New Roman" w:eastAsia="Times New Roman" w:hAnsi="Times New Roman" w:cs="Times New Roman"/>
          <w:i/>
          <w:iCs/>
          <w:color w:val="000000" w:themeColor="text1"/>
        </w:rPr>
        <w:t>3</w:t>
      </w:r>
      <w:r w:rsidR="00196EE8" w:rsidRPr="00556AF6">
        <w:rPr>
          <w:rFonts w:ascii="Times New Roman" w:eastAsia="Times New Roman" w:hAnsi="Times New Roman" w:cs="Times New Roman"/>
          <w:i/>
          <w:iCs/>
          <w:color w:val="000000" w:themeColor="text1"/>
        </w:rPr>
        <w:t>-49</w:t>
      </w:r>
      <w:r w:rsidR="00C2751E" w:rsidRPr="00556AF6">
        <w:rPr>
          <w:rFonts w:ascii="Times New Roman" w:eastAsia="Times New Roman" w:hAnsi="Times New Roman" w:cs="Times New Roman"/>
          <w:i/>
          <w:iCs/>
          <w:color w:val="000000" w:themeColor="text1"/>
        </w:rPr>
        <w:t>4</w:t>
      </w:r>
      <w:r w:rsidR="00196EE8" w:rsidRPr="00556AF6">
        <w:rPr>
          <w:rFonts w:ascii="Times New Roman" w:eastAsia="Times New Roman" w:hAnsi="Times New Roman" w:cs="Times New Roman"/>
          <w:i/>
          <w:iCs/>
          <w:color w:val="000000" w:themeColor="text1"/>
        </w:rPr>
        <w:t xml:space="preserve">) to contextualize this result more accurately. </w:t>
      </w:r>
      <w:r w:rsidR="00673D4E" w:rsidRPr="00556AF6">
        <w:rPr>
          <w:rFonts w:ascii="Times New Roman" w:eastAsia="Times New Roman" w:hAnsi="Times New Roman" w:cs="Times New Roman"/>
          <w:i/>
          <w:iCs/>
          <w:color w:val="000000" w:themeColor="text1"/>
        </w:rPr>
        <w:t>Specifically, given the sample size pointed out by another reviewer, we suggest that these model results suggest an opportunity for future directions and discuss this in lines 47</w:t>
      </w:r>
      <w:r w:rsidR="00C2751E" w:rsidRPr="00556AF6">
        <w:rPr>
          <w:rFonts w:ascii="Times New Roman" w:eastAsia="Times New Roman" w:hAnsi="Times New Roman" w:cs="Times New Roman"/>
          <w:i/>
          <w:iCs/>
          <w:color w:val="000000" w:themeColor="text1"/>
        </w:rPr>
        <w:t>3</w:t>
      </w:r>
      <w:r w:rsidR="00673D4E" w:rsidRPr="00556AF6">
        <w:rPr>
          <w:rFonts w:ascii="Times New Roman" w:eastAsia="Times New Roman" w:hAnsi="Times New Roman" w:cs="Times New Roman"/>
          <w:i/>
          <w:iCs/>
          <w:color w:val="000000" w:themeColor="text1"/>
        </w:rPr>
        <w:t>-49</w:t>
      </w:r>
      <w:r w:rsidR="00C2751E" w:rsidRPr="00556AF6">
        <w:rPr>
          <w:rFonts w:ascii="Times New Roman" w:eastAsia="Times New Roman" w:hAnsi="Times New Roman" w:cs="Times New Roman"/>
          <w:i/>
          <w:iCs/>
          <w:color w:val="000000" w:themeColor="text1"/>
        </w:rPr>
        <w:t>4</w:t>
      </w:r>
      <w:r w:rsidR="00673D4E" w:rsidRPr="00556AF6">
        <w:rPr>
          <w:rFonts w:ascii="Times New Roman" w:eastAsia="Times New Roman" w:hAnsi="Times New Roman" w:cs="Times New Roman"/>
          <w:i/>
          <w:iCs/>
          <w:color w:val="000000" w:themeColor="text1"/>
        </w:rPr>
        <w:t>.</w:t>
      </w:r>
    </w:p>
    <w:p w14:paraId="592D2A75" w14:textId="77777777" w:rsidR="00ED18AE" w:rsidRDefault="00ED18AE" w:rsidP="00ED18AE">
      <w:pPr>
        <w:rPr>
          <w:rFonts w:ascii="Times New Roman" w:eastAsia="Times New Roman" w:hAnsi="Times New Roman" w:cs="Times New Roman"/>
        </w:rPr>
      </w:pPr>
    </w:p>
    <w:p w14:paraId="2A21D5E7"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Please find more detailed comments below: </w:t>
      </w:r>
    </w:p>
    <w:p w14:paraId="7C4E90E9" w14:textId="77777777" w:rsidR="00ED18AE" w:rsidRDefault="00ED18AE" w:rsidP="00ED18AE">
      <w:pPr>
        <w:rPr>
          <w:rFonts w:ascii="Times New Roman" w:eastAsia="Times New Roman" w:hAnsi="Times New Roman" w:cs="Times New Roman"/>
        </w:rPr>
      </w:pPr>
    </w:p>
    <w:p w14:paraId="2147F47B" w14:textId="5CDA6E20"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Abstract lines 23-25 Were the spiders from natural environments sterilized in bleach or via a laminar hood (presumably via UV)? This needs to be clarified in the methods and, if necessary, clarified in the abstract. </w:t>
      </w:r>
    </w:p>
    <w:p w14:paraId="42BFAFC5" w14:textId="4EC6F2DB" w:rsidR="00196EE8" w:rsidRDefault="00196EE8" w:rsidP="00ED18AE">
      <w:pPr>
        <w:rPr>
          <w:rFonts w:ascii="Times New Roman" w:eastAsia="Times New Roman" w:hAnsi="Times New Roman" w:cs="Times New Roman"/>
        </w:rPr>
      </w:pPr>
    </w:p>
    <w:p w14:paraId="415F90AD" w14:textId="08F985FE" w:rsidR="00196EE8" w:rsidRPr="00556AF6" w:rsidRDefault="00196EE8"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The authors have clarified this as part of the comment above</w:t>
      </w:r>
      <w:r w:rsidR="008D1B55" w:rsidRPr="00556AF6">
        <w:rPr>
          <w:rFonts w:ascii="Times New Roman" w:eastAsia="Times New Roman" w:hAnsi="Times New Roman" w:cs="Times New Roman"/>
          <w:i/>
          <w:iCs/>
          <w:color w:val="000000" w:themeColor="text1"/>
        </w:rPr>
        <w:t xml:space="preserve"> </w:t>
      </w:r>
      <w:r w:rsidRPr="00556AF6">
        <w:rPr>
          <w:rFonts w:ascii="Times New Roman" w:eastAsia="Times New Roman" w:hAnsi="Times New Roman" w:cs="Times New Roman"/>
          <w:i/>
          <w:iCs/>
          <w:color w:val="000000" w:themeColor="text1"/>
        </w:rPr>
        <w:t>but see lines 23-24 of the abstract for clarified phrasing.</w:t>
      </w:r>
    </w:p>
    <w:p w14:paraId="616160F2" w14:textId="77777777" w:rsidR="00ED18AE" w:rsidRDefault="00ED18AE" w:rsidP="00ED18AE">
      <w:pPr>
        <w:rPr>
          <w:rFonts w:ascii="Times New Roman" w:eastAsia="Times New Roman" w:hAnsi="Times New Roman" w:cs="Times New Roman"/>
        </w:rPr>
      </w:pPr>
    </w:p>
    <w:p w14:paraId="3F86E814" w14:textId="0872F16B"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lastRenderedPageBreak/>
        <w:t xml:space="preserve">Lines 27-28 There is no such thing as “marginally significant” (p = 0.07). A more detailed discussion of this point follows below (lines 409-410). </w:t>
      </w:r>
    </w:p>
    <w:p w14:paraId="3CA43A23" w14:textId="03572743" w:rsidR="00196EE8" w:rsidRDefault="00196EE8" w:rsidP="00ED18AE">
      <w:pPr>
        <w:rPr>
          <w:rFonts w:ascii="Times New Roman" w:eastAsia="Times New Roman" w:hAnsi="Times New Roman" w:cs="Times New Roman"/>
        </w:rPr>
      </w:pPr>
    </w:p>
    <w:p w14:paraId="4189E0F3" w14:textId="471BF2B3" w:rsidR="00196EE8" w:rsidRPr="00556AF6" w:rsidRDefault="00196EE8"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re-framed this finding here, as well as throughout (see previous comment and lines specified).</w:t>
      </w:r>
    </w:p>
    <w:p w14:paraId="5C98D657" w14:textId="77777777" w:rsidR="00ED18AE" w:rsidRDefault="00ED18AE" w:rsidP="00ED18AE">
      <w:pPr>
        <w:rPr>
          <w:rFonts w:ascii="Times New Roman" w:eastAsia="Times New Roman" w:hAnsi="Times New Roman" w:cs="Times New Roman"/>
        </w:rPr>
      </w:pPr>
    </w:p>
    <w:p w14:paraId="025FFF9F"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Introduction line 52 “form the base of most food webs” Please clarify *terrestrial* food webs</w:t>
      </w:r>
    </w:p>
    <w:p w14:paraId="5F46CC02" w14:textId="4D4121F3" w:rsidR="00ED18AE" w:rsidRDefault="00ED18AE" w:rsidP="00ED18AE">
      <w:pPr>
        <w:rPr>
          <w:rFonts w:ascii="Times New Roman" w:eastAsia="Times New Roman" w:hAnsi="Times New Roman" w:cs="Times New Roman"/>
        </w:rPr>
      </w:pPr>
    </w:p>
    <w:p w14:paraId="56C047EF" w14:textId="0099EEF8" w:rsidR="00C4576F" w:rsidRPr="00556AF6" w:rsidRDefault="00196EE8"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added “terrestrial” to this sentence (line 50)</w:t>
      </w:r>
    </w:p>
    <w:p w14:paraId="4144777B" w14:textId="77777777" w:rsidR="00C4576F" w:rsidRDefault="00C4576F" w:rsidP="00ED18AE">
      <w:pPr>
        <w:rPr>
          <w:rFonts w:ascii="Times New Roman" w:eastAsia="Times New Roman" w:hAnsi="Times New Roman" w:cs="Times New Roman"/>
        </w:rPr>
      </w:pPr>
    </w:p>
    <w:p w14:paraId="2BBC4F75" w14:textId="36A6A7FA"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 line 66 Please provide citations. </w:t>
      </w:r>
    </w:p>
    <w:p w14:paraId="32870567" w14:textId="00E70342" w:rsidR="00C4576F" w:rsidRPr="00556AF6" w:rsidRDefault="00C4576F" w:rsidP="00ED18AE">
      <w:pPr>
        <w:rPr>
          <w:rFonts w:ascii="Times New Roman" w:eastAsia="Times New Roman" w:hAnsi="Times New Roman" w:cs="Times New Roman"/>
          <w:i/>
          <w:iCs/>
          <w:color w:val="000000" w:themeColor="text1"/>
        </w:rPr>
      </w:pPr>
    </w:p>
    <w:p w14:paraId="3974AF5A" w14:textId="5477D50E" w:rsidR="00C4576F" w:rsidRPr="00556AF6" w:rsidRDefault="00196EE8"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have added </w:t>
      </w:r>
      <w:r w:rsidR="007E063F" w:rsidRPr="00556AF6">
        <w:rPr>
          <w:rFonts w:ascii="Times New Roman" w:eastAsia="Times New Roman" w:hAnsi="Times New Roman" w:cs="Times New Roman"/>
          <w:i/>
          <w:iCs/>
          <w:color w:val="000000" w:themeColor="text1"/>
        </w:rPr>
        <w:t>citations</w:t>
      </w:r>
      <w:r w:rsidRPr="00556AF6">
        <w:rPr>
          <w:rFonts w:ascii="Times New Roman" w:eastAsia="Times New Roman" w:hAnsi="Times New Roman" w:cs="Times New Roman"/>
          <w:i/>
          <w:iCs/>
          <w:color w:val="000000" w:themeColor="text1"/>
        </w:rPr>
        <w:t xml:space="preserve"> (lines 64-65)</w:t>
      </w:r>
    </w:p>
    <w:p w14:paraId="45B74452" w14:textId="77777777" w:rsidR="00ED18AE" w:rsidRDefault="00ED18AE" w:rsidP="00ED18AE">
      <w:pPr>
        <w:rPr>
          <w:rFonts w:ascii="Times New Roman" w:eastAsia="Times New Roman" w:hAnsi="Times New Roman" w:cs="Times New Roman"/>
        </w:rPr>
      </w:pPr>
    </w:p>
    <w:p w14:paraId="76CA338D" w14:textId="28E49A6D"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93-101 This argument about the potential of contamination to “inflate” or “depress” estimates of consumption is a bit confusing, </w:t>
      </w:r>
      <w:proofErr w:type="gramStart"/>
      <w:r w:rsidRPr="00ED18AE">
        <w:rPr>
          <w:rFonts w:ascii="Times New Roman" w:eastAsia="Times New Roman" w:hAnsi="Times New Roman" w:cs="Times New Roman"/>
        </w:rPr>
        <w:t>For</w:t>
      </w:r>
      <w:proofErr w:type="gramEnd"/>
      <w:r w:rsidRPr="00ED18AE">
        <w:rPr>
          <w:rFonts w:ascii="Times New Roman" w:eastAsia="Times New Roman" w:hAnsi="Times New Roman" w:cs="Times New Roman"/>
        </w:rPr>
        <w:t xml:space="preserve"> instance, if you are considering alpha diversity, contaminants that are not potential diet actually inflate estimates of consumption. Please state in other terms for clarity. </w:t>
      </w:r>
    </w:p>
    <w:p w14:paraId="6504FF7E" w14:textId="0BCA71F3" w:rsidR="00EF5D93" w:rsidRDefault="00EF5D93" w:rsidP="00ED18AE">
      <w:pPr>
        <w:rPr>
          <w:rFonts w:ascii="Times New Roman" w:eastAsia="Times New Roman" w:hAnsi="Times New Roman" w:cs="Times New Roman"/>
        </w:rPr>
      </w:pPr>
    </w:p>
    <w:p w14:paraId="70821D57" w14:textId="5A33B7B2" w:rsidR="00EF5D93" w:rsidRPr="00556AF6" w:rsidRDefault="00196EE8"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removed the entire paragraph for clarity and brevity </w:t>
      </w:r>
      <w:r w:rsidR="008D1B55" w:rsidRPr="00556AF6">
        <w:rPr>
          <w:rFonts w:ascii="Times New Roman" w:eastAsia="Times New Roman" w:hAnsi="Times New Roman" w:cs="Times New Roman"/>
          <w:i/>
          <w:iCs/>
          <w:color w:val="000000" w:themeColor="text1"/>
        </w:rPr>
        <w:t xml:space="preserve">(suggestion of another reviewer) </w:t>
      </w:r>
      <w:r w:rsidRPr="00556AF6">
        <w:rPr>
          <w:rFonts w:ascii="Times New Roman" w:eastAsia="Times New Roman" w:hAnsi="Times New Roman" w:cs="Times New Roman"/>
          <w:i/>
          <w:iCs/>
          <w:color w:val="000000" w:themeColor="text1"/>
        </w:rPr>
        <w:t xml:space="preserve">and do not believe that it altered the interpretation of our study. </w:t>
      </w:r>
    </w:p>
    <w:p w14:paraId="1F3441F8" w14:textId="77777777" w:rsidR="00ED18AE" w:rsidRDefault="00ED18AE" w:rsidP="00ED18AE">
      <w:pPr>
        <w:rPr>
          <w:rFonts w:ascii="Times New Roman" w:eastAsia="Times New Roman" w:hAnsi="Times New Roman" w:cs="Times New Roman"/>
        </w:rPr>
      </w:pPr>
    </w:p>
    <w:p w14:paraId="79BDFA6B" w14:textId="2C63E9F0"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 104 To clarify beyond “used in analyses” perhaps it would be better to write “used for diet DNA metabarcoding” </w:t>
      </w:r>
    </w:p>
    <w:p w14:paraId="10126EFD" w14:textId="2E38885F" w:rsidR="007E063F" w:rsidRDefault="007E063F" w:rsidP="00ED18AE">
      <w:pPr>
        <w:rPr>
          <w:rFonts w:ascii="Times New Roman" w:eastAsia="Times New Roman" w:hAnsi="Times New Roman" w:cs="Times New Roman"/>
        </w:rPr>
      </w:pPr>
    </w:p>
    <w:p w14:paraId="49D481A6" w14:textId="1FEEBD97" w:rsidR="007E063F" w:rsidRPr="00556AF6" w:rsidRDefault="00673D4E"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C</w:t>
      </w:r>
      <w:r w:rsidR="007E063F" w:rsidRPr="00556AF6">
        <w:rPr>
          <w:rFonts w:ascii="Times New Roman" w:eastAsia="Times New Roman" w:hAnsi="Times New Roman" w:cs="Times New Roman"/>
          <w:i/>
          <w:iCs/>
          <w:color w:val="000000" w:themeColor="text1"/>
        </w:rPr>
        <w:t>hanged</w:t>
      </w:r>
      <w:r w:rsidRPr="00556AF6">
        <w:rPr>
          <w:rFonts w:ascii="Times New Roman" w:eastAsia="Times New Roman" w:hAnsi="Times New Roman" w:cs="Times New Roman"/>
          <w:i/>
          <w:iCs/>
          <w:color w:val="000000" w:themeColor="text1"/>
        </w:rPr>
        <w:t xml:space="preserve"> to your suggestion, “used for diet DNA metabarcoding (lines 83-84).</w:t>
      </w:r>
    </w:p>
    <w:p w14:paraId="20E122C2" w14:textId="77777777" w:rsidR="00ED18AE" w:rsidRDefault="00ED18AE" w:rsidP="00ED18AE">
      <w:pPr>
        <w:rPr>
          <w:rFonts w:ascii="Times New Roman" w:eastAsia="Times New Roman" w:hAnsi="Times New Roman" w:cs="Times New Roman"/>
        </w:rPr>
      </w:pPr>
    </w:p>
    <w:p w14:paraId="15031C94" w14:textId="7BBEF888"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104-105 It is awkward to state “high throughput sequencing results of the COI gene…” Rather, you could state “Targeting the COI gene region, we produced high throughput sequencing results….” or “We performed COI DNA metabarcoding with the full….” </w:t>
      </w:r>
    </w:p>
    <w:p w14:paraId="685180BA" w14:textId="19C43B36" w:rsidR="000066AB" w:rsidRPr="00556AF6" w:rsidRDefault="000066AB" w:rsidP="00ED18AE">
      <w:pPr>
        <w:rPr>
          <w:rFonts w:ascii="Times New Roman" w:eastAsia="Times New Roman" w:hAnsi="Times New Roman" w:cs="Times New Roman"/>
          <w:i/>
          <w:iCs/>
          <w:color w:val="000000" w:themeColor="text1"/>
        </w:rPr>
      </w:pPr>
    </w:p>
    <w:p w14:paraId="100788CB" w14:textId="2248A2D4" w:rsidR="000066AB" w:rsidRPr="00556AF6" w:rsidRDefault="00673D4E"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changed the order of this sentence per your suggestion (lines 84-86)</w:t>
      </w:r>
    </w:p>
    <w:p w14:paraId="54250B1B" w14:textId="77777777" w:rsidR="00ED18AE" w:rsidRDefault="00ED18AE" w:rsidP="00ED18AE">
      <w:pPr>
        <w:rPr>
          <w:rFonts w:ascii="Times New Roman" w:eastAsia="Times New Roman" w:hAnsi="Times New Roman" w:cs="Times New Roman"/>
        </w:rPr>
      </w:pPr>
    </w:p>
    <w:p w14:paraId="14FC5DA1"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 107 No comma necessary </w:t>
      </w:r>
    </w:p>
    <w:p w14:paraId="1F6A221C" w14:textId="02AAA5D9" w:rsidR="00ED18AE" w:rsidRDefault="00ED18AE" w:rsidP="00ED18AE">
      <w:pPr>
        <w:rPr>
          <w:rFonts w:ascii="Times New Roman" w:eastAsia="Times New Roman" w:hAnsi="Times New Roman" w:cs="Times New Roman"/>
        </w:rPr>
      </w:pPr>
    </w:p>
    <w:p w14:paraId="67A917EC" w14:textId="03426E58" w:rsidR="000066AB" w:rsidRPr="00556AF6" w:rsidRDefault="00673D4E"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Removed comma</w:t>
      </w:r>
    </w:p>
    <w:p w14:paraId="198F5C80" w14:textId="77777777" w:rsidR="000066AB" w:rsidRPr="000066AB" w:rsidRDefault="000066AB" w:rsidP="00ED18AE">
      <w:pPr>
        <w:rPr>
          <w:rFonts w:ascii="Times New Roman" w:eastAsia="Times New Roman" w:hAnsi="Times New Roman" w:cs="Times New Roman"/>
          <w:color w:val="0070C0"/>
        </w:rPr>
      </w:pPr>
    </w:p>
    <w:p w14:paraId="55AA157E" w14:textId="268FE536"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 114 By abundance, do you mean relative abundance? </w:t>
      </w:r>
    </w:p>
    <w:p w14:paraId="795907C8" w14:textId="678C7937" w:rsidR="00673D4E" w:rsidRDefault="00673D4E" w:rsidP="00ED18AE">
      <w:pPr>
        <w:rPr>
          <w:rFonts w:ascii="Times New Roman" w:eastAsia="Times New Roman" w:hAnsi="Times New Roman" w:cs="Times New Roman"/>
        </w:rPr>
      </w:pPr>
    </w:p>
    <w:p w14:paraId="13133309" w14:textId="6A90F74C" w:rsidR="00673D4E" w:rsidRPr="00556AF6" w:rsidRDefault="00673D4E"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Abundance is measured as a rarefied measure (</w:t>
      </w:r>
      <w:proofErr w:type="gramStart"/>
      <w:r w:rsidRPr="00556AF6">
        <w:rPr>
          <w:rFonts w:ascii="Times New Roman" w:eastAsia="Times New Roman" w:hAnsi="Times New Roman" w:cs="Times New Roman"/>
          <w:i/>
          <w:iCs/>
          <w:color w:val="000000" w:themeColor="text1"/>
        </w:rPr>
        <w:t>i.e.</w:t>
      </w:r>
      <w:proofErr w:type="gramEnd"/>
      <w:r w:rsidRPr="00556AF6">
        <w:rPr>
          <w:rFonts w:ascii="Times New Roman" w:eastAsia="Times New Roman" w:hAnsi="Times New Roman" w:cs="Times New Roman"/>
          <w:i/>
          <w:iCs/>
          <w:color w:val="000000" w:themeColor="text1"/>
        </w:rPr>
        <w:t xml:space="preserve"> we standardized the sequencing depth across all samples and then used this abundance). We have changed all instances of “abundance” to “rarefied abundance” and hope this clarifies this point (</w:t>
      </w:r>
      <w:proofErr w:type="gramStart"/>
      <w:r w:rsidRPr="00556AF6">
        <w:rPr>
          <w:rFonts w:ascii="Times New Roman" w:eastAsia="Times New Roman" w:hAnsi="Times New Roman" w:cs="Times New Roman"/>
          <w:i/>
          <w:iCs/>
          <w:color w:val="000000" w:themeColor="text1"/>
        </w:rPr>
        <w:t>e.g.</w:t>
      </w:r>
      <w:proofErr w:type="gramEnd"/>
      <w:r w:rsidRPr="00556AF6">
        <w:rPr>
          <w:rFonts w:ascii="Times New Roman" w:eastAsia="Times New Roman" w:hAnsi="Times New Roman" w:cs="Times New Roman"/>
          <w:i/>
          <w:iCs/>
          <w:color w:val="000000" w:themeColor="text1"/>
        </w:rPr>
        <w:t xml:space="preserve"> line 91, 95)</w:t>
      </w:r>
    </w:p>
    <w:p w14:paraId="2CDFE908" w14:textId="77777777" w:rsidR="00ED18AE" w:rsidRDefault="00ED18AE" w:rsidP="00ED18AE">
      <w:pPr>
        <w:rPr>
          <w:rFonts w:ascii="Times New Roman" w:eastAsia="Times New Roman" w:hAnsi="Times New Roman" w:cs="Times New Roman"/>
        </w:rPr>
      </w:pPr>
    </w:p>
    <w:p w14:paraId="66DEBE0E" w14:textId="61C813F2"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115-118 To reduce verbosity and over-interpretation in the intro, remove “suggesting that contaminants either hide or inflate diet consumption amount” and “suggesting that surface contamination could alter ecological interpretations of community-scale species interactions” </w:t>
      </w:r>
    </w:p>
    <w:p w14:paraId="53B21DEE" w14:textId="73330654" w:rsidR="000066AB" w:rsidRDefault="000066AB" w:rsidP="00ED18AE">
      <w:pPr>
        <w:rPr>
          <w:rFonts w:ascii="Times New Roman" w:eastAsia="Times New Roman" w:hAnsi="Times New Roman" w:cs="Times New Roman"/>
        </w:rPr>
      </w:pPr>
    </w:p>
    <w:p w14:paraId="0786C0AD" w14:textId="4491ED1F" w:rsidR="000066AB" w:rsidRPr="00556AF6" w:rsidRDefault="00673D4E"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The authors have taken your suggestion to change this wording (lines 95-98).</w:t>
      </w:r>
      <w:r w:rsidR="000066AB" w:rsidRPr="00556AF6">
        <w:rPr>
          <w:rFonts w:ascii="Times New Roman" w:eastAsia="Times New Roman" w:hAnsi="Times New Roman" w:cs="Times New Roman"/>
          <w:i/>
          <w:iCs/>
          <w:color w:val="000000" w:themeColor="text1"/>
        </w:rPr>
        <w:t xml:space="preserve"> </w:t>
      </w:r>
    </w:p>
    <w:p w14:paraId="2661EC55" w14:textId="77777777" w:rsidR="00ED18AE" w:rsidRDefault="00ED18AE" w:rsidP="00ED18AE">
      <w:pPr>
        <w:rPr>
          <w:rFonts w:ascii="Times New Roman" w:eastAsia="Times New Roman" w:hAnsi="Times New Roman" w:cs="Times New Roman"/>
        </w:rPr>
      </w:pPr>
    </w:p>
    <w:p w14:paraId="3FB9C6D4" w14:textId="1BC86C55"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 130 For the non-arachnologists, what kind of prey do these spiders typically target? Based on the Handler et al (2007) reference, do they mostly consume arthropods? It is probably worth explicitly mentioning what they typically ingest. </w:t>
      </w:r>
    </w:p>
    <w:p w14:paraId="72F0AB3A" w14:textId="15E5D2AC" w:rsidR="00673D4E" w:rsidRDefault="00673D4E" w:rsidP="00ED18AE">
      <w:pPr>
        <w:rPr>
          <w:rFonts w:ascii="Times New Roman" w:eastAsia="Times New Roman" w:hAnsi="Times New Roman" w:cs="Times New Roman"/>
        </w:rPr>
      </w:pPr>
    </w:p>
    <w:p w14:paraId="2CCFDB0A" w14:textId="23B3B2B8" w:rsidR="00673D4E" w:rsidRPr="00556AF6" w:rsidRDefault="00673D4E"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inserted more natural history in this section for the non-arachnologists. Specifically, we have included a list of potential diet items</w:t>
      </w:r>
      <w:r w:rsidR="008D1B55" w:rsidRPr="00556AF6">
        <w:rPr>
          <w:rFonts w:ascii="Times New Roman" w:eastAsia="Times New Roman" w:hAnsi="Times New Roman" w:cs="Times New Roman"/>
          <w:i/>
          <w:iCs/>
          <w:color w:val="000000" w:themeColor="text1"/>
        </w:rPr>
        <w:t xml:space="preserve"> as well as feeding behaviors for this consumer</w:t>
      </w:r>
      <w:r w:rsidRPr="00556AF6">
        <w:rPr>
          <w:rFonts w:ascii="Times New Roman" w:eastAsia="Times New Roman" w:hAnsi="Times New Roman" w:cs="Times New Roman"/>
          <w:i/>
          <w:iCs/>
          <w:color w:val="000000" w:themeColor="text1"/>
        </w:rPr>
        <w:t xml:space="preserve"> (lines 107-109). </w:t>
      </w:r>
    </w:p>
    <w:p w14:paraId="04EFB314" w14:textId="77777777" w:rsidR="00ED18AE" w:rsidRDefault="00ED18AE" w:rsidP="00ED18AE">
      <w:pPr>
        <w:rPr>
          <w:rFonts w:ascii="Times New Roman" w:eastAsia="Times New Roman" w:hAnsi="Times New Roman" w:cs="Times New Roman"/>
        </w:rPr>
      </w:pPr>
    </w:p>
    <w:p w14:paraId="280286F0" w14:textId="60CA7A05"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 131-134 It seems out of order to explain the collections in 2017 before the collections in 2015. </w:t>
      </w:r>
    </w:p>
    <w:p w14:paraId="52B7EF53" w14:textId="7565375D" w:rsidR="00673D4E" w:rsidRDefault="00673D4E" w:rsidP="00ED18AE">
      <w:pPr>
        <w:rPr>
          <w:rFonts w:ascii="Times New Roman" w:eastAsia="Times New Roman" w:hAnsi="Times New Roman" w:cs="Times New Roman"/>
        </w:rPr>
      </w:pPr>
    </w:p>
    <w:p w14:paraId="4709E06C" w14:textId="3EBD8A42" w:rsidR="00673D4E" w:rsidRPr="00556AF6" w:rsidRDefault="00673D4E"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had originally chosen to present </w:t>
      </w:r>
      <w:r w:rsidR="008D1B55" w:rsidRPr="00556AF6">
        <w:rPr>
          <w:rFonts w:ascii="Times New Roman" w:eastAsia="Times New Roman" w:hAnsi="Times New Roman" w:cs="Times New Roman"/>
          <w:i/>
          <w:iCs/>
          <w:color w:val="000000" w:themeColor="text1"/>
        </w:rPr>
        <w:t>the study t</w:t>
      </w:r>
      <w:r w:rsidRPr="00556AF6">
        <w:rPr>
          <w:rFonts w:ascii="Times New Roman" w:eastAsia="Times New Roman" w:hAnsi="Times New Roman" w:cs="Times New Roman"/>
          <w:i/>
          <w:iCs/>
          <w:color w:val="000000" w:themeColor="text1"/>
        </w:rPr>
        <w:t>his way to provide methods for the mesocosm (now “feeding trial”</w:t>
      </w:r>
      <w:r w:rsidR="008D1B55" w:rsidRPr="00556AF6">
        <w:rPr>
          <w:rFonts w:ascii="Times New Roman" w:eastAsia="Times New Roman" w:hAnsi="Times New Roman" w:cs="Times New Roman"/>
          <w:i/>
          <w:iCs/>
          <w:color w:val="000000" w:themeColor="text1"/>
        </w:rPr>
        <w:t xml:space="preserve"> per another reviewer’s suggestion</w:t>
      </w:r>
      <w:r w:rsidRPr="00556AF6">
        <w:rPr>
          <w:rFonts w:ascii="Times New Roman" w:eastAsia="Times New Roman" w:hAnsi="Times New Roman" w:cs="Times New Roman"/>
          <w:i/>
          <w:iCs/>
          <w:color w:val="000000" w:themeColor="text1"/>
        </w:rPr>
        <w:t>) study prior to the field study. However, we have switched the order of these two parts of the study throughout and this section now reads chronologically. (Lines 112-114).</w:t>
      </w:r>
    </w:p>
    <w:p w14:paraId="7BC480B2" w14:textId="77777777" w:rsidR="00ED18AE" w:rsidRDefault="00ED18AE" w:rsidP="00ED18AE">
      <w:pPr>
        <w:rPr>
          <w:rFonts w:ascii="Times New Roman" w:eastAsia="Times New Roman" w:hAnsi="Times New Roman" w:cs="Times New Roman"/>
        </w:rPr>
      </w:pPr>
    </w:p>
    <w:p w14:paraId="195E6FA0" w14:textId="5EFA9CBF"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142-143 According to Macias-Hernandez (Figure S1), in the </w:t>
      </w:r>
      <w:proofErr w:type="spellStart"/>
      <w:r w:rsidRPr="00ED18AE">
        <w:rPr>
          <w:rFonts w:ascii="Times New Roman" w:eastAsia="Times New Roman" w:hAnsi="Times New Roman" w:cs="Times New Roman"/>
        </w:rPr>
        <w:t>opithosoma</w:t>
      </w:r>
      <w:proofErr w:type="spellEnd"/>
      <w:r w:rsidRPr="00ED18AE">
        <w:rPr>
          <w:rFonts w:ascii="Times New Roman" w:eastAsia="Times New Roman" w:hAnsi="Times New Roman" w:cs="Times New Roman"/>
        </w:rPr>
        <w:t xml:space="preserve"> of the woodlouse hunter spider, woodlice could be detected for over 100 hours after feeding. At 50 hours after feeding, there was a nearly 100% positive detection rate. In comparison, waiting only 12 hours in the present study to allow for the digestion of previously consumed prey items seems like a very short time period. What is the reasoning behind waiting only 12 hours in light of the cited reference? </w:t>
      </w:r>
    </w:p>
    <w:p w14:paraId="4F5C29B9" w14:textId="1DB97A5F" w:rsidR="00E00065" w:rsidRDefault="00E00065" w:rsidP="00ED18AE">
      <w:pPr>
        <w:rPr>
          <w:rFonts w:ascii="Times New Roman" w:eastAsia="Times New Roman" w:hAnsi="Times New Roman" w:cs="Times New Roman"/>
        </w:rPr>
      </w:pPr>
    </w:p>
    <w:p w14:paraId="6F985205" w14:textId="086DD16F" w:rsidR="00E00065" w:rsidRPr="00556AF6" w:rsidRDefault="00E00065"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Thank you for pointing out this discrepancy between our methods and findings from this study. This study (Macias-Hernandez et al</w:t>
      </w:r>
      <w:r w:rsidR="008D1B55" w:rsidRPr="00556AF6">
        <w:rPr>
          <w:rFonts w:ascii="Times New Roman" w:eastAsia="Times New Roman" w:hAnsi="Times New Roman" w:cs="Times New Roman"/>
          <w:i/>
          <w:iCs/>
          <w:color w:val="000000" w:themeColor="text1"/>
        </w:rPr>
        <w:t>.</w:t>
      </w:r>
      <w:r w:rsidRPr="00556AF6">
        <w:rPr>
          <w:rFonts w:ascii="Times New Roman" w:eastAsia="Times New Roman" w:hAnsi="Times New Roman" w:cs="Times New Roman"/>
          <w:i/>
          <w:iCs/>
          <w:color w:val="000000" w:themeColor="text1"/>
        </w:rPr>
        <w:t xml:space="preserve">) was not the initial methodological justification for this approach. We had a limited time in which to complete this project at the field site in 2017 (~2 weeks) and so chose to provide this 12-hour period as an adjustment period given the time constraints of running trials with limited time to complete them. We have changed the wording of this section so that we do not justify it based on this citation (Lines 125-135). </w:t>
      </w:r>
    </w:p>
    <w:p w14:paraId="5FCF2800" w14:textId="77777777" w:rsidR="00ED18AE" w:rsidRDefault="00ED18AE" w:rsidP="00ED18AE">
      <w:pPr>
        <w:rPr>
          <w:rFonts w:ascii="Times New Roman" w:eastAsia="Times New Roman" w:hAnsi="Times New Roman" w:cs="Times New Roman"/>
        </w:rPr>
      </w:pPr>
    </w:p>
    <w:p w14:paraId="5B784D0A"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169-171 2 minutes is a very long time to submerge </w:t>
      </w:r>
      <w:proofErr w:type="gramStart"/>
      <w:r w:rsidRPr="00ED18AE">
        <w:rPr>
          <w:rFonts w:ascii="Times New Roman" w:eastAsia="Times New Roman" w:hAnsi="Times New Roman" w:cs="Times New Roman"/>
        </w:rPr>
        <w:t>an</w:t>
      </w:r>
      <w:proofErr w:type="gramEnd"/>
      <w:r w:rsidRPr="00ED18AE">
        <w:rPr>
          <w:rFonts w:ascii="Times New Roman" w:eastAsia="Times New Roman" w:hAnsi="Times New Roman" w:cs="Times New Roman"/>
        </w:rPr>
        <w:t xml:space="preserve"> small-bodied organism in 10% bleach. It is my understanding that surface sterilization with bleach is generally effective within a much shorter time period. I wonder if the bleach can seep into the exoskeleton of the spider and damage the internal DNA after 2 minutes? Can you speak to the permeability of an exoskeleton? </w:t>
      </w:r>
    </w:p>
    <w:p w14:paraId="295C7527" w14:textId="43E213D9" w:rsidR="00ED18AE" w:rsidRDefault="00ED18AE" w:rsidP="00ED18AE">
      <w:pPr>
        <w:rPr>
          <w:rFonts w:ascii="Times New Roman" w:eastAsia="Times New Roman" w:hAnsi="Times New Roman" w:cs="Times New Roman"/>
        </w:rPr>
      </w:pPr>
    </w:p>
    <w:p w14:paraId="4B77E988" w14:textId="77777777" w:rsidR="008C5DAF" w:rsidRPr="00556AF6" w:rsidRDefault="008C5DAF"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have addressed this comment in our study by providing two studies which washed </w:t>
      </w:r>
      <w:proofErr w:type="gramStart"/>
      <w:r w:rsidRPr="00556AF6">
        <w:rPr>
          <w:rFonts w:ascii="Times New Roman" w:eastAsia="Times New Roman" w:hAnsi="Times New Roman" w:cs="Times New Roman"/>
          <w:i/>
          <w:iCs/>
          <w:color w:val="000000" w:themeColor="text1"/>
        </w:rPr>
        <w:t>similarly-permeable</w:t>
      </w:r>
      <w:proofErr w:type="gramEnd"/>
      <w:r w:rsidRPr="00556AF6">
        <w:rPr>
          <w:rFonts w:ascii="Times New Roman" w:eastAsia="Times New Roman" w:hAnsi="Times New Roman" w:cs="Times New Roman"/>
          <w:i/>
          <w:iCs/>
          <w:color w:val="000000" w:themeColor="text1"/>
        </w:rPr>
        <w:t xml:space="preserve"> invertebrate consumers with bleach for equal or longer times and with equal or greater concentrations of bleach with no evidence of substantial degradation (lines 149-150). However, we agree that the time and concentration of bleach should be a consideration in future studies. </w:t>
      </w:r>
    </w:p>
    <w:p w14:paraId="532054BB" w14:textId="4063B086" w:rsidR="008C5DAF" w:rsidRPr="008C5DAF" w:rsidRDefault="008C5DAF" w:rsidP="00ED18A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 </w:t>
      </w:r>
    </w:p>
    <w:p w14:paraId="3A966F6E" w14:textId="7E7581BC"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155-182 The whole surface sterilization section is confusing to follow – it would be helpful to clarify when and what was done to each set of samples (natural vs mesocosm). Were </w:t>
      </w:r>
      <w:r w:rsidRPr="00ED18AE">
        <w:rPr>
          <w:rFonts w:ascii="Times New Roman" w:eastAsia="Times New Roman" w:hAnsi="Times New Roman" w:cs="Times New Roman"/>
        </w:rPr>
        <w:lastRenderedPageBreak/>
        <w:t xml:space="preserve">the natural environment consumers sterilized in bleach before being frozen at -80C? It sounds like they were immediately frozen (lines 157-159), then they were sterilized in a sterilized laminar flow hood before extraction? If I am not misinterpreting, then it sounds like only the mesocosm spiders were surface sterilized in bleach, while the natural spiders were sterilized in a laminar flow (UV)? Using different methods of sterilization could pose significant problems for comparability, although this isn’t necessarily the point of the study, so it isn’t a fatal flaw. From the abstract, I was under the impression that bleach surface sterilization was the only method of sterilization used in this study. I’m hoping this is a misinterpretation on my part… </w:t>
      </w:r>
    </w:p>
    <w:p w14:paraId="06E4423B" w14:textId="77777777" w:rsidR="008C5DAF" w:rsidRDefault="008C5DAF" w:rsidP="00ED18AE">
      <w:pPr>
        <w:rPr>
          <w:rFonts w:ascii="Times New Roman" w:eastAsia="Times New Roman" w:hAnsi="Times New Roman" w:cs="Times New Roman"/>
          <w:color w:val="0070C0"/>
        </w:rPr>
      </w:pPr>
    </w:p>
    <w:p w14:paraId="7CFEFC62" w14:textId="5246F2FA" w:rsidR="00E00065" w:rsidRPr="00556AF6" w:rsidRDefault="00E00065"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attempted to clarify this section per your clarifying question (lines 137-162).</w:t>
      </w:r>
    </w:p>
    <w:p w14:paraId="2FEEF8BE" w14:textId="77777777" w:rsidR="00ED18AE" w:rsidRDefault="00ED18AE" w:rsidP="00ED18AE">
      <w:pPr>
        <w:rPr>
          <w:rFonts w:ascii="Times New Roman" w:eastAsia="Times New Roman" w:hAnsi="Times New Roman" w:cs="Times New Roman"/>
        </w:rPr>
      </w:pPr>
    </w:p>
    <w:p w14:paraId="3004B544" w14:textId="4DF36C19"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Line 189 “</w:t>
      </w:r>
      <w:proofErr w:type="gramStart"/>
      <w:r w:rsidRPr="00ED18AE">
        <w:rPr>
          <w:rFonts w:ascii="Times New Roman" w:eastAsia="Times New Roman" w:hAnsi="Times New Roman" w:cs="Times New Roman"/>
        </w:rPr>
        <w:t>….lower</w:t>
      </w:r>
      <w:proofErr w:type="gramEnd"/>
      <w:r w:rsidRPr="00ED18AE">
        <w:rPr>
          <w:rFonts w:ascii="Times New Roman" w:eastAsia="Times New Roman" w:hAnsi="Times New Roman" w:cs="Times New Roman"/>
        </w:rPr>
        <w:t xml:space="preserve"> molecular weight consumer or diet DNA…” Is the “or” a typo? </w:t>
      </w:r>
    </w:p>
    <w:p w14:paraId="0E86EB07" w14:textId="68F32D41" w:rsidR="00C70297" w:rsidRDefault="00C70297" w:rsidP="00ED18AE">
      <w:pPr>
        <w:rPr>
          <w:rFonts w:ascii="Times New Roman" w:eastAsia="Times New Roman" w:hAnsi="Times New Roman" w:cs="Times New Roman"/>
        </w:rPr>
      </w:pPr>
    </w:p>
    <w:p w14:paraId="541BFBEA" w14:textId="6E2ACD34" w:rsidR="00C70297" w:rsidRPr="00556AF6" w:rsidRDefault="00C70297"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Rephrased to “to isolate a proportion of lower molecular weight DNA prior to PCR steps…” to increase clarity.</w:t>
      </w:r>
      <w:r w:rsidR="008C5DAF" w:rsidRPr="00556AF6">
        <w:rPr>
          <w:rFonts w:ascii="Times New Roman" w:eastAsia="Times New Roman" w:hAnsi="Times New Roman" w:cs="Times New Roman"/>
          <w:i/>
          <w:iCs/>
          <w:color w:val="000000" w:themeColor="text1"/>
        </w:rPr>
        <w:t xml:space="preserve"> (line 169).</w:t>
      </w:r>
    </w:p>
    <w:p w14:paraId="1261526F" w14:textId="77777777" w:rsidR="00ED18AE" w:rsidRDefault="00ED18AE" w:rsidP="00ED18AE">
      <w:pPr>
        <w:rPr>
          <w:rFonts w:ascii="Times New Roman" w:eastAsia="Times New Roman" w:hAnsi="Times New Roman" w:cs="Times New Roman"/>
        </w:rPr>
      </w:pPr>
    </w:p>
    <w:p w14:paraId="639EFF6F" w14:textId="7952D118"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190 “DNA prior to PCR steps with </w:t>
      </w:r>
      <w:proofErr w:type="spellStart"/>
      <w:r w:rsidRPr="00ED18AE">
        <w:rPr>
          <w:rFonts w:ascii="Times New Roman" w:eastAsia="Times New Roman" w:hAnsi="Times New Roman" w:cs="Times New Roman"/>
        </w:rPr>
        <w:t>Ampure</w:t>
      </w:r>
      <w:proofErr w:type="spellEnd"/>
      <w:r w:rsidRPr="00ED18AE">
        <w:rPr>
          <w:rFonts w:ascii="Times New Roman" w:eastAsia="Times New Roman" w:hAnsi="Times New Roman" w:cs="Times New Roman"/>
        </w:rPr>
        <w:t xml:space="preserve"> XP beads” It sounds like </w:t>
      </w:r>
      <w:proofErr w:type="spellStart"/>
      <w:r w:rsidRPr="00ED18AE">
        <w:rPr>
          <w:rFonts w:ascii="Times New Roman" w:eastAsia="Times New Roman" w:hAnsi="Times New Roman" w:cs="Times New Roman"/>
        </w:rPr>
        <w:t>Ampure</w:t>
      </w:r>
      <w:proofErr w:type="spellEnd"/>
      <w:r w:rsidRPr="00ED18AE">
        <w:rPr>
          <w:rFonts w:ascii="Times New Roman" w:eastAsia="Times New Roman" w:hAnsi="Times New Roman" w:cs="Times New Roman"/>
        </w:rPr>
        <w:t xml:space="preserve"> XP beads are part of the PCR steps. For clarity, please re-word as “…DNA with </w:t>
      </w:r>
      <w:proofErr w:type="spellStart"/>
      <w:r w:rsidRPr="00ED18AE">
        <w:rPr>
          <w:rFonts w:ascii="Times New Roman" w:eastAsia="Times New Roman" w:hAnsi="Times New Roman" w:cs="Times New Roman"/>
        </w:rPr>
        <w:t>Ampure</w:t>
      </w:r>
      <w:proofErr w:type="spellEnd"/>
      <w:r w:rsidRPr="00ED18AE">
        <w:rPr>
          <w:rFonts w:ascii="Times New Roman" w:eastAsia="Times New Roman" w:hAnsi="Times New Roman" w:cs="Times New Roman"/>
        </w:rPr>
        <w:t xml:space="preserve"> XP beads prior to PCR” </w:t>
      </w:r>
    </w:p>
    <w:p w14:paraId="792C7762" w14:textId="39ECD992" w:rsidR="00C70297" w:rsidRDefault="00C70297" w:rsidP="00ED18AE">
      <w:pPr>
        <w:rPr>
          <w:rFonts w:ascii="Times New Roman" w:eastAsia="Times New Roman" w:hAnsi="Times New Roman" w:cs="Times New Roman"/>
        </w:rPr>
      </w:pPr>
    </w:p>
    <w:p w14:paraId="4E639054" w14:textId="631ECC0C" w:rsidR="00C70297" w:rsidRPr="00556AF6" w:rsidRDefault="008C5DAF"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changed this wording as per your suggestion (lines 169-170).</w:t>
      </w:r>
    </w:p>
    <w:p w14:paraId="19BAF865" w14:textId="77777777" w:rsidR="00C70297" w:rsidRPr="00C70297" w:rsidRDefault="00C70297" w:rsidP="00ED18AE">
      <w:pPr>
        <w:rPr>
          <w:rFonts w:ascii="Times New Roman" w:eastAsia="Times New Roman" w:hAnsi="Times New Roman" w:cs="Times New Roman"/>
          <w:color w:val="0070C0"/>
        </w:rPr>
      </w:pPr>
    </w:p>
    <w:p w14:paraId="30D46530" w14:textId="7B0F24EB"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PCR amplification, library preparation, and sequencing + bioinformatics sections Great - nicely detailed, easy to read. </w:t>
      </w:r>
    </w:p>
    <w:p w14:paraId="0F085445" w14:textId="4D958926" w:rsidR="008C5DAF" w:rsidRDefault="008C5DAF" w:rsidP="00ED18AE">
      <w:pPr>
        <w:rPr>
          <w:rFonts w:ascii="Times New Roman" w:eastAsia="Times New Roman" w:hAnsi="Times New Roman" w:cs="Times New Roman"/>
        </w:rPr>
      </w:pPr>
    </w:p>
    <w:p w14:paraId="7CBB457A" w14:textId="72C26598" w:rsidR="008C5DAF" w:rsidRPr="00556AF6" w:rsidRDefault="008C5DAF"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Thank you!</w:t>
      </w:r>
    </w:p>
    <w:p w14:paraId="692AFA6C" w14:textId="77777777" w:rsidR="00ED18AE" w:rsidRDefault="00ED18AE" w:rsidP="00ED18AE">
      <w:pPr>
        <w:rPr>
          <w:rFonts w:ascii="Times New Roman" w:eastAsia="Times New Roman" w:hAnsi="Times New Roman" w:cs="Times New Roman"/>
        </w:rPr>
      </w:pPr>
    </w:p>
    <w:p w14:paraId="1B66E9DB"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291-294 (similar issue to lines 93-101) This concept is confusing: “…increasing detection because of “false” diet detection or by decreasing detection because of abundance of non-diet DNA…” Although I understand the authors’ intentions, this could be misleading since you could equally say that including non-diet DNA items equals increased detection, depending on how “detection” is defined. This can either be reworded or “detection” can be more clearly defined. </w:t>
      </w:r>
    </w:p>
    <w:p w14:paraId="1329F5CC" w14:textId="6889F844" w:rsidR="00ED18AE" w:rsidRDefault="00ED18AE" w:rsidP="00ED18AE">
      <w:pPr>
        <w:rPr>
          <w:rFonts w:ascii="Times New Roman" w:eastAsia="Times New Roman" w:hAnsi="Times New Roman" w:cs="Times New Roman"/>
        </w:rPr>
      </w:pPr>
    </w:p>
    <w:p w14:paraId="10063188" w14:textId="3916786D" w:rsidR="008C5DAF" w:rsidRPr="00556AF6" w:rsidRDefault="008C5DAF"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have </w:t>
      </w:r>
      <w:r w:rsidR="00074261" w:rsidRPr="00556AF6">
        <w:rPr>
          <w:rFonts w:ascii="Times New Roman" w:eastAsia="Times New Roman" w:hAnsi="Times New Roman" w:cs="Times New Roman"/>
          <w:i/>
          <w:iCs/>
          <w:color w:val="000000" w:themeColor="text1"/>
        </w:rPr>
        <w:t>removed this phrasing because we agree that it is confusing (current lines 272-273)</w:t>
      </w:r>
      <w:r w:rsidR="008D1B55" w:rsidRPr="00556AF6">
        <w:rPr>
          <w:rFonts w:ascii="Times New Roman" w:hAnsi="Times New Roman" w:cs="Times New Roman"/>
          <w:bCs/>
          <w:i/>
          <w:iCs/>
          <w:color w:val="000000" w:themeColor="text1"/>
        </w:rPr>
        <w:t>.</w:t>
      </w:r>
    </w:p>
    <w:p w14:paraId="6C1B25E7" w14:textId="77777777" w:rsidR="008C5DAF" w:rsidRDefault="008C5DAF" w:rsidP="00ED18AE">
      <w:pPr>
        <w:rPr>
          <w:rFonts w:ascii="Times New Roman" w:eastAsia="Times New Roman" w:hAnsi="Times New Roman" w:cs="Times New Roman"/>
        </w:rPr>
      </w:pPr>
    </w:p>
    <w:p w14:paraId="01745CC0" w14:textId="1FC76CC7" w:rsidR="00C70297"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 311 Should use “that” instead of “which” </w:t>
      </w:r>
    </w:p>
    <w:p w14:paraId="40A4DD45" w14:textId="19A347C6" w:rsidR="00C70297" w:rsidRPr="00556AF6" w:rsidRDefault="00C70297"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Changed</w:t>
      </w:r>
    </w:p>
    <w:p w14:paraId="0B339AF4" w14:textId="77777777" w:rsidR="00C70297" w:rsidRPr="00C70297" w:rsidRDefault="00C70297" w:rsidP="00ED18AE">
      <w:pPr>
        <w:rPr>
          <w:rFonts w:ascii="Times New Roman" w:eastAsia="Times New Roman" w:hAnsi="Times New Roman" w:cs="Times New Roman"/>
          <w:color w:val="0070C0"/>
        </w:rPr>
      </w:pPr>
    </w:p>
    <w:p w14:paraId="52536001" w14:textId="77777777" w:rsidR="00C70297" w:rsidRDefault="00C70297" w:rsidP="00ED18AE">
      <w:pPr>
        <w:rPr>
          <w:rFonts w:ascii="Times New Roman" w:eastAsia="Times New Roman" w:hAnsi="Times New Roman" w:cs="Times New Roman"/>
        </w:rPr>
      </w:pPr>
    </w:p>
    <w:p w14:paraId="358A2A12" w14:textId="280547A1"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 317 Should use “that” instead of “which” </w:t>
      </w:r>
    </w:p>
    <w:p w14:paraId="6D99B703" w14:textId="3DABDD34" w:rsidR="00C70297" w:rsidRPr="00556AF6" w:rsidRDefault="00C70297"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Changed</w:t>
      </w:r>
    </w:p>
    <w:p w14:paraId="2D2F4424" w14:textId="77777777" w:rsidR="00C70297" w:rsidRPr="00C70297" w:rsidRDefault="00C70297" w:rsidP="00ED18AE">
      <w:pPr>
        <w:rPr>
          <w:rFonts w:ascii="Times New Roman" w:eastAsia="Times New Roman" w:hAnsi="Times New Roman" w:cs="Times New Roman"/>
          <w:color w:val="0070C0"/>
        </w:rPr>
      </w:pPr>
    </w:p>
    <w:p w14:paraId="202E4398" w14:textId="77777777" w:rsidR="00ED18AE" w:rsidRDefault="00ED18AE" w:rsidP="00ED18AE">
      <w:pPr>
        <w:rPr>
          <w:rFonts w:ascii="Times New Roman" w:eastAsia="Times New Roman" w:hAnsi="Times New Roman" w:cs="Times New Roman"/>
        </w:rPr>
      </w:pPr>
    </w:p>
    <w:p w14:paraId="23805062" w14:textId="48CF0D3F"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319-323 The GLM descriptions were incomplete here, but then I saw that much more detail is provided later in the methods. I would recommend putting all the GLM information in the same section (probably the latter section) to prevent confusion. </w:t>
      </w:r>
    </w:p>
    <w:p w14:paraId="4A3C12DC" w14:textId="7DAC6E1D" w:rsidR="000D3A96" w:rsidRDefault="000D3A96" w:rsidP="00ED18AE">
      <w:pPr>
        <w:rPr>
          <w:rFonts w:ascii="Times New Roman" w:eastAsia="Times New Roman" w:hAnsi="Times New Roman" w:cs="Times New Roman"/>
        </w:rPr>
      </w:pPr>
    </w:p>
    <w:p w14:paraId="5B0959D3" w14:textId="6AFD8A21" w:rsidR="000D3A96" w:rsidRPr="00556AF6" w:rsidRDefault="000D3A96"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agree that having these descriptions in all sections is confusing. We have moved all of these descriptions to a single section (Statistical Analyses, lines 32</w:t>
      </w:r>
      <w:r w:rsidR="002A3915" w:rsidRPr="00556AF6">
        <w:rPr>
          <w:rFonts w:ascii="Times New Roman" w:eastAsia="Times New Roman" w:hAnsi="Times New Roman" w:cs="Times New Roman"/>
          <w:i/>
          <w:iCs/>
          <w:color w:val="000000" w:themeColor="text1"/>
        </w:rPr>
        <w:t>3</w:t>
      </w:r>
      <w:r w:rsidRPr="00556AF6">
        <w:rPr>
          <w:rFonts w:ascii="Times New Roman" w:eastAsia="Times New Roman" w:hAnsi="Times New Roman" w:cs="Times New Roman"/>
          <w:i/>
          <w:iCs/>
          <w:color w:val="000000" w:themeColor="text1"/>
        </w:rPr>
        <w:t>-37</w:t>
      </w:r>
      <w:r w:rsidR="002A3915" w:rsidRPr="00556AF6">
        <w:rPr>
          <w:rFonts w:ascii="Times New Roman" w:eastAsia="Times New Roman" w:hAnsi="Times New Roman" w:cs="Times New Roman"/>
          <w:i/>
          <w:iCs/>
          <w:color w:val="000000" w:themeColor="text1"/>
        </w:rPr>
        <w:t>3</w:t>
      </w:r>
      <w:r w:rsidRPr="00556AF6">
        <w:rPr>
          <w:rFonts w:ascii="Times New Roman" w:eastAsia="Times New Roman" w:hAnsi="Times New Roman" w:cs="Times New Roman"/>
          <w:i/>
          <w:iCs/>
          <w:color w:val="000000" w:themeColor="text1"/>
        </w:rPr>
        <w:t>).</w:t>
      </w:r>
    </w:p>
    <w:p w14:paraId="50892C2B" w14:textId="77777777" w:rsidR="00ED18AE" w:rsidRDefault="00ED18AE" w:rsidP="00ED18AE">
      <w:pPr>
        <w:rPr>
          <w:rFonts w:ascii="Times New Roman" w:eastAsia="Times New Roman" w:hAnsi="Times New Roman" w:cs="Times New Roman"/>
        </w:rPr>
      </w:pPr>
    </w:p>
    <w:p w14:paraId="24AB9D72" w14:textId="36DEB2CA"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327-330 “This is especially important…” This does not belong in the methods. This could be relevant information to include in the intro. However, it’s unclear what the other ~92% of DNA represents in that study: host tissue, likely contamination, or other? I would think that host tissue, not contamination, would be responsible for swamping a sequencing run to that extent, which would make this argument obsolete in the context of this paper. </w:t>
      </w:r>
    </w:p>
    <w:p w14:paraId="187DBF69" w14:textId="2B24D252" w:rsidR="000D3A96" w:rsidRPr="00556AF6" w:rsidRDefault="000D3A96" w:rsidP="00ED18AE">
      <w:pPr>
        <w:rPr>
          <w:rFonts w:ascii="Times New Roman" w:eastAsia="Times New Roman" w:hAnsi="Times New Roman" w:cs="Times New Roman"/>
          <w:i/>
          <w:iCs/>
          <w:color w:val="000000" w:themeColor="text1"/>
        </w:rPr>
      </w:pPr>
    </w:p>
    <w:p w14:paraId="3EA56FF4" w14:textId="12B07EE4" w:rsidR="000D3A96" w:rsidRPr="00556AF6" w:rsidRDefault="000D3A96"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agree that this is </w:t>
      </w:r>
      <w:r w:rsidR="008D1B55" w:rsidRPr="00556AF6">
        <w:rPr>
          <w:rFonts w:ascii="Times New Roman" w:eastAsia="Times New Roman" w:hAnsi="Times New Roman" w:cs="Times New Roman"/>
          <w:i/>
          <w:iCs/>
          <w:color w:val="000000" w:themeColor="text1"/>
        </w:rPr>
        <w:t>unnecessary</w:t>
      </w:r>
      <w:r w:rsidRPr="00556AF6">
        <w:rPr>
          <w:rFonts w:ascii="Times New Roman" w:eastAsia="Times New Roman" w:hAnsi="Times New Roman" w:cs="Times New Roman"/>
          <w:i/>
          <w:iCs/>
          <w:color w:val="000000" w:themeColor="text1"/>
        </w:rPr>
        <w:t xml:space="preserve"> here, so we have removed the sentence at now line 30</w:t>
      </w:r>
      <w:r w:rsidR="002A3915" w:rsidRPr="00556AF6">
        <w:rPr>
          <w:rFonts w:ascii="Times New Roman" w:eastAsia="Times New Roman" w:hAnsi="Times New Roman" w:cs="Times New Roman"/>
          <w:i/>
          <w:iCs/>
          <w:color w:val="000000" w:themeColor="text1"/>
        </w:rPr>
        <w:t>4</w:t>
      </w:r>
      <w:r w:rsidRPr="00556AF6">
        <w:rPr>
          <w:rFonts w:ascii="Times New Roman" w:eastAsia="Times New Roman" w:hAnsi="Times New Roman" w:cs="Times New Roman"/>
          <w:i/>
          <w:iCs/>
          <w:color w:val="000000" w:themeColor="text1"/>
        </w:rPr>
        <w:t>.</w:t>
      </w:r>
    </w:p>
    <w:p w14:paraId="02F2F703" w14:textId="77777777" w:rsidR="00ED18AE" w:rsidRDefault="00ED18AE" w:rsidP="00ED18AE">
      <w:pPr>
        <w:rPr>
          <w:rFonts w:ascii="Times New Roman" w:eastAsia="Times New Roman" w:hAnsi="Times New Roman" w:cs="Times New Roman"/>
        </w:rPr>
      </w:pPr>
    </w:p>
    <w:p w14:paraId="5A87420D" w14:textId="1664AB72"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397-399 Perhaps I have overlooked the definition of “potential diet items,” but if 23% of the </w:t>
      </w:r>
      <w:proofErr w:type="spellStart"/>
      <w:r w:rsidRPr="00ED18AE">
        <w:rPr>
          <w:rFonts w:ascii="Times New Roman" w:eastAsia="Times New Roman" w:hAnsi="Times New Roman" w:cs="Times New Roman"/>
        </w:rPr>
        <w:t>taxonomicallyassigned</w:t>
      </w:r>
      <w:proofErr w:type="spellEnd"/>
      <w:r w:rsidRPr="00ED18AE">
        <w:rPr>
          <w:rFonts w:ascii="Times New Roman" w:eastAsia="Times New Roman" w:hAnsi="Times New Roman" w:cs="Times New Roman"/>
        </w:rPr>
        <w:t xml:space="preserve"> ASVs correspond to potential diet items and 8% of them correspond to consumer DNA, what do the remaining 69% represent? Could there possibly be more diet items unknown to this spider before this study? Or is all of this DNA considered secondary predation (prey items of the prey items)? </w:t>
      </w:r>
    </w:p>
    <w:p w14:paraId="2F1202B7" w14:textId="60FEF933" w:rsidR="000D3A96" w:rsidRDefault="000D3A96" w:rsidP="00ED18AE">
      <w:pPr>
        <w:rPr>
          <w:rFonts w:ascii="Times New Roman" w:eastAsia="Times New Roman" w:hAnsi="Times New Roman" w:cs="Times New Roman"/>
        </w:rPr>
      </w:pPr>
    </w:p>
    <w:p w14:paraId="50528D00" w14:textId="794818A5" w:rsidR="00ED18AE" w:rsidRPr="00556AF6" w:rsidRDefault="000D3A96"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included more description of ASV taxonomic assignments in this section to clarify this point, as we agree that reporting these percentages hides the biological diversity and interpretation of these ASVs. (lines 38</w:t>
      </w:r>
      <w:r w:rsidR="002A3915" w:rsidRPr="00556AF6">
        <w:rPr>
          <w:rFonts w:ascii="Times New Roman" w:eastAsia="Times New Roman" w:hAnsi="Times New Roman" w:cs="Times New Roman"/>
          <w:i/>
          <w:iCs/>
          <w:color w:val="000000" w:themeColor="text1"/>
        </w:rPr>
        <w:t>3</w:t>
      </w:r>
      <w:r w:rsidR="00092583" w:rsidRPr="00556AF6">
        <w:rPr>
          <w:rFonts w:ascii="Times New Roman" w:eastAsia="Times New Roman" w:hAnsi="Times New Roman" w:cs="Times New Roman"/>
          <w:i/>
          <w:iCs/>
          <w:color w:val="000000" w:themeColor="text1"/>
        </w:rPr>
        <w:t>-3</w:t>
      </w:r>
      <w:r w:rsidR="002A3915" w:rsidRPr="00556AF6">
        <w:rPr>
          <w:rFonts w:ascii="Times New Roman" w:eastAsia="Times New Roman" w:hAnsi="Times New Roman" w:cs="Times New Roman"/>
          <w:i/>
          <w:iCs/>
          <w:color w:val="000000" w:themeColor="text1"/>
        </w:rPr>
        <w:t>386</w:t>
      </w:r>
      <w:r w:rsidR="00092583" w:rsidRPr="00556AF6">
        <w:rPr>
          <w:rFonts w:ascii="Times New Roman" w:eastAsia="Times New Roman" w:hAnsi="Times New Roman" w:cs="Times New Roman"/>
          <w:i/>
          <w:iCs/>
          <w:color w:val="000000" w:themeColor="text1"/>
        </w:rPr>
        <w:t>). We also report the percentages of each type of ASV to highlight that although non-diet ASVs were divers</w:t>
      </w:r>
      <w:r w:rsidR="008D1B55" w:rsidRPr="00556AF6">
        <w:rPr>
          <w:rFonts w:ascii="Times New Roman" w:eastAsia="Times New Roman" w:hAnsi="Times New Roman" w:cs="Times New Roman"/>
          <w:i/>
          <w:iCs/>
          <w:color w:val="000000" w:themeColor="text1"/>
        </w:rPr>
        <w:t>e</w:t>
      </w:r>
      <w:r w:rsidR="00092583" w:rsidRPr="00556AF6">
        <w:rPr>
          <w:rFonts w:ascii="Times New Roman" w:eastAsia="Times New Roman" w:hAnsi="Times New Roman" w:cs="Times New Roman"/>
          <w:i/>
          <w:iCs/>
          <w:color w:val="000000" w:themeColor="text1"/>
        </w:rPr>
        <w:t>, they were a minority of the total sequencing abundance compared to consumer and potential diet DNA (lines 3</w:t>
      </w:r>
      <w:r w:rsidR="002A3915" w:rsidRPr="00556AF6">
        <w:rPr>
          <w:rFonts w:ascii="Times New Roman" w:eastAsia="Times New Roman" w:hAnsi="Times New Roman" w:cs="Times New Roman"/>
          <w:i/>
          <w:iCs/>
          <w:color w:val="000000" w:themeColor="text1"/>
        </w:rPr>
        <w:t>86</w:t>
      </w:r>
      <w:r w:rsidR="00092583" w:rsidRPr="00556AF6">
        <w:rPr>
          <w:rFonts w:ascii="Times New Roman" w:eastAsia="Times New Roman" w:hAnsi="Times New Roman" w:cs="Times New Roman"/>
          <w:i/>
          <w:iCs/>
          <w:color w:val="000000" w:themeColor="text1"/>
        </w:rPr>
        <w:t>-3</w:t>
      </w:r>
      <w:r w:rsidR="002A3915" w:rsidRPr="00556AF6">
        <w:rPr>
          <w:rFonts w:ascii="Times New Roman" w:eastAsia="Times New Roman" w:hAnsi="Times New Roman" w:cs="Times New Roman"/>
          <w:i/>
          <w:iCs/>
          <w:color w:val="000000" w:themeColor="text1"/>
        </w:rPr>
        <w:t>88</w:t>
      </w:r>
      <w:r w:rsidR="00092583" w:rsidRPr="00556AF6">
        <w:rPr>
          <w:rFonts w:ascii="Times New Roman" w:eastAsia="Times New Roman" w:hAnsi="Times New Roman" w:cs="Times New Roman"/>
          <w:i/>
          <w:iCs/>
          <w:color w:val="000000" w:themeColor="text1"/>
        </w:rPr>
        <w:t xml:space="preserve">). </w:t>
      </w:r>
    </w:p>
    <w:p w14:paraId="7ABF31FC" w14:textId="77777777" w:rsidR="000D3A96" w:rsidRPr="000D3A96" w:rsidRDefault="000D3A96" w:rsidP="00ED18AE">
      <w:pPr>
        <w:rPr>
          <w:rFonts w:ascii="Times New Roman" w:eastAsia="Times New Roman" w:hAnsi="Times New Roman" w:cs="Times New Roman"/>
          <w:color w:val="0070C0"/>
        </w:rPr>
      </w:pPr>
    </w:p>
    <w:p w14:paraId="0E0B875E" w14:textId="2CA7F271"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409-410 There is no such thing as “marginally significant.” If you choose to use frequentist stats, which is perfectly acceptable, then you must also accept the significance level of 0.05. Frequentist statistics is based on the idea that the null hypothesis will be rejected 5% of the time even if it’s true. Otherwise, you are interpreting your results with post-hoc bias. Naming p-values between 0.06 and 0.10 as “marginally significant” is a misinterpretation of the data, and it needs to be corrected throughout the manuscript. This includes the language surrounding the results as well as the interpretation of the data in the discussion and abstract. It’s okay to have non-significant results. I also wonder whether the long bleaching period led to the decreased detection of offered prey items. How permeable is the exoskeleton of a spider? </w:t>
      </w:r>
    </w:p>
    <w:p w14:paraId="420CB48A" w14:textId="7C76E3A7" w:rsidR="001A497B" w:rsidRDefault="001A497B" w:rsidP="00ED18AE">
      <w:pPr>
        <w:rPr>
          <w:rFonts w:ascii="Times New Roman" w:eastAsia="Times New Roman" w:hAnsi="Times New Roman" w:cs="Times New Roman"/>
        </w:rPr>
      </w:pPr>
    </w:p>
    <w:p w14:paraId="78086F7B" w14:textId="792D7492" w:rsidR="001A497B" w:rsidRPr="00556AF6" w:rsidRDefault="001A497B"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updated this section to clarify the interpretation of these results (see response to your comment above).</w:t>
      </w:r>
    </w:p>
    <w:p w14:paraId="2E90A544" w14:textId="77777777" w:rsidR="00ED18AE" w:rsidRDefault="00ED18AE" w:rsidP="00ED18AE">
      <w:pPr>
        <w:rPr>
          <w:rFonts w:ascii="Times New Roman" w:eastAsia="Times New Roman" w:hAnsi="Times New Roman" w:cs="Times New Roman"/>
        </w:rPr>
      </w:pPr>
    </w:p>
    <w:p w14:paraId="51566111" w14:textId="4EE4ACD8"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 422 Should use “that” instead of “which” </w:t>
      </w:r>
    </w:p>
    <w:p w14:paraId="35C7B2E3" w14:textId="204F6338" w:rsidR="004934D2" w:rsidRPr="00556AF6" w:rsidRDefault="004934D2"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changed</w:t>
      </w:r>
    </w:p>
    <w:p w14:paraId="3980AA67" w14:textId="77777777" w:rsidR="00ED18AE" w:rsidRDefault="00ED18AE" w:rsidP="00ED18AE">
      <w:pPr>
        <w:rPr>
          <w:rFonts w:ascii="Times New Roman" w:eastAsia="Times New Roman" w:hAnsi="Times New Roman" w:cs="Times New Roman"/>
        </w:rPr>
      </w:pPr>
    </w:p>
    <w:p w14:paraId="1FF73D72" w14:textId="5FDDFEA5"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438-447 This is a misinterpretation of the results. This section needs to be re-written to account for the results: surface sterilization before metabarcoding does not change our perception of diet in natural environments or mesocosms. It may also be worthwhile mentioning that two different sterilization techniques were used (if that is indeed the case), so it is difficult to directly compare the natural vs mesocosm results. </w:t>
      </w:r>
    </w:p>
    <w:p w14:paraId="627EF8A6" w14:textId="3C15EA0C" w:rsidR="001A497B" w:rsidRDefault="001A497B" w:rsidP="00ED18AE">
      <w:pPr>
        <w:rPr>
          <w:rFonts w:ascii="Times New Roman" w:eastAsia="Times New Roman" w:hAnsi="Times New Roman" w:cs="Times New Roman"/>
        </w:rPr>
      </w:pPr>
    </w:p>
    <w:p w14:paraId="2FC09DDC" w14:textId="314823C1" w:rsidR="001A497B" w:rsidRPr="00556AF6" w:rsidRDefault="001A497B"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lastRenderedPageBreak/>
        <w:t>See comments above, we have clarified the interpretation of this section and spent more time discussing the interpretation of the model in question (lines 4</w:t>
      </w:r>
      <w:r w:rsidR="002A3915" w:rsidRPr="00556AF6">
        <w:rPr>
          <w:rFonts w:ascii="Times New Roman" w:eastAsia="Times New Roman" w:hAnsi="Times New Roman" w:cs="Times New Roman"/>
          <w:i/>
          <w:iCs/>
          <w:color w:val="000000" w:themeColor="text1"/>
        </w:rPr>
        <w:t>69</w:t>
      </w:r>
      <w:r w:rsidRPr="00556AF6">
        <w:rPr>
          <w:rFonts w:ascii="Times New Roman" w:eastAsia="Times New Roman" w:hAnsi="Times New Roman" w:cs="Times New Roman"/>
          <w:i/>
          <w:iCs/>
          <w:color w:val="000000" w:themeColor="text1"/>
        </w:rPr>
        <w:t>-49</w:t>
      </w:r>
      <w:r w:rsidR="002A3915" w:rsidRPr="00556AF6">
        <w:rPr>
          <w:rFonts w:ascii="Times New Roman" w:eastAsia="Times New Roman" w:hAnsi="Times New Roman" w:cs="Times New Roman"/>
          <w:i/>
          <w:iCs/>
          <w:color w:val="000000" w:themeColor="text1"/>
        </w:rPr>
        <w:t>0</w:t>
      </w:r>
      <w:r w:rsidRPr="00556AF6">
        <w:rPr>
          <w:rFonts w:ascii="Times New Roman" w:eastAsia="Times New Roman" w:hAnsi="Times New Roman" w:cs="Times New Roman"/>
          <w:i/>
          <w:iCs/>
          <w:color w:val="000000" w:themeColor="text1"/>
        </w:rPr>
        <w:t>).</w:t>
      </w:r>
    </w:p>
    <w:p w14:paraId="0687B61B" w14:textId="77777777" w:rsidR="00ED18AE" w:rsidRDefault="00ED18AE" w:rsidP="00ED18AE">
      <w:pPr>
        <w:rPr>
          <w:rFonts w:ascii="Times New Roman" w:eastAsia="Times New Roman" w:hAnsi="Times New Roman" w:cs="Times New Roman"/>
        </w:rPr>
      </w:pPr>
    </w:p>
    <w:p w14:paraId="07BB1379" w14:textId="51A16596"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471-474 This needs to be tweaked. It is okay to discuss why mesocosms may be more prone to contamination; however, the language should not say that the study provides “some evidence” that mesocosms are more prone to contamination. </w:t>
      </w:r>
    </w:p>
    <w:p w14:paraId="37C312AB" w14:textId="51B00888" w:rsidR="001A497B" w:rsidRDefault="001A497B" w:rsidP="00ED18AE">
      <w:pPr>
        <w:rPr>
          <w:rFonts w:ascii="Times New Roman" w:eastAsia="Times New Roman" w:hAnsi="Times New Roman" w:cs="Times New Roman"/>
        </w:rPr>
      </w:pPr>
    </w:p>
    <w:p w14:paraId="69441E26" w14:textId="72C3EC08" w:rsidR="001A497B" w:rsidRPr="00556AF6" w:rsidRDefault="001A497B"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As per above comments, we have removed this misinterpretation of the model results.</w:t>
      </w:r>
    </w:p>
    <w:p w14:paraId="640E890C" w14:textId="77777777" w:rsidR="00ED18AE" w:rsidRDefault="00ED18AE" w:rsidP="00ED18AE">
      <w:pPr>
        <w:rPr>
          <w:rFonts w:ascii="Times New Roman" w:eastAsia="Times New Roman" w:hAnsi="Times New Roman" w:cs="Times New Roman"/>
        </w:rPr>
      </w:pPr>
    </w:p>
    <w:p w14:paraId="2084B394" w14:textId="1D4244A4"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 489 Should be “further” not “farther” because it is an expression of time, not distance </w:t>
      </w:r>
    </w:p>
    <w:p w14:paraId="12501AAD" w14:textId="261C232F" w:rsidR="00D838AF" w:rsidRDefault="00D838AF" w:rsidP="00ED18AE">
      <w:pPr>
        <w:rPr>
          <w:rFonts w:ascii="Times New Roman" w:eastAsia="Times New Roman" w:hAnsi="Times New Roman" w:cs="Times New Roman"/>
        </w:rPr>
      </w:pPr>
    </w:p>
    <w:p w14:paraId="207E8EBA" w14:textId="548D72AA" w:rsidR="00D838AF" w:rsidRPr="00556AF6" w:rsidRDefault="00D838AF"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Corrected</w:t>
      </w:r>
    </w:p>
    <w:p w14:paraId="31D5A051" w14:textId="77777777" w:rsidR="00ED18AE" w:rsidRDefault="00ED18AE" w:rsidP="00ED18AE">
      <w:pPr>
        <w:rPr>
          <w:rFonts w:ascii="Times New Roman" w:eastAsia="Times New Roman" w:hAnsi="Times New Roman" w:cs="Times New Roman"/>
        </w:rPr>
      </w:pPr>
    </w:p>
    <w:p w14:paraId="5F3A9AE4" w14:textId="6142D914"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500-509 This recommendation cannot be made in light of non-significant results. </w:t>
      </w:r>
    </w:p>
    <w:p w14:paraId="5C8EBCF0" w14:textId="6AF339DF" w:rsidR="001A497B" w:rsidRDefault="001A497B" w:rsidP="00ED18AE">
      <w:pPr>
        <w:rPr>
          <w:rFonts w:ascii="Times New Roman" w:eastAsia="Times New Roman" w:hAnsi="Times New Roman" w:cs="Times New Roman"/>
        </w:rPr>
      </w:pPr>
    </w:p>
    <w:p w14:paraId="1000156D" w14:textId="149CFDC9" w:rsidR="001A497B" w:rsidRPr="00556AF6" w:rsidRDefault="001A497B" w:rsidP="00ED18AE">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have updated to remove this recommendation. (included in edits from comments above). </w:t>
      </w:r>
    </w:p>
    <w:p w14:paraId="699B1556" w14:textId="77777777" w:rsidR="00ED18AE" w:rsidRDefault="00ED18AE" w:rsidP="00ED18AE">
      <w:pPr>
        <w:rPr>
          <w:rFonts w:ascii="Times New Roman" w:eastAsia="Times New Roman" w:hAnsi="Times New Roman" w:cs="Times New Roman"/>
        </w:rPr>
      </w:pPr>
    </w:p>
    <w:p w14:paraId="35FC8017" w14:textId="2A644E05"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Supplementary Information – Thank you for providing such thorough, detailed information.</w:t>
      </w:r>
    </w:p>
    <w:p w14:paraId="6511EFF4" w14:textId="7C2F512F" w:rsidR="00CF739A" w:rsidRDefault="00CF739A" w:rsidP="00ED18AE">
      <w:pPr>
        <w:rPr>
          <w:rFonts w:ascii="Times New Roman" w:eastAsia="Times New Roman" w:hAnsi="Times New Roman" w:cs="Times New Roman"/>
        </w:rPr>
      </w:pPr>
    </w:p>
    <w:p w14:paraId="3E4A6758" w14:textId="77777777" w:rsidR="00CF739A" w:rsidRPr="00ED18AE" w:rsidRDefault="00CF739A" w:rsidP="00ED18AE">
      <w:pPr>
        <w:rPr>
          <w:rFonts w:ascii="Times New Roman" w:eastAsia="Times New Roman" w:hAnsi="Times New Roman" w:cs="Times New Roman"/>
        </w:rPr>
      </w:pPr>
    </w:p>
    <w:p w14:paraId="0FFFABDC" w14:textId="77777777" w:rsidR="00C50180" w:rsidRDefault="007E36F7"/>
    <w:sectPr w:rsidR="00C50180"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8AE"/>
    <w:rsid w:val="000066AB"/>
    <w:rsid w:val="00021A76"/>
    <w:rsid w:val="00056F32"/>
    <w:rsid w:val="00074261"/>
    <w:rsid w:val="00092583"/>
    <w:rsid w:val="000D3A96"/>
    <w:rsid w:val="00196EE8"/>
    <w:rsid w:val="001A497B"/>
    <w:rsid w:val="001F0529"/>
    <w:rsid w:val="002A3915"/>
    <w:rsid w:val="00316938"/>
    <w:rsid w:val="004934D2"/>
    <w:rsid w:val="00556AF6"/>
    <w:rsid w:val="0060052D"/>
    <w:rsid w:val="00627850"/>
    <w:rsid w:val="00673D4E"/>
    <w:rsid w:val="007E063F"/>
    <w:rsid w:val="007E36F7"/>
    <w:rsid w:val="007F1B51"/>
    <w:rsid w:val="00844B42"/>
    <w:rsid w:val="008C5DAF"/>
    <w:rsid w:val="008D1B55"/>
    <w:rsid w:val="00950D74"/>
    <w:rsid w:val="00AB5841"/>
    <w:rsid w:val="00C2751E"/>
    <w:rsid w:val="00C4576F"/>
    <w:rsid w:val="00C70297"/>
    <w:rsid w:val="00CF739A"/>
    <w:rsid w:val="00D732C7"/>
    <w:rsid w:val="00D838AF"/>
    <w:rsid w:val="00DA3389"/>
    <w:rsid w:val="00DB1D73"/>
    <w:rsid w:val="00E00065"/>
    <w:rsid w:val="00ED18AE"/>
    <w:rsid w:val="00EF5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3F7AA9"/>
  <w15:chartTrackingRefBased/>
  <w15:docId w15:val="{1C287E75-BEAA-EB42-9B13-8E2E823F5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576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576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14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2144</Words>
  <Characters>12223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15</cp:revision>
  <dcterms:created xsi:type="dcterms:W3CDTF">2020-11-30T14:46:00Z</dcterms:created>
  <dcterms:modified xsi:type="dcterms:W3CDTF">2020-12-08T16:13:00Z</dcterms:modified>
</cp:coreProperties>
</file>