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6AFD37CA" w:rsidR="00546DF8" w:rsidRDefault="00B701CD" w:rsidP="006D34B7">
      <w:pPr>
        <w:spacing w:line="360" w:lineRule="auto"/>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Predator-prey interaction</w:t>
      </w:r>
      <w:r w:rsidR="00C266BA">
        <w:rPr>
          <w:rFonts w:ascii="Times New Roman" w:hAnsi="Times New Roman" w:cs="Times New Roman"/>
        </w:rPr>
        <w:t xml:space="preserve"> outcome</w:t>
      </w:r>
      <w:r w:rsidR="00F66AC9">
        <w:rPr>
          <w:rFonts w:ascii="Times New Roman" w:hAnsi="Times New Roman" w:cs="Times New Roman"/>
        </w:rPr>
        <w:t xml:space="preserve">s </w:t>
      </w:r>
      <w:r w:rsidR="004D3EE5">
        <w:rPr>
          <w:rFonts w:ascii="Times New Roman" w:hAnsi="Times New Roman" w:cs="Times New Roman"/>
        </w:rPr>
        <w:t xml:space="preserve">in terrestrial invertebrates </w:t>
      </w:r>
      <w:r w:rsidR="00F66AC9">
        <w:rPr>
          <w:rFonts w:ascii="Times New Roman" w:hAnsi="Times New Roman" w:cs="Times New Roman"/>
        </w:rPr>
        <w:t xml:space="preserve">are determined by </w:t>
      </w:r>
      <w:r w:rsidR="00C266BA">
        <w:rPr>
          <w:rFonts w:ascii="Times New Roman" w:hAnsi="Times New Roman" w:cs="Times New Roman"/>
        </w:rPr>
        <w:t xml:space="preserve">predator </w:t>
      </w:r>
      <w:r w:rsidR="00F66AC9">
        <w:rPr>
          <w:rFonts w:ascii="Times New Roman" w:hAnsi="Times New Roman" w:cs="Times New Roman"/>
        </w:rPr>
        <w:t>body size</w:t>
      </w:r>
      <w:r w:rsidR="008974A1">
        <w:rPr>
          <w:rFonts w:ascii="Times New Roman" w:hAnsi="Times New Roman" w:cs="Times New Roman"/>
        </w:rPr>
        <w:t xml:space="preserve"> and</w:t>
      </w:r>
      <w:r w:rsidR="008306A9">
        <w:rPr>
          <w:rFonts w:ascii="Times New Roman" w:hAnsi="Times New Roman" w:cs="Times New Roman"/>
        </w:rPr>
        <w:t xml:space="preserve"> species identity, </w:t>
      </w:r>
      <w:r w:rsidR="008974A1">
        <w:rPr>
          <w:rFonts w:ascii="Times New Roman" w:hAnsi="Times New Roman" w:cs="Times New Roman"/>
        </w:rPr>
        <w:t>but not</w:t>
      </w:r>
      <w:r w:rsidR="00F66AC9">
        <w:rPr>
          <w:rFonts w:ascii="Times New Roman" w:hAnsi="Times New Roman" w:cs="Times New Roman"/>
        </w:rPr>
        <w:t xml:space="preserve"> hunting traits</w:t>
      </w:r>
      <w:r w:rsidR="009179E9">
        <w:rPr>
          <w:rFonts w:ascii="Times New Roman" w:hAnsi="Times New Roman" w:cs="Times New Roman"/>
        </w:rPr>
        <w:t xml:space="preserve"> inferred from</w:t>
      </w:r>
      <w:r w:rsidR="00546DF8">
        <w:rPr>
          <w:rFonts w:ascii="Times New Roman" w:hAnsi="Times New Roman" w:cs="Times New Roman"/>
        </w:rPr>
        <w:t xml:space="preserve"> diet DNA metabarcoding data</w:t>
      </w:r>
      <w:r w:rsidR="008A584B">
        <w:rPr>
          <w:rFonts w:ascii="Times New Roman" w:hAnsi="Times New Roman" w:cs="Times New Roman"/>
        </w:rPr>
        <w:t xml:space="preserve">  </w:t>
      </w:r>
    </w:p>
    <w:p w14:paraId="4DD6EA19" w14:textId="77777777" w:rsidR="001A0516" w:rsidRDefault="001A0516" w:rsidP="006D34B7">
      <w:pPr>
        <w:spacing w:line="360" w:lineRule="auto"/>
        <w:rPr>
          <w:rFonts w:ascii="Times New Roman" w:hAnsi="Times New Roman" w:cs="Times New Roman"/>
        </w:rPr>
      </w:pPr>
    </w:p>
    <w:p w14:paraId="19944CFA" w14:textId="5F4B86B9" w:rsidR="004F1FFA" w:rsidRDefault="001A0516" w:rsidP="006D34B7">
      <w:pPr>
        <w:spacing w:line="360" w:lineRule="auto"/>
        <w:rPr>
          <w:rFonts w:ascii="Times New Roman" w:hAnsi="Times New Roman" w:cs="Times New Roman"/>
        </w:rPr>
      </w:pPr>
      <w:r>
        <w:rPr>
          <w:rFonts w:ascii="Times New Roman" w:hAnsi="Times New Roman" w:cs="Times New Roman"/>
        </w:rPr>
        <w:t>Author</w:t>
      </w:r>
      <w:r w:rsidR="00737792">
        <w:rPr>
          <w:rFonts w:ascii="Times New Roman" w:hAnsi="Times New Roman" w:cs="Times New Roman"/>
        </w:rPr>
        <w:t>s</w:t>
      </w:r>
      <w:r w:rsidR="0044605D">
        <w:rPr>
          <w:rFonts w:ascii="Times New Roman" w:hAnsi="Times New Roman" w:cs="Times New Roman"/>
        </w:rPr>
        <w:t xml:space="preserve">: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w:t>
      </w:r>
      <w:r w:rsidRPr="001A0516">
        <w:rPr>
          <w:rFonts w:ascii="Times New Roman" w:hAnsi="Times New Roman" w:cs="Times New Roman"/>
          <w:vertAlign w:val="superscript"/>
        </w:rPr>
        <w:t>1</w:t>
      </w:r>
      <w:r w:rsidR="0044605D">
        <w:rPr>
          <w:rFonts w:ascii="Times New Roman" w:hAnsi="Times New Roman" w:cs="Times New Roman"/>
        </w:rPr>
        <w:t>, Austen Apigo</w:t>
      </w:r>
      <w:r w:rsidRPr="001A0516">
        <w:rPr>
          <w:rFonts w:ascii="Times New Roman" w:hAnsi="Times New Roman" w:cs="Times New Roman"/>
          <w:vertAlign w:val="superscript"/>
        </w:rPr>
        <w:t>1</w:t>
      </w:r>
      <w:r w:rsidR="0044605D">
        <w:rPr>
          <w:rFonts w:ascii="Times New Roman" w:hAnsi="Times New Roman" w:cs="Times New Roman"/>
        </w:rPr>
        <w:t xml:space="preserve">, </w:t>
      </w:r>
      <w:r w:rsidR="00C924D0">
        <w:rPr>
          <w:rFonts w:ascii="Times New Roman" w:hAnsi="Times New Roman" w:cs="Times New Roman"/>
        </w:rPr>
        <w:t>An Bui</w:t>
      </w:r>
      <w:r w:rsidRPr="001A0516">
        <w:rPr>
          <w:rFonts w:ascii="Times New Roman" w:hAnsi="Times New Roman" w:cs="Times New Roman"/>
          <w:vertAlign w:val="superscript"/>
        </w:rPr>
        <w:t>1</w:t>
      </w:r>
      <w:r w:rsidR="00C924D0">
        <w:rPr>
          <w:rFonts w:ascii="Times New Roman" w:hAnsi="Times New Roman" w:cs="Times New Roman"/>
        </w:rPr>
        <w:t>, Bart</w:t>
      </w:r>
      <w:r w:rsidR="00531683">
        <w:rPr>
          <w:rFonts w:ascii="Times New Roman" w:hAnsi="Times New Roman" w:cs="Times New Roman"/>
        </w:rPr>
        <w:t xml:space="preserve"> </w:t>
      </w:r>
      <w:r w:rsidR="00C924D0">
        <w:rPr>
          <w:rFonts w:ascii="Times New Roman" w:hAnsi="Times New Roman" w:cs="Times New Roman"/>
        </w:rPr>
        <w:t>DiFiore</w:t>
      </w:r>
      <w:r w:rsidRPr="001A0516">
        <w:rPr>
          <w:rFonts w:ascii="Times New Roman" w:hAnsi="Times New Roman" w:cs="Times New Roman"/>
          <w:vertAlign w:val="superscript"/>
        </w:rPr>
        <w:t>1</w:t>
      </w:r>
      <w:r w:rsidR="00C924D0">
        <w:rPr>
          <w:rFonts w:ascii="Times New Roman" w:hAnsi="Times New Roman" w:cs="Times New Roman"/>
        </w:rPr>
        <w:t>, Elizabeth Forbes</w:t>
      </w:r>
      <w:r w:rsidRPr="001A0516">
        <w:rPr>
          <w:rFonts w:ascii="Times New Roman" w:hAnsi="Times New Roman" w:cs="Times New Roman"/>
          <w:vertAlign w:val="superscript"/>
        </w:rPr>
        <w:t>1</w:t>
      </w:r>
      <w:r w:rsidR="00C924D0">
        <w:rPr>
          <w:rFonts w:ascii="Times New Roman" w:hAnsi="Times New Roman" w:cs="Times New Roman"/>
        </w:rPr>
        <w:t>, Michelle Lee</w:t>
      </w:r>
      <w:r w:rsidRPr="001A0516">
        <w:rPr>
          <w:rFonts w:ascii="Times New Roman" w:hAnsi="Times New Roman" w:cs="Times New Roman"/>
          <w:vertAlign w:val="superscript"/>
        </w:rPr>
        <w:t>1</w:t>
      </w:r>
      <w:r w:rsidR="00C924D0">
        <w:rPr>
          <w:rFonts w:ascii="Times New Roman" w:hAnsi="Times New Roman" w:cs="Times New Roman"/>
        </w:rPr>
        <w:t xml:space="preserve">, </w:t>
      </w:r>
      <w:r w:rsidR="00E95425">
        <w:rPr>
          <w:rFonts w:ascii="Times New Roman" w:hAnsi="Times New Roman" w:cs="Times New Roman"/>
        </w:rPr>
        <w:t>Devyn Orr</w:t>
      </w:r>
      <w:r w:rsidRPr="001A0516">
        <w:rPr>
          <w:rFonts w:ascii="Times New Roman" w:hAnsi="Times New Roman" w:cs="Times New Roman"/>
          <w:vertAlign w:val="superscript"/>
        </w:rPr>
        <w:t>1</w:t>
      </w:r>
      <w:r w:rsidR="00E95425">
        <w:rPr>
          <w:rFonts w:ascii="Times New Roman" w:hAnsi="Times New Roman" w:cs="Times New Roman"/>
        </w:rPr>
        <w:t xml:space="preserve">, </w:t>
      </w:r>
      <w:r w:rsidR="00C924D0">
        <w:rPr>
          <w:rFonts w:ascii="Times New Roman" w:hAnsi="Times New Roman" w:cs="Times New Roman"/>
        </w:rPr>
        <w:t xml:space="preserve">Daniel </w:t>
      </w:r>
      <w:r w:rsidR="00737792">
        <w:rPr>
          <w:rFonts w:ascii="Times New Roman" w:hAnsi="Times New Roman" w:cs="Times New Roman"/>
        </w:rPr>
        <w:t xml:space="preserve">L. </w:t>
      </w:r>
      <w:r w:rsidR="00C924D0">
        <w:rPr>
          <w:rFonts w:ascii="Times New Roman" w:hAnsi="Times New Roman" w:cs="Times New Roman"/>
        </w:rPr>
        <w:t>Preston</w:t>
      </w:r>
      <w:r w:rsidRPr="001A0516">
        <w:rPr>
          <w:rFonts w:ascii="Times New Roman" w:hAnsi="Times New Roman" w:cs="Times New Roman"/>
          <w:vertAlign w:val="superscript"/>
        </w:rPr>
        <w:t>2</w:t>
      </w:r>
      <w:r w:rsidR="00C924D0">
        <w:rPr>
          <w:rFonts w:ascii="Times New Roman" w:hAnsi="Times New Roman" w:cs="Times New Roman"/>
        </w:rPr>
        <w:t>, Rachel Behm</w:t>
      </w:r>
      <w:r w:rsidRPr="001A0516">
        <w:rPr>
          <w:rFonts w:ascii="Times New Roman" w:hAnsi="Times New Roman" w:cs="Times New Roman"/>
          <w:vertAlign w:val="superscript"/>
        </w:rPr>
        <w:t>1</w:t>
      </w:r>
      <w:r w:rsidR="00C924D0">
        <w:rPr>
          <w:rFonts w:ascii="Times New Roman" w:hAnsi="Times New Roman" w:cs="Times New Roman"/>
        </w:rPr>
        <w:t xml:space="preserve">, </w:t>
      </w:r>
      <w:r w:rsidR="00C34DA1">
        <w:rPr>
          <w:rFonts w:ascii="Times New Roman" w:hAnsi="Times New Roman" w:cs="Times New Roman"/>
        </w:rPr>
        <w:t>Taylor Bogar</w:t>
      </w:r>
      <w:r w:rsidRPr="001A0516">
        <w:rPr>
          <w:rFonts w:ascii="Times New Roman" w:hAnsi="Times New Roman" w:cs="Times New Roman"/>
          <w:vertAlign w:val="superscript"/>
        </w:rPr>
        <w:t>1</w:t>
      </w:r>
      <w:r w:rsidR="00C34DA1">
        <w:rPr>
          <w:rFonts w:ascii="Times New Roman" w:hAnsi="Times New Roman" w:cs="Times New Roman"/>
        </w:rPr>
        <w:t>, Jasmine Childress</w:t>
      </w:r>
      <w:r w:rsidRPr="001A0516">
        <w:rPr>
          <w:rFonts w:ascii="Times New Roman" w:hAnsi="Times New Roman" w:cs="Times New Roman"/>
          <w:vertAlign w:val="superscript"/>
        </w:rPr>
        <w:t>1</w:t>
      </w:r>
      <w:r w:rsidR="00C34DA1">
        <w:rPr>
          <w:rFonts w:ascii="Times New Roman" w:hAnsi="Times New Roman" w:cs="Times New Roman"/>
        </w:rPr>
        <w:t>, Rodolfo Dirzo</w:t>
      </w:r>
      <w:r w:rsidRPr="001A0516">
        <w:rPr>
          <w:rFonts w:ascii="Times New Roman" w:hAnsi="Times New Roman" w:cs="Times New Roman"/>
          <w:vertAlign w:val="superscript"/>
        </w:rPr>
        <w:t>3</w:t>
      </w:r>
      <w:r w:rsidR="00C34DA1">
        <w:rPr>
          <w:rFonts w:ascii="Times New Roman" w:hAnsi="Times New Roman" w:cs="Times New Roman"/>
        </w:rPr>
        <w:t xml:space="preserve">, </w:t>
      </w:r>
      <w:r w:rsidR="004F1FFA">
        <w:rPr>
          <w:rFonts w:ascii="Times New Roman" w:hAnsi="Times New Roman" w:cs="Times New Roman"/>
        </w:rPr>
        <w:t>Maggie Klope</w:t>
      </w:r>
      <w:r w:rsidRPr="001A0516">
        <w:rPr>
          <w:rFonts w:ascii="Times New Roman" w:hAnsi="Times New Roman" w:cs="Times New Roman"/>
          <w:vertAlign w:val="superscript"/>
        </w:rPr>
        <w:t>1</w:t>
      </w:r>
      <w:r w:rsidR="004F1FFA">
        <w:rPr>
          <w:rFonts w:ascii="Times New Roman" w:hAnsi="Times New Roman" w:cs="Times New Roman"/>
        </w:rPr>
        <w:t>, Kevin Lafferty</w:t>
      </w:r>
      <w:r w:rsidRPr="001A0516">
        <w:rPr>
          <w:rFonts w:ascii="Times New Roman" w:hAnsi="Times New Roman" w:cs="Times New Roman"/>
          <w:vertAlign w:val="superscript"/>
        </w:rPr>
        <w:t>4</w:t>
      </w:r>
      <w:r w:rsidR="004F1FFA">
        <w:rPr>
          <w:rFonts w:ascii="Times New Roman" w:hAnsi="Times New Roman" w:cs="Times New Roman"/>
        </w:rPr>
        <w:t>, John McLaughlin</w:t>
      </w:r>
      <w:r w:rsidRPr="001A0516">
        <w:rPr>
          <w:rFonts w:ascii="Times New Roman" w:hAnsi="Times New Roman" w:cs="Times New Roman"/>
          <w:vertAlign w:val="superscript"/>
        </w:rPr>
        <w:t>1</w:t>
      </w:r>
      <w:r w:rsidR="004F1FFA">
        <w:rPr>
          <w:rFonts w:ascii="Times New Roman" w:hAnsi="Times New Roman" w:cs="Times New Roman"/>
        </w:rPr>
        <w:t>, Marisa Morse</w:t>
      </w:r>
      <w:r w:rsidRPr="001A0516">
        <w:rPr>
          <w:rFonts w:ascii="Times New Roman" w:hAnsi="Times New Roman" w:cs="Times New Roman"/>
          <w:vertAlign w:val="superscript"/>
        </w:rPr>
        <w:t>1</w:t>
      </w:r>
      <w:r w:rsidR="004F1FFA">
        <w:rPr>
          <w:rFonts w:ascii="Times New Roman" w:hAnsi="Times New Roman" w:cs="Times New Roman"/>
        </w:rPr>
        <w:t>, Carina Motta</w:t>
      </w:r>
      <w:r w:rsidRPr="001A0516">
        <w:rPr>
          <w:rFonts w:ascii="Times New Roman" w:hAnsi="Times New Roman" w:cs="Times New Roman"/>
          <w:vertAlign w:val="superscript"/>
        </w:rPr>
        <w:t>1</w:t>
      </w:r>
      <w:r w:rsidR="004F1FFA">
        <w:rPr>
          <w:rFonts w:ascii="Times New Roman" w:hAnsi="Times New Roman" w:cs="Times New Roman"/>
        </w:rPr>
        <w:t xml:space="preserve">, </w:t>
      </w:r>
      <w:r w:rsidR="009179E9">
        <w:rPr>
          <w:rFonts w:ascii="Times New Roman" w:hAnsi="Times New Roman" w:cs="Times New Roman"/>
        </w:rPr>
        <w:t>Kevin Park</w:t>
      </w:r>
      <w:r w:rsidRPr="001A0516">
        <w:rPr>
          <w:rFonts w:ascii="Times New Roman" w:hAnsi="Times New Roman" w:cs="Times New Roman"/>
          <w:vertAlign w:val="superscript"/>
        </w:rPr>
        <w:t>1</w:t>
      </w:r>
      <w:r w:rsidR="009179E9">
        <w:rPr>
          <w:rFonts w:ascii="Times New Roman" w:hAnsi="Times New Roman" w:cs="Times New Roman"/>
        </w:rPr>
        <w:t xml:space="preserve">, </w:t>
      </w:r>
      <w:r w:rsidR="004F1FFA">
        <w:rPr>
          <w:rFonts w:ascii="Times New Roman" w:hAnsi="Times New Roman" w:cs="Times New Roman"/>
        </w:rPr>
        <w:t>Katherine Plummer</w:t>
      </w:r>
      <w:r w:rsidRPr="001A0516">
        <w:rPr>
          <w:rFonts w:ascii="Times New Roman" w:hAnsi="Times New Roman" w:cs="Times New Roman"/>
          <w:vertAlign w:val="superscript"/>
        </w:rPr>
        <w:t>3</w:t>
      </w:r>
      <w:r w:rsidR="004F1FFA">
        <w:rPr>
          <w:rFonts w:ascii="Times New Roman" w:hAnsi="Times New Roman" w:cs="Times New Roman"/>
        </w:rPr>
        <w:t xml:space="preserve">, </w:t>
      </w:r>
      <w:r w:rsidR="00D12B96">
        <w:rPr>
          <w:rFonts w:ascii="Times New Roman" w:hAnsi="Times New Roman" w:cs="Times New Roman"/>
        </w:rPr>
        <w:t>David Weber</w:t>
      </w:r>
      <w:r w:rsidRPr="001A0516">
        <w:rPr>
          <w:rFonts w:ascii="Times New Roman" w:hAnsi="Times New Roman" w:cs="Times New Roman"/>
          <w:vertAlign w:val="superscript"/>
        </w:rPr>
        <w:t>3</w:t>
      </w:r>
      <w:r w:rsidR="00D12B96">
        <w:rPr>
          <w:rFonts w:ascii="Times New Roman" w:hAnsi="Times New Roman" w:cs="Times New Roman"/>
        </w:rPr>
        <w:t xml:space="preserve">, </w:t>
      </w:r>
      <w:r w:rsidR="00B40560">
        <w:rPr>
          <w:rFonts w:ascii="Times New Roman" w:hAnsi="Times New Roman" w:cs="Times New Roman"/>
        </w:rPr>
        <w:t>Ronny Young</w:t>
      </w:r>
      <w:r w:rsidRPr="001A0516">
        <w:rPr>
          <w:rFonts w:ascii="Times New Roman" w:hAnsi="Times New Roman" w:cs="Times New Roman"/>
          <w:vertAlign w:val="superscript"/>
        </w:rPr>
        <w:t>1</w:t>
      </w:r>
      <w:r w:rsidR="00B40560">
        <w:rPr>
          <w:rFonts w:ascii="Times New Roman" w:hAnsi="Times New Roman" w:cs="Times New Roman"/>
        </w:rPr>
        <w:t xml:space="preserve">, </w:t>
      </w:r>
      <w:r w:rsidR="004F1FFA">
        <w:rPr>
          <w:rFonts w:ascii="Times New Roman" w:hAnsi="Times New Roman" w:cs="Times New Roman"/>
        </w:rPr>
        <w:t>Hillary Young</w:t>
      </w:r>
      <w:r w:rsidRPr="001A0516">
        <w:rPr>
          <w:rFonts w:ascii="Times New Roman" w:hAnsi="Times New Roman" w:cs="Times New Roman"/>
          <w:vertAlign w:val="superscript"/>
        </w:rPr>
        <w:t>1</w:t>
      </w:r>
    </w:p>
    <w:p w14:paraId="5EC9BEBB" w14:textId="198781E6" w:rsidR="001A0516" w:rsidRPr="00737792" w:rsidRDefault="001A0516" w:rsidP="006D34B7">
      <w:pPr>
        <w:spacing w:line="360" w:lineRule="auto"/>
        <w:rPr>
          <w:rFonts w:ascii="Times New Roman" w:hAnsi="Times New Roman" w:cs="Times New Roman"/>
        </w:rPr>
      </w:pPr>
    </w:p>
    <w:p w14:paraId="7E8F16DD" w14:textId="4BC69C72" w:rsidR="001A0516" w:rsidRPr="00737792"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1</w:t>
      </w:r>
      <w:r w:rsidR="00737792">
        <w:rPr>
          <w:rFonts w:ascii="Times New Roman" w:hAnsi="Times New Roman" w:cs="Times New Roman"/>
        </w:rPr>
        <w:t xml:space="preserve"> Department of Ecology, Evolution, and Marine Biology, University of California, Santa Barbara</w:t>
      </w:r>
      <w:r w:rsidR="006D34B7">
        <w:rPr>
          <w:rFonts w:ascii="Times New Roman" w:hAnsi="Times New Roman" w:cs="Times New Roman"/>
        </w:rPr>
        <w:t>, Santa Barbara, CA 93106</w:t>
      </w:r>
    </w:p>
    <w:p w14:paraId="18DCABE8" w14:textId="462E7A70" w:rsidR="001A0516" w:rsidRPr="00737792"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2</w:t>
      </w:r>
      <w:r w:rsidR="00737792">
        <w:rPr>
          <w:rFonts w:ascii="Times New Roman" w:hAnsi="Times New Roman" w:cs="Times New Roman"/>
        </w:rPr>
        <w:t xml:space="preserve"> </w:t>
      </w:r>
      <w:r w:rsidR="00737792" w:rsidRPr="00737792">
        <w:rPr>
          <w:rFonts w:ascii="Times New Roman" w:hAnsi="Times New Roman" w:cs="Times New Roman"/>
        </w:rPr>
        <w:t>Department of Fish, Wildlife, and Conservation Biology, Colorado State University, Fort Collins CO 80523</w:t>
      </w:r>
    </w:p>
    <w:p w14:paraId="7C85EF9B" w14:textId="4612D70E" w:rsidR="001A0516" w:rsidRPr="00737792" w:rsidRDefault="001A0516" w:rsidP="006D34B7">
      <w:pPr>
        <w:spacing w:line="360" w:lineRule="auto"/>
        <w:rPr>
          <w:rFonts w:ascii="Times New Roman" w:hAnsi="Times New Roman" w:cs="Times New Roman"/>
        </w:rPr>
      </w:pPr>
      <w:r w:rsidRPr="00737792">
        <w:rPr>
          <w:rFonts w:ascii="Times New Roman" w:hAnsi="Times New Roman" w:cs="Times New Roman"/>
          <w:vertAlign w:val="superscript"/>
        </w:rPr>
        <w:t>3</w:t>
      </w:r>
      <w:r w:rsidR="00737792">
        <w:rPr>
          <w:rFonts w:ascii="Times New Roman" w:hAnsi="Times New Roman" w:cs="Times New Roman"/>
        </w:rPr>
        <w:t xml:space="preserve"> Department of Biology, Stanford University</w:t>
      </w:r>
      <w:r w:rsidR="006D34B7">
        <w:rPr>
          <w:rFonts w:ascii="Times New Roman" w:hAnsi="Times New Roman" w:cs="Times New Roman"/>
        </w:rPr>
        <w:t>, Gilbert Biology Building, 371 Jane Stanford Way, Stanford, CA 94305</w:t>
      </w:r>
    </w:p>
    <w:p w14:paraId="4917E674" w14:textId="4E663AEE" w:rsidR="001A0516" w:rsidRDefault="001A0516" w:rsidP="006D34B7">
      <w:pPr>
        <w:pStyle w:val="CommentText"/>
        <w:spacing w:line="360" w:lineRule="auto"/>
        <w:rPr>
          <w:rFonts w:ascii="Times New Roman" w:hAnsi="Times New Roman" w:cs="Times New Roman"/>
          <w:sz w:val="24"/>
          <w:szCs w:val="24"/>
        </w:rPr>
      </w:pPr>
      <w:r w:rsidRPr="00737792">
        <w:rPr>
          <w:rFonts w:ascii="Times New Roman" w:hAnsi="Times New Roman" w:cs="Times New Roman"/>
          <w:sz w:val="24"/>
          <w:szCs w:val="24"/>
          <w:vertAlign w:val="superscript"/>
        </w:rPr>
        <w:t>4</w:t>
      </w:r>
      <w:r w:rsidRPr="00737792">
        <w:rPr>
          <w:rFonts w:ascii="Times New Roman" w:hAnsi="Times New Roman" w:cs="Times New Roman"/>
          <w:sz w:val="24"/>
          <w:szCs w:val="24"/>
        </w:rPr>
        <w:t xml:space="preserve"> Western Ecological Research Center, US Geological Survey, at Marine Science Institute, University of California, Santa Barbara 93106</w:t>
      </w:r>
    </w:p>
    <w:p w14:paraId="42EF8B5D" w14:textId="7AC24387" w:rsidR="00737792" w:rsidRDefault="00737792" w:rsidP="006D34B7">
      <w:pPr>
        <w:pStyle w:val="CommentText"/>
        <w:spacing w:line="360" w:lineRule="auto"/>
        <w:rPr>
          <w:rFonts w:ascii="Times New Roman" w:hAnsi="Times New Roman" w:cs="Times New Roman"/>
          <w:sz w:val="24"/>
          <w:szCs w:val="24"/>
        </w:rPr>
      </w:pPr>
    </w:p>
    <w:p w14:paraId="7EA37834" w14:textId="77777777" w:rsidR="00E746A8" w:rsidRDefault="00737792" w:rsidP="006D34B7">
      <w:pPr>
        <w:pStyle w:val="CommentText"/>
        <w:spacing w:line="360" w:lineRule="auto"/>
        <w:rPr>
          <w:rFonts w:ascii="Times New Roman" w:hAnsi="Times New Roman" w:cs="Times New Roman"/>
          <w:sz w:val="24"/>
          <w:szCs w:val="24"/>
        </w:rPr>
      </w:pPr>
      <w:r w:rsidRPr="00737792">
        <w:rPr>
          <w:rFonts w:ascii="Times New Roman" w:hAnsi="Times New Roman" w:cs="Times New Roman"/>
          <w:sz w:val="24"/>
          <w:szCs w:val="24"/>
        </w:rPr>
        <w:t xml:space="preserve">Corresponding Author: </w:t>
      </w:r>
      <w:r>
        <w:rPr>
          <w:rFonts w:ascii="Times New Roman" w:hAnsi="Times New Roman" w:cs="Times New Roman"/>
          <w:sz w:val="24"/>
          <w:szCs w:val="24"/>
        </w:rPr>
        <w:t xml:space="preserve">Ana </w:t>
      </w:r>
      <w:proofErr w:type="spellStart"/>
      <w:r>
        <w:rPr>
          <w:rFonts w:ascii="Times New Roman" w:hAnsi="Times New Roman" w:cs="Times New Roman"/>
          <w:sz w:val="24"/>
          <w:szCs w:val="24"/>
        </w:rPr>
        <w:t>Miller-ter</w:t>
      </w:r>
      <w:proofErr w:type="spellEnd"/>
      <w:r>
        <w:rPr>
          <w:rFonts w:ascii="Times New Roman" w:hAnsi="Times New Roman" w:cs="Times New Roman"/>
          <w:sz w:val="24"/>
          <w:szCs w:val="24"/>
        </w:rPr>
        <w:t xml:space="preserve"> Kuile, ana.miller.ter.kuile@lifesci.ucsb.edu, </w:t>
      </w:r>
    </w:p>
    <w:p w14:paraId="2ADD020F" w14:textId="78EC61DC" w:rsidR="00E746A8" w:rsidRDefault="00737792"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Department of Ecology, Evolution, and Marine Biology</w:t>
      </w:r>
    </w:p>
    <w:p w14:paraId="2269EF6A" w14:textId="77777777" w:rsidR="00E746A8" w:rsidRDefault="00737792"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University of California</w:t>
      </w:r>
      <w:r w:rsidR="00E746A8">
        <w:rPr>
          <w:rFonts w:ascii="Times New Roman" w:hAnsi="Times New Roman" w:cs="Times New Roman"/>
          <w:sz w:val="24"/>
          <w:szCs w:val="24"/>
        </w:rPr>
        <w:t xml:space="preserve">, </w:t>
      </w:r>
      <w:r>
        <w:rPr>
          <w:rFonts w:ascii="Times New Roman" w:hAnsi="Times New Roman" w:cs="Times New Roman"/>
          <w:sz w:val="24"/>
          <w:szCs w:val="24"/>
        </w:rPr>
        <w:t>Santa Barbara</w:t>
      </w:r>
      <w:r w:rsidR="002A152E">
        <w:rPr>
          <w:rFonts w:ascii="Times New Roman" w:hAnsi="Times New Roman" w:cs="Times New Roman"/>
          <w:sz w:val="24"/>
          <w:szCs w:val="24"/>
        </w:rPr>
        <w:t>,</w:t>
      </w:r>
    </w:p>
    <w:p w14:paraId="09A57C98" w14:textId="55126D1B" w:rsidR="00737792" w:rsidRPr="00737792" w:rsidRDefault="002A152E" w:rsidP="006D34B7">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 xml:space="preserve">Santa Barbara, CA 93106 </w:t>
      </w:r>
    </w:p>
    <w:p w14:paraId="48D5FFDD" w14:textId="77777777" w:rsidR="001A0516" w:rsidRDefault="001A0516" w:rsidP="006D34B7">
      <w:pPr>
        <w:spacing w:line="360" w:lineRule="auto"/>
        <w:rPr>
          <w:rFonts w:ascii="Times New Roman" w:hAnsi="Times New Roman" w:cs="Times New Roman"/>
        </w:rPr>
      </w:pPr>
    </w:p>
    <w:p w14:paraId="2C47047E" w14:textId="77777777" w:rsidR="001A0516" w:rsidRDefault="001A0516" w:rsidP="006D34B7">
      <w:pPr>
        <w:spacing w:line="360" w:lineRule="auto"/>
        <w:rPr>
          <w:rFonts w:ascii="Times New Roman" w:hAnsi="Times New Roman" w:cs="Times New Roman"/>
          <w:b/>
          <w:bCs/>
        </w:rPr>
      </w:pPr>
      <w:r>
        <w:rPr>
          <w:rFonts w:ascii="Times New Roman" w:hAnsi="Times New Roman" w:cs="Times New Roman"/>
          <w:b/>
          <w:bCs/>
        </w:rPr>
        <w:t>Acknowledgements</w:t>
      </w:r>
    </w:p>
    <w:p w14:paraId="3B842B6B" w14:textId="48F4B7E0" w:rsidR="001A0516" w:rsidRDefault="001A0516" w:rsidP="006D34B7">
      <w:pPr>
        <w:spacing w:line="360" w:lineRule="auto"/>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National Geographic Society, and a Faculty Research Grant from the UC Santa Barbara Academic Senate. We would like to thank J. Smith, M. Espinoza, C. Johnston, C. Steel, E. Lutz, and T. Chou for help with field and lab work. We would like to thank the U.S. Fish and Wildlife Service and The Nature Conservancy on Palm</w:t>
      </w:r>
      <w:r w:rsidR="00737792">
        <w:rPr>
          <w:rFonts w:ascii="Times New Roman" w:hAnsi="Times New Roman" w:cs="Times New Roman"/>
          <w:bCs/>
        </w:rPr>
        <w:t>yr</w:t>
      </w:r>
      <w:r>
        <w:rPr>
          <w:rFonts w:ascii="Times New Roman" w:hAnsi="Times New Roman" w:cs="Times New Roman"/>
          <w:bCs/>
        </w:rPr>
        <w:t xml:space="preserve">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w:t>
      </w:r>
      <w:r>
        <w:rPr>
          <w:rFonts w:ascii="Times New Roman" w:hAnsi="Times New Roman" w:cs="Times New Roman"/>
          <w:bCs/>
        </w:rPr>
        <w:lastRenderedPageBreak/>
        <w:t xml:space="preserve">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C. Owens, R. Harris-Gavin, S. Copeland, G. </w:t>
      </w:r>
      <w:proofErr w:type="spellStart"/>
      <w:r>
        <w:rPr>
          <w:rFonts w:ascii="Times New Roman" w:hAnsi="Times New Roman" w:cs="Times New Roman"/>
          <w:bCs/>
        </w:rPr>
        <w:t>Titcomb</w:t>
      </w:r>
      <w:proofErr w:type="spellEnd"/>
      <w:r>
        <w:rPr>
          <w:rFonts w:ascii="Times New Roman" w:hAnsi="Times New Roman" w:cs="Times New Roman"/>
          <w:bCs/>
        </w:rPr>
        <w:t xml:space="preserve">,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588272F3" w14:textId="77777777" w:rsidR="001A0516" w:rsidRDefault="001A0516" w:rsidP="006D34B7">
      <w:pPr>
        <w:spacing w:line="360" w:lineRule="auto"/>
        <w:rPr>
          <w:rFonts w:ascii="Times New Roman" w:hAnsi="Times New Roman" w:cs="Times New Roman"/>
          <w:bCs/>
        </w:rPr>
      </w:pPr>
    </w:p>
    <w:p w14:paraId="1F80AE45" w14:textId="77777777" w:rsidR="001A0516" w:rsidRDefault="001A0516" w:rsidP="006D34B7">
      <w:pPr>
        <w:spacing w:line="360" w:lineRule="auto"/>
        <w:rPr>
          <w:rFonts w:ascii="Times New Roman" w:hAnsi="Times New Roman" w:cs="Times New Roman"/>
          <w:b/>
        </w:rPr>
      </w:pPr>
      <w:r>
        <w:rPr>
          <w:rFonts w:ascii="Times New Roman" w:hAnsi="Times New Roman" w:cs="Times New Roman"/>
          <w:b/>
        </w:rPr>
        <w:t>Author Contributions</w:t>
      </w:r>
    </w:p>
    <w:p w14:paraId="26AA4650" w14:textId="3C531118" w:rsidR="001A0516" w:rsidRDefault="001A0516" w:rsidP="006D34B7">
      <w:pPr>
        <w:spacing w:line="360" w:lineRule="auto"/>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FB18E0">
        <w:rPr>
          <w:rFonts w:ascii="Times New Roman" w:hAnsi="Times New Roman" w:cs="Times New Roman"/>
        </w:rPr>
        <w:t>conceived</w:t>
      </w:r>
      <w:r>
        <w:rPr>
          <w:rFonts w:ascii="Times New Roman" w:hAnsi="Times New Roman" w:cs="Times New Roman"/>
        </w:rPr>
        <w:t xml:space="preserve"> the ideas of this study. AMtK, AB, EF, DO, ML, TB, JC, RD, MK, KL, JM, CM, KP, and DW conducted </w:t>
      </w:r>
      <w:r w:rsidRPr="00FB18E0">
        <w:rPr>
          <w:rFonts w:ascii="Times New Roman" w:hAnsi="Times New Roman" w:cs="Times New Rom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AA, AB, RB, TB, MK, ML, MM, JM, KP, and RY conducted laboratory work for this study. AMtK led the writing of this manuscript </w:t>
      </w:r>
      <w:r w:rsidR="00447B07">
        <w:rPr>
          <w:rFonts w:ascii="Times New Roman" w:hAnsi="Times New Roman" w:cs="Times New Roman"/>
        </w:rPr>
        <w:t xml:space="preserve">with conceptual contributions from AA, AB, BD, EF, ML, DO, DP, RD, KL, and HY </w:t>
      </w:r>
      <w:r>
        <w:rPr>
          <w:rFonts w:ascii="Times New Roman" w:hAnsi="Times New Roman" w:cs="Times New Roman"/>
        </w:rPr>
        <w:t xml:space="preserve">and all authors provided editorial and intellectual feedback on aspects of the manuscript. All authors have read and agree to the content of this manuscript. </w:t>
      </w:r>
    </w:p>
    <w:p w14:paraId="6EF5A538" w14:textId="77777777" w:rsidR="00737792" w:rsidRDefault="00737792" w:rsidP="006D34B7">
      <w:pPr>
        <w:spacing w:line="360" w:lineRule="auto"/>
        <w:rPr>
          <w:rFonts w:ascii="Times New Roman" w:hAnsi="Times New Roman" w:cs="Times New Roman"/>
          <w:b/>
          <w:bCs/>
        </w:rPr>
      </w:pPr>
    </w:p>
    <w:p w14:paraId="6004176C" w14:textId="1E66F5EF" w:rsidR="001A0516" w:rsidRDefault="001A0516" w:rsidP="006D34B7">
      <w:pPr>
        <w:spacing w:line="360" w:lineRule="auto"/>
        <w:rPr>
          <w:rFonts w:ascii="Times New Roman" w:hAnsi="Times New Roman" w:cs="Times New Roman"/>
          <w:b/>
          <w:bCs/>
        </w:rPr>
      </w:pPr>
      <w:r>
        <w:rPr>
          <w:rFonts w:ascii="Times New Roman" w:hAnsi="Times New Roman" w:cs="Times New Roman"/>
          <w:b/>
          <w:bCs/>
        </w:rPr>
        <w:t>Data Availability</w:t>
      </w:r>
    </w:p>
    <w:p w14:paraId="3EE2E9A4" w14:textId="1F06DC0C" w:rsidR="001A0516" w:rsidRPr="001A0516" w:rsidRDefault="002C0E74" w:rsidP="006D34B7">
      <w:pPr>
        <w:spacing w:line="360" w:lineRule="auto"/>
        <w:rPr>
          <w:rFonts w:ascii="Times New Roman" w:hAnsi="Times New Roman" w:cs="Times New Roman"/>
        </w:rPr>
      </w:pPr>
      <w:r>
        <w:rPr>
          <w:rFonts w:ascii="Times New Roman" w:hAnsi="Times New Roman" w:cs="Times New Roman"/>
        </w:rPr>
        <w:t>Raw DNA sequencing data for this project can be found on GenBank (</w:t>
      </w:r>
      <w:proofErr w:type="spellStart"/>
      <w:r>
        <w:rPr>
          <w:rFonts w:ascii="Times New Roman" w:hAnsi="Times New Roman" w:cs="Times New Roman"/>
        </w:rPr>
        <w:t>BioProject</w:t>
      </w:r>
      <w:proofErr w:type="spellEnd"/>
      <w:r>
        <w:rPr>
          <w:rFonts w:ascii="Times New Roman" w:hAnsi="Times New Roman" w:cs="Times New Roman"/>
        </w:rPr>
        <w:t xml:space="preserve">: PRJNA715709). </w:t>
      </w:r>
      <w:r w:rsidR="006D34B7">
        <w:rPr>
          <w:rFonts w:ascii="Times New Roman" w:hAnsi="Times New Roman" w:cs="Times New Roman"/>
        </w:rPr>
        <w:t xml:space="preserve">Processed </w:t>
      </w:r>
      <w:r>
        <w:rPr>
          <w:rFonts w:ascii="Times New Roman" w:hAnsi="Times New Roman" w:cs="Times New Roman"/>
        </w:rPr>
        <w:t>data, code, and analys</w:t>
      </w:r>
      <w:r w:rsidR="004B535A">
        <w:rPr>
          <w:rFonts w:ascii="Times New Roman" w:hAnsi="Times New Roman" w:cs="Times New Roman"/>
        </w:rPr>
        <w:t>e</w:t>
      </w:r>
      <w:r>
        <w:rPr>
          <w:rFonts w:ascii="Times New Roman" w:hAnsi="Times New Roman" w:cs="Times New Roman"/>
        </w:rPr>
        <w:t>s can be found on GitHub (</w:t>
      </w:r>
      <w:r w:rsidRPr="002C0E74">
        <w:rPr>
          <w:rFonts w:ascii="Times New Roman" w:hAnsi="Times New Roman" w:cs="Times New Roman"/>
        </w:rPr>
        <w:t>https://github.com/anamtk/DNA_predators</w:t>
      </w:r>
      <w:r>
        <w:rPr>
          <w:rFonts w:ascii="Times New Roman" w:hAnsi="Times New Roman" w:cs="Times New Roman"/>
        </w:rPr>
        <w:t xml:space="preserve">) and will be published on Dryad upon article acceptance. </w:t>
      </w:r>
      <w:r w:rsidR="00471651">
        <w:rPr>
          <w:rFonts w:ascii="Times New Roman" w:hAnsi="Times New Roman" w:cs="Times New Roman"/>
        </w:rPr>
        <w:t>Additional data were drawn from</w:t>
      </w:r>
      <w:r w:rsidR="00BA28C6">
        <w:rPr>
          <w:rFonts w:ascii="Times New Roman" w:hAnsi="Times New Roman" w:cs="Times New Roman"/>
        </w:rPr>
        <w:t xml:space="preserve"> </w:t>
      </w:r>
      <w:r w:rsidR="00BA28C6">
        <w:rPr>
          <w:rFonts w:ascii="Times New Roman" w:hAnsi="Times New Roman" w:cs="Times New Roman"/>
        </w:rPr>
        <w:fldChar w:fldCharType="begin" w:fldLock="1"/>
      </w:r>
      <w:r w:rsidR="00E85799">
        <w:rPr>
          <w:rFonts w:ascii="Times New Roman" w:hAnsi="Times New Roman" w:cs="Times New Roman"/>
        </w:rPr>
        <w:instrText xml:space="preserve">ADDIN CSL_CITATION {"citationItems":[{"id":"ITEM-1","itemData":{"DOI":"https://doi.org/10.5061/dryad.vk24fr1","author":[{"dropping-particle":"","family":"Sohlström","given":"Esra H.","non-dropping-particle":"","parse-names":false,"suffix":""},{"dropping-particle":"","family":"Lucas","given":"Marin","non-dropping-particle":"","parse-names":false,"suffix":""},{"dropping-particle":"","family":"Barnes","given":"Andrew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Dryad","id":"ITEM-1","issued":{"date-parts":[["2018"]]},"title":"Data from: Applying generalised allometric regressions to predict live body mass of tropical and temperate arthropods","type":"article-journal"},"uris":["http://www.mendeley.com/documents/?uuid=29eaae73-c0af-412e-8d23-a10f7eb1d125"]},{"id":"ITEM-2","itemData":{"DOI":"10.1242/jeb.218552","ISSN":"14779145","PMID":"32457065","abstract":"Maximum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E85799">
        <w:rPr>
          <w:rFonts w:ascii="Cambria Math" w:hAnsi="Cambria Math" w:cs="Cambria Math"/>
        </w:rPr>
        <w:instrText>∼</w:instrText>
      </w:r>
      <w:r w:rsidR="00E85799">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accumulation","type":"article-journal","volume":"17"},"uris":["http://www.mendeley.com/documents/?uuid=87cdc4db-9437-4dd7-bb10-48b31c8b2099"]},{"id":"ITEM-4","itemData":{"DOI":"10.1002/ece3.4702","ISSN":"20457758","abstract":"The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Evolution","id":"ITEM-4","issue":"24","issued":{"date-parts":[["2018"]]},"page":"12737-12749","title":"Applying generalized allometric regressions to predict live body mass of tropical and temperate arthropods","type":"article-journal","volume":"8"},"uris":["http://www.mendeley.com/documents/?uuid=4d2a627f-3265-40db-a20e-afa2b70c3f31"]}],"mendeley":{"formattedCitation":"(Sohlström, Lucas, et al., 2018; Sohlström, Marian, et al., 2018; Su et al., 2020; Yaninek &amp; Gnanvossou, 1993)","manualFormatting":"Sohlström, Lucas, et al., 2018; Sohlström, Marian, et al., 2018; Su et al., 2020; and Yaninek &amp; Gnanvossou, 1993","plainTextFormattedCitation":"(Sohlström, Lucas, et al., 2018; Sohlström, Marian, et al., 2018; Su et al., 2020; Yaninek &amp; Gnanvossou, 1993)","previouslyFormattedCitation":"(Sohlström, Lucas, et al., 2018; Sohlström, Marian, et al., 2018; Su et al., 2020; Yaninek &amp; Gnanvossou, 1993)"},"properties":{"noteIndex":0},"schema":"https://github.com/citation-style-language/schema/raw/master/csl-citation.json"}</w:instrText>
      </w:r>
      <w:r w:rsidR="00BA28C6">
        <w:rPr>
          <w:rFonts w:ascii="Times New Roman" w:hAnsi="Times New Roman" w:cs="Times New Roman"/>
        </w:rPr>
        <w:fldChar w:fldCharType="separate"/>
      </w:r>
      <w:r w:rsidR="00BA28C6" w:rsidRPr="00BA28C6">
        <w:rPr>
          <w:rFonts w:ascii="Times New Roman" w:hAnsi="Times New Roman" w:cs="Times New Roman"/>
          <w:noProof/>
        </w:rPr>
        <w:t xml:space="preserve">Sohlström, Lucas, et al., 2018; Sohlström, Marian, et al., 2018; Su et al., 2020; </w:t>
      </w:r>
      <w:r w:rsidR="00BA28C6">
        <w:rPr>
          <w:rFonts w:ascii="Times New Roman" w:hAnsi="Times New Roman" w:cs="Times New Roman"/>
          <w:noProof/>
        </w:rPr>
        <w:t xml:space="preserve">and </w:t>
      </w:r>
      <w:r w:rsidR="00BA28C6" w:rsidRPr="00BA28C6">
        <w:rPr>
          <w:rFonts w:ascii="Times New Roman" w:hAnsi="Times New Roman" w:cs="Times New Roman"/>
          <w:noProof/>
        </w:rPr>
        <w:t>Yaninek &amp; Gnanvossou, 1993</w:t>
      </w:r>
      <w:r w:rsidR="00BA28C6">
        <w:rPr>
          <w:rFonts w:ascii="Times New Roman" w:hAnsi="Times New Roman" w:cs="Times New Roman"/>
        </w:rPr>
        <w:fldChar w:fldCharType="end"/>
      </w:r>
      <w:r w:rsidR="00BA28C6">
        <w:rPr>
          <w:rFonts w:ascii="Times New Roman" w:hAnsi="Times New Roman" w:cs="Times New Roman"/>
        </w:rPr>
        <w:t>.</w:t>
      </w:r>
    </w:p>
    <w:p w14:paraId="0BD2A9F0" w14:textId="383F1A5B" w:rsidR="00B701CD" w:rsidRPr="008F5AB2" w:rsidRDefault="00E26CAC" w:rsidP="006D34B7">
      <w:pPr>
        <w:spacing w:line="360" w:lineRule="auto"/>
        <w:rPr>
          <w:rFonts w:ascii="Times New Roman" w:hAnsi="Times New Roman" w:cs="Times New Roman"/>
        </w:rPr>
      </w:pPr>
      <w:r>
        <w:rPr>
          <w:rFonts w:ascii="Times New Roman" w:hAnsi="Times New Roman" w:cs="Times New Roman"/>
        </w:rPr>
        <w:br w:type="page"/>
      </w:r>
      <w:r w:rsidR="00B701CD" w:rsidRPr="00B701CD">
        <w:rPr>
          <w:rFonts w:ascii="Times New Roman" w:hAnsi="Times New Roman" w:cs="Times New Roman"/>
          <w:b/>
          <w:bCs/>
        </w:rPr>
        <w:lastRenderedPageBreak/>
        <w:t>Abstract</w:t>
      </w:r>
    </w:p>
    <w:p w14:paraId="0263EED5" w14:textId="77777777" w:rsidR="008F5AB2" w:rsidRDefault="007D2AA9" w:rsidP="006D34B7">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Predator-prey interactions are shaped by a combination of predator </w:t>
      </w:r>
      <w:r w:rsidR="00494475" w:rsidRPr="008F5AB2">
        <w:rPr>
          <w:rFonts w:ascii="Times New Roman" w:hAnsi="Times New Roman" w:cs="Times New Roman"/>
        </w:rPr>
        <w:t>traits</w:t>
      </w:r>
      <w:r w:rsidRPr="008F5AB2">
        <w:rPr>
          <w:rFonts w:ascii="Times New Roman" w:hAnsi="Times New Roman" w:cs="Times New Roman"/>
        </w:rPr>
        <w:t>, including body size</w:t>
      </w:r>
      <w:r w:rsidR="005B2EE2" w:rsidRPr="008F5AB2">
        <w:rPr>
          <w:rFonts w:ascii="Times New Roman" w:hAnsi="Times New Roman" w:cs="Times New Roman"/>
        </w:rPr>
        <w:t xml:space="preserve"> and </w:t>
      </w:r>
      <w:r w:rsidR="00D022A9" w:rsidRPr="008F5AB2">
        <w:rPr>
          <w:rFonts w:ascii="Times New Roman" w:hAnsi="Times New Roman" w:cs="Times New Roman"/>
        </w:rPr>
        <w:t>hunting strateg</w:t>
      </w:r>
      <w:r w:rsidR="00402708" w:rsidRPr="008F5AB2">
        <w:rPr>
          <w:rFonts w:ascii="Times New Roman" w:hAnsi="Times New Roman" w:cs="Times New Roman"/>
        </w:rPr>
        <w:t>y</w:t>
      </w:r>
      <w:r w:rsidRPr="008F5AB2">
        <w:rPr>
          <w:rFonts w:ascii="Times New Roman" w:hAnsi="Times New Roman" w:cs="Times New Roman"/>
        </w:rPr>
        <w:t xml:space="preserve">. </w:t>
      </w:r>
      <w:r w:rsidR="00402708" w:rsidRPr="008F5AB2">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sidRPr="008F5AB2">
        <w:rPr>
          <w:rFonts w:ascii="Times New Roman" w:hAnsi="Times New Roman" w:cs="Times New Roman"/>
        </w:rPr>
        <w:t xml:space="preserve"> </w:t>
      </w:r>
    </w:p>
    <w:p w14:paraId="25023472" w14:textId="29D999B9" w:rsidR="008F5AB2" w:rsidRDefault="007D2AA9" w:rsidP="006D34B7">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In this study, we </w:t>
      </w:r>
      <w:r w:rsidR="002B0AC6" w:rsidRPr="008F5AB2">
        <w:rPr>
          <w:rFonts w:ascii="Times New Roman" w:hAnsi="Times New Roman" w:cs="Times New Roman"/>
        </w:rPr>
        <w:t>combined</w:t>
      </w:r>
      <w:r w:rsidRPr="008F5AB2">
        <w:rPr>
          <w:rFonts w:ascii="Times New Roman" w:hAnsi="Times New Roman" w:cs="Times New Roman"/>
        </w:rPr>
        <w:t xml:space="preserve"> diet DNA metabarcoding </w:t>
      </w:r>
      <w:r w:rsidR="002B0AC6" w:rsidRPr="008F5AB2">
        <w:rPr>
          <w:rFonts w:ascii="Times New Roman" w:hAnsi="Times New Roman" w:cs="Times New Roman"/>
        </w:rPr>
        <w:t xml:space="preserve">data </w:t>
      </w:r>
      <w:r w:rsidR="00B26C4B" w:rsidRPr="008F5AB2">
        <w:rPr>
          <w:rFonts w:ascii="Times New Roman" w:hAnsi="Times New Roman" w:cs="Times New Roman"/>
        </w:rPr>
        <w:t xml:space="preserve">of </w:t>
      </w:r>
      <w:r w:rsidRPr="008F5AB2">
        <w:rPr>
          <w:rFonts w:ascii="Times New Roman" w:hAnsi="Times New Roman" w:cs="Times New Roman"/>
        </w:rPr>
        <w:t>1</w:t>
      </w:r>
      <w:r w:rsidR="00C555DF" w:rsidRPr="008F5AB2">
        <w:rPr>
          <w:rFonts w:ascii="Times New Roman" w:hAnsi="Times New Roman" w:cs="Times New Roman"/>
        </w:rPr>
        <w:t>7</w:t>
      </w:r>
      <w:r w:rsidR="003B21BA" w:rsidRPr="008F5AB2">
        <w:rPr>
          <w:rFonts w:ascii="Times New Roman" w:hAnsi="Times New Roman" w:cs="Times New Roman"/>
        </w:rPr>
        <w:t xml:space="preserve">3 </w:t>
      </w:r>
      <w:r w:rsidRPr="008F5AB2">
        <w:rPr>
          <w:rFonts w:ascii="Times New Roman" w:hAnsi="Times New Roman" w:cs="Times New Roman"/>
        </w:rPr>
        <w:t xml:space="preserve">individual invertebrate predators </w:t>
      </w:r>
      <w:r w:rsidR="002B0AC6" w:rsidRPr="008F5AB2">
        <w:rPr>
          <w:rFonts w:ascii="Times New Roman" w:hAnsi="Times New Roman" w:cs="Times New Roman"/>
        </w:rPr>
        <w:t>from</w:t>
      </w:r>
      <w:r w:rsidRPr="008F5AB2">
        <w:rPr>
          <w:rFonts w:ascii="Times New Roman" w:hAnsi="Times New Roman" w:cs="Times New Roman"/>
        </w:rPr>
        <w:t xml:space="preserve"> nine species </w:t>
      </w:r>
      <w:r w:rsidR="00494475" w:rsidRPr="008F5AB2">
        <w:rPr>
          <w:rFonts w:ascii="Times New Roman" w:hAnsi="Times New Roman" w:cs="Times New Roman"/>
        </w:rPr>
        <w:t>with</w:t>
      </w:r>
      <w:r w:rsidRPr="008F5AB2">
        <w:rPr>
          <w:rFonts w:ascii="Times New Roman" w:hAnsi="Times New Roman" w:cs="Times New Roman"/>
        </w:rPr>
        <w:t xml:space="preserve"> </w:t>
      </w:r>
      <w:r w:rsidR="00402708" w:rsidRPr="008F5AB2">
        <w:rPr>
          <w:rFonts w:ascii="Times New Roman" w:hAnsi="Times New Roman" w:cs="Times New Roman"/>
        </w:rPr>
        <w:t xml:space="preserve">community body size </w:t>
      </w:r>
      <w:r w:rsidRPr="008F5AB2">
        <w:rPr>
          <w:rFonts w:ascii="Times New Roman" w:hAnsi="Times New Roman" w:cs="Times New Roman"/>
        </w:rPr>
        <w:t>data</w:t>
      </w:r>
      <w:r w:rsidR="002B0AC6" w:rsidRPr="008F5AB2">
        <w:rPr>
          <w:rFonts w:ascii="Times New Roman" w:hAnsi="Times New Roman" w:cs="Times New Roman"/>
        </w:rPr>
        <w:t xml:space="preserve"> to explore how predator</w:t>
      </w:r>
      <w:r w:rsidR="00B26C4B" w:rsidRPr="008F5AB2">
        <w:rPr>
          <w:rFonts w:ascii="Times New Roman" w:hAnsi="Times New Roman" w:cs="Times New Roman"/>
        </w:rPr>
        <w:t xml:space="preserve"> </w:t>
      </w:r>
      <w:r w:rsidR="00494475" w:rsidRPr="008F5AB2">
        <w:rPr>
          <w:rFonts w:ascii="Times New Roman" w:hAnsi="Times New Roman" w:cs="Times New Roman"/>
        </w:rPr>
        <w:t>traits</w:t>
      </w:r>
      <w:r w:rsidR="002B0AC6" w:rsidRPr="008F5AB2">
        <w:rPr>
          <w:rFonts w:ascii="Times New Roman" w:hAnsi="Times New Roman" w:cs="Times New Roman"/>
        </w:rPr>
        <w:t xml:space="preserve"> </w:t>
      </w:r>
      <w:r w:rsidR="00065551">
        <w:rPr>
          <w:rFonts w:ascii="Times New Roman" w:hAnsi="Times New Roman" w:cs="Times New Roman"/>
        </w:rPr>
        <w:t xml:space="preserve">and identity </w:t>
      </w:r>
      <w:r w:rsidR="002B0AC6" w:rsidRPr="008F5AB2">
        <w:rPr>
          <w:rFonts w:ascii="Times New Roman" w:hAnsi="Times New Roman" w:cs="Times New Roman"/>
        </w:rPr>
        <w:t>shape interactions</w:t>
      </w:r>
      <w:r w:rsidRPr="008F5AB2">
        <w:rPr>
          <w:rFonts w:ascii="Times New Roman" w:hAnsi="Times New Roman" w:cs="Times New Roman"/>
        </w:rPr>
        <w:t xml:space="preserve">. </w:t>
      </w:r>
      <w:r w:rsidR="00065551">
        <w:rPr>
          <w:rFonts w:ascii="Times New Roman" w:hAnsi="Times New Roman" w:cs="Times New Roman"/>
        </w:rPr>
        <w:t>This dataset includes a total of 305 predator-prey interactions.</w:t>
      </w:r>
    </w:p>
    <w:p w14:paraId="70E6694B" w14:textId="46D0BD07" w:rsidR="008A6DE1" w:rsidRDefault="00065551" w:rsidP="006D34B7">
      <w:pPr>
        <w:pStyle w:val="ListParagraph"/>
        <w:numPr>
          <w:ilvl w:val="0"/>
          <w:numId w:val="7"/>
        </w:numPr>
        <w:spacing w:line="360" w:lineRule="auto"/>
        <w:rPr>
          <w:rFonts w:ascii="Times New Roman" w:hAnsi="Times New Roman" w:cs="Times New Roman"/>
        </w:rPr>
      </w:pPr>
      <w:r w:rsidRPr="00065551">
        <w:rPr>
          <w:rFonts w:ascii="Times New Roman" w:hAnsi="Times New Roman" w:cs="Times New Roman"/>
        </w:rPr>
        <w:t>W</w:t>
      </w:r>
      <w:r w:rsidR="00402708" w:rsidRPr="00065551">
        <w:rPr>
          <w:rFonts w:ascii="Times New Roman" w:hAnsi="Times New Roman" w:cs="Times New Roman"/>
        </w:rPr>
        <w:t>e</w:t>
      </w:r>
      <w:r w:rsidR="00B26C4B" w:rsidRPr="00065551">
        <w:rPr>
          <w:rFonts w:ascii="Times New Roman" w:hAnsi="Times New Roman" w:cs="Times New Roman"/>
        </w:rPr>
        <w:t xml:space="preserve"> found</w:t>
      </w:r>
      <w:r w:rsidR="007D2AA9" w:rsidRPr="00065551">
        <w:rPr>
          <w:rFonts w:ascii="Times New Roman" w:hAnsi="Times New Roman" w:cs="Times New Roman"/>
        </w:rPr>
        <w:t xml:space="preserve"> </w:t>
      </w:r>
      <w:r w:rsidR="008A584B" w:rsidRPr="00065551">
        <w:rPr>
          <w:rFonts w:ascii="Times New Roman" w:hAnsi="Times New Roman" w:cs="Times New Roman"/>
        </w:rPr>
        <w:t xml:space="preserve">that </w:t>
      </w:r>
      <w:r w:rsidR="007D2AA9" w:rsidRPr="00065551">
        <w:rPr>
          <w:rFonts w:ascii="Times New Roman" w:hAnsi="Times New Roman" w:cs="Times New Roman"/>
        </w:rPr>
        <w:t xml:space="preserve">1) </w:t>
      </w:r>
      <w:r w:rsidR="00B26C4B" w:rsidRPr="00065551">
        <w:rPr>
          <w:rFonts w:ascii="Times New Roman" w:hAnsi="Times New Roman" w:cs="Times New Roman"/>
        </w:rPr>
        <w:t xml:space="preserve">prey size scales with predator size, with species-specific </w:t>
      </w:r>
      <w:r w:rsidR="002B0AC6" w:rsidRPr="00065551">
        <w:rPr>
          <w:rFonts w:ascii="Times New Roman" w:hAnsi="Times New Roman" w:cs="Times New Roman"/>
        </w:rPr>
        <w:t>variation</w:t>
      </w:r>
      <w:r w:rsidR="002E3980" w:rsidRPr="00065551">
        <w:rPr>
          <w:rFonts w:ascii="Times New Roman" w:hAnsi="Times New Roman" w:cs="Times New Roman"/>
        </w:rPr>
        <w:t xml:space="preserve"> to a general </w:t>
      </w:r>
      <w:r w:rsidR="008A584B" w:rsidRPr="00065551">
        <w:rPr>
          <w:rFonts w:ascii="Times New Roman" w:hAnsi="Times New Roman" w:cs="Times New Roman"/>
        </w:rPr>
        <w:t xml:space="preserve">size </w:t>
      </w:r>
      <w:r w:rsidR="002E3980" w:rsidRPr="00065551">
        <w:rPr>
          <w:rFonts w:ascii="Times New Roman" w:hAnsi="Times New Roman" w:cs="Times New Roman"/>
        </w:rPr>
        <w:t>scaling relationship</w:t>
      </w:r>
      <w:r w:rsidR="008306A9">
        <w:rPr>
          <w:rFonts w:ascii="Times New Roman" w:hAnsi="Times New Roman" w:cs="Times New Roman"/>
        </w:rPr>
        <w:t>. We also found that</w:t>
      </w:r>
      <w:r w:rsidR="00B26C4B" w:rsidRPr="00065551">
        <w:rPr>
          <w:rFonts w:ascii="Times New Roman" w:hAnsi="Times New Roman" w:cs="Times New Roman"/>
        </w:rPr>
        <w:t xml:space="preserve"> 2</w:t>
      </w:r>
      <w:r w:rsidR="002B0AC6" w:rsidRPr="00065551">
        <w:rPr>
          <w:rFonts w:ascii="Times New Roman" w:hAnsi="Times New Roman" w:cs="Times New Roman"/>
        </w:rPr>
        <w:t xml:space="preserve">) </w:t>
      </w:r>
      <w:r w:rsidR="008F5AB2" w:rsidRPr="00065551">
        <w:rPr>
          <w:rFonts w:ascii="Times New Roman" w:hAnsi="Times New Roman" w:cs="Times New Roman"/>
        </w:rPr>
        <w:t xml:space="preserve">while predator hunting traits, including web </w:t>
      </w:r>
      <w:r w:rsidR="008A6DE1">
        <w:rPr>
          <w:rFonts w:ascii="Times New Roman" w:hAnsi="Times New Roman" w:cs="Times New Roman"/>
        </w:rPr>
        <w:t xml:space="preserve">and venom </w:t>
      </w:r>
      <w:r w:rsidR="008F5AB2" w:rsidRPr="00065551">
        <w:rPr>
          <w:rFonts w:ascii="Times New Roman" w:hAnsi="Times New Roman" w:cs="Times New Roman"/>
        </w:rPr>
        <w:t xml:space="preserve">use, are </w:t>
      </w:r>
      <w:r w:rsidR="008A6DE1">
        <w:rPr>
          <w:rFonts w:ascii="Times New Roman" w:hAnsi="Times New Roman" w:cs="Times New Roman"/>
        </w:rPr>
        <w:t>thought</w:t>
      </w:r>
      <w:r w:rsidR="008F5AB2" w:rsidRPr="00065551">
        <w:rPr>
          <w:rFonts w:ascii="Times New Roman" w:hAnsi="Times New Roman" w:cs="Times New Roman"/>
        </w:rPr>
        <w:t xml:space="preserve"> to shape predator prey interaction outcomes,</w:t>
      </w:r>
      <w:r w:rsidR="004B4259" w:rsidRPr="00065551">
        <w:rPr>
          <w:rFonts w:ascii="Times New Roman" w:hAnsi="Times New Roman" w:cs="Times New Roman"/>
        </w:rPr>
        <w:t xml:space="preserve"> </w:t>
      </w:r>
      <w:r w:rsidR="008A6DE1">
        <w:rPr>
          <w:rFonts w:ascii="Times New Roman" w:hAnsi="Times New Roman" w:cs="Times New Roman"/>
        </w:rPr>
        <w:t>predator species identity more strongly influences relative size of predators and prey (</w:t>
      </w:r>
      <w:proofErr w:type="spellStart"/>
      <w:proofErr w:type="gramStart"/>
      <w:r w:rsidR="008A6DE1">
        <w:rPr>
          <w:rFonts w:ascii="Times New Roman" w:hAnsi="Times New Roman" w:cs="Times New Roman"/>
        </w:rPr>
        <w:t>predator:prey</w:t>
      </w:r>
      <w:proofErr w:type="spellEnd"/>
      <w:proofErr w:type="gramEnd"/>
      <w:r w:rsidR="008A6DE1">
        <w:rPr>
          <w:rFonts w:ascii="Times New Roman" w:hAnsi="Times New Roman" w:cs="Times New Roman"/>
        </w:rPr>
        <w:t xml:space="preserve"> size ratios)  than either of these hunting traits.</w:t>
      </w:r>
    </w:p>
    <w:p w14:paraId="2CC6584E" w14:textId="0AECBD5B" w:rsidR="007D2AA9" w:rsidRPr="008F5AB2" w:rsidRDefault="002B0AC6" w:rsidP="006D34B7">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Our findings</w:t>
      </w:r>
      <w:r w:rsidR="00D54F0A" w:rsidRPr="008F5AB2">
        <w:rPr>
          <w:rFonts w:ascii="Times New Roman" w:hAnsi="Times New Roman" w:cs="Times New Roman"/>
        </w:rPr>
        <w:t xml:space="preserve"> indicate that predator</w:t>
      </w:r>
      <w:r w:rsidR="00CA1E4C">
        <w:rPr>
          <w:rFonts w:ascii="Times New Roman" w:hAnsi="Times New Roman" w:cs="Times New Roman"/>
        </w:rPr>
        <w:t xml:space="preserve"> </w:t>
      </w:r>
      <w:r w:rsidR="008A6DE1">
        <w:rPr>
          <w:rFonts w:ascii="Times New Roman" w:hAnsi="Times New Roman" w:cs="Times New Roman"/>
        </w:rPr>
        <w:t>body size</w:t>
      </w:r>
      <w:r w:rsidR="004B4259">
        <w:rPr>
          <w:rFonts w:ascii="Times New Roman" w:hAnsi="Times New Roman" w:cs="Times New Roman"/>
        </w:rPr>
        <w:t xml:space="preserve"> and species identity</w:t>
      </w:r>
      <w:r w:rsidR="00D54F0A" w:rsidRPr="008F5AB2">
        <w:rPr>
          <w:rFonts w:ascii="Times New Roman" w:hAnsi="Times New Roman" w:cs="Times New Roman"/>
        </w:rPr>
        <w:t xml:space="preserve"> are important in shaping trophic interactions in</w:t>
      </w:r>
      <w:r w:rsidRPr="008F5AB2">
        <w:rPr>
          <w:rFonts w:ascii="Times New Roman" w:hAnsi="Times New Roman" w:cs="Times New Roman"/>
        </w:rPr>
        <w:t xml:space="preserve"> invertebrate food webs and </w:t>
      </w:r>
      <w:r w:rsidR="00402708" w:rsidRPr="008F5AB2">
        <w:rPr>
          <w:rFonts w:ascii="Times New Roman" w:hAnsi="Times New Roman" w:cs="Times New Roman"/>
        </w:rPr>
        <w:t>could help predict</w:t>
      </w:r>
      <w:r w:rsidRPr="008F5AB2">
        <w:rPr>
          <w:rFonts w:ascii="Times New Roman" w:hAnsi="Times New Roman" w:cs="Times New Roman"/>
        </w:rPr>
        <w:t xml:space="preserve"> how anthropogenic biodiversity change will influence terrestrial invertebrates, the earth’s most diverse and biomass-dominant </w:t>
      </w:r>
      <w:r w:rsidR="004D3EE5" w:rsidRPr="008F5AB2">
        <w:rPr>
          <w:rFonts w:ascii="Times New Roman" w:hAnsi="Times New Roman" w:cs="Times New Roman"/>
        </w:rPr>
        <w:t xml:space="preserve">animal </w:t>
      </w:r>
      <w:r w:rsidRPr="008F5AB2">
        <w:rPr>
          <w:rFonts w:ascii="Times New Roman" w:hAnsi="Times New Roman" w:cs="Times New Roman"/>
        </w:rPr>
        <w:t xml:space="preserve">taxonomic group. </w:t>
      </w:r>
    </w:p>
    <w:p w14:paraId="651BFE58" w14:textId="77777777" w:rsidR="007D2AA9" w:rsidRPr="007D2AA9" w:rsidRDefault="007D2AA9" w:rsidP="006D34B7">
      <w:pPr>
        <w:spacing w:line="360" w:lineRule="auto"/>
        <w:rPr>
          <w:rFonts w:ascii="Times New Roman" w:hAnsi="Times New Roman" w:cs="Times New Roman"/>
        </w:rPr>
      </w:pPr>
    </w:p>
    <w:p w14:paraId="23AAC0B1" w14:textId="3E9AB58B" w:rsidR="00B701CD" w:rsidRDefault="00B701CD" w:rsidP="006D34B7">
      <w:pPr>
        <w:spacing w:line="360" w:lineRule="auto"/>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p>
    <w:p w14:paraId="567681EF" w14:textId="0D642500" w:rsidR="002B0AC6" w:rsidRPr="002B0AC6" w:rsidRDefault="002103A0" w:rsidP="006D34B7">
      <w:pPr>
        <w:spacing w:line="360" w:lineRule="auto"/>
        <w:rPr>
          <w:rFonts w:ascii="Times New Roman" w:hAnsi="Times New Roman" w:cs="Times New Roman"/>
        </w:rPr>
      </w:pPr>
      <w:r>
        <w:rPr>
          <w:rFonts w:ascii="Times New Roman" w:hAnsi="Times New Roman" w:cs="Times New Roman"/>
        </w:rPr>
        <w:t>Allometry, arthropod, centipede, consumptive, food web, functional role, insect, spider</w:t>
      </w:r>
      <w:r w:rsidR="00A016D9">
        <w:rPr>
          <w:rFonts w:ascii="Times New Roman" w:hAnsi="Times New Roman" w:cs="Times New Roman"/>
        </w:rPr>
        <w:t xml:space="preserve"> </w:t>
      </w:r>
    </w:p>
    <w:p w14:paraId="7A17AD8A" w14:textId="79698276" w:rsidR="00B701CD" w:rsidRPr="00B701CD" w:rsidRDefault="00B701CD" w:rsidP="006D34B7">
      <w:pPr>
        <w:spacing w:line="360" w:lineRule="auto"/>
        <w:rPr>
          <w:rFonts w:ascii="Times New Roman" w:hAnsi="Times New Roman" w:cs="Times New Roman"/>
          <w:b/>
          <w:bCs/>
        </w:rPr>
      </w:pPr>
    </w:p>
    <w:p w14:paraId="42F2EFAE" w14:textId="1FA19F63" w:rsidR="00B54432" w:rsidRPr="00CD2D4F" w:rsidRDefault="00B701CD" w:rsidP="006D34B7">
      <w:pPr>
        <w:spacing w:line="360" w:lineRule="auto"/>
        <w:rPr>
          <w:rFonts w:ascii="Times New Roman" w:hAnsi="Times New Roman" w:cs="Times New Roman"/>
          <w:b/>
          <w:bCs/>
        </w:rPr>
      </w:pPr>
      <w:r w:rsidRPr="00B701CD">
        <w:rPr>
          <w:rFonts w:ascii="Times New Roman" w:hAnsi="Times New Roman" w:cs="Times New Roman"/>
          <w:b/>
          <w:bCs/>
        </w:rPr>
        <w:t>Introduction</w:t>
      </w:r>
    </w:p>
    <w:p w14:paraId="7C9EA1AE" w14:textId="22EE3936" w:rsidR="003C17C3" w:rsidRDefault="00494CCD" w:rsidP="006D34B7">
      <w:pPr>
        <w:spacing w:line="360" w:lineRule="auto"/>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biodiversity","type":"article-journal","volume":"29"},"uris":["http://www.mendeley.com/documents/?uuid=c35ab0ff-4310-4533-997d-10b953a00ee5"]}],"mendeley":{"formattedCitation":"(Brodie et al., 2014; McCann, 2000)","plainTextFormattedCitation":"(Brodie et al., 2014; McCann, 2000)","previouslyFormattedCitation":"(Brodie et al., 2014; McCann, 2000)"},"properties":{"noteIndex":0},"schema":"https://github.com/citation-style-language/schema/raw/master/csl-citation.json"}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(Brodie et al., 2014; McCann, 2000)</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w:t>
      </w:r>
      <w:r w:rsidR="00FF4E15">
        <w:rPr>
          <w:rFonts w:ascii="Times New Roman" w:hAnsi="Times New Roman" w:cs="Times New Roman"/>
        </w:rPr>
        <w:t xml:space="preserve">emphasis is placed on how </w:t>
      </w:r>
      <w:r>
        <w:rPr>
          <w:rFonts w:ascii="Times New Roman" w:hAnsi="Times New Roman" w:cs="Times New Roman"/>
        </w:rPr>
        <w:t xml:space="preserve">species identity or phylogenetic relatedness shape feeding interactions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 xml:space="preserve">Because body size is integral to feeding interactions, both dictating the rate and </w:t>
      </w:r>
      <w:r>
        <w:rPr>
          <w:rFonts w:ascii="Times New Roman" w:hAnsi="Times New Roman" w:cs="Times New Roman"/>
        </w:rPr>
        <w:lastRenderedPageBreak/>
        <w:t>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relationships","type":"article-journal","volume":"4"},"uris":["http://www.mendeley.com/documents/?uuid=4448492a-5bf5-407a-9d57-8d5b187f76ea"]}],"mendeley":{"formattedCitation":"(Gravel, Poisot, Albouy, Velez, &amp; Mouillot, 2013; Nakazawa, 2017; Stouffer, Camacho, Guimera, Ng, &amp; Nunes Amaral, 2005; Woodward et al., 2005)","plainTextFormattedCitation":"(Gravel, Poisot, Albouy, Velez, &amp; Mouillot, 2013; Nakazawa, 2017; Stouffer, Camacho, Guimera, Ng, &amp; Nunes Amaral, 2005; Woodward et al., 2005)","previouslyFormattedCitation":"(Gravel, Poisot, Albouy, Velez, &amp; Mouillot, 2013; Nakazawa, 2017; Stouffer, Camacho, Guimera, Ng, &amp; Nunes Amaral, 2005; 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(Gravel, Poisot, Albouy, Velez, &amp; Mouillot, 2013; Nakazawa, 2017; Stouffer, Camacho, Guimera, Ng, &amp; Nunes Amaral, 2005; 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w:t>
      </w:r>
      <w:r w:rsidR="00015822">
        <w:rPr>
          <w:rFonts w:ascii="Times New Roman" w:hAnsi="Times New Roman" w:cs="Times New Roman"/>
        </w:rPr>
        <w:t>ereas</w:t>
      </w:r>
      <w:r w:rsidR="003C17C3">
        <w:rPr>
          <w:rFonts w:ascii="Times New Roman" w:hAnsi="Times New Roman" w:cs="Times New Roman"/>
        </w:rPr>
        <w:t xml:space="preserv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w:t>
      </w:r>
      <w:r w:rsidR="00571274">
        <w:rPr>
          <w:rFonts w:ascii="Times New Roman" w:hAnsi="Times New Roman" w:cs="Times New Roman"/>
        </w:rPr>
        <w:t>,</w:t>
      </w:r>
      <w:r w:rsidR="00696D8E">
        <w:rPr>
          <w:rFonts w:ascii="Times New Roman" w:hAnsi="Times New Roman" w:cs="Times New Roman"/>
        </w:rPr>
        <w:t xml:space="preserve"> </w:t>
      </w:r>
      <w:r w:rsidR="003C17C3">
        <w:rPr>
          <w:rFonts w:ascii="Times New Roman" w:hAnsi="Times New Roman" w:cs="Times New Roman"/>
        </w:rPr>
        <w:t xml:space="preserve">creates food web models that look even more similar to empirically-observed patterns </w:t>
      </w:r>
      <w:r w:rsidR="001804BF">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webs","type":"article-journal","volume":"10"},"uris":["http://www.mendeley.com/documents/?uuid=df3e6719-a9b8-4410-add1-db4cd678eff9"]}],"mendeley":{"formattedCitation":"(Brose et al., 2019; Gray et al., 2015; Pomeranz, Thompson, Poisot, &amp; Harding, 2019; Rudolf, Rasmussen, Dibble, &amp; Allen, 2014)","plainTextFormattedCitation":"(Brose et al., 2019; Gray et al., 2015; Pomeranz, Thompson, Poisot, &amp; Harding, 2019; Rudolf, Rasmussen, Dibble, &amp; Allen, 2014)","previouslyFormattedCitation":"(Brose et al., 2019; Gray et al., 2015; Pomeranz, Thompson, Poisot, &amp; Harding, 2019; Rudolf, Rasmussen, Dibble, &amp; Allen, 2014)"},"properties":{"noteIndex":0},"schema":"https://github.com/citation-style-language/schema/raw/master/csl-citation.json"}</w:instrText>
      </w:r>
      <w:r w:rsidR="001804BF">
        <w:rPr>
          <w:rFonts w:ascii="Times New Roman" w:hAnsi="Times New Roman" w:cs="Times New Roman"/>
        </w:rPr>
        <w:fldChar w:fldCharType="separate"/>
      </w:r>
      <w:r w:rsidR="00D86047" w:rsidRPr="00D86047">
        <w:rPr>
          <w:rFonts w:ascii="Times New Roman" w:hAnsi="Times New Roman" w:cs="Times New Roman"/>
          <w:noProof/>
        </w:rPr>
        <w:t>(Brose et al., 2019; Gray et al., 2015; Pomeranz, Thompson, Poisot, &amp; Harding, 2019; Rudolf, Rasmussen, Dibble, &amp; Allen, 2014)</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2815809F" w14:textId="5BF4097C" w:rsidR="00C95A5D" w:rsidRDefault="00C95A5D" w:rsidP="006D34B7">
      <w:pPr>
        <w:spacing w:line="360" w:lineRule="auto"/>
        <w:rPr>
          <w:rFonts w:ascii="Times New Roman" w:hAnsi="Times New Roman" w:cs="Times New Roman"/>
        </w:rPr>
      </w:pPr>
    </w:p>
    <w:p w14:paraId="40AA5AF6" w14:textId="50EC95B7" w:rsidR="00402708" w:rsidRDefault="00C95A5D" w:rsidP="006D34B7">
      <w:pPr>
        <w:spacing w:line="360" w:lineRule="auto"/>
        <w:rPr>
          <w:rFonts w:ascii="Times New Roman" w:hAnsi="Times New Roman" w:cs="Times New Roman"/>
        </w:rPr>
      </w:pPr>
      <w:r w:rsidRPr="00C95A5D">
        <w:rPr>
          <w:rFonts w:ascii="Times New Roman" w:hAnsi="Times New Roman" w:cs="Times New Roman"/>
        </w:rPr>
        <w:t>Although a few general rules sometimes predict patterns in empirical food webs, we have a dearth of observed interaction data from many predators, in particular small-bodied invertebrate predator species</w:t>
      </w:r>
      <w:r>
        <w:rPr>
          <w:rFonts w:ascii="Times New Roman" w:hAnsi="Times New Roman" w:cs="Times New Roman"/>
        </w:rPr>
        <w:t xml:space="preserve"> for which empirical diet methods (e.g. gut dissections) are impossible or unfeasible to conduct </w:t>
      </w:r>
      <w:r>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Web","type":"book","volume":"42"},"uris":["http://www.mendeley.com/documents/?uuid=8ab34f96-4f34-4e55-bc8f-c3a5b3d1b737"]},{"id":"ITEM-3","itemData":{"DOI":"10.1111/j.1365-2435.2005.01041.x","ISSN":"02698463","abstract":"1.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Ecology","id":"ITEM-3","issue":"5","issued":{"date-parts":[["2005"]]},"page":"751-762","title":"Advances in molecular ecology: Tracking trophic links through predator-prey food-webs","type":"article-journal","volume":"19"},"uris":["http://www.mendeley.com/documents/?uuid=ec100941-2fe1-467e-9e58-6b799beeb186"]}],"mendeley":{"formattedCitation":"(Gravel et al., 2013; McLaughlin, Jonsson, &amp; Emmerson, 2010; Sheppard &amp; Harwood, 2005)","plainTextFormattedCitation":"(Gravel et al., 2013; McLaughlin, Jonsson, &amp; Emmerson, 2010; Sheppard &amp; Harwood, 2005)","previouslyFormattedCitation":"(Gravel et al., 2013; McLaughlin, Jonsson, &amp; Emmerson, 2010; Sheppard &amp; Harwood, 2005)"},"properties":{"noteIndex":0},"schema":"https://github.com/citation-style-language/schema/raw/master/csl-citation.json"}</w:instrText>
      </w:r>
      <w:r>
        <w:rPr>
          <w:rFonts w:ascii="Times New Roman" w:hAnsi="Times New Roman" w:cs="Times New Roman"/>
        </w:rPr>
        <w:fldChar w:fldCharType="separate"/>
      </w:r>
      <w:r w:rsidRPr="00C95A5D">
        <w:rPr>
          <w:rFonts w:ascii="Times New Roman" w:hAnsi="Times New Roman" w:cs="Times New Roman"/>
          <w:noProof/>
        </w:rPr>
        <w:t>(Gravel et al., 2013; McLaughlin, Jonsson, &amp; Emmerson, 2010; Sheppard &amp; Harwood, 2005)</w:t>
      </w:r>
      <w:r>
        <w:rPr>
          <w:rFonts w:ascii="Times New Roman" w:hAnsi="Times New Roman" w:cs="Times New Roman"/>
        </w:rPr>
        <w:fldChar w:fldCharType="end"/>
      </w:r>
      <w:r w:rsidRPr="00C95A5D">
        <w:rPr>
          <w:rFonts w:ascii="Times New Roman" w:hAnsi="Times New Roman" w:cs="Times New Roman"/>
        </w:rPr>
        <w:t>. Without these data, we cannot validate extrapolated approaches to predicting interactions based on 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breadth\"","type":"article-journal","volume":"117"},"uris":["http://www.mendeley.com/documents/?uuid=7e97126c-5a1d-4476-a285-bfd16d198161"]}],"mendeley":{"formattedCitation":"(Laigle et al., 2018; Piechnik, Lawler, &amp; Martinez, 2008; Simberloff &amp; Wilson, 1969)","plainTextFormattedCitation":"(Laigle et al., 2018; Piechnik, Lawler, &amp; Martinez, 2008; Simberloff &amp; Wilson, 1969)","previouslyFormattedCitation":"(Laigle et al., 2018; Piechnik, Lawler, &amp; Martinez, 2008; Simberloff &amp; Wilson, 1969)"},"properties":{"noteIndex":0},"schema":"https://github.com/citation-style-language/schema/raw/master/csl-citation.json"}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(Laigle et al., 2018; Piechnik, Lawler, &amp; Martinez, 2008; Simberloff &amp; Wilson, 1969)</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Curtsdotter, Riede, Klarner, &amp; Brose, 2014; Hines et al., 2019; Laigle et al., 2018)","plainTextFormattedCitation":"(Digel, Curtsdotter, Riede, Klarner, &amp; Brose, 2014; Hines et al., 2019; Laigle et al., 2018)","previouslyFormattedCitation":"(Digel, Curtsdotter, Riede, Klarner, &amp; Brose, 2014; Hines et al., 2019; Laigle et al., 2018)"},"properties":{"noteIndex":0},"schema":"https://github.com/citation-style-language/schema/raw/master/csl-citation.json"}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(Digel, Curtsdotter, Riede, Klarner, &amp; Brose, 2014; Hines et al., 2019; Laigle et al., 2018)</w:t>
      </w:r>
      <w:r w:rsidR="00696010">
        <w:rPr>
          <w:rFonts w:ascii="Times New Roman" w:hAnsi="Times New Roman" w:cs="Times New Roman"/>
        </w:rPr>
        <w:fldChar w:fldCharType="end"/>
      </w:r>
      <w:r w:rsidR="003B1307">
        <w:rPr>
          <w:rFonts w:ascii="Times New Roman" w:hAnsi="Times New Roman" w:cs="Times New Roman"/>
        </w:rPr>
        <w:t xml:space="preserve">, </w:t>
      </w:r>
      <w:r w:rsidR="00571274">
        <w:rPr>
          <w:rFonts w:ascii="Times New Roman" w:hAnsi="Times New Roman" w:cs="Times New Roman"/>
        </w:rPr>
        <w:t xml:space="preserve">or </w:t>
      </w:r>
      <w:r w:rsidR="00696D8E">
        <w:rPr>
          <w:rFonts w:ascii="Times New Roman" w:hAnsi="Times New Roman" w:cs="Times New Roman"/>
        </w:rPr>
        <w:t xml:space="preserve">derived from mesocosms or feeding trials which include only pre-defined predator-prey identity pairs </w:t>
      </w:r>
      <w:r w:rsidR="003B1307">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levels","type":"article-journal","volume":"123"},"uris":["http://www.mendeley.com/documents/?uuid=aa34e369-0df4-4c09-af6d-c5ccfdabf0c8"]}],"mendeley":{"formattedCitation":"(Digel et al., 2014; Rall, Kalinkat, Ott, Vucic-Prestic, &amp; Brose, 2011; Rudolf et al., 2014)","plainTextFormattedCitation":"(Digel et al., 2014; Rall, Kalinkat, Ott, Vucic-Prestic, &amp; Brose, 2011; Rudolf et al., 2014)","previouslyFormattedCitation":"(Digel et al., 2014; Rall, Kalinkat, Ott, Vucic-Prestic, &amp; Brose, 2011; Rudolf et al., 2014)"},"properties":{"noteIndex":0},"schema":"https://github.com/citation-style-language/schema/raw/master/csl-citation.json"}</w:instrText>
      </w:r>
      <w:r w:rsidR="003B1307">
        <w:rPr>
          <w:rFonts w:ascii="Times New Roman" w:hAnsi="Times New Roman" w:cs="Times New Roman"/>
        </w:rPr>
        <w:fldChar w:fldCharType="separate"/>
      </w:r>
      <w:r w:rsidR="00D86047" w:rsidRPr="00D86047">
        <w:rPr>
          <w:rFonts w:ascii="Times New Roman" w:hAnsi="Times New Roman" w:cs="Times New Roman"/>
          <w:noProof/>
        </w:rPr>
        <w:t>(Digel et al., 2014; Rall, Kalinkat, Ott, Vucic-Prestic, &amp; Brose, 2011;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patterns that emerge for these interactions </w:t>
      </w:r>
      <w:r w:rsidR="000E1D95">
        <w:rPr>
          <w:rFonts w:ascii="Times New Roman" w:hAnsi="Times New Roman" w:cs="Times New Roman"/>
        </w:rPr>
        <w:t>are real</w:t>
      </w:r>
      <w:r w:rsidR="00571274">
        <w:rPr>
          <w:rFonts w:ascii="Times New Roman" w:hAnsi="Times New Roman" w:cs="Times New Roman"/>
        </w:rPr>
        <w:t xml:space="preserve"> </w:t>
      </w:r>
      <w:r w:rsidR="00FF4E15">
        <w:rPr>
          <w:rFonts w:ascii="Times New Roman" w:hAnsi="Times New Roman" w:cs="Times New Roman"/>
        </w:rPr>
        <w:t>broad</w:t>
      </w:r>
      <w:r w:rsidR="000E1D95">
        <w:rPr>
          <w:rFonts w:ascii="Times New Roman" w:hAnsi="Times New Roman" w:cs="Times New Roman"/>
        </w:rPr>
        <w:t xml:space="preserve">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Earth","type":"article-journal","volume":"115"},"uris":["http://www.mendeley.com/documents/?uuid=fda04dcf-5d56-436d-acd2-f3b64850659b"]}],"mendeley":{"formattedCitation":"(Bar-On, Phillips, &amp; Milo, 2018; Costello, May, &amp; Stork, 2013; Mora, Tittensor, Adl, Simpson, &amp; Worm, 2011; Stork, 2018)","plainTextFormattedCitation":"(Bar-On, Phillips, &amp; Milo, 2018; Costello, May, &amp; Stork, 2013; Mora, Tittensor, Adl, Simpson, &amp; Worm, 2011; Stork, 2018)","previouslyFormattedCitation":"(Bar-On, Phillips, &amp; Milo, 2018; Costello, May, &amp; Stork, 2013; Mora, Tittensor, Adl, Simpson, &amp; Worm, 2011; Stork, 2018)"},"properties":{"noteIndex":0},"schema":"https://github.com/citation-style-language/schema/raw/master/csl-citation.json"}</w:instrText>
      </w:r>
      <w:r w:rsidR="00F977A0">
        <w:rPr>
          <w:rFonts w:ascii="Times New Roman" w:hAnsi="Times New Roman" w:cs="Times New Roman"/>
        </w:rPr>
        <w:fldChar w:fldCharType="separate"/>
      </w:r>
      <w:r w:rsidR="00D86047" w:rsidRPr="00D86047">
        <w:rPr>
          <w:rFonts w:ascii="Times New Roman" w:hAnsi="Times New Roman" w:cs="Times New Roman"/>
          <w:noProof/>
        </w:rPr>
        <w:t>(Bar-On, Phillips, &amp; Milo, 2018; Costello, May, &amp; Stork, 2013; Mora, Tittensor, Adl, Simpson, &amp; Worm, 2011;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6D34B7">
      <w:pPr>
        <w:spacing w:line="360" w:lineRule="auto"/>
        <w:rPr>
          <w:rFonts w:ascii="Times New Roman" w:hAnsi="Times New Roman" w:cs="Times New Roman"/>
        </w:rPr>
      </w:pPr>
    </w:p>
    <w:p w14:paraId="70E8307D" w14:textId="1E8F0E64" w:rsidR="00186ECE" w:rsidRDefault="00B66A52" w:rsidP="006D34B7">
      <w:pPr>
        <w:spacing w:line="360" w:lineRule="auto"/>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w:t>
      </w:r>
      <w:r w:rsidR="00C555DF">
        <w:rPr>
          <w:rFonts w:ascii="Times New Roman" w:hAnsi="Times New Roman" w:cs="Times New Roman"/>
        </w:rPr>
        <w:t>7</w:t>
      </w:r>
      <w:r w:rsidR="003B21BA">
        <w:rPr>
          <w:rFonts w:ascii="Times New Roman" w:hAnsi="Times New Roman" w:cs="Times New Roman"/>
        </w:rPr>
        <w:t>3</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w:t>
      </w:r>
      <w:r w:rsidR="00C555DF">
        <w:rPr>
          <w:rFonts w:ascii="Times New Roman" w:hAnsi="Times New Roman" w:cs="Times New Roman"/>
        </w:rPr>
        <w:t>05</w:t>
      </w:r>
      <w:r w:rsidR="00B26C4B">
        <w:rPr>
          <w:rFonts w:ascii="Times New Roman" w:hAnsi="Times New Roman" w:cs="Times New Roman"/>
        </w:rPr>
        <w:t xml:space="preserve">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traits related to hunting strategy</w:t>
      </w:r>
      <w:r w:rsidR="00B948C2">
        <w:rPr>
          <w:rFonts w:ascii="Times New Roman" w:hAnsi="Times New Roman" w:cs="Times New Roman"/>
        </w:rPr>
        <w:t xml:space="preserve">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B948C2">
        <w:rPr>
          <w:rFonts w:ascii="Times New Roman" w:hAnsi="Times New Roman" w:cs="Times New Roman"/>
        </w:rPr>
        <w:t>, or is prey size selection based on predator phylogeny</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6D34B7">
      <w:pPr>
        <w:spacing w:line="360" w:lineRule="auto"/>
        <w:rPr>
          <w:rFonts w:ascii="Times New Roman" w:hAnsi="Times New Roman" w:cs="Times New Roman"/>
          <w:b/>
          <w:bCs/>
        </w:rPr>
      </w:pPr>
    </w:p>
    <w:p w14:paraId="43AA19F6" w14:textId="04AF8570" w:rsidR="0040503F" w:rsidRPr="00CD2D4F" w:rsidRDefault="006D34B7" w:rsidP="006D34B7">
      <w:pPr>
        <w:spacing w:line="360" w:lineRule="auto"/>
        <w:rPr>
          <w:rFonts w:ascii="Times New Roman" w:hAnsi="Times New Roman" w:cs="Times New Roman"/>
          <w:b/>
          <w:bCs/>
        </w:rPr>
      </w:pPr>
      <w:r>
        <w:rPr>
          <w:rFonts w:ascii="Times New Roman" w:hAnsi="Times New Roman" w:cs="Times New Roman"/>
          <w:b/>
          <w:bCs/>
        </w:rPr>
        <w:t>Materials and m</w:t>
      </w:r>
      <w:r w:rsidR="00063340" w:rsidRPr="00B701CD">
        <w:rPr>
          <w:rFonts w:ascii="Times New Roman" w:hAnsi="Times New Roman" w:cs="Times New Roman"/>
          <w:b/>
          <w:bCs/>
        </w:rPr>
        <w:t>ethods:</w:t>
      </w:r>
    </w:p>
    <w:p w14:paraId="7D3CD107" w14:textId="77777777" w:rsidR="00DD2339" w:rsidRPr="0040503F" w:rsidRDefault="00DD2339" w:rsidP="006D34B7">
      <w:pPr>
        <w:spacing w:line="360" w:lineRule="auto"/>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19BE25D1" w:rsidR="00403088" w:rsidRDefault="00DD2339" w:rsidP="006D34B7">
      <w:pPr>
        <w:spacing w:line="360" w:lineRule="auto"/>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(Handler, Gruner, Haines, Lange, &amp; Kaneshiro,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r w:rsidR="00671372">
        <w:rPr>
          <w:rFonts w:ascii="Times New Roman" w:hAnsi="Times New Roman" w:cs="Times New Roman"/>
          <w:bCs/>
        </w:rPr>
        <w:t>e.g.,</w:t>
      </w:r>
      <w:r w:rsidR="00AE7A8E">
        <w:rPr>
          <w:rFonts w:ascii="Times New Roman" w:hAnsi="Times New Roman" w:cs="Times New Roman"/>
          <w:bCs/>
        </w:rPr>
        <w:t xml:space="preserve"> </w:t>
      </w:r>
      <w:r w:rsidR="0040503F">
        <w:rPr>
          <w:rFonts w:ascii="Times New Roman" w:hAnsi="Times New Roman" w:cs="Times New Roman"/>
          <w:bCs/>
        </w:rPr>
        <w:t xml:space="preserve">understory vegetation, canopy vegetation, and soil </w:t>
      </w:r>
      <w:r w:rsidR="00671372">
        <w:rPr>
          <w:rFonts w:ascii="Times New Roman" w:hAnsi="Times New Roman" w:cs="Times New Roman"/>
          <w:bCs/>
        </w:rPr>
        <w:t>types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we used a combination of methods, including individual collection during visual surveys for understory</w:t>
      </w:r>
      <w:r w:rsidR="00671372">
        <w:rPr>
          <w:rFonts w:ascii="Times New Roman" w:hAnsi="Times New Roman" w:cs="Times New Roman"/>
          <w:bCs/>
        </w:rPr>
        <w:t>,</w:t>
      </w:r>
      <w:r w:rsidR="0040503F">
        <w:rPr>
          <w:rFonts w:ascii="Times New Roman" w:hAnsi="Times New Roman" w:cs="Times New Roman"/>
          <w:bCs/>
        </w:rPr>
        <w:t xml:space="preserve">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Weber, Coudron, &amp; Payton, 2011)","plainTextFormattedCitation":"(Greenstone, Weber, Coudron, &amp; Payton, 2011)","previouslyFormattedCitation":"(Greenstone, Weber, Coudron, &amp; Payton, 2011; Miller-ter Kuile, Apigo, &amp; Young, 2020)"},"properties":{"noteIndex":0},"schema":"https://github.com/citation-style-language/schema/raw/master/csl-citation.json"}</w:instrText>
      </w:r>
      <w:r w:rsidRPr="0040503F">
        <w:rPr>
          <w:rFonts w:ascii="Times New Roman" w:hAnsi="Times New Roman" w:cs="Times New Roman"/>
          <w:bCs/>
        </w:rPr>
        <w:fldChar w:fldCharType="separate"/>
      </w:r>
      <w:r w:rsidR="00910062" w:rsidRPr="00910062">
        <w:rPr>
          <w:rFonts w:ascii="Times New Roman" w:hAnsi="Times New Roman" w:cs="Times New Roman"/>
          <w:bCs/>
          <w:noProof/>
        </w:rPr>
        <w:t>(Greenstone, Weber, Coudron, &amp; Payton,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6D34B7">
      <w:pPr>
        <w:spacing w:line="360" w:lineRule="auto"/>
        <w:rPr>
          <w:rFonts w:ascii="Times New Roman" w:hAnsi="Times New Roman" w:cs="Times New Roman"/>
          <w:bCs/>
        </w:rPr>
      </w:pPr>
    </w:p>
    <w:p w14:paraId="2F52638C" w14:textId="3322994A" w:rsidR="00DD2339" w:rsidRDefault="0040503F" w:rsidP="006D34B7">
      <w:pPr>
        <w:spacing w:line="360" w:lineRule="auto"/>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Palm</w:t>
      </w:r>
      <w:r w:rsidR="00737792">
        <w:rPr>
          <w:rFonts w:ascii="Times New Roman" w:hAnsi="Times New Roman" w:cs="Times New Roman"/>
          <w:bCs/>
        </w:rPr>
        <w:t>yr</w:t>
      </w:r>
      <w:r w:rsidR="00600687">
        <w:rPr>
          <w:rFonts w:ascii="Times New Roman" w:hAnsi="Times New Roman" w:cs="Times New Roman"/>
          <w:bCs/>
        </w:rPr>
        <w:t xml:space="preserve">a Atoll </w:t>
      </w:r>
      <w:r w:rsidR="001804B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1804BF">
        <w:rPr>
          <w:rFonts w:ascii="Times New Roman" w:hAnsi="Times New Roman" w:cs="Times New Roman"/>
          <w:bCs/>
        </w:rPr>
        <w:fldChar w:fldCharType="separate"/>
      </w:r>
      <w:r w:rsidR="00D86047" w:rsidRPr="00D86047">
        <w:rPr>
          <w:rFonts w:ascii="Times New Roman" w:hAnsi="Times New Roman" w:cs="Times New Roman"/>
          <w:bCs/>
          <w:noProof/>
        </w:rPr>
        <w:t>(Handler et al., 2007)</w:t>
      </w:r>
      <w:r w:rsidR="001804BF">
        <w:rPr>
          <w:rFonts w:ascii="Times New Roman" w:hAnsi="Times New Roman" w:cs="Times New Roman"/>
          <w:bCs/>
        </w:rPr>
        <w:fldChar w:fldCharType="end"/>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and span a body size range of 0.2 – 9</w:t>
      </w:r>
      <w:r w:rsidR="00C555DF">
        <w:rPr>
          <w:rFonts w:ascii="Times New Roman" w:hAnsi="Times New Roman" w:cs="Times New Roman"/>
          <w:bCs/>
        </w:rPr>
        <w:t>98</w:t>
      </w:r>
      <w:r w:rsidR="00403088">
        <w:rPr>
          <w:rFonts w:ascii="Times New Roman" w:hAnsi="Times New Roman" w:cs="Times New Roman"/>
          <w:bCs/>
        </w:rPr>
        <w:t xml:space="preserve"> mg (wet mass, </w:t>
      </w:r>
      <w:r w:rsidR="006C3D06">
        <w:rPr>
          <w:rFonts w:ascii="Times New Roman" w:hAnsi="Times New Roman" w:cs="Times New Roman"/>
          <w:bCs/>
        </w:rPr>
        <w:t xml:space="preserve">Figure </w:t>
      </w:r>
      <w:r w:rsidR="00F5462F">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555DF" w:rsidRPr="00C555DF">
        <w:rPr>
          <w:rFonts w:ascii="Times New Roman" w:hAnsi="Times New Roman" w:cs="Times New Roman"/>
          <w:bCs/>
          <w:i/>
          <w:iCs/>
        </w:rPr>
        <w:t>Opopaea</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sidRPr="00CA1461">
        <w:rPr>
          <w:rFonts w:ascii="Times New Roman" w:hAnsi="Times New Roman" w:cs="Times New Roman"/>
          <w:bCs/>
        </w:rPr>
        <w:t xml:space="preserve">,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w:t>
      </w:r>
      <w:r w:rsidR="00CA1461">
        <w:rPr>
          <w:rFonts w:ascii="Times New Roman" w:hAnsi="Times New Roman" w:cs="Times New Roman"/>
          <w:bCs/>
        </w:rPr>
        <w:lastRenderedPageBreak/>
        <w:t xml:space="preserve">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555DF" w:rsidRPr="00C555DF">
        <w:rPr>
          <w:rFonts w:ascii="Times New Roman" w:hAnsi="Times New Roman" w:cs="Times New Roman"/>
          <w:bCs/>
          <w:i/>
          <w:iCs/>
        </w:rPr>
        <w:t>Mecistocephalus</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Pr>
          <w:rFonts w:ascii="Times New Roman" w:hAnsi="Times New Roman" w:cs="Times New Roman"/>
          <w:bCs/>
        </w:rPr>
        <w:t xml:space="preserve">). These predators </w:t>
      </w:r>
      <w:r w:rsidR="00BB7C04">
        <w:rPr>
          <w:rFonts w:ascii="Times New Roman" w:hAnsi="Times New Roman" w:cs="Times New Roman"/>
          <w:bCs/>
        </w:rPr>
        <w:t>use</w:t>
      </w:r>
      <w:r w:rsidR="00CA1461">
        <w:rPr>
          <w:rFonts w:ascii="Times New Roman" w:hAnsi="Times New Roman" w:cs="Times New Roman"/>
          <w:bCs/>
        </w:rPr>
        <w:t xml:space="preserve">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FB0F62">
        <w:rPr>
          <w:rFonts w:ascii="Times New Roman" w:hAnsi="Times New Roman" w:cs="Times New Roman"/>
          <w:bCs/>
        </w:rPr>
        <w:t xml:space="preserve"> and</w:t>
      </w:r>
      <w:r w:rsidR="00600687">
        <w:rPr>
          <w:rFonts w:ascii="Times New Roman" w:hAnsi="Times New Roman" w:cs="Times New Roman"/>
          <w:bCs/>
        </w:rPr>
        <w:t xml:space="preserve"> </w:t>
      </w:r>
      <w:r w:rsidR="00403088">
        <w:rPr>
          <w:rFonts w:ascii="Times New Roman" w:hAnsi="Times New Roman" w:cs="Times New Roman"/>
          <w:bCs/>
        </w:rPr>
        <w:t xml:space="preserve">venom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F25A1C">
        <w:rPr>
          <w:rFonts w:ascii="Times New Roman" w:hAnsi="Times New Roman" w:cs="Times New Roman"/>
          <w:bCs/>
        </w:rPr>
        <w:t>e.g.,</w:t>
      </w:r>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S</w:t>
      </w:r>
      <w:r w:rsidR="009A5C05">
        <w:rPr>
          <w:rFonts w:ascii="Times New Roman" w:hAnsi="Times New Roman" w:cs="Times New Roman"/>
          <w:bCs/>
        </w:rPr>
        <w:t xml:space="preserve">I </w:t>
      </w:r>
      <w:r w:rsidR="002F52C7">
        <w:rPr>
          <w:rFonts w:ascii="Times New Roman" w:hAnsi="Times New Roman" w:cs="Times New Roman"/>
          <w:bCs/>
        </w:rPr>
        <w:t xml:space="preserve">Table </w:t>
      </w:r>
      <w:r w:rsidR="009A5C05">
        <w:rPr>
          <w:rFonts w:ascii="Times New Roman" w:hAnsi="Times New Roman" w:cs="Times New Roman"/>
          <w:bCs/>
        </w:rPr>
        <w:t>2</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6D34B7">
      <w:pPr>
        <w:spacing w:line="360" w:lineRule="auto"/>
        <w:rPr>
          <w:rFonts w:ascii="Times New Roman" w:hAnsi="Times New Roman" w:cs="Times New Roman"/>
          <w:bCs/>
          <w:i/>
          <w:iCs/>
        </w:rPr>
      </w:pPr>
    </w:p>
    <w:p w14:paraId="1A43F443" w14:textId="6275873F" w:rsidR="00DD2339" w:rsidRPr="0040503F" w:rsidRDefault="00DD2339" w:rsidP="006D34B7">
      <w:pPr>
        <w:spacing w:line="360" w:lineRule="auto"/>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34CE74EF" w:rsidR="00DD3D05" w:rsidRDefault="00D01E28" w:rsidP="006D34B7">
      <w:pPr>
        <w:spacing w:line="360" w:lineRule="auto"/>
        <w:rPr>
          <w:rFonts w:ascii="Times New Roman" w:hAnsi="Times New Roman" w:cs="Times New Roman"/>
          <w:bCs/>
        </w:rPr>
      </w:pPr>
      <w:r>
        <w:rPr>
          <w:rFonts w:ascii="Times New Roman" w:hAnsi="Times New Roman" w:cs="Times New Roman"/>
          <w:bCs/>
        </w:rPr>
        <w:t>Our full DNA extraction, PCR amplification, library preparation, sequencing, and denoising methods can be found in the Supplementary Information</w:t>
      </w:r>
      <w:r w:rsidR="00F25A1C">
        <w:rPr>
          <w:rFonts w:ascii="Times New Roman" w:hAnsi="Times New Roman" w:cs="Times New Roman"/>
          <w:bCs/>
        </w:rPr>
        <w:t>. Here</w:t>
      </w:r>
      <w:r>
        <w:rPr>
          <w:rFonts w:ascii="Times New Roman" w:hAnsi="Times New Roman" w:cs="Times New Roman"/>
          <w:bCs/>
        </w:rPr>
        <w:t xml:space="preserve"> we provide an abridged version. </w:t>
      </w:r>
    </w:p>
    <w:p w14:paraId="4CC5B6D1" w14:textId="58035D3F" w:rsidR="00C47AA3" w:rsidRDefault="00C47AA3" w:rsidP="006D34B7">
      <w:pPr>
        <w:spacing w:line="360" w:lineRule="auto"/>
        <w:rPr>
          <w:rFonts w:ascii="Times New Roman" w:hAnsi="Times New Roman" w:cs="Times New Roman"/>
          <w:bCs/>
        </w:rPr>
      </w:pPr>
    </w:p>
    <w:p w14:paraId="13915865" w14:textId="61973A14" w:rsidR="00795B74" w:rsidRDefault="00D00434" w:rsidP="006D34B7">
      <w:pPr>
        <w:spacing w:line="360" w:lineRule="auto"/>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w:t>
      </w:r>
      <w:r w:rsidR="00F25A1C">
        <w:rPr>
          <w:rFonts w:ascii="Times New Roman" w:hAnsi="Times New Roman" w:cs="Times New Roman"/>
          <w:bCs/>
        </w:rPr>
        <w:t xml:space="preserve"> </w:t>
      </w:r>
      <w:r w:rsidR="00FA2DCC">
        <w:rPr>
          <w:rFonts w:ascii="Times New Roman" w:hAnsi="Times New Roman" w:cs="Times New Roman"/>
          <w:bCs/>
        </w:rPr>
        <w:t xml:space="preserve">prey </w:t>
      </w:r>
      <w:r w:rsidR="002D7EE0">
        <w:rPr>
          <w:rFonts w:ascii="Times New Roman" w:hAnsi="Times New Roman" w:cs="Times New Roman"/>
          <w:bCs/>
        </w:rPr>
        <w:t>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 xml:space="preserve">using high throughput sequencing methods. Multiple predator individuals were combined due to small body size (thus, inability to extract ample DNA) based on shared size (mean </w:t>
      </w:r>
      <w:r w:rsidR="009179E9">
        <w:rPr>
          <w:rFonts w:ascii="Times New Roman" w:hAnsi="Times New Roman" w:cs="Times New Roman"/>
          <w:bCs/>
        </w:rPr>
        <w:t>length</w:t>
      </w:r>
      <w:r w:rsidR="00015D5C">
        <w:rPr>
          <w:rFonts w:ascii="Times New Roman" w:hAnsi="Times New Roman" w:cs="Times New Roman"/>
          <w:bCs/>
        </w:rPr>
        <w:t xml:space="preserve"> difference ± 0.5 mm), species, and sampling period</w:t>
      </w:r>
      <w:r w:rsidR="00C8292B">
        <w:rPr>
          <w:rFonts w:ascii="Times New Roman" w:hAnsi="Times New Roman" w:cs="Times New Roman"/>
          <w:bCs/>
        </w:rPr>
        <w:t xml:space="preserve"> (70%, or 12</w:t>
      </w:r>
      <w:r w:rsidR="003B21BA">
        <w:rPr>
          <w:rFonts w:ascii="Times New Roman" w:hAnsi="Times New Roman" w:cs="Times New Roman"/>
          <w:bCs/>
        </w:rPr>
        <w:t>1</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samples consisted of one predator individual, </w:t>
      </w:r>
      <w:r w:rsidR="00F25A1C">
        <w:rPr>
          <w:rFonts w:ascii="Times New Roman" w:hAnsi="Times New Roman" w:cs="Times New Roman"/>
          <w:bCs/>
        </w:rPr>
        <w:t xml:space="preserve">and </w:t>
      </w:r>
      <w:r w:rsidR="00C8292B">
        <w:rPr>
          <w:rFonts w:ascii="Times New Roman" w:hAnsi="Times New Roman" w:cs="Times New Roman"/>
          <w:bCs/>
        </w:rPr>
        <w:t>5</w:t>
      </w:r>
      <w:r w:rsidR="003B21BA">
        <w:rPr>
          <w:rFonts w:ascii="Times New Roman" w:hAnsi="Times New Roman" w:cs="Times New Roman"/>
          <w:bCs/>
        </w:rPr>
        <w:t>2</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w:t>
      </w:r>
      <w:r w:rsidR="00F25A1C">
        <w:rPr>
          <w:rFonts w:ascii="Times New Roman" w:hAnsi="Times New Roman" w:cs="Times New Roman"/>
          <w:bCs/>
        </w:rPr>
        <w:t xml:space="preserve">consisted </w:t>
      </w:r>
      <w:r w:rsidR="00C8292B">
        <w:rPr>
          <w:rFonts w:ascii="Times New Roman" w:hAnsi="Times New Roman" w:cs="Times New Roman"/>
          <w:bCs/>
        </w:rPr>
        <w:t>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356368">
        <w:rPr>
          <w:rFonts w:ascii="Times New Roman" w:hAnsi="Times New Roman" w:cs="Times New Roman"/>
          <w:bCs/>
        </w:rPr>
        <w:t xml:space="preserve"> SI</w:t>
      </w:r>
      <w:r w:rsidR="00B3064C">
        <w:rPr>
          <w:rFonts w:ascii="Times New Roman" w:hAnsi="Times New Roman" w:cs="Times New Roman"/>
          <w:bCs/>
        </w:rPr>
        <w:t xml:space="preserve"> Figures </w:t>
      </w:r>
      <w:r w:rsidR="00356368">
        <w:rPr>
          <w:rFonts w:ascii="Times New Roman" w:hAnsi="Times New Roman" w:cs="Times New Roman"/>
          <w:bCs/>
        </w:rPr>
        <w:t>6</w:t>
      </w:r>
      <w:r w:rsidR="00EE6B0C">
        <w:rPr>
          <w:rFonts w:ascii="Times New Roman" w:hAnsi="Times New Roman" w:cs="Times New Roman"/>
          <w:bCs/>
        </w:rPr>
        <w:t xml:space="preserve"> &amp; </w:t>
      </w:r>
      <w:r w:rsidR="00356368">
        <w:rPr>
          <w:rFonts w:ascii="Times New Roman" w:hAnsi="Times New Roman" w:cs="Times New Roman"/>
          <w:bCs/>
        </w:rPr>
        <w:t>7</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2017)","plainTextFormattedCitation":"(Krehenwinkel, Kennedy, Pekár, &amp; Gillespie, 2017)","previouslyFormattedCitation":"(Krehenwinkel, Kennedy, Pekár, &amp; Gillespie,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Kennedy, Pekár, &amp; Gillespie, 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et al., 2017; Leray et al., 2013; Yu et al., 2012)</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D86047" w:rsidRPr="00D86047">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1804BF">
        <w:rPr>
          <w:rFonts w:ascii="Times New Roman" w:hAnsi="Times New Roman" w:cs="Times New Roman"/>
          <w:bCs/>
        </w:rPr>
        <w:t xml:space="preserve">, SI Figures </w:t>
      </w:r>
      <w:r w:rsidR="00356368">
        <w:rPr>
          <w:rFonts w:ascii="Times New Roman" w:hAnsi="Times New Roman" w:cs="Times New Roman"/>
          <w:bCs/>
        </w:rPr>
        <w:t>2</w:t>
      </w:r>
      <w:r w:rsidR="001804BF">
        <w:rPr>
          <w:rFonts w:ascii="Times New Roman" w:hAnsi="Times New Roman" w:cs="Times New Roman"/>
          <w:bCs/>
        </w:rPr>
        <w:t xml:space="preserve"> &amp; </w:t>
      </w:r>
      <w:r w:rsidR="00356368">
        <w:rPr>
          <w:rFonts w:ascii="Times New Roman" w:hAnsi="Times New Roman" w:cs="Times New Roman"/>
          <w:bCs/>
        </w:rPr>
        <w:t>3</w:t>
      </w:r>
      <w:r w:rsidR="001804BF">
        <w:rPr>
          <w:rFonts w:ascii="Times New Roman" w:hAnsi="Times New Roman" w:cs="Times New Roman"/>
          <w:bCs/>
        </w:rPr>
        <w:t>)</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&amp; Chao, 2017)</w:t>
      </w:r>
      <w:r w:rsidR="002F52C7">
        <w:rPr>
          <w:rFonts w:ascii="Times New Roman" w:hAnsi="Times New Roman" w:cs="Times New Roman"/>
          <w:bCs/>
        </w:rPr>
        <w:fldChar w:fldCharType="end"/>
      </w:r>
      <w:r>
        <w:rPr>
          <w:rFonts w:ascii="Times New Roman" w:hAnsi="Times New Roman" w:cs="Times New Roman"/>
          <w:bCs/>
        </w:rPr>
        <w:t xml:space="preserve"> and then rarefied all sequencing depths 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2016)","previouslyFormattedCitation":"(Hsieh, Ma, &amp; Chao, 2016)"},"properties":{"noteIndex":0},"schema":"https://github.com/citation-style-language/schema/raw/master/csl-citation.json"}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Ma, &amp; Chao, 2016)</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6D34B7">
      <w:pPr>
        <w:spacing w:line="360" w:lineRule="auto"/>
        <w:rPr>
          <w:rFonts w:ascii="Times New Roman" w:hAnsi="Times New Roman" w:cs="Times New Roman"/>
        </w:rPr>
      </w:pPr>
    </w:p>
    <w:p w14:paraId="1795D386" w14:textId="44DD06AF" w:rsidR="002350AD" w:rsidRPr="002350AD" w:rsidRDefault="002350AD" w:rsidP="006D34B7">
      <w:pPr>
        <w:spacing w:line="360" w:lineRule="auto"/>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7DDB6F8D" w:rsidR="0059261E" w:rsidRPr="00C66B85" w:rsidRDefault="002D7EE0" w:rsidP="006D34B7">
      <w:pPr>
        <w:spacing w:line="360" w:lineRule="auto"/>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E85799">
        <w:rPr>
          <w:rFonts w:ascii="Times New Roman" w:hAnsi="Times New Roman" w:cs="Times New Roman"/>
          <w:bCs/>
        </w:rPr>
        <w:t xml:space="preserve"> databases</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w:t>
      </w:r>
      <w:r w:rsidR="00DD3D05">
        <w:rPr>
          <w:rFonts w:ascii="Times New Roman" w:hAnsi="Times New Roman" w:cs="Times New Roman"/>
          <w:bCs/>
        </w:rPr>
        <w:lastRenderedPageBreak/>
        <w:t xml:space="preserve">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2015)","previouslyFormattedCitation":"(Brose et al., 2019; Eitzinger et al., 2019; Kartzinel et al., 2015)"},"properties":{"noteIndex":0},"schema":"https://github.com/citation-style-language/schema/raw/master/csl-citation.json"}</w:instrText>
      </w:r>
      <w:r w:rsidR="00272F2E">
        <w:rPr>
          <w:rFonts w:ascii="Times New Roman" w:hAnsi="Times New Roman" w:cs="Times New Roman"/>
          <w:bCs/>
        </w:rPr>
        <w:fldChar w:fldCharType="separate"/>
      </w:r>
      <w:r w:rsidR="00D86047" w:rsidRPr="00D86047">
        <w:rPr>
          <w:rFonts w:ascii="Times New Roman" w:hAnsi="Times New Roman" w:cs="Times New Roman"/>
          <w:bCs/>
          <w:noProof/>
        </w:rPr>
        <w:t>(Brose et al., 2019; Eitzinger et al., 2019; Kartzinel et al., 2015)</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FA2DCC">
        <w:rPr>
          <w:rFonts w:ascii="Times New Roman" w:hAnsi="Times New Roman" w:cs="Times New Roman"/>
          <w:bCs/>
        </w:rPr>
        <w:t>;</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85799">
        <w:rPr>
          <w:rFonts w:ascii="Times New Roman" w:hAnsi="Times New Roman" w:cs="Times New Roman"/>
          <w:bCs/>
        </w:rPr>
        <w:t xml:space="preserve">We corrected for potential sequence jumping (‘cross-talk’) across samples by removing reads across samples that emerged in negative controls </w:t>
      </w:r>
      <w:r w:rsidR="00E85799">
        <w:rPr>
          <w:rFonts w:ascii="Times New Roman" w:hAnsi="Times New Roman" w:cs="Times New Roman"/>
          <w:bCs/>
        </w:rPr>
        <w:fldChar w:fldCharType="begin" w:fldLock="1"/>
      </w:r>
      <w:r w:rsidR="0011190E">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E85799">
        <w:rPr>
          <w:rFonts w:ascii="Times New Roman" w:hAnsi="Times New Roman" w:cs="Times New Roman"/>
          <w:bCs/>
        </w:rPr>
        <w:fldChar w:fldCharType="separate"/>
      </w:r>
      <w:r w:rsidR="00E85799" w:rsidRPr="00E85799">
        <w:rPr>
          <w:rFonts w:ascii="Times New Roman" w:hAnsi="Times New Roman" w:cs="Times New Roman"/>
          <w:bCs/>
          <w:noProof/>
        </w:rPr>
        <w:t>(Oono et al., 2020)</w:t>
      </w:r>
      <w:r w:rsidR="00E85799">
        <w:rPr>
          <w:rFonts w:ascii="Times New Roman" w:hAnsi="Times New Roman" w:cs="Times New Roman"/>
          <w:bCs/>
        </w:rPr>
        <w:fldChar w:fldCharType="end"/>
      </w:r>
      <w:r w:rsidR="00E85799">
        <w:rPr>
          <w:rFonts w:ascii="Times New Roman" w:hAnsi="Times New Roman" w:cs="Times New Roman"/>
          <w:bCs/>
        </w:rPr>
        <w:t xml:space="preserve"> and a</w:t>
      </w:r>
      <w:r w:rsidR="00E66E58">
        <w:rPr>
          <w:rFonts w:ascii="Times New Roman" w:hAnsi="Times New Roman" w:cs="Times New Roman"/>
          <w:bCs/>
        </w:rPr>
        <w:t xml:space="preserve">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E85799">
        <w:rPr>
          <w:rFonts w:ascii="Times New Roman" w:hAnsi="Times New Roman" w:cs="Times New Roman"/>
          <w:bCs/>
        </w:rPr>
        <w:t xml:space="preserve"> (‘cross-talk’) </w:t>
      </w:r>
      <w:r w:rsidR="00786A5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786A57">
        <w:rPr>
          <w:rFonts w:ascii="Times New Roman" w:hAnsi="Times New Roman" w:cs="Times New Roman"/>
          <w:bCs/>
        </w:rPr>
        <w:fldChar w:fldCharType="separate"/>
      </w:r>
      <w:r w:rsidR="00D86047" w:rsidRPr="00D86047">
        <w:rPr>
          <w:rFonts w:ascii="Times New Roman" w:hAnsi="Times New Roman" w:cs="Times New Roman"/>
          <w:bCs/>
          <w:noProof/>
        </w:rPr>
        <w:t>(van der Valk, Vezzi, Ormestad, Dalén, &amp; Guschanski,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We verified ASV specificity based on positive control samples (S</w:t>
      </w:r>
      <w:r w:rsidR="00356368">
        <w:rPr>
          <w:rFonts w:ascii="Times New Roman" w:hAnsi="Times New Roman" w:cs="Times New Roman"/>
          <w:bCs/>
        </w:rPr>
        <w:t>I</w:t>
      </w:r>
      <w:r w:rsidR="002C7B9D">
        <w:rPr>
          <w:rFonts w:ascii="Times New Roman" w:hAnsi="Times New Roman" w:cs="Times New Roman"/>
          <w:bCs/>
        </w:rPr>
        <w:t xml:space="preserve"> Figure</w:t>
      </w:r>
      <w:r w:rsidR="00EE6B0C">
        <w:rPr>
          <w:rFonts w:ascii="Times New Roman" w:hAnsi="Times New Roman" w:cs="Times New Roman"/>
          <w:bCs/>
        </w:rPr>
        <w:t xml:space="preserve"> </w:t>
      </w:r>
      <w:r w:rsidR="00356368">
        <w:rPr>
          <w:rFonts w:ascii="Times New Roman" w:hAnsi="Times New Roman" w:cs="Times New Roman"/>
          <w:bCs/>
        </w:rPr>
        <w:t>8</w:t>
      </w:r>
      <w:r w:rsidR="002C7B9D">
        <w:rPr>
          <w:rFonts w:ascii="Times New Roman" w:hAnsi="Times New Roman" w:cs="Times New Roman"/>
          <w:bCs/>
        </w:rPr>
        <w:t>)</w:t>
      </w:r>
    </w:p>
    <w:p w14:paraId="7BE2843F" w14:textId="3BF855E1" w:rsidR="00FB09BB" w:rsidRDefault="00FB09BB" w:rsidP="006D34B7">
      <w:pPr>
        <w:spacing w:line="360" w:lineRule="auto"/>
        <w:rPr>
          <w:rFonts w:ascii="Times New Roman" w:hAnsi="Times New Roman" w:cs="Times New Roman"/>
        </w:rPr>
      </w:pPr>
    </w:p>
    <w:p w14:paraId="77EB762D" w14:textId="2EE61994" w:rsidR="00477419" w:rsidRDefault="001C75DC" w:rsidP="006D34B7">
      <w:pPr>
        <w:spacing w:line="360" w:lineRule="auto"/>
        <w:rPr>
          <w:rFonts w:ascii="Times New Roman" w:hAnsi="Times New Roman" w:cs="Times New Roman"/>
          <w:i/>
          <w:iCs/>
        </w:rPr>
      </w:pPr>
      <w:r>
        <w:rPr>
          <w:rFonts w:ascii="Times New Roman" w:hAnsi="Times New Roman" w:cs="Times New Roman"/>
          <w:i/>
          <w:iCs/>
        </w:rPr>
        <w:t>Predator and prey size determination</w:t>
      </w:r>
    </w:p>
    <w:p w14:paraId="3AC6B12B" w14:textId="1705A161" w:rsidR="00624885" w:rsidRDefault="00D00434" w:rsidP="006D34B7">
      <w:pPr>
        <w:spacing w:line="360" w:lineRule="auto"/>
        <w:rPr>
          <w:rFonts w:ascii="Times New Roman" w:hAnsi="Times New Roman" w:cs="Times New Roman"/>
        </w:rPr>
      </w:pPr>
      <w:r>
        <w:rPr>
          <w:rFonts w:ascii="Times New Roman" w:hAnsi="Times New Roman" w:cs="Times New Roman"/>
        </w:rPr>
        <w:t>We measured the length of each predator individual</w:t>
      </w:r>
      <w:r w:rsidR="009179E9">
        <w:rPr>
          <w:rFonts w:ascii="Times New Roman" w:hAnsi="Times New Roman" w:cs="Times New Roman"/>
        </w:rPr>
        <w:t xml:space="preserve"> from the front of the head to the end of the abdomen </w:t>
      </w:r>
      <w:r>
        <w:rPr>
          <w:rFonts w:ascii="Times New Roman" w:hAnsi="Times New Roman" w:cs="Times New Roman"/>
        </w:rPr>
        <w:t xml:space="preserve">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BA28C6">
        <w:rPr>
          <w:rFonts w:ascii="Cambria Math" w:hAnsi="Cambria Math" w:cs="Cambria Math"/>
        </w:rPr>
        <w:instrText>∼</w:instrText>
      </w:r>
      <w:r w:rsidR="00BA28C6">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Marian, et al., 2018; Su et al., 2020; Yaninek &amp; Gnanvossou, 1993)","plainTextFormattedCitation":"(Sohlström, Marian, et al., 2018; Su et al., 2020; Yaninek &amp; Gnanvossou, 1993)","previouslyFormattedCitation":"(Sohlström, Marian, et al., 2018; Su et al., 2020; Yaninek &amp; Gnanvossou, 1993)"},"properties":{"noteIndex":0},"schema":"https://github.com/citation-style-language/schema/raw/master/csl-citation.json"}</w:instrText>
      </w:r>
      <w:r w:rsidR="00BC4812">
        <w:rPr>
          <w:rFonts w:ascii="Times New Roman" w:hAnsi="Times New Roman" w:cs="Times New Roman"/>
        </w:rPr>
        <w:fldChar w:fldCharType="separate"/>
      </w:r>
      <w:r w:rsidR="00BA28C6" w:rsidRPr="00BA28C6">
        <w:rPr>
          <w:rFonts w:ascii="Times New Roman" w:hAnsi="Times New Roman" w:cs="Times New Roman"/>
          <w:noProof/>
        </w:rPr>
        <w:t>(Sohlström, Marian, et al., 2018; Su et al., 2020; Yaninek &amp; Gnanvossou, 1993)</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356368">
        <w:rPr>
          <w:rFonts w:ascii="Times New Roman" w:hAnsi="Times New Roman" w:cs="Times New Roman"/>
        </w:rPr>
        <w:t>I</w:t>
      </w:r>
      <w:r w:rsidR="00183C01">
        <w:rPr>
          <w:rFonts w:ascii="Times New Roman" w:hAnsi="Times New Roman" w:cs="Times New Roman"/>
        </w:rPr>
        <w:t xml:space="preserve"> Figure</w:t>
      </w:r>
      <w:r w:rsidR="00356368">
        <w:rPr>
          <w:rFonts w:ascii="Times New Roman" w:hAnsi="Times New Roman" w:cs="Times New Roman"/>
        </w:rPr>
        <w:t>s 10 &amp; 11</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6D34B7">
      <w:pPr>
        <w:spacing w:line="360" w:lineRule="auto"/>
        <w:rPr>
          <w:rFonts w:ascii="Times New Roman" w:hAnsi="Times New Roman" w:cs="Times New Roman"/>
        </w:rPr>
      </w:pPr>
    </w:p>
    <w:p w14:paraId="26284E1F" w14:textId="012E0E7D" w:rsidR="00FB09BB" w:rsidRDefault="00341F31" w:rsidP="006D34B7">
      <w:pPr>
        <w:spacing w:line="360" w:lineRule="auto"/>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21D3095A" w:rsidR="0016204D" w:rsidRDefault="001C75DC" w:rsidP="006D34B7">
      <w:pPr>
        <w:spacing w:line="360" w:lineRule="auto"/>
        <w:rPr>
          <w:rFonts w:ascii="Times New Roman" w:hAnsi="Times New Roman" w:cs="Times New Roman"/>
        </w:rPr>
      </w:pPr>
      <w:r>
        <w:rPr>
          <w:rFonts w:ascii="Times New Roman" w:hAnsi="Times New Roman" w:cs="Times New Roman"/>
        </w:rPr>
        <w:t>To determine</w:t>
      </w:r>
      <w:r w:rsidR="0049241C">
        <w:rPr>
          <w:rFonts w:ascii="Times New Roman" w:hAnsi="Times New Roman" w:cs="Times New Roman"/>
        </w:rPr>
        <w:t xml:space="preserve">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1D7A89">
        <w:rPr>
          <w:rFonts w:ascii="Times New Roman" w:hAnsi="Times New Roman" w:cs="Times New Roman"/>
        </w:rPr>
        <w:t>Then</w:t>
      </w:r>
      <w:r w:rsidR="0049241C">
        <w:rPr>
          <w:rFonts w:ascii="Times New Roman" w:hAnsi="Times New Roman" w:cs="Times New Roman"/>
        </w:rPr>
        <w:t>, t</w:t>
      </w:r>
      <w:r w:rsidR="00D9232A">
        <w:rPr>
          <w:rFonts w:ascii="Times New Roman" w:hAnsi="Times New Roman" w:cs="Times New Roman"/>
        </w:rPr>
        <w:t>o explore</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w:t>
      </w:r>
      <w:r w:rsidR="001D7A89">
        <w:rPr>
          <w:rFonts w:ascii="Times New Roman" w:hAnsi="Times New Roman" w:cs="Times New Roman"/>
        </w:rPr>
        <w:t>or predator phylogeny</w:t>
      </w:r>
      <w:r w:rsidR="00D9232A">
        <w:rPr>
          <w:rFonts w:ascii="Times New Roman" w:hAnsi="Times New Roman" w:cs="Times New Roman"/>
        </w:rPr>
        <w:t xml:space="preserve"> influence</w:t>
      </w:r>
      <w:r w:rsidR="001D7A89">
        <w:rPr>
          <w:rFonts w:ascii="Times New Roman" w:hAnsi="Times New Roman" w:cs="Times New Roman"/>
        </w:rPr>
        <w:t>s</w:t>
      </w:r>
      <w:r w:rsidR="00D9232A">
        <w:rPr>
          <w:rFonts w:ascii="Times New Roman" w:hAnsi="Times New Roman" w:cs="Times New Roman"/>
        </w:rPr>
        <w:t xml:space="preserve"> predator-prey size ratios, we divided predators based on whether or not the predator species uses webs to capture prey</w:t>
      </w:r>
      <w:r w:rsidR="00A630FE">
        <w:rPr>
          <w:rFonts w:ascii="Times New Roman" w:hAnsi="Times New Roman" w:cs="Times New Roman"/>
        </w:rPr>
        <w:t xml:space="preserve"> o</w:t>
      </w:r>
      <w:r w:rsidR="00FE0C10">
        <w:rPr>
          <w:rFonts w:ascii="Times New Roman" w:hAnsi="Times New Roman" w:cs="Times New Roman"/>
        </w:rPr>
        <w:t>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and each type of predator trait as a predictor variable (one model with web-building</w:t>
      </w:r>
      <w:r w:rsidR="00A630FE">
        <w:rPr>
          <w:rFonts w:ascii="Times New Roman" w:hAnsi="Times New Roman" w:cs="Times New Roman"/>
        </w:rPr>
        <w:t xml:space="preserve"> and one with </w:t>
      </w:r>
      <w:r w:rsidR="00355E52">
        <w:rPr>
          <w:rFonts w:ascii="Times New Roman" w:hAnsi="Times New Roman" w:cs="Times New Roman"/>
        </w:rPr>
        <w:t xml:space="preserve">venom use). </w:t>
      </w:r>
      <w:r w:rsidR="001D7A89">
        <w:rPr>
          <w:rFonts w:ascii="Times New Roman" w:hAnsi="Times New Roman" w:cs="Times New Roman"/>
        </w:rPr>
        <w:t xml:space="preserve">We compared these to </w:t>
      </w:r>
      <w:r w:rsidR="00A630FE">
        <w:rPr>
          <w:rFonts w:ascii="Times New Roman" w:hAnsi="Times New Roman" w:cs="Times New Roman"/>
        </w:rPr>
        <w:t>two</w:t>
      </w:r>
      <w:r w:rsidR="001D7A89">
        <w:rPr>
          <w:rFonts w:ascii="Times New Roman" w:hAnsi="Times New Roman" w:cs="Times New Roman"/>
        </w:rPr>
        <w:t xml:space="preserve"> predator phylogeny model</w:t>
      </w:r>
      <w:r w:rsidR="00A630FE">
        <w:rPr>
          <w:rFonts w:ascii="Times New Roman" w:hAnsi="Times New Roman" w:cs="Times New Roman"/>
        </w:rPr>
        <w:t>s</w:t>
      </w:r>
      <w:r w:rsidR="001D7A89">
        <w:rPr>
          <w:rFonts w:ascii="Times New Roman" w:hAnsi="Times New Roman" w:cs="Times New Roman"/>
        </w:rPr>
        <w:t xml:space="preserve"> – </w:t>
      </w:r>
      <w:r w:rsidR="001D7A89">
        <w:rPr>
          <w:rFonts w:ascii="Times New Roman" w:hAnsi="Times New Roman" w:cs="Times New Roman"/>
        </w:rPr>
        <w:lastRenderedPageBreak/>
        <w:t xml:space="preserve">choosing to compare the ratio of predator to prey size based on predator </w:t>
      </w:r>
      <w:r w:rsidR="00A630FE">
        <w:rPr>
          <w:rFonts w:ascii="Times New Roman" w:hAnsi="Times New Roman" w:cs="Times New Roman"/>
        </w:rPr>
        <w:t xml:space="preserve">species and predator </w:t>
      </w:r>
      <w:r w:rsidR="001D7A89">
        <w:rPr>
          <w:rFonts w:ascii="Times New Roman" w:hAnsi="Times New Roman" w:cs="Times New Roman"/>
        </w:rPr>
        <w:t>class</w:t>
      </w:r>
      <w:r w:rsidR="00A630FE">
        <w:rPr>
          <w:rFonts w:ascii="Times New Roman" w:hAnsi="Times New Roman" w:cs="Times New Roman"/>
        </w:rPr>
        <w:t>, with the aim to determine whether, if hunting traits did not influence size selection, individuals within shared taxonomic groups had conserved size ratios</w:t>
      </w:r>
      <w:r w:rsidR="001D7A89">
        <w:rPr>
          <w:rFonts w:ascii="Times New Roman" w:hAnsi="Times New Roman" w:cs="Times New Roman"/>
        </w:rPr>
        <w:t xml:space="preserve">. </w:t>
      </w:r>
      <w:r w:rsidR="00355E52">
        <w:rPr>
          <w:rFonts w:ascii="Times New Roman" w:hAnsi="Times New Roman" w:cs="Times New Roman"/>
        </w:rPr>
        <w:t>In each of these models</w:t>
      </w:r>
      <w:r w:rsidR="00A630FE">
        <w:rPr>
          <w:rFonts w:ascii="Times New Roman" w:hAnsi="Times New Roman" w:cs="Times New Roman"/>
        </w:rPr>
        <w:t xml:space="preserve"> except the predator species model</w:t>
      </w:r>
      <w:r w:rsidR="00355E52">
        <w:rPr>
          <w:rFonts w:ascii="Times New Roman" w:hAnsi="Times New Roman" w:cs="Times New Roman"/>
        </w:rPr>
        <w:t xml:space="preserve">, predator individual and predator species identity were </w:t>
      </w:r>
      <w:r w:rsidR="008965C3">
        <w:rPr>
          <w:rFonts w:ascii="Times New Roman" w:hAnsi="Times New Roman" w:cs="Times New Roman"/>
        </w:rPr>
        <w:t xml:space="preserve">considered </w:t>
      </w:r>
      <w:r w:rsidR="00355E52">
        <w:rPr>
          <w:rFonts w:ascii="Times New Roman" w:hAnsi="Times New Roman" w:cs="Times New Roman"/>
        </w:rPr>
        <w:t xml:space="preserve">random effects. </w:t>
      </w:r>
      <w:r w:rsidR="00A630FE">
        <w:rPr>
          <w:rFonts w:ascii="Times New Roman" w:hAnsi="Times New Roman" w:cs="Times New Roman"/>
        </w:rPr>
        <w:t>For the predator species model, only predator individual was considered as a random effect.</w:t>
      </w:r>
    </w:p>
    <w:p w14:paraId="65F4D188" w14:textId="77777777" w:rsidR="0016204D" w:rsidRDefault="0016204D" w:rsidP="006D34B7">
      <w:pPr>
        <w:spacing w:line="360" w:lineRule="auto"/>
        <w:rPr>
          <w:rFonts w:ascii="Times New Roman" w:hAnsi="Times New Roman" w:cs="Times New Roman"/>
        </w:rPr>
      </w:pPr>
    </w:p>
    <w:p w14:paraId="5E35F146" w14:textId="6BD4A181" w:rsidR="0016204D" w:rsidRDefault="0016204D" w:rsidP="006D34B7">
      <w:pPr>
        <w:spacing w:line="360" w:lineRule="auto"/>
        <w:rPr>
          <w:rFonts w:ascii="Times New Roman" w:hAnsi="Times New Roman" w:cs="Times New Roman"/>
          <w:i/>
          <w:iCs/>
        </w:rPr>
      </w:pPr>
      <w:r>
        <w:rPr>
          <w:rFonts w:ascii="Times New Roman" w:hAnsi="Times New Roman" w:cs="Times New Roman"/>
          <w:i/>
          <w:iCs/>
        </w:rPr>
        <w:t>Statistical model selection</w:t>
      </w:r>
    </w:p>
    <w:p w14:paraId="29A230B2" w14:textId="0E746045" w:rsidR="00974823" w:rsidRDefault="00D9232A" w:rsidP="006D34B7">
      <w:pPr>
        <w:spacing w:line="360" w:lineRule="auto"/>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(Barton, 2020)</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predator trait</w:t>
      </w:r>
      <w:r w:rsidR="00A630FE">
        <w:rPr>
          <w:rFonts w:ascii="Times New Roman" w:hAnsi="Times New Roman" w:cs="Times New Roman"/>
        </w:rPr>
        <w:t xml:space="preserve"> and phylogeny</w:t>
      </w:r>
      <w:r w:rsidR="00C66B85">
        <w:rPr>
          <w:rFonts w:ascii="Times New Roman" w:hAnsi="Times New Roman" w:cs="Times New Roman"/>
        </w:rPr>
        <w:t xml:space="preserve">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w:t>
      </w:r>
      <w:r w:rsidR="001D7A89">
        <w:rPr>
          <w:rFonts w:ascii="Times New Roman" w:hAnsi="Times New Roman" w:cs="Times New Roman"/>
        </w:rPr>
        <w:t xml:space="preserve">these </w:t>
      </w:r>
      <w:r w:rsidR="00C66B85">
        <w:rPr>
          <w:rFonts w:ascii="Times New Roman" w:hAnsi="Times New Roman" w:cs="Times New Roman"/>
        </w:rPr>
        <w:t>models</w:t>
      </w:r>
      <w:r w:rsidR="00F66AC9">
        <w:rPr>
          <w:rFonts w:ascii="Times New Roman" w:hAnsi="Times New Roman" w:cs="Times New Roman"/>
        </w:rPr>
        <w:t xml:space="preserve"> </w:t>
      </w:r>
      <w:r w:rsidR="001D7A89">
        <w:rPr>
          <w:rFonts w:ascii="Times New Roman" w:hAnsi="Times New Roman" w:cs="Times New Roman"/>
        </w:rPr>
        <w:t>(</w:t>
      </w:r>
      <w:r w:rsidR="00F66AC9">
        <w:rPr>
          <w:rFonts w:ascii="Times New Roman" w:hAnsi="Times New Roman" w:cs="Times New Roman"/>
        </w:rPr>
        <w:t>along with a null model with no predictor variables</w:t>
      </w:r>
      <w:r w:rsidR="00A630FE">
        <w:rPr>
          <w:rFonts w:ascii="Times New Roman" w:hAnsi="Times New Roman" w:cs="Times New Roman"/>
        </w:rPr>
        <w:t xml:space="preserve"> (n = 5 total models)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w:t>
      </w:r>
      <w:r w:rsidR="00F1286E">
        <w:rPr>
          <w:rFonts w:ascii="Times New Roman" w:hAnsi="Times New Roman" w:cs="Times New Roman"/>
        </w:rPr>
        <w:t xml:space="preserve">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(Hartig,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Lowman, Guerra, &amp; Miller-ter Kuile, 2020)","plainTextFormattedCitation":"(Bui, Lowman, Guerra, &amp; Miller-ter Kuile, 2020)","previouslyFormattedCitation":"(Bui, Lowman, Guerra, &amp; Miller-ter Kuile,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(Bui, Lowman, Guerra, &amp; Miller-ter Kuile,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6D34B7">
      <w:pPr>
        <w:spacing w:line="360" w:lineRule="auto"/>
        <w:rPr>
          <w:rFonts w:ascii="Times New Roman" w:hAnsi="Times New Roman" w:cs="Times New Roman"/>
          <w:b/>
        </w:rPr>
      </w:pPr>
    </w:p>
    <w:p w14:paraId="0E8AAA72" w14:textId="5B5DEEC2" w:rsidR="00DD2339" w:rsidRPr="00CD2D4F" w:rsidRDefault="00A20941" w:rsidP="006D34B7">
      <w:pPr>
        <w:spacing w:line="360" w:lineRule="auto"/>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6D34B7">
      <w:pPr>
        <w:spacing w:line="360" w:lineRule="auto"/>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50BD6346" w:rsidR="00121B45" w:rsidRDefault="00121B45" w:rsidP="006D34B7">
      <w:pPr>
        <w:spacing w:line="360" w:lineRule="auto"/>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r w:rsidR="00910062">
        <w:rPr>
          <w:rFonts w:ascii="Times New Roman" w:hAnsi="Times New Roman" w:cs="Times New Roman"/>
          <w:bCs/>
        </w:rPr>
        <w:t xml:space="preserve">Raw data are available on GenBank and our </w:t>
      </w:r>
      <w:r w:rsidR="00F16471">
        <w:rPr>
          <w:rFonts w:ascii="Times New Roman" w:hAnsi="Times New Roman" w:cs="Times New Roman"/>
          <w:bCs/>
        </w:rPr>
        <w:t xml:space="preserve">code </w:t>
      </w:r>
      <w:r w:rsidR="00910062">
        <w:rPr>
          <w:rFonts w:ascii="Times New Roman" w:hAnsi="Times New Roman" w:cs="Times New Roman"/>
          <w:bCs/>
        </w:rPr>
        <w:t xml:space="preserve">and analyses are currently hosted in a GitHub repository. Neither of these sources is anonymous, and because of double-blind peer review, we do not provide links to them here. Code and analyses will be published on Dryad prior to publication. </w:t>
      </w:r>
    </w:p>
    <w:p w14:paraId="55BFADB0" w14:textId="77777777" w:rsidR="00121B45" w:rsidRDefault="00121B45" w:rsidP="006D34B7">
      <w:pPr>
        <w:spacing w:line="360" w:lineRule="auto"/>
        <w:rPr>
          <w:rFonts w:ascii="Times New Roman" w:hAnsi="Times New Roman" w:cs="Times New Roman"/>
          <w:bCs/>
        </w:rPr>
      </w:pPr>
    </w:p>
    <w:p w14:paraId="70DCF198" w14:textId="59323506" w:rsidR="00DC018D" w:rsidRDefault="000457E2" w:rsidP="006D34B7">
      <w:pPr>
        <w:spacing w:line="360" w:lineRule="auto"/>
        <w:rPr>
          <w:rFonts w:ascii="Times New Roman" w:hAnsi="Times New Roman" w:cs="Times New Roman"/>
          <w:bCs/>
        </w:rPr>
      </w:pPr>
      <w:r>
        <w:rPr>
          <w:rFonts w:ascii="Times New Roman" w:hAnsi="Times New Roman" w:cs="Times New Roman"/>
          <w:bCs/>
        </w:rPr>
        <w:t>Our final analyses were performed on a total of 1</w:t>
      </w:r>
      <w:r w:rsidR="003B21BA">
        <w:rPr>
          <w:rFonts w:ascii="Times New Roman" w:hAnsi="Times New Roman" w:cs="Times New Roman"/>
          <w:bCs/>
        </w:rPr>
        <w:t>73</w:t>
      </w:r>
      <w:r>
        <w:rPr>
          <w:rFonts w:ascii="Times New Roman" w:hAnsi="Times New Roman" w:cs="Times New Roman"/>
          <w:bCs/>
        </w:rPr>
        <w:t xml:space="preserve">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w:t>
      </w:r>
      <w:r w:rsidR="00791E9A">
        <w:rPr>
          <w:rFonts w:ascii="Times New Roman" w:hAnsi="Times New Roman" w:cs="Times New Roman"/>
          <w:bCs/>
        </w:rPr>
        <w:t>–7 (average 1.</w:t>
      </w:r>
      <w:r w:rsidR="003B21BA">
        <w:rPr>
          <w:rFonts w:ascii="Times New Roman" w:hAnsi="Times New Roman" w:cs="Times New Roman"/>
          <w:bCs/>
        </w:rPr>
        <w:t>76</w:t>
      </w:r>
      <w:r w:rsidR="00791E9A">
        <w:rPr>
          <w:rFonts w:ascii="Times New Roman" w:hAnsi="Times New Roman" w:cs="Times New Roman"/>
          <w:bCs/>
        </w:rPr>
        <w:t xml:space="preserve"> ± 1.</w:t>
      </w:r>
      <w:r w:rsidR="003B21BA">
        <w:rPr>
          <w:rFonts w:ascii="Times New Roman" w:hAnsi="Times New Roman" w:cs="Times New Roman"/>
          <w:bCs/>
        </w:rPr>
        <w:t>08</w:t>
      </w:r>
      <w:r w:rsidR="00791E9A">
        <w:rPr>
          <w:rFonts w:ascii="Times New Roman" w:hAnsi="Times New Roman" w:cs="Times New Roman"/>
          <w:bCs/>
        </w:rPr>
        <w:t xml:space="preserve">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from GenBank and BOLD</w:t>
      </w:r>
      <w:r w:rsidR="00820673">
        <w:rPr>
          <w:rFonts w:ascii="Times New Roman" w:hAnsi="Times New Roman" w:cs="Times New Roman"/>
          <w:bCs/>
        </w:rPr>
        <w:t>,</w:t>
      </w:r>
      <w:r>
        <w:rPr>
          <w:rFonts w:ascii="Times New Roman" w:hAnsi="Times New Roman" w:cs="Times New Roman"/>
          <w:bCs/>
        </w:rPr>
        <w:t xml:space="preserve">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w:t>
      </w:r>
      <w:r w:rsidR="00443433" w:rsidRPr="001D7A89">
        <w:rPr>
          <w:rFonts w:ascii="Times New Roman" w:hAnsi="Times New Roman" w:cs="Times New Roman"/>
          <w:bCs/>
        </w:rPr>
        <w:t xml:space="preserve">= </w:t>
      </w:r>
      <w:r w:rsidR="003B21BA" w:rsidRPr="001D7A89">
        <w:rPr>
          <w:rFonts w:ascii="Times New Roman" w:hAnsi="Times New Roman" w:cs="Times New Roman"/>
          <w:bCs/>
        </w:rPr>
        <w:t>48</w:t>
      </w:r>
      <w:r w:rsidR="00443433" w:rsidRPr="001D7A89">
        <w:rPr>
          <w:rFonts w:ascii="Times New Roman" w:hAnsi="Times New Roman" w:cs="Times New Roman"/>
          <w:bCs/>
        </w:rPr>
        <w:t xml:space="preserve"> prey</w:t>
      </w:r>
      <w:r w:rsidR="00443433">
        <w:rPr>
          <w:rFonts w:ascii="Times New Roman" w:hAnsi="Times New Roman" w:cs="Times New Roman"/>
          <w:bCs/>
        </w:rPr>
        <w:t xml:space="preserve"> </w:t>
      </w:r>
      <w:r w:rsidR="00443433">
        <w:rPr>
          <w:rFonts w:ascii="Times New Roman" w:hAnsi="Times New Roman" w:cs="Times New Roman"/>
          <w:bCs/>
        </w:rPr>
        <w:lastRenderedPageBreak/>
        <w:t>families</w:t>
      </w:r>
      <w:r w:rsidR="00CD6513">
        <w:rPr>
          <w:rFonts w:ascii="Times New Roman" w:hAnsi="Times New Roman" w:cs="Times New Roman"/>
          <w:bCs/>
        </w:rPr>
        <w:t>, 14 orders</w:t>
      </w:r>
      <w:r w:rsidR="00443433">
        <w:rPr>
          <w:rFonts w:ascii="Times New Roman" w:hAnsi="Times New Roman" w:cs="Times New Roman"/>
          <w:bCs/>
        </w:rPr>
        <w:t xml:space="preserve">; </w:t>
      </w:r>
      <w:r w:rsidR="00356368">
        <w:rPr>
          <w:rFonts w:ascii="Times New Roman" w:hAnsi="Times New Roman" w:cs="Times New Roman"/>
          <w:bCs/>
        </w:rPr>
        <w:t xml:space="preserve">Figure 3, </w:t>
      </w:r>
      <w:r w:rsidR="00183C01">
        <w:rPr>
          <w:rFonts w:ascii="Times New Roman" w:hAnsi="Times New Roman" w:cs="Times New Roman"/>
          <w:bCs/>
        </w:rPr>
        <w:t xml:space="preserve">SI Table </w:t>
      </w:r>
      <w:r w:rsidR="009A5C05">
        <w:rPr>
          <w:rFonts w:ascii="Times New Roman" w:hAnsi="Times New Roman" w:cs="Times New Roman"/>
          <w:bCs/>
        </w:rPr>
        <w:t>3</w:t>
      </w:r>
      <w:r>
        <w:rPr>
          <w:rFonts w:ascii="Times New Roman" w:hAnsi="Times New Roman" w:cs="Times New Roman"/>
          <w:bCs/>
        </w:rPr>
        <w:t xml:space="preserve">). </w:t>
      </w:r>
      <w:r w:rsidR="00356368">
        <w:rPr>
          <w:rFonts w:ascii="Times New Roman" w:hAnsi="Times New Roman" w:cs="Times New Roman"/>
          <w:bCs/>
        </w:rPr>
        <w:t xml:space="preserve">Although the predators used in this study represent species at the larger end of the community size spectrum (Figure 1), prey item size distribution resembled the community-wide size distribution (Figure 2). </w:t>
      </w:r>
      <w:r w:rsidR="00F16471">
        <w:rPr>
          <w:rFonts w:ascii="Times New Roman" w:hAnsi="Times New Roman" w:cs="Times New Roman"/>
          <w:bCs/>
        </w:rPr>
        <w:t xml:space="preserve">Predator diet items varied by predator species with the widest diversity of prey items in the order Diptera and the most frequently consumed prey items in the orders </w:t>
      </w:r>
      <w:r w:rsidR="00CD6513">
        <w:rPr>
          <w:rFonts w:ascii="Times New Roman" w:hAnsi="Times New Roman" w:cs="Times New Roman"/>
          <w:bCs/>
        </w:rPr>
        <w:t xml:space="preserve">Hymenoptera, Lepidoptera, and Orthoptera </w:t>
      </w:r>
      <w:r w:rsidR="00F16471">
        <w:rPr>
          <w:rFonts w:ascii="Times New Roman" w:hAnsi="Times New Roman" w:cs="Times New Roman"/>
          <w:bCs/>
        </w:rPr>
        <w:t xml:space="preserve">(Figure </w:t>
      </w:r>
      <w:r w:rsidR="00356368">
        <w:rPr>
          <w:rFonts w:ascii="Times New Roman" w:hAnsi="Times New Roman" w:cs="Times New Roman"/>
          <w:bCs/>
        </w:rPr>
        <w:t>3</w:t>
      </w:r>
      <w:r w:rsidR="00F16471">
        <w:rPr>
          <w:rFonts w:ascii="Times New Roman" w:hAnsi="Times New Roman" w:cs="Times New Roman"/>
          <w:bCs/>
        </w:rPr>
        <w:t xml:space="preserve">). </w:t>
      </w:r>
    </w:p>
    <w:p w14:paraId="6CA43AE7" w14:textId="01C76623" w:rsidR="00CD2D4F" w:rsidRPr="00AC3410" w:rsidRDefault="001A7E3C" w:rsidP="006D34B7">
      <w:pPr>
        <w:spacing w:line="360" w:lineRule="auto"/>
        <w:rPr>
          <w:rFonts w:ascii="Times New Roman" w:hAnsi="Times New Roman" w:cs="Times New Roman"/>
          <w:bCs/>
        </w:rPr>
      </w:pPr>
      <w:r>
        <w:rPr>
          <w:rFonts w:ascii="Times New Roman" w:hAnsi="Times New Roman" w:cs="Times New Roman"/>
          <w:bCs/>
        </w:rPr>
        <w:t xml:space="preserve"> </w:t>
      </w:r>
    </w:p>
    <w:p w14:paraId="75888DDC" w14:textId="7C6A4907" w:rsidR="009B6B84" w:rsidRPr="009B6B84" w:rsidRDefault="007D247B" w:rsidP="006D34B7">
      <w:pPr>
        <w:spacing w:line="360" w:lineRule="auto"/>
        <w:rPr>
          <w:rFonts w:ascii="Times New Roman" w:hAnsi="Times New Roman" w:cs="Times New Roman"/>
          <w:i/>
          <w:iCs/>
        </w:rPr>
      </w:pPr>
      <w:r>
        <w:rPr>
          <w:rFonts w:ascii="Times New Roman" w:hAnsi="Times New Roman" w:cs="Times New Roman"/>
          <w:i/>
          <w:iCs/>
        </w:rPr>
        <w:t xml:space="preserve">Prey size and </w:t>
      </w:r>
      <w:proofErr w:type="spellStart"/>
      <w:r>
        <w:rPr>
          <w:rFonts w:ascii="Times New Roman" w:hAnsi="Times New Roman" w:cs="Times New Roman"/>
          <w:i/>
          <w:iCs/>
        </w:rPr>
        <w:t>predator:prey</w:t>
      </w:r>
      <w:proofErr w:type="spellEnd"/>
      <w:r>
        <w:rPr>
          <w:rFonts w:ascii="Times New Roman" w:hAnsi="Times New Roman" w:cs="Times New Roman"/>
          <w:i/>
          <w:iCs/>
        </w:rPr>
        <w:t xml:space="preserve"> ratio predictors, and predation strategy</w:t>
      </w:r>
      <w:r w:rsidRPr="009179E9">
        <w:rPr>
          <w:rFonts w:ascii="Times New Roman" w:hAnsi="Times New Roman" w:cs="Times New Roman"/>
          <w:i/>
          <w:iCs/>
          <w:strike/>
        </w:rPr>
        <w:t xml:space="preserve"> </w:t>
      </w:r>
    </w:p>
    <w:p w14:paraId="6B75BFB6" w14:textId="6FB015B3" w:rsidR="00791E9A" w:rsidRDefault="007C0C14" w:rsidP="006D34B7">
      <w:pPr>
        <w:spacing w:line="360" w:lineRule="auto"/>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w:t>
      </w:r>
      <w:r w:rsidR="00B958A7">
        <w:rPr>
          <w:rFonts w:ascii="Times New Roman" w:hAnsi="Times New Roman" w:cs="Times New Roman"/>
        </w:rPr>
        <w:t>2</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variation in by-species intercepts</w:t>
      </w:r>
      <w:r w:rsidR="001739F9">
        <w:rPr>
          <w:rFonts w:ascii="Times New Roman" w:hAnsi="Times New Roman" w:cs="Times New Roman"/>
        </w:rPr>
        <w:t xml:space="preserve"> </w:t>
      </w:r>
      <w:r w:rsidR="007D247B">
        <w:rPr>
          <w:rFonts w:ascii="Times New Roman" w:hAnsi="Times New Roman" w:cs="Times New Roman"/>
        </w:rPr>
        <w:t>(</w:t>
      </w:r>
      <w:r w:rsidR="00453D2E">
        <w:rPr>
          <w:rFonts w:ascii="Times New Roman" w:hAnsi="Times New Roman" w:cs="Times New Roman"/>
        </w:rPr>
        <w:t>Figure</w:t>
      </w:r>
      <w:r w:rsidR="00740B2C">
        <w:rPr>
          <w:rFonts w:ascii="Times New Roman" w:hAnsi="Times New Roman" w:cs="Times New Roman"/>
        </w:rPr>
        <w:t xml:space="preserve"> </w:t>
      </w:r>
      <w:r w:rsidR="00356368">
        <w:rPr>
          <w:rFonts w:ascii="Times New Roman" w:hAnsi="Times New Roman" w:cs="Times New Roman"/>
        </w:rPr>
        <w:t>4</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356368">
        <w:rPr>
          <w:rFonts w:ascii="Times New Roman" w:hAnsi="Times New Roman" w:cs="Times New Roman"/>
        </w:rPr>
        <w:t>5</w:t>
      </w:r>
      <w:r>
        <w:rPr>
          <w:rFonts w:ascii="Times New Roman" w:hAnsi="Times New Roman" w:cs="Times New Roman"/>
        </w:rPr>
        <w:t>)</w:t>
      </w:r>
      <w:r w:rsidR="00CD6513">
        <w:rPr>
          <w:rFonts w:ascii="Times New Roman" w:hAnsi="Times New Roman" w:cs="Times New Roman"/>
        </w:rPr>
        <w:t xml:space="preserve"> (</w:t>
      </w:r>
      <w:r w:rsidR="00B958A7">
        <w:rPr>
          <w:rFonts w:ascii="Times New Roman" w:hAnsi="Times New Roman" w:cs="Times New Roman"/>
        </w:rPr>
        <w:t xml:space="preserve">β = 0.32, p-value = 0.001). </w:t>
      </w:r>
      <w:r w:rsidR="00210E92">
        <w:rPr>
          <w:rFonts w:ascii="Times New Roman" w:hAnsi="Times New Roman" w:cs="Times New Roman"/>
        </w:rPr>
        <w:t>T</w:t>
      </w:r>
      <w:r w:rsidR="006B2220">
        <w:rPr>
          <w:rFonts w:ascii="Times New Roman" w:hAnsi="Times New Roman" w:cs="Times New Roman"/>
        </w:rPr>
        <w:t xml:space="preserve">he predator trait </w:t>
      </w:r>
      <w:r w:rsidR="00A630FE">
        <w:rPr>
          <w:rFonts w:ascii="Times New Roman" w:hAnsi="Times New Roman" w:cs="Times New Roman"/>
        </w:rPr>
        <w:t xml:space="preserve">or phylogeny </w:t>
      </w:r>
      <w:r w:rsidR="006B2220">
        <w:rPr>
          <w:rFonts w:ascii="Times New Roman" w:hAnsi="Times New Roman" w:cs="Times New Roman"/>
        </w:rPr>
        <w:t xml:space="preserve">model that most explained variation in </w:t>
      </w:r>
      <w:proofErr w:type="spellStart"/>
      <w:proofErr w:type="gramStart"/>
      <w:r w:rsidR="006B2220">
        <w:rPr>
          <w:rFonts w:ascii="Times New Roman" w:hAnsi="Times New Roman" w:cs="Times New Roman"/>
        </w:rPr>
        <w:t>predator</w:t>
      </w:r>
      <w:r w:rsidR="007D247B">
        <w:rPr>
          <w:rFonts w:ascii="Times New Roman" w:hAnsi="Times New Roman" w:cs="Times New Roman"/>
        </w:rPr>
        <w:t>:</w:t>
      </w:r>
      <w:r w:rsidR="006B2220">
        <w:rPr>
          <w:rFonts w:ascii="Times New Roman" w:hAnsi="Times New Roman" w:cs="Times New Roman"/>
        </w:rPr>
        <w:t>prey</w:t>
      </w:r>
      <w:proofErr w:type="spellEnd"/>
      <w:proofErr w:type="gramEnd"/>
      <w:r w:rsidR="006B2220">
        <w:rPr>
          <w:rFonts w:ascii="Times New Roman" w:hAnsi="Times New Roman" w:cs="Times New Roman"/>
        </w:rPr>
        <w:t xml:space="preserve"> size ratio was the </w:t>
      </w:r>
      <w:r w:rsidR="00E96F6D">
        <w:rPr>
          <w:rFonts w:ascii="Times New Roman" w:hAnsi="Times New Roman" w:cs="Times New Roman"/>
        </w:rPr>
        <w:t xml:space="preserve">phylogeny </w:t>
      </w:r>
      <w:r w:rsidR="006B2220">
        <w:rPr>
          <w:rFonts w:ascii="Times New Roman" w:hAnsi="Times New Roman" w:cs="Times New Roman"/>
        </w:rPr>
        <w:t xml:space="preserve">model that included </w:t>
      </w:r>
      <w:r w:rsidR="001D7A89">
        <w:rPr>
          <w:rFonts w:ascii="Times New Roman" w:hAnsi="Times New Roman" w:cs="Times New Roman"/>
        </w:rPr>
        <w:t xml:space="preserve">predator </w:t>
      </w:r>
      <w:r w:rsidR="00A630FE">
        <w:rPr>
          <w:rFonts w:ascii="Times New Roman" w:hAnsi="Times New Roman" w:cs="Times New Roman"/>
        </w:rPr>
        <w:t xml:space="preserve">species </w:t>
      </w:r>
      <w:r w:rsidR="001D7A89">
        <w:rPr>
          <w:rFonts w:ascii="Times New Roman" w:hAnsi="Times New Roman" w:cs="Times New Roman"/>
        </w:rPr>
        <w:t xml:space="preserve">as a predictor, </w:t>
      </w:r>
      <w:r w:rsidR="00B247E4">
        <w:rPr>
          <w:rFonts w:ascii="Times New Roman" w:hAnsi="Times New Roman" w:cs="Times New Roman"/>
        </w:rPr>
        <w:t>with</w:t>
      </w:r>
      <w:r w:rsidR="007E551F">
        <w:rPr>
          <w:rFonts w:ascii="Times New Roman" w:hAnsi="Times New Roman" w:cs="Times New Roman"/>
        </w:rPr>
        <w:t xml:space="preserve"> statistically significant</w:t>
      </w:r>
      <w:r w:rsidR="00B247E4">
        <w:rPr>
          <w:rFonts w:ascii="Times New Roman" w:hAnsi="Times New Roman" w:cs="Times New Roman"/>
        </w:rPr>
        <w:t xml:space="preserve"> post-hoc differences between </w:t>
      </w:r>
      <w:r w:rsidR="00E96F6D">
        <w:rPr>
          <w:rFonts w:ascii="Times New Roman" w:hAnsi="Times New Roman" w:cs="Times New Roman"/>
        </w:rPr>
        <w:t xml:space="preserve">Arachnida and </w:t>
      </w:r>
      <w:proofErr w:type="spellStart"/>
      <w:r w:rsidR="00E96F6D">
        <w:rPr>
          <w:rFonts w:ascii="Times New Roman" w:hAnsi="Times New Roman" w:cs="Times New Roman"/>
        </w:rPr>
        <w:t>Chilopoda</w:t>
      </w:r>
      <w:proofErr w:type="spellEnd"/>
      <w:r w:rsidR="00E96F6D">
        <w:rPr>
          <w:rFonts w:ascii="Times New Roman" w:hAnsi="Times New Roman" w:cs="Times New Roman"/>
        </w:rPr>
        <w:t xml:space="preserve"> predators and no others (</w:t>
      </w:r>
      <w:r w:rsidR="006B2220">
        <w:rPr>
          <w:rFonts w:ascii="Times New Roman" w:hAnsi="Times New Roman" w:cs="Times New Roman"/>
        </w:rPr>
        <w:t xml:space="preserve">Figure </w:t>
      </w:r>
      <w:r w:rsidR="00F5462F">
        <w:rPr>
          <w:rFonts w:ascii="Times New Roman" w:hAnsi="Times New Roman" w:cs="Times New Roman"/>
        </w:rPr>
        <w:t>5</w:t>
      </w:r>
      <w:r w:rsidR="006B2220">
        <w:rPr>
          <w:rFonts w:ascii="Times New Roman" w:hAnsi="Times New Roman" w:cs="Times New Roman"/>
        </w:rPr>
        <w:t xml:space="preserve">, SI Table </w:t>
      </w:r>
      <w:r w:rsidR="00F5462F">
        <w:rPr>
          <w:rFonts w:ascii="Times New Roman" w:hAnsi="Times New Roman" w:cs="Times New Roman"/>
        </w:rPr>
        <w:t>6</w:t>
      </w:r>
      <w:r w:rsidR="006B2220">
        <w:rPr>
          <w:rFonts w:ascii="Times New Roman" w:hAnsi="Times New Roman" w:cs="Times New Roman"/>
        </w:rPr>
        <w:t xml:space="preserve">). </w:t>
      </w:r>
    </w:p>
    <w:p w14:paraId="59A0BBB1" w14:textId="3A76A2A9" w:rsidR="0040503F" w:rsidRDefault="0040503F" w:rsidP="006D34B7">
      <w:pPr>
        <w:spacing w:line="360" w:lineRule="auto"/>
        <w:rPr>
          <w:rFonts w:ascii="Times New Roman" w:hAnsi="Times New Roman" w:cs="Times New Roman"/>
        </w:rPr>
      </w:pPr>
    </w:p>
    <w:p w14:paraId="744B0D3A" w14:textId="084BD26B" w:rsidR="00B701CD" w:rsidRDefault="00B701CD" w:rsidP="006D34B7">
      <w:pPr>
        <w:spacing w:line="360" w:lineRule="auto"/>
        <w:rPr>
          <w:rFonts w:ascii="Times New Roman" w:hAnsi="Times New Roman" w:cs="Times New Roman"/>
          <w:b/>
          <w:bCs/>
        </w:rPr>
      </w:pPr>
      <w:r>
        <w:rPr>
          <w:rFonts w:ascii="Times New Roman" w:hAnsi="Times New Roman" w:cs="Times New Roman"/>
          <w:b/>
          <w:bCs/>
        </w:rPr>
        <w:t>Discussion</w:t>
      </w:r>
    </w:p>
    <w:p w14:paraId="3F4426EF" w14:textId="6C5317CA" w:rsidR="0012525B" w:rsidRDefault="0012525B" w:rsidP="006D34B7">
      <w:pPr>
        <w:spacing w:line="360" w:lineRule="auto"/>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Web","type":"book","volume":"42"},"uris":["http://www.mendeley.com/documents/?uuid=8ab34f96-4f34-4e55-bc8f-c3a5b3d1b737"]}],"mendeley":{"formattedCitation":"(McLaughlin et al., 2010; Polis, 1991)","plainTextFormattedCitation":"(McLaughlin et al., 2010; Polis, 1991)","previouslyFormattedCitation":"(McLaughlin et al., 2010; Polis, 1991)"},"properties":{"noteIndex":0},"schema":"https://github.com/citation-style-language/schema/raw/master/csl-citation.json"}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(McLaughlin et al., 2010; Polis, 1991)</w:t>
      </w:r>
      <w:r w:rsidR="00BC4812">
        <w:rPr>
          <w:rFonts w:ascii="Times New Roman" w:hAnsi="Times New Roman" w:cs="Times New Roman"/>
        </w:rPr>
        <w:fldChar w:fldCharType="end"/>
      </w:r>
      <w:r w:rsidR="00D662CB">
        <w:rPr>
          <w:rFonts w:ascii="Times New Roman" w:hAnsi="Times New Roman" w:cs="Times New Roman"/>
        </w:rPr>
        <w:t>. By combining diet DNA metabarcoding data with community body size data</w:t>
      </w:r>
      <w:r w:rsidR="00BC4812">
        <w:rPr>
          <w:rFonts w:ascii="Times New Roman" w:hAnsi="Times New Roman" w:cs="Times New Roman"/>
        </w:rPr>
        <w:t xml:space="preserve">, </w:t>
      </w:r>
      <w:r w:rsidR="005467F9">
        <w:rPr>
          <w:rFonts w:ascii="Times New Roman" w:hAnsi="Times New Roman" w:cs="Times New Roman"/>
        </w:rPr>
        <w:t>our</w:t>
      </w:r>
      <w:r w:rsidR="002F62A7">
        <w:rPr>
          <w:rFonts w:ascii="Times New Roman" w:hAnsi="Times New Roman" w:cs="Times New Roman"/>
        </w:rPr>
        <w:t xml:space="preserve"> </w:t>
      </w:r>
      <w:r w:rsidR="00D662CB">
        <w:rPr>
          <w:rFonts w:ascii="Times New Roman" w:hAnsi="Times New Roman" w:cs="Times New Roman"/>
        </w:rPr>
        <w:t xml:space="preserve">study addresses such limitation and </w:t>
      </w:r>
      <w:r w:rsidR="002F62A7">
        <w:rPr>
          <w:rFonts w:ascii="Times New Roman" w:hAnsi="Times New Roman" w:cs="Times New Roman"/>
        </w:rPr>
        <w:t>provide</w:t>
      </w:r>
      <w:r w:rsidR="00D662CB">
        <w:rPr>
          <w:rFonts w:ascii="Times New Roman" w:hAnsi="Times New Roman" w:cs="Times New Roman"/>
        </w:rPr>
        <w:t>s</w:t>
      </w:r>
      <w:r w:rsidR="002F62A7">
        <w:rPr>
          <w:rFonts w:ascii="Times New Roman" w:hAnsi="Times New Roman" w:cs="Times New Roman"/>
        </w:rPr>
        <w:t xml:space="preserve"> </w:t>
      </w:r>
      <w:r w:rsidR="00E04243">
        <w:rPr>
          <w:rFonts w:ascii="Times New Roman" w:hAnsi="Times New Roman" w:cs="Times New Roman"/>
        </w:rPr>
        <w:t xml:space="preserve">important </w:t>
      </w:r>
      <w:r w:rsidR="002F62A7">
        <w:rPr>
          <w:rFonts w:ascii="Times New Roman" w:hAnsi="Times New Roman" w:cs="Times New Roman"/>
        </w:rPr>
        <w:t xml:space="preserve">empirical examination of </w:t>
      </w:r>
      <w:r w:rsidR="007E551F">
        <w:rPr>
          <w:rFonts w:ascii="Times New Roman" w:hAnsi="Times New Roman" w:cs="Times New Roman"/>
        </w:rPr>
        <w:t>interaction</w:t>
      </w:r>
      <w:r w:rsidR="002F62A7">
        <w:rPr>
          <w:rFonts w:ascii="Times New Roman" w:hAnsi="Times New Roman" w:cs="Times New Roman"/>
        </w:rPr>
        <w:t xml:space="preserve">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7E551F">
        <w:rPr>
          <w:rFonts w:ascii="Times New Roman" w:hAnsi="Times New Roman" w:cs="Times New Roman"/>
        </w:rPr>
        <w:t xml:space="preserve"> and </w:t>
      </w:r>
      <w:r w:rsidR="006C390E">
        <w:rPr>
          <w:rFonts w:ascii="Times New Roman" w:hAnsi="Times New Roman" w:cs="Times New Roman"/>
        </w:rPr>
        <w:t>species identity</w:t>
      </w:r>
      <w:r w:rsidR="007E551F">
        <w:rPr>
          <w:rFonts w:ascii="Times New Roman" w:hAnsi="Times New Roman" w:cs="Times New Roman"/>
        </w:rPr>
        <w:t xml:space="preserve"> are</w:t>
      </w:r>
      <w:r w:rsidR="006C390E">
        <w:rPr>
          <w:rFonts w:ascii="Times New Roman" w:hAnsi="Times New Roman" w:cs="Times New Roman"/>
        </w:rPr>
        <w:t xml:space="preserv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w:t>
      </w:r>
      <w:r w:rsidR="007E551F">
        <w:rPr>
          <w:rFonts w:ascii="Times New Roman" w:hAnsi="Times New Roman" w:cs="Times New Roman"/>
        </w:rPr>
        <w:t>interaction</w:t>
      </w:r>
      <w:r w:rsidR="000C4A14">
        <w:rPr>
          <w:rFonts w:ascii="Times New Roman" w:hAnsi="Times New Roman" w:cs="Times New Roman"/>
        </w:rPr>
        <w:t xml:space="preserve"> patterns</w:t>
      </w:r>
      <w:r w:rsidR="006C390E">
        <w:rPr>
          <w:rFonts w:ascii="Times New Roman" w:hAnsi="Times New Roman" w:cs="Times New Roman"/>
        </w:rPr>
        <w:t xml:space="preserve">. </w:t>
      </w:r>
      <w:r>
        <w:rPr>
          <w:rFonts w:ascii="Times New Roman" w:hAnsi="Times New Roman" w:cs="Times New Roman"/>
        </w:rPr>
        <w:t xml:space="preserve">Specifically, </w:t>
      </w:r>
      <w:r w:rsidR="00D662CB">
        <w:rPr>
          <w:rFonts w:ascii="Times New Roman" w:hAnsi="Times New Roman" w:cs="Times New Roman"/>
        </w:rPr>
        <w:t xml:space="preserve">we </w:t>
      </w:r>
      <w:r>
        <w:rPr>
          <w:rFonts w:ascii="Times New Roman" w:hAnsi="Times New Roman" w:cs="Times New Roman"/>
        </w:rPr>
        <w:t>1)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7E551F">
        <w:rPr>
          <w:rFonts w:ascii="Times New Roman" w:hAnsi="Times New Roman" w:cs="Times New Roman"/>
        </w:rPr>
        <w:t xml:space="preserve">. Then, we </w:t>
      </w:r>
      <w:r w:rsidR="005467F9">
        <w:rPr>
          <w:rFonts w:ascii="Times New Roman" w:hAnsi="Times New Roman" w:cs="Times New Roman"/>
        </w:rPr>
        <w:t>2</w:t>
      </w:r>
      <w:r w:rsidR="00C959E3">
        <w:rPr>
          <w:rFonts w:ascii="Times New Roman" w:hAnsi="Times New Roman" w:cs="Times New Roman"/>
        </w:rPr>
        <w:t xml:space="preserve">) demonstrate that </w:t>
      </w:r>
      <w:r w:rsidR="007E551F">
        <w:rPr>
          <w:rFonts w:ascii="Times New Roman" w:hAnsi="Times New Roman" w:cs="Times New Roman"/>
        </w:rPr>
        <w:t xml:space="preserve">predator phylogeny, </w:t>
      </w:r>
      <w:r w:rsidR="00C06275">
        <w:rPr>
          <w:rFonts w:ascii="Times New Roman" w:hAnsi="Times New Roman" w:cs="Times New Roman"/>
        </w:rPr>
        <w:t>specifically predator</w:t>
      </w:r>
      <w:r w:rsidR="007E551F">
        <w:rPr>
          <w:rFonts w:ascii="Times New Roman" w:hAnsi="Times New Roman" w:cs="Times New Roman"/>
        </w:rPr>
        <w:t xml:space="preserve"> species, </w:t>
      </w:r>
      <w:r w:rsidR="00C06275">
        <w:rPr>
          <w:rFonts w:ascii="Times New Roman" w:hAnsi="Times New Roman" w:cs="Times New Roman"/>
        </w:rPr>
        <w:t>is a</w:t>
      </w:r>
      <w:r w:rsidR="007E551F">
        <w:rPr>
          <w:rFonts w:ascii="Times New Roman" w:hAnsi="Times New Roman" w:cs="Times New Roman"/>
        </w:rPr>
        <w:t xml:space="preserve"> strong driver</w:t>
      </w:r>
      <w:r w:rsidR="00C06275">
        <w:rPr>
          <w:rFonts w:ascii="Times New Roman" w:hAnsi="Times New Roman" w:cs="Times New Roman"/>
        </w:rPr>
        <w:t xml:space="preserve"> </w:t>
      </w:r>
      <w:r w:rsidR="007E551F">
        <w:rPr>
          <w:rFonts w:ascii="Times New Roman" w:hAnsi="Times New Roman" w:cs="Times New Roman"/>
        </w:rPr>
        <w:t xml:space="preserve">of </w:t>
      </w:r>
      <w:proofErr w:type="spellStart"/>
      <w:proofErr w:type="gramStart"/>
      <w:r w:rsidR="007E551F">
        <w:rPr>
          <w:rFonts w:ascii="Times New Roman" w:hAnsi="Times New Roman" w:cs="Times New Roman"/>
        </w:rPr>
        <w:t>predator:prey</w:t>
      </w:r>
      <w:proofErr w:type="spellEnd"/>
      <w:proofErr w:type="gramEnd"/>
      <w:r w:rsidR="007E551F">
        <w:rPr>
          <w:rFonts w:ascii="Times New Roman" w:hAnsi="Times New Roman" w:cs="Times New Roman"/>
        </w:rPr>
        <w:t xml:space="preserve"> size ratios; no hunting strategies related to hunting activity or tools (e.g. webs and venom) relaxed size constraints consistently across species</w:t>
      </w:r>
      <w:r w:rsidR="00C06275">
        <w:rPr>
          <w:rFonts w:ascii="Times New Roman" w:hAnsi="Times New Roman" w:cs="Times New Roman"/>
        </w:rPr>
        <w:t xml:space="preserve"> that possessed those traits</w:t>
      </w:r>
      <w:r w:rsidR="007E551F">
        <w:rPr>
          <w:rFonts w:ascii="Times New Roman" w:hAnsi="Times New Roman" w:cs="Times New Roman"/>
        </w:rPr>
        <w:t xml:space="preserve">. Rather, our data suggest that phylogenetic similarity is important for determining predator-prey interaction outcomes.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 xml:space="preserve">be explained by a </w:t>
      </w:r>
      <w:r>
        <w:rPr>
          <w:rFonts w:ascii="Times New Roman" w:hAnsi="Times New Roman" w:cs="Times New Roman"/>
        </w:rPr>
        <w:lastRenderedPageBreak/>
        <w:t>combination of</w:t>
      </w:r>
      <w:r w:rsidR="002B75ED">
        <w:rPr>
          <w:rFonts w:ascii="Times New Roman" w:hAnsi="Times New Roman" w:cs="Times New Roman"/>
        </w:rPr>
        <w:t xml:space="preserve"> </w:t>
      </w:r>
      <w:r w:rsidR="007E551F">
        <w:rPr>
          <w:rFonts w:ascii="Times New Roman" w:hAnsi="Times New Roman" w:cs="Times New Roman"/>
        </w:rPr>
        <w:t xml:space="preserve">predator </w:t>
      </w:r>
      <w:r w:rsidR="002B75ED">
        <w:rPr>
          <w:rFonts w:ascii="Times New Roman" w:hAnsi="Times New Roman" w:cs="Times New Roman"/>
        </w:rPr>
        <w:t xml:space="preserve">species </w:t>
      </w:r>
      <w:r w:rsidR="007E551F">
        <w:rPr>
          <w:rFonts w:ascii="Times New Roman" w:hAnsi="Times New Roman" w:cs="Times New Roman"/>
        </w:rPr>
        <w:t>characteristics</w:t>
      </w:r>
      <w:r w:rsidR="002B75ED">
        <w:rPr>
          <w:rFonts w:ascii="Times New Roman" w:hAnsi="Times New Roman" w:cs="Times New Roman"/>
        </w:rPr>
        <w:t xml:space="preserve"> and that not one predator attribute alone predicts all interactions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(Pomeranz et al., 2019)</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6D34B7">
      <w:pPr>
        <w:spacing w:line="360" w:lineRule="auto"/>
        <w:rPr>
          <w:rFonts w:ascii="Times New Roman" w:hAnsi="Times New Roman" w:cs="Times New Roman"/>
        </w:rPr>
      </w:pPr>
    </w:p>
    <w:p w14:paraId="0A71C3ED" w14:textId="220F9EFA" w:rsidR="00BB56FC" w:rsidRDefault="007B5BB4" w:rsidP="006D34B7">
      <w:pPr>
        <w:spacing w:line="360" w:lineRule="auto"/>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w:t>
      </w:r>
      <w:r w:rsidR="00667657">
        <w:rPr>
          <w:rFonts w:ascii="Times New Roman" w:hAnsi="Times New Roman" w:cs="Times New Roman"/>
        </w:rPr>
        <w:t xml:space="preserve">highlight </w:t>
      </w:r>
      <w:r w:rsidR="003507EC">
        <w:rPr>
          <w:rFonts w:ascii="Times New Roman" w:hAnsi="Times New Roman" w:cs="Times New Roman"/>
        </w:rPr>
        <w:t xml:space="preserve">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A0297E">
        <w:rPr>
          <w:rFonts w:ascii="Times New Roman" w:hAnsi="Times New Roman" w:cs="Times New Roman"/>
        </w:rPr>
        <w:t xml:space="preserve"> and </w:t>
      </w:r>
      <w:r w:rsidR="0079365E">
        <w:rPr>
          <w:rFonts w:ascii="Times New Roman" w:hAnsi="Times New Roman" w:cs="Times New Roman"/>
        </w:rPr>
        <w:t>species identity</w:t>
      </w:r>
      <w:r w:rsidR="00A0297E">
        <w:rPr>
          <w:rFonts w:ascii="Times New Roman" w:hAnsi="Times New Roman" w:cs="Times New Roman"/>
        </w:rPr>
        <w:t xml:space="preserve">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w:t>
      </w:r>
      <w:r w:rsidR="00C95A5D">
        <w:rPr>
          <w:rFonts w:ascii="Times New Roman" w:hAnsi="Times New Roman" w:cs="Times New Roman"/>
        </w:rPr>
        <w:t xml:space="preserve">prey sizes </w:t>
      </w:r>
      <w:r w:rsidR="007E551F">
        <w:rPr>
          <w:rFonts w:ascii="Times New Roman" w:hAnsi="Times New Roman" w:cs="Times New Roman"/>
        </w:rPr>
        <w:t>they can attack or handle</w:t>
      </w:r>
      <w:r>
        <w:rPr>
          <w:rFonts w:ascii="Times New Roman" w:hAnsi="Times New Roman" w:cs="Times New Roman"/>
        </w:rPr>
        <w:t xml:space="preserve"> </w:t>
      </w:r>
      <w:r w:rsidR="007E551F">
        <w:rPr>
          <w:rFonts w:ascii="Times New Roman" w:hAnsi="Times New Roman" w:cs="Times New Roman"/>
        </w:rPr>
        <w:t>(</w:t>
      </w:r>
      <w:r w:rsidR="00681B4B">
        <w:rPr>
          <w:rFonts w:ascii="Times New Roman" w:hAnsi="Times New Roman" w:cs="Times New Roman"/>
        </w:rPr>
        <w:t>e.g.,</w:t>
      </w:r>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w:t>
      </w:r>
      <w:r w:rsidR="00C206C7">
        <w:rPr>
          <w:rFonts w:ascii="Times New Roman" w:hAnsi="Times New Roman" w:cs="Times New Roman"/>
        </w:rPr>
        <w:t xml:space="preserve"> </w:t>
      </w:r>
      <w:proofErr w:type="spellStart"/>
      <w:r w:rsidR="00C206C7" w:rsidRPr="00C206C7">
        <w:rPr>
          <w:rFonts w:ascii="Times New Roman" w:hAnsi="Times New Roman" w:cs="Times New Roman"/>
          <w:i/>
          <w:iCs/>
        </w:rPr>
        <w:t>Mecistocephalus</w:t>
      </w:r>
      <w:proofErr w:type="spellEnd"/>
      <w:r w:rsidR="00C206C7" w:rsidRPr="00C206C7">
        <w:rPr>
          <w:rFonts w:ascii="Times New Roman" w:hAnsi="Times New Roman" w:cs="Times New Roman"/>
          <w:i/>
          <w:iCs/>
        </w:rPr>
        <w:t xml:space="preserve"> sp</w:t>
      </w:r>
      <w:r w:rsidR="00C206C7" w:rsidRPr="00C206C7">
        <w:rPr>
          <w:rFonts w:ascii="Times New Roman" w:hAnsi="Times New Roman" w:cs="Times New Roman"/>
        </w:rPr>
        <w:t>.</w:t>
      </w:r>
      <w:r>
        <w:rPr>
          <w:rFonts w:ascii="Times New Roman" w:hAnsi="Times New Roman" w:cs="Times New Roman"/>
        </w:rPr>
        <w:t xml:space="preserve">) </w:t>
      </w:r>
      <w:r w:rsidR="006058A6">
        <w:rPr>
          <w:rFonts w:ascii="Times New Roman" w:hAnsi="Times New Roman" w:cs="Times New Roman"/>
        </w:rPr>
        <w:t xml:space="preserve">have smaller prey items on average compared to </w:t>
      </w:r>
      <w:r w:rsidR="00C95A5D">
        <w:rPr>
          <w:rFonts w:ascii="Times New Roman" w:hAnsi="Times New Roman" w:cs="Times New Roman"/>
        </w:rPr>
        <w:t>predators</w:t>
      </w:r>
      <w:r w:rsidR="00344B7A">
        <w:rPr>
          <w:rFonts w:ascii="Times New Roman" w:hAnsi="Times New Roman" w:cs="Times New Roman"/>
        </w:rPr>
        <w:t xml:space="preserv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w:t>
      </w:r>
      <w:r w:rsidR="007E551F">
        <w:rPr>
          <w:rFonts w:ascii="Times New Roman" w:hAnsi="Times New Roman" w:cs="Times New Roman"/>
        </w:rPr>
        <w:t xml:space="preserve"> may be able to attack or handle larger prey (</w:t>
      </w:r>
      <w:proofErr w:type="gramStart"/>
      <w:r w:rsidR="007E551F">
        <w:rPr>
          <w:rFonts w:ascii="Times New Roman" w:hAnsi="Times New Roman" w:cs="Times New Roman"/>
        </w:rPr>
        <w:t>e.g.</w:t>
      </w:r>
      <w:proofErr w:type="gramEnd"/>
      <w:r w:rsidR="007E551F">
        <w:rPr>
          <w:rFonts w:ascii="Times New Roman" w:hAnsi="Times New Roman" w:cs="Times New Roman"/>
        </w:rPr>
        <w:t xml:space="preserve"> the spider predators, order Araneae). </w:t>
      </w:r>
      <w:r w:rsidR="004239D4">
        <w:rPr>
          <w:rFonts w:ascii="Times New Roman" w:hAnsi="Times New Roman" w:cs="Times New Roman"/>
        </w:rPr>
        <w:t>Wh</w:t>
      </w:r>
      <w:r w:rsidR="00015822">
        <w:rPr>
          <w:rFonts w:ascii="Times New Roman" w:hAnsi="Times New Roman" w:cs="Times New Roman"/>
        </w:rPr>
        <w:t>ereas</w:t>
      </w:r>
      <w:r w:rsidR="004239D4">
        <w:rPr>
          <w:rFonts w:ascii="Times New Roman" w:hAnsi="Times New Roman" w:cs="Times New Roman"/>
        </w:rPr>
        <w:t xml:space="preserv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 xml:space="preserve">size, these constraints vary depending on predator identity, or, more broadly, </w:t>
      </w:r>
      <w:r w:rsidR="00A0297E">
        <w:rPr>
          <w:rFonts w:ascii="Times New Roman" w:hAnsi="Times New Roman" w:cs="Times New Roman"/>
        </w:rPr>
        <w:t xml:space="preserve">potentially to </w:t>
      </w:r>
      <w:r w:rsidR="004239D4">
        <w:rPr>
          <w:rFonts w:ascii="Times New Roman" w:hAnsi="Times New Roman" w:cs="Times New Roman"/>
        </w:rPr>
        <w:t>predator traits</w:t>
      </w:r>
      <w:r w:rsidR="007E4195">
        <w:rPr>
          <w:rFonts w:ascii="Times New Roman" w:hAnsi="Times New Roman" w:cs="Times New Roman"/>
        </w:rPr>
        <w:t xml:space="preserve"> related to</w:t>
      </w:r>
      <w:r w:rsidR="007E551F">
        <w:rPr>
          <w:rFonts w:ascii="Times New Roman" w:hAnsi="Times New Roman" w:cs="Times New Roman"/>
        </w:rPr>
        <w:t xml:space="preserve"> prey</w:t>
      </w:r>
      <w:r w:rsidR="007E4195">
        <w:rPr>
          <w:rFonts w:ascii="Times New Roman" w:hAnsi="Times New Roman" w:cs="Times New Roman"/>
        </w:rPr>
        <w:t xml:space="preserve"> </w:t>
      </w:r>
      <w:r w:rsidR="007E551F">
        <w:rPr>
          <w:rFonts w:ascii="Times New Roman" w:hAnsi="Times New Roman" w:cs="Times New Roman"/>
        </w:rPr>
        <w:t>handling and attack efficiency</w:t>
      </w:r>
      <w:r w:rsidR="004239D4">
        <w:rPr>
          <w:rFonts w:ascii="Times New Roman" w:hAnsi="Times New Roman" w:cs="Times New Roman"/>
        </w:rPr>
        <w:t xml:space="preserve">. </w:t>
      </w:r>
      <w:r w:rsidR="00015822">
        <w:rPr>
          <w:rFonts w:ascii="Times New Roman" w:hAnsi="Times New Roman" w:cs="Times New Roman"/>
        </w:rPr>
        <w:t>Although</w:t>
      </w:r>
      <w:r w:rsidR="00241D90">
        <w:rPr>
          <w:rFonts w:ascii="Times New Roman" w:hAnsi="Times New Roman" w:cs="Times New Roman"/>
        </w:rPr>
        <w:t xml:space="preserve"> these traits (body size and </w:t>
      </w:r>
      <w:r w:rsidR="007E551F">
        <w:rPr>
          <w:rFonts w:ascii="Times New Roman" w:hAnsi="Times New Roman" w:cs="Times New Roman"/>
        </w:rPr>
        <w:t>handling efficiency</w:t>
      </w:r>
      <w:r w:rsidR="00241D90">
        <w:rPr>
          <w:rFonts w:ascii="Times New Roman" w:hAnsi="Times New Roman" w:cs="Times New Roman"/>
        </w:rPr>
        <w:t xml:space="preserve">) may vary across individuals within a species over </w:t>
      </w:r>
      <w:r w:rsidR="00A0297E">
        <w:rPr>
          <w:rFonts w:ascii="Times New Roman" w:hAnsi="Times New Roman" w:cs="Times New Roman"/>
        </w:rPr>
        <w:t>life stages</w:t>
      </w:r>
      <w:r w:rsidR="00241D90">
        <w:rPr>
          <w:rFonts w:ascii="Times New Roman" w:hAnsi="Times New Roman" w:cs="Times New Roman"/>
        </w:rPr>
        <w:t xml:space="preserve">,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7E551F">
        <w:rPr>
          <w:rFonts w:ascii="Times New Roman" w:hAnsi="Times New Roman" w:cs="Times New Roman"/>
        </w:rPr>
        <w:t xml:space="preserve"> may be</w:t>
      </w:r>
      <w:r w:rsidR="001D047C">
        <w:rPr>
          <w:rFonts w:ascii="Times New Roman" w:hAnsi="Times New Roman" w:cs="Times New Roman"/>
        </w:rPr>
        <w:t xml:space="preserve"> </w:t>
      </w:r>
      <w:r w:rsidR="00241D90">
        <w:rPr>
          <w:rFonts w:ascii="Times New Roman" w:hAnsi="Times New Roman" w:cs="Times New Roman"/>
        </w:rPr>
        <w:t xml:space="preserve">conserved across life stages, lending credence to phylogenetic approaches to inferring feeding interactions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r w:rsidR="007E551F">
        <w:rPr>
          <w:rFonts w:ascii="Times New Roman" w:hAnsi="Times New Roman" w:cs="Times New Roman"/>
        </w:rPr>
        <w:t xml:space="preserve"> While we did not see evidence that these phylogenetically constrained traits were specifically related to tools such as webs or venom, determining what allows predators to relax size constraints is a fruitful area of future study. </w:t>
      </w:r>
    </w:p>
    <w:p w14:paraId="508475CC" w14:textId="0CA07E0F" w:rsidR="00BB56FC" w:rsidRDefault="00BB56FC" w:rsidP="006D34B7">
      <w:pPr>
        <w:spacing w:line="360" w:lineRule="auto"/>
        <w:rPr>
          <w:rFonts w:ascii="Times New Roman" w:hAnsi="Times New Roman" w:cs="Times New Roman"/>
        </w:rPr>
      </w:pPr>
    </w:p>
    <w:p w14:paraId="1D4CECDB" w14:textId="461F6C52" w:rsidR="00996427" w:rsidRPr="00996427" w:rsidRDefault="00BB56FC" w:rsidP="006D34B7">
      <w:pPr>
        <w:spacing w:line="360" w:lineRule="auto"/>
        <w:rPr>
          <w:rFonts w:ascii="Times New Roman" w:hAnsi="Times New Roman" w:cs="Times New Roman"/>
        </w:rPr>
      </w:pPr>
      <w:r>
        <w:rPr>
          <w:rFonts w:ascii="Times New Roman" w:hAnsi="Times New Roman" w:cs="Times New Roman"/>
        </w:rPr>
        <w:t xml:space="preserve">Traits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function","type":"article-journal","volume":"319"},"uris":["http://www.mendeley.com/documents/?uuid=73052aeb-11a1-4150-9585-e9589cd98b1b"]}],"mendeley":{"formattedCitation":"(Laigle et al., 2018; Schmitz, 2008, 2009)","plainTextFormattedCitation":"(Laigle et al., 2018; Schmitz, 2008, 2009)","previouslyFormattedCitation":"(Laigle et al., 2018; Schmitz, 2008, 2009)"},"properties":{"noteIndex":0},"schema":"https://github.com/citation-style-language/schema/raw/master/csl-citation.json"}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(Laigle et al., 2018; Schmitz, 2008, 2009)</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individual species deviated from a general predator-prey body size scaling relationship</w:t>
      </w:r>
      <w:r w:rsidR="00DB7AE6">
        <w:rPr>
          <w:rFonts w:ascii="Times New Roman" w:hAnsi="Times New Roman" w:cs="Times New Roman"/>
        </w:rPr>
        <w:t>,</w:t>
      </w:r>
      <w:r w:rsidR="00F63A83">
        <w:rPr>
          <w:rFonts w:ascii="Times New Roman" w:hAnsi="Times New Roman" w:cs="Times New Roman"/>
        </w:rPr>
        <w:t xml:space="preserve"> and</w:t>
      </w:r>
      <w:r w:rsidR="00996427">
        <w:rPr>
          <w:rFonts w:ascii="Times New Roman" w:hAnsi="Times New Roman" w:cs="Times New Roman"/>
        </w:rPr>
        <w:t xml:space="preserve"> the traits that have previously gained traction for increasing relative prey size (</w:t>
      </w:r>
      <w:proofErr w:type="gramStart"/>
      <w:r w:rsidR="00996427">
        <w:rPr>
          <w:rFonts w:ascii="Times New Roman" w:hAnsi="Times New Roman" w:cs="Times New Roman"/>
        </w:rPr>
        <w:t>e.g.</w:t>
      </w:r>
      <w:proofErr w:type="gramEnd"/>
      <w:r w:rsidR="00996427">
        <w:rPr>
          <w:rFonts w:ascii="Times New Roman" w:hAnsi="Times New Roman" w:cs="Times New Roman"/>
        </w:rPr>
        <w:t xml:space="preserve"> venom or web use) do not consistently seem to do so across species</w:t>
      </w:r>
      <w:r w:rsidR="002822E4">
        <w:rPr>
          <w:rFonts w:ascii="Times New Roman" w:hAnsi="Times New Roman" w:cs="Times New Roman"/>
        </w:rPr>
        <w:t>;</w:t>
      </w:r>
      <w:r w:rsidR="00996427">
        <w:rPr>
          <w:rFonts w:ascii="Times New Roman" w:hAnsi="Times New Roman" w:cs="Times New Roman"/>
        </w:rPr>
        <w:t xml:space="preserve"> </w:t>
      </w:r>
      <w:r w:rsidR="002822E4">
        <w:rPr>
          <w:rFonts w:ascii="Times New Roman" w:hAnsi="Times New Roman" w:cs="Times New Roman"/>
        </w:rPr>
        <w:t xml:space="preserve">this </w:t>
      </w:r>
      <w:r w:rsidR="00996427">
        <w:rPr>
          <w:rFonts w:ascii="Times New Roman" w:hAnsi="Times New Roman" w:cs="Times New Roman"/>
        </w:rPr>
        <w:t xml:space="preserve">suggests an evaluation of what other traits of predator species may shape the size constraints of predation interactions. </w:t>
      </w:r>
      <w:r w:rsidR="00CB3F28">
        <w:rPr>
          <w:rFonts w:ascii="Times New Roman" w:hAnsi="Times New Roman" w:cs="Times New Roman"/>
        </w:rPr>
        <w:t>It</w:t>
      </w:r>
      <w:r w:rsidR="0011190E">
        <w:rPr>
          <w:rFonts w:ascii="Times New Roman" w:hAnsi="Times New Roman" w:cs="Times New Roman"/>
        </w:rPr>
        <w:t xml:space="preserve"> may be that</w:t>
      </w:r>
      <w:r w:rsidR="00AE1277">
        <w:rPr>
          <w:rFonts w:ascii="Times New Roman" w:hAnsi="Times New Roman" w:cs="Times New Roman"/>
        </w:rPr>
        <w:t xml:space="preserve"> particular</w:t>
      </w:r>
      <w:r w:rsidR="0011190E">
        <w:rPr>
          <w:rFonts w:ascii="Times New Roman" w:hAnsi="Times New Roman" w:cs="Times New Roman"/>
        </w:rPr>
        <w:t xml:space="preserve"> invertebrate predators rely on scavenging as opposed to active predation, a phenomenon which may explain why the presumed predator earwig in our dataset (</w:t>
      </w:r>
      <w:r w:rsidR="0011190E">
        <w:rPr>
          <w:rFonts w:ascii="Times New Roman" w:hAnsi="Times New Roman" w:cs="Times New Roman"/>
          <w:i/>
          <w:iCs/>
        </w:rPr>
        <w:t xml:space="preserve">E. </w:t>
      </w:r>
      <w:proofErr w:type="spellStart"/>
      <w:r w:rsidR="0011190E">
        <w:rPr>
          <w:rFonts w:ascii="Times New Roman" w:hAnsi="Times New Roman" w:cs="Times New Roman"/>
          <w:i/>
          <w:iCs/>
        </w:rPr>
        <w:t>annulipes</w:t>
      </w:r>
      <w:proofErr w:type="spellEnd"/>
      <w:r w:rsidR="0011190E">
        <w:rPr>
          <w:rFonts w:ascii="Times New Roman" w:hAnsi="Times New Roman" w:cs="Times New Roman"/>
        </w:rPr>
        <w:t xml:space="preserve">), which uses neither venom or webs, fed on relatively large prey (mean ± standard error of predator-prey mass ratio = </w:t>
      </w:r>
      <w:r w:rsidR="0011190E" w:rsidRPr="00BF7A8B">
        <w:rPr>
          <w:rFonts w:ascii="Times New Roman" w:hAnsi="Times New Roman" w:cs="Times New Roman"/>
        </w:rPr>
        <w:t>4.35</w:t>
      </w:r>
      <w:r w:rsidR="0011190E">
        <w:rPr>
          <w:rFonts w:ascii="Times New Roman" w:hAnsi="Times New Roman" w:cs="Times New Roman"/>
        </w:rPr>
        <w:t xml:space="preserve"> ± 1.99:1) </w:t>
      </w:r>
      <w:r w:rsidR="0011190E">
        <w:rPr>
          <w:rFonts w:ascii="Times New Roman" w:hAnsi="Times New Roman" w:cs="Times New Roman"/>
        </w:rPr>
        <w:fldChar w:fldCharType="begin" w:fldLock="1"/>
      </w:r>
      <w:r w:rsidR="0011190E">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11190E">
        <w:rPr>
          <w:rFonts w:ascii="Times New Roman" w:hAnsi="Times New Roman" w:cs="Times New Roman"/>
        </w:rPr>
        <w:fldChar w:fldCharType="separate"/>
      </w:r>
      <w:r w:rsidR="0011190E" w:rsidRPr="00D86047">
        <w:rPr>
          <w:rFonts w:ascii="Times New Roman" w:hAnsi="Times New Roman" w:cs="Times New Roman"/>
          <w:noProof/>
        </w:rPr>
        <w:t>(Wilson &amp; Wolkovich, 2011)</w:t>
      </w:r>
      <w:r w:rsidR="0011190E">
        <w:rPr>
          <w:rFonts w:ascii="Times New Roman" w:hAnsi="Times New Roman" w:cs="Times New Roman"/>
        </w:rPr>
        <w:fldChar w:fldCharType="end"/>
      </w:r>
      <w:r w:rsidR="0011190E">
        <w:rPr>
          <w:rFonts w:ascii="Times New Roman" w:hAnsi="Times New Roman" w:cs="Times New Roman"/>
        </w:rPr>
        <w:t>.</w:t>
      </w:r>
      <w:r w:rsidR="00CB3F28" w:rsidRPr="00CB3F28">
        <w:rPr>
          <w:rFonts w:ascii="Times New Roman" w:hAnsi="Times New Roman" w:cs="Times New Roman"/>
        </w:rPr>
        <w:t xml:space="preserve"> </w:t>
      </w:r>
      <w:r w:rsidR="00CB3F28">
        <w:rPr>
          <w:rFonts w:ascii="Times New Roman" w:hAnsi="Times New Roman" w:cs="Times New Roman"/>
        </w:rPr>
        <w:t xml:space="preserve">Or it may be that these interactions are more dictated by prey as opposed to predator traits (e.g. </w:t>
      </w:r>
      <w:r w:rsidR="00CB3F28">
        <w:rPr>
          <w:rFonts w:ascii="Times New Roman" w:hAnsi="Times New Roman" w:cs="Times New Roman"/>
        </w:rPr>
        <w:lastRenderedPageBreak/>
        <w:t xml:space="preserve">predator-prey matching, </w:t>
      </w:r>
      <w:r w:rsidR="00CB3F28">
        <w:rPr>
          <w:rFonts w:ascii="Times New Roman" w:hAnsi="Times New Roman" w:cs="Times New Roman"/>
        </w:rPr>
        <w:fldChar w:fldCharType="begin" w:fldLock="1"/>
      </w:r>
      <w:r w:rsidR="00CB3F28">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webs","type":"article-journal","volume":"10"},"uris":["http://www.mendeley.com/documents/?uuid=df3e6719-a9b8-4410-add1-db4cd678eff9"]},{"id":"ITEM-2","itemData":{"DOI":"10.1111/2041-210X.12103","ISBN":"2041-210X","ISSN":"2041210X","abstract":"*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Evolution","id":"ITEM-2","issue":"11","issued":{"date-parts":[["2013"]]},"page":"1083-1090","title":"Inferring food web structure from predator-prey body size relationships","type":"article-journal","volume":"4"},"uris":["http://www.mendeley.com/documents/?uuid=4448492a-5bf5-407a-9d57-8d5b187f76ea"]}],"mendeley":{"formattedCitation":"(Gravel et al., 2013; Pomeranz et al., 2019)","manualFormatting":"Gravel et al., 2013; Pomeranz et al., 2019)","plainTextFormattedCitation":"(Gravel et al., 2013; Pomeranz et al., 2019)","previouslyFormattedCitation":"(Gravel et al., 2013; Pomeranz et al., 2019)"},"properties":{"noteIndex":0},"schema":"https://github.com/citation-style-language/schema/raw/master/csl-citation.json"}</w:instrText>
      </w:r>
      <w:r w:rsidR="00CB3F28">
        <w:rPr>
          <w:rFonts w:ascii="Times New Roman" w:hAnsi="Times New Roman" w:cs="Times New Roman"/>
        </w:rPr>
        <w:fldChar w:fldCharType="separate"/>
      </w:r>
      <w:r w:rsidR="00CB3F28" w:rsidRPr="00AE1277">
        <w:rPr>
          <w:rFonts w:ascii="Times New Roman" w:hAnsi="Times New Roman" w:cs="Times New Roman"/>
          <w:noProof/>
        </w:rPr>
        <w:t>Gravel et al., 2013; Pomeranz et al., 2019)</w:t>
      </w:r>
      <w:r w:rsidR="00CB3F28">
        <w:rPr>
          <w:rFonts w:ascii="Times New Roman" w:hAnsi="Times New Roman" w:cs="Times New Roman"/>
        </w:rPr>
        <w:fldChar w:fldCharType="end"/>
      </w:r>
      <w:r w:rsidR="00CB3F28">
        <w:rPr>
          <w:rFonts w:ascii="Times New Roman" w:hAnsi="Times New Roman" w:cs="Times New Roman"/>
        </w:rPr>
        <w:t xml:space="preserve">. </w:t>
      </w:r>
      <w:r w:rsidR="0011190E">
        <w:rPr>
          <w:rFonts w:ascii="Times New Roman" w:hAnsi="Times New Roman" w:cs="Times New Roman"/>
        </w:rPr>
        <w:t xml:space="preserve"> </w:t>
      </w:r>
      <w:r w:rsidR="00991E0D">
        <w:rPr>
          <w:rFonts w:ascii="Times New Roman" w:hAnsi="Times New Roman" w:cs="Times New Roman"/>
        </w:rPr>
        <w:t>While it may be unclear which traits or species attributes mediate prey size selection in invertebrate predators, a</w:t>
      </w:r>
      <w:r w:rsidR="0011190E">
        <w:rPr>
          <w:rFonts w:ascii="Times New Roman" w:hAnsi="Times New Roman" w:cs="Times New Roman"/>
        </w:rPr>
        <w:t xml:space="preserve">lmost a quarter (24% or 72/305) of the interactions in our dataset occurred with larger prey than predators, violating assumptions that predators generally eat prey smaller than themselves </w:t>
      </w:r>
      <w:r w:rsidR="0011190E">
        <w:rPr>
          <w:rFonts w:ascii="Times New Roman" w:hAnsi="Times New Roman" w:cs="Times New Roman"/>
        </w:rPr>
        <w:fldChar w:fldCharType="begin" w:fldLock="1"/>
      </w:r>
      <w:r w:rsidR="00991E0D">
        <w:rPr>
          <w:rFonts w:ascii="Times New Roman" w:hAnsi="Times New Roman" w:cs="Times New Roman"/>
        </w:rPr>
        <w:instrText>ADDIN CSL_CITATION {"citationItems":[{"id":"ITEM-1","itemData":{"DOI":"10.1098/rsbl.2012.1193","ISSN":"1744-957X","PMID":"23536441","abstract":"As predatorprey interactions are inherently size-dependent, predator and prey body sizes are key to understanding their feeding relationships. To describe predatorprey size relationships (PPSRs) when predators can con- sume prey larger than themselves, we conducted field observations targeting three aquatic hemipteran bugs, and assessed their body masses and those of their prey for each hunting event. The data revealed that their PPSR varied with predator size and species identity, although the use of the averaged sizes masked these effects. Specifically, two predators had slightly decreased predatorprey mass ratios (PPMRs) during growth, whereas the other pred- ator specialized on particular sizes of prey, thereby showing a clear positive sizePPMR relationship. We discussed how these patterns could be different from fish predators swallowing smaller prey whole.","author":[{"dropping-particle":"","family":"Nakazawa","given":"Takefumi","non-dropping-particle":"","parse-names":false,"suffix":""},{"dropping-particle":"","family":"Ohba","given":"S Y","non-dropping-particle":"","parse-names":false,"suffix":""},{"dropping-particle":"","family":"Ushio","given":"Masayuki","non-dropping-particle":"","parse-names":false,"suffix":""}],"container-title":"Biology Letters","id":"ITEM-1","issued":{"date-parts":[["2013"]]},"page":"20121193","title":"Predator-prey body size relationships when predators can consume prey larger than themselves","type":"article-journal","volume":"9"},"uris":["http://www.mendeley.com/documents/?uuid=e9821b9c-23ff-4e51-89bb-66170e9c225b"]}],"mendeley":{"formattedCitation":"(Nakazawa, Ohba, &amp; Ushio, 2013)","plainTextFormattedCitation":"(Nakazawa, Ohba, &amp; Ushio, 2013)","previouslyFormattedCitation":"(Nakazawa, Ohba, &amp; Ushio, 2013)"},"properties":{"noteIndex":0},"schema":"https://github.com/citation-style-language/schema/raw/master/csl-citation.json"}</w:instrText>
      </w:r>
      <w:r w:rsidR="0011190E">
        <w:rPr>
          <w:rFonts w:ascii="Times New Roman" w:hAnsi="Times New Roman" w:cs="Times New Roman"/>
        </w:rPr>
        <w:fldChar w:fldCharType="separate"/>
      </w:r>
      <w:r w:rsidR="0011190E" w:rsidRPr="0011190E">
        <w:rPr>
          <w:rFonts w:ascii="Times New Roman" w:hAnsi="Times New Roman" w:cs="Times New Roman"/>
          <w:noProof/>
        </w:rPr>
        <w:t>(Nakazawa, Ohba, &amp; Ushio, 2013)</w:t>
      </w:r>
      <w:r w:rsidR="0011190E">
        <w:rPr>
          <w:rFonts w:ascii="Times New Roman" w:hAnsi="Times New Roman" w:cs="Times New Roman"/>
        </w:rPr>
        <w:fldChar w:fldCharType="end"/>
      </w:r>
      <w:r w:rsidR="0011190E">
        <w:rPr>
          <w:rFonts w:ascii="Times New Roman" w:hAnsi="Times New Roman" w:cs="Times New Roman"/>
        </w:rPr>
        <w:t>. These patterns may highlight distinct rules governing predator-prey interactions of small-bodied consumers</w:t>
      </w:r>
      <w:r w:rsidR="00991E0D">
        <w:rPr>
          <w:rFonts w:ascii="Times New Roman" w:hAnsi="Times New Roman" w:cs="Times New Roman"/>
        </w:rPr>
        <w:t xml:space="preserve"> with implications for biomass cycling and food web dynamics </w:t>
      </w:r>
      <w:r w:rsidR="00991E0D">
        <w:rPr>
          <w:rFonts w:ascii="Times New Roman" w:hAnsi="Times New Roman" w:cs="Times New Roman"/>
        </w:rPr>
        <w:fldChar w:fldCharType="begin" w:fldLock="1"/>
      </w:r>
      <w:r w:rsidR="00DD5E3C">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2008)","plainTextFormattedCitation":"(Schmitz, 2008)","previouslyFormattedCitation":"(Schmitz, 2008)"},"properties":{"noteIndex":0},"schema":"https://github.com/citation-style-language/schema/raw/master/csl-citation.json"}</w:instrText>
      </w:r>
      <w:r w:rsidR="00991E0D">
        <w:rPr>
          <w:rFonts w:ascii="Times New Roman" w:hAnsi="Times New Roman" w:cs="Times New Roman"/>
        </w:rPr>
        <w:fldChar w:fldCharType="separate"/>
      </w:r>
      <w:r w:rsidR="00991E0D" w:rsidRPr="00991E0D">
        <w:rPr>
          <w:rFonts w:ascii="Times New Roman" w:hAnsi="Times New Roman" w:cs="Times New Roman"/>
          <w:noProof/>
        </w:rPr>
        <w:t>(Schmitz, 2008)</w:t>
      </w:r>
      <w:r w:rsidR="00991E0D">
        <w:rPr>
          <w:rFonts w:ascii="Times New Roman" w:hAnsi="Times New Roman" w:cs="Times New Roman"/>
        </w:rPr>
        <w:fldChar w:fldCharType="end"/>
      </w:r>
      <w:r w:rsidR="00991E0D">
        <w:rPr>
          <w:rFonts w:ascii="Times New Roman" w:hAnsi="Times New Roman" w:cs="Times New Roman"/>
        </w:rPr>
        <w:t>.</w:t>
      </w:r>
    </w:p>
    <w:p w14:paraId="7E9D502B" w14:textId="1B5B2946" w:rsidR="006F01DF" w:rsidRDefault="006F01DF" w:rsidP="006D34B7">
      <w:pPr>
        <w:spacing w:line="360" w:lineRule="auto"/>
        <w:rPr>
          <w:rFonts w:ascii="Times New Roman" w:hAnsi="Times New Roman" w:cs="Times New Roman"/>
        </w:rPr>
      </w:pPr>
    </w:p>
    <w:p w14:paraId="27A7D621" w14:textId="53541303" w:rsidR="009537C6" w:rsidRDefault="006F01DF" w:rsidP="006D34B7">
      <w:pPr>
        <w:spacing w:line="360" w:lineRule="auto"/>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w:t>
      </w:r>
      <w:r w:rsidR="0021552B">
        <w:rPr>
          <w:rFonts w:ascii="Times New Roman" w:hAnsi="Times New Roman" w:cs="Times New Roman"/>
        </w:rPr>
        <w:t xml:space="preserve">with </w:t>
      </w:r>
      <w:r>
        <w:rPr>
          <w:rFonts w:ascii="Times New Roman" w:hAnsi="Times New Roman" w:cs="Times New Roman"/>
        </w:rPr>
        <w:t>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application","type":"article-journal","volume":"17"},"uris":["http://www.mendeley.com/documents/?uuid=b6ec3427-e89d-4e1b-ab29-b91c91ce59bc"]}],"mendeley":{"formattedCitation":"(Baker, Buckland, &amp; Sheaves, 2014; Duffy &amp; Jackson, 1986; Hyslop, 1980)","plainTextFormattedCitation":"(Baker, Buckland, &amp; Sheaves, 2014; Duffy &amp; Jackson, 1986; Hyslop, 1980)","previouslyFormattedCitation":"(Baker, Buckland, &amp; Sheaves, 2014; Duffy &amp; Jackson, 1986; Hyslop, 1980)"},"properties":{"noteIndex":0},"schema":"https://github.com/citation-style-language/schema/raw/master/csl-citation.json"}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(Baker, Buckland, &amp; Sheaves, 2014; Duffy &amp; Jackson, 1986; Hyslop, 1980)</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DNA sequence</w:t>
      </w:r>
      <w:r w:rsidR="0021552B">
        <w:rPr>
          <w:rFonts w:ascii="Times New Roman" w:hAnsi="Times New Roman" w:cs="Times New Roman"/>
        </w:rPr>
        <w:t xml:space="preserve"> databases</w:t>
      </w:r>
      <w:r>
        <w:rPr>
          <w:rFonts w:ascii="Times New Roman" w:hAnsi="Times New Roman" w:cs="Times New Roman"/>
        </w:rPr>
        <w:t xml:space="preserve"> continue to grow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(Porter &amp; Hajibabaei, 2018)</w:t>
      </w:r>
      <w:r w:rsidR="00443203">
        <w:rPr>
          <w:rFonts w:ascii="Times New Roman" w:hAnsi="Times New Roman" w:cs="Times New Roman"/>
        </w:rPr>
        <w:fldChar w:fldCharType="end"/>
      </w:r>
      <w:r>
        <w:rPr>
          <w:rFonts w:ascii="Times New Roman" w:hAnsi="Times New Roman" w:cs="Times New Roman"/>
        </w:rPr>
        <w:t>, these analyses will likely get more specific</w:t>
      </w:r>
      <w:r w:rsidR="0021552B">
        <w:rPr>
          <w:rFonts w:ascii="Times New Roman" w:hAnsi="Times New Roman" w:cs="Times New Roman"/>
        </w:rPr>
        <w:t xml:space="preserve"> and </w:t>
      </w:r>
      <w:r w:rsidR="00017D4F">
        <w:rPr>
          <w:rFonts w:ascii="Times New Roman" w:hAnsi="Times New Roman" w:cs="Times New Roman"/>
        </w:rPr>
        <w:t>potentially surpass the resolution of other methods</w:t>
      </w:r>
      <w:r w:rsidR="00CB3F28">
        <w:rPr>
          <w:rFonts w:ascii="Times New Roman" w:hAnsi="Times New Roman" w:cs="Times New Roman"/>
        </w:rPr>
        <w:t xml:space="preserve"> (e.g. gut dissection) even for non-invertebrate consumers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w:t>
      </w:r>
      <w:r w:rsidR="00CB3F28">
        <w:rPr>
          <w:rFonts w:ascii="Times New Roman" w:hAnsi="Times New Roman" w:cs="Times New Roman"/>
        </w:rPr>
        <w:t xml:space="preserve">a greater depth of species-level data. </w:t>
      </w:r>
      <w:r w:rsidR="00743774">
        <w:rPr>
          <w:rFonts w:ascii="Times New Roman" w:hAnsi="Times New Roman" w:cs="Times New Roman"/>
        </w:rPr>
        <w:t>Although</w:t>
      </w:r>
      <w:r w:rsidR="00823D7D">
        <w:rPr>
          <w:rFonts w:ascii="Times New Roman" w:hAnsi="Times New Roman" w:cs="Times New Roman"/>
        </w:rPr>
        <w:t xml:space="preserve"> individual body size data had high resolution for the predators included</w:t>
      </w:r>
      <w:r w:rsidR="00DD5E3C">
        <w:rPr>
          <w:rFonts w:ascii="Times New Roman" w:hAnsi="Times New Roman" w:cs="Times New Roman"/>
        </w:rPr>
        <w:t xml:space="preserve"> in this study,</w:t>
      </w:r>
      <w:r w:rsidR="00823D7D">
        <w:rPr>
          <w:rFonts w:ascii="Times New Roman" w:hAnsi="Times New Roman" w:cs="Times New Roman"/>
        </w:rPr>
        <w:t xml:space="preserve">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DD5E3C">
        <w:rPr>
          <w:rFonts w:ascii="Times New Roman" w:hAnsi="Times New Roman" w:cs="Times New Roman"/>
        </w:rPr>
        <w:t xml:space="preserve">or realized size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&amp; Leese, 2015; Elbrecht, Peinert, &amp; Leese, 2017)","plainTextFormattedCitation":"(Elbrecht &amp; Leese, 2015; Elbrecht, Peinert, &amp; Leese, 2017)","previouslyFormattedCitation":"(Elbrecht &amp; Leese, 2015; Elbrecht, Peinert, &amp; Leese, 2017)"},"properties":{"noteIndex":0},"schema":"https://github.com/citation-style-language/schema/raw/master/csl-citation.json"}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(Elbrecht &amp; Leese, 2015; Elbrecht, Peinert, &amp; Leese,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8F284B">
        <w:rPr>
          <w:rFonts w:ascii="Times New Roman" w:hAnsi="Times New Roman" w:cs="Times New Roman"/>
        </w:rPr>
        <w:t xml:space="preserve"> or determine preferences for live versus dead prey </w:t>
      </w:r>
      <w:r w:rsidR="008F284B">
        <w:rPr>
          <w:rFonts w:ascii="Times New Roman" w:hAnsi="Times New Roman" w:cs="Times New Roman"/>
        </w:rPr>
        <w:fldChar w:fldCharType="begin" w:fldLock="1"/>
      </w:r>
      <w:r w:rsidR="00910062">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8F284B">
        <w:rPr>
          <w:rFonts w:ascii="Times New Roman" w:hAnsi="Times New Roman" w:cs="Times New Roman"/>
        </w:rPr>
        <w:fldChar w:fldCharType="separate"/>
      </w:r>
      <w:r w:rsidR="008F284B" w:rsidRPr="008F284B">
        <w:rPr>
          <w:rFonts w:ascii="Times New Roman" w:hAnsi="Times New Roman" w:cs="Times New Roman"/>
          <w:noProof/>
        </w:rPr>
        <w:t>(Wilson &amp; Wolkovich, 2011)</w:t>
      </w:r>
      <w:r w:rsidR="008F284B">
        <w:rPr>
          <w:rFonts w:ascii="Times New Roman" w:hAnsi="Times New Roman" w:cs="Times New Roman"/>
        </w:rPr>
        <w:fldChar w:fldCharType="end"/>
      </w:r>
      <w:r w:rsidR="00CB3F28">
        <w:rPr>
          <w:rFonts w:ascii="Times New Roman" w:hAnsi="Times New Roman" w:cs="Times New Roman"/>
        </w:rPr>
        <w:t>.</w:t>
      </w:r>
      <w:r w:rsidR="008F284B">
        <w:rPr>
          <w:rFonts w:ascii="Times New Roman" w:hAnsi="Times New Roman" w:cs="Times New Roman"/>
        </w:rPr>
        <w:t xml:space="preserve"> Concurrently, </w:t>
      </w:r>
      <w:r w:rsidR="00CB3F28">
        <w:rPr>
          <w:rFonts w:ascii="Times New Roman" w:hAnsi="Times New Roman" w:cs="Times New Roman"/>
        </w:rPr>
        <w:t>c</w:t>
      </w:r>
      <w:r w:rsidR="005A2AE9">
        <w:rPr>
          <w:rFonts w:ascii="Times New Roman" w:hAnsi="Times New Roman" w:cs="Times New Roman"/>
        </w:rPr>
        <w:t>ombining multiple genetic methods, such as</w:t>
      </w:r>
      <w:r w:rsidR="008F284B">
        <w:rPr>
          <w:rFonts w:ascii="Times New Roman" w:hAnsi="Times New Roman" w:cs="Times New Roman"/>
        </w:rPr>
        <w:t xml:space="preserve"> the use of age-based biomarkers in RNA and DNA sequencing to determine diet age, or amino acid racemization to determine time since prey death, could help determine the age or size of prey and the degree to which</w:t>
      </w:r>
      <w:r w:rsidR="005A2AE9">
        <w:rPr>
          <w:rFonts w:ascii="Times New Roman" w:hAnsi="Times New Roman" w:cs="Times New Roman"/>
        </w:rPr>
        <w:t xml:space="preserve"> predators </w:t>
      </w:r>
      <w:r w:rsidR="008F284B">
        <w:rPr>
          <w:rFonts w:ascii="Times New Roman" w:hAnsi="Times New Roman" w:cs="Times New Roman"/>
        </w:rPr>
        <w:t xml:space="preserve">rely on </w:t>
      </w:r>
      <w:r w:rsidR="005A2AE9">
        <w:rPr>
          <w:rFonts w:ascii="Times New Roman" w:hAnsi="Times New Roman" w:cs="Times New Roman"/>
        </w:rPr>
        <w:t>scavenged food sources</w:t>
      </w:r>
      <w:r w:rsidR="002C2540">
        <w:rPr>
          <w:rFonts w:ascii="Times New Roman" w:hAnsi="Times New Roman" w:cs="Times New Roman"/>
        </w:rPr>
        <w:t>, though these methods remain untested in predation interactions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selection","type":"article-journal","volume":"9"},"uris":["http://www.mendeley.com/documents/?uuid=d1795e86-ea63-47d9-9102-328ed37dd52b"]},{"id":"ITEM-2","itemData":{"DOI":"10.1111/mec.13357","ISSN":"1365294X","PMID":"26308242","abstract":"The chronological age of an individual animal predicts many of its biological characteristics, and these in turn influence population-level ecological processes. Animal age information can therefore be valuable in ecological research, but many species have no external features that allow age to be reliably determined. Molecular age biomarkers provide a potential solution to this problem. Research in this area of molecular ecology has so far focused on a limited range of age biomarkers. The most commonly tested molecular age biomarker is change in average telomere length, which predicts age well in a small number of species and tissues, but performs poorly in many other situations. Epigenetic regulation of gene expression has recently been shown to cause age-related modifications to DNA and to cause changes in abundance of several RNA types throughout animal lifespans. Age biomarkers based on these epigenetic changes, and other new DNA-based assays, have already been applied to model organisms, humans and a limited number of wild animals. There is clear potential to apply these marker types more widely in ecological studies. For many species, these new approaches will produce age estimates where this was previously impractical. They will also enable age information to be gathered in cross-sectional studies and expand the range of demographic characteristics that can be quantified with molecular methods. We describe the range of molecular age biomarkers that have been investigated to date and suggest approaches for developing the newer marker types as age assays in nonmodel animal species.","author":[{"dropping-particle":"","family":"Jarman","given":"Simon N.","non-dropping-particle":"","parse-names":false,"suffix":""},{"dropping-particle":"","family":"Polanowski","given":"Andrea M.","non-dropping-particle":"","parse-names":false,"suffix":""},{"dropping-particle":"","family":"Faux","given":"Cassandra E.","non-dropping-particle":"","parse-names":false,"suffix":""},{"dropping-particle":"","family":"Robbins","given":"Jooke","non-dropping-particle":"","parse-names":false,"suffix":""},{"dropping-particle":"","family":"Paoli-Iseppi","given":"Ricardo","non-dropping-particle":"De","parse-names":false,"suffix":""},{"dropping-particle":"","family":"Bravington","given":"Mark","non-dropping-particle":"","parse-names":false,"suffix":""},{"dropping-particle":"","family":"Deagle","given":"Bruce E.","non-dropping-particle":"","parse-names":false,"suffix":""}],"container-title":"Molecular Ecology","id":"ITEM-2","issue":"19","issued":{"date-parts":[["2015"]]},"page":"4826-4847","title":"Molecular biomarkers for chronological age in animal ecology","type":"article-journal","volume":"24"},"uris":["http://www.mendeley.com/documents/?uuid=6954ffd8-801c-4f16-944d-4ac904800d71"]},{"id":"ITEM-3","itemData":{"DOI":"10.1371/journal.pone.0196589","ISBN":"1111111111","ISSN":"19326203","abstract":"Molecular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ONE","id":"ITEM-3","issue":"5","issued":{"date-parts":[["2018"]]},"page":"1-16","title":"Molecular gut content analysis of different spider body parts","type":"article-journal","volume":"13"},"uris":["http://www.mendeley.com/documents/?uuid=ef286e94-13cb-42a6-85e3-2c16dd16952f"]}],"mendeley":{"formattedCitation":"(Jarman et al., 2015; Macías-Hernández et al., 2018; Nielsen, Clare, Hayden, Brett, &amp; Kratina, 2018)","plainTextFormattedCitation":"(Jarman et al., 2015; Macías-Hernández et al., 2018; Nielsen, Clare, Hayden, Brett, &amp; Kratina, 2018)","previouslyFormattedCitation":"(Jarman et al., 2015; Macías-Hernández et al., 2018; Nielsen, Clare, Hayden, Brett, &amp; Kratina, 2018)"},"properties":{"noteIndex":0},"schema":"https://github.com/citation-style-language/schema/raw/master/csl-citation.json"}</w:instrText>
      </w:r>
      <w:r w:rsidR="00443203">
        <w:rPr>
          <w:rFonts w:ascii="Times New Roman" w:hAnsi="Times New Roman" w:cs="Times New Roman"/>
        </w:rPr>
        <w:fldChar w:fldCharType="separate"/>
      </w:r>
      <w:r w:rsidR="008F284B" w:rsidRPr="008F284B">
        <w:rPr>
          <w:rFonts w:ascii="Times New Roman" w:hAnsi="Times New Roman" w:cs="Times New Roman"/>
          <w:noProof/>
        </w:rPr>
        <w:t>(Jarman et al., 2015; Macías-Hernández et al., 2018; Nielsen, Clare, Hayden, Brett, &amp; Kratina,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6D34B7">
      <w:pPr>
        <w:spacing w:line="360" w:lineRule="auto"/>
        <w:rPr>
          <w:rFonts w:ascii="Times New Roman" w:hAnsi="Times New Roman" w:cs="Times New Roman"/>
        </w:rPr>
      </w:pPr>
    </w:p>
    <w:p w14:paraId="3178D174" w14:textId="0DDCEE95" w:rsidR="004F2733" w:rsidRDefault="004F2733" w:rsidP="006D34B7">
      <w:pPr>
        <w:spacing w:line="360" w:lineRule="auto"/>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extinct?","type":"article-journal","volume":"339"},"uris":["http://www.mendeley.com/documents/?uuid=32c304d3-8a3c-41b4-bfc6-42849ea06fab"]}],"mendeley":{"formattedCitation":"(Bar-On et al., 2018; Costello et al., 2013; Mora et al., 2011)","plainTextFormattedCitation":"(Bar-On et al., 2018; Costello et al., 2013; Mora et al., 2011)","previouslyFormattedCitation":"(Bar-On et al., 2018; Costello et al., 2013; Mora et al., 2011)"},"properties":{"noteIndex":0},"schema":"https://github.com/citation-style-language/schema/raw/master/csl-citation.json"}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(Bar-On et al., 2018; Costello et al., 2013; Mora et al., 2011)</w:t>
      </w:r>
      <w:r w:rsidR="00443203">
        <w:rPr>
          <w:rFonts w:ascii="Times New Roman" w:hAnsi="Times New Roman" w:cs="Times New Roman"/>
        </w:rPr>
        <w:fldChar w:fldCharType="end"/>
      </w:r>
      <w:r>
        <w:rPr>
          <w:rFonts w:ascii="Times New Roman" w:hAnsi="Times New Roman" w:cs="Times New Roman"/>
        </w:rPr>
        <w:t xml:space="preserve"> and until now, the predation interactions </w:t>
      </w:r>
      <w:r>
        <w:rPr>
          <w:rFonts w:ascii="Times New Roman" w:hAnsi="Times New Roman" w:cs="Times New Roman"/>
        </w:rPr>
        <w:lastRenderedPageBreak/>
        <w:t xml:space="preserve">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DD5E3C">
        <w:rPr>
          <w:rFonts w:ascii="Times New Roman" w:hAnsi="Times New Roman" w:cs="Times New Roman"/>
        </w:rPr>
        <w:t xml:space="preserve"> predator attributes</w:t>
      </w:r>
      <w:r w:rsidR="009C1573">
        <w:rPr>
          <w:rFonts w:ascii="Times New Roman" w:hAnsi="Times New Roman" w:cs="Times New Roman"/>
        </w:rPr>
        <w:t>, including body size</w:t>
      </w:r>
      <w:r w:rsidR="00823D7D">
        <w:rPr>
          <w:rFonts w:ascii="Times New Roman" w:hAnsi="Times New Roman" w:cs="Times New Roman"/>
        </w:rPr>
        <w:t xml:space="preserve"> </w:t>
      </w:r>
      <w:r w:rsidR="009C1573">
        <w:rPr>
          <w:rFonts w:ascii="Times New Roman" w:hAnsi="Times New Roman" w:cs="Times New Roman"/>
        </w:rPr>
        <w:t xml:space="preserve">and </w:t>
      </w:r>
      <w:r w:rsidR="00DD5E3C">
        <w:rPr>
          <w:rFonts w:ascii="Times New Roman" w:hAnsi="Times New Roman" w:cs="Times New Roman"/>
        </w:rPr>
        <w:t>species identity</w:t>
      </w:r>
      <w:r w:rsidR="009C1573">
        <w:rPr>
          <w:rFonts w:ascii="Times New Roman" w:hAnsi="Times New Roman" w:cs="Times New Roman"/>
        </w:rPr>
        <w:t>.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&amp; Ebenman, 2006; Donohue et al., 2017; Valiente-Banuet et al., 2015)","plainTextFormattedCitation":"(Borrvall &amp; Ebenman, 2006; Donohue et al., 2017; Valiente-Banuet et al., 2015)","previouslyFormattedCitation":"(Borrvall &amp; Ebenman, 2006; Donohue et al., 2017; Valiente-Banuet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(Borrvall &amp; Ebenman, 2006; Donohue et al., 2017; Valiente-Banuet et al., 2015)</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r w:rsidR="002E7DF4">
        <w:rPr>
          <w:rFonts w:ascii="Times New Roman" w:hAnsi="Times New Roman" w:cs="Times New Roman"/>
        </w:rPr>
        <w:t xml:space="preserve">Given the </w:t>
      </w:r>
      <w:r w:rsidR="00DD5E3C">
        <w:rPr>
          <w:rFonts w:ascii="Times New Roman" w:hAnsi="Times New Roman" w:cs="Times New Roman"/>
        </w:rPr>
        <w:t xml:space="preserve">growing evidence </w:t>
      </w:r>
      <w:r w:rsidR="002E7DF4">
        <w:rPr>
          <w:rFonts w:ascii="Times New Roman" w:hAnsi="Times New Roman" w:cs="Times New Roman"/>
        </w:rPr>
        <w:t xml:space="preserve">of </w:t>
      </w:r>
      <w:r w:rsidR="00DD5E3C">
        <w:rPr>
          <w:rFonts w:ascii="Times New Roman" w:hAnsi="Times New Roman" w:cs="Times New Roman"/>
        </w:rPr>
        <w:t xml:space="preserve">global </w:t>
      </w:r>
      <w:r w:rsidR="002E7DF4">
        <w:rPr>
          <w:rFonts w:ascii="Times New Roman" w:hAnsi="Times New Roman" w:cs="Times New Roman"/>
        </w:rPr>
        <w:t>terrestrial invertebrate declines</w:t>
      </w:r>
      <w:r w:rsidR="00DD5E3C">
        <w:rPr>
          <w:rFonts w:ascii="Times New Roman" w:hAnsi="Times New Roman" w:cs="Times New Roman"/>
        </w:rPr>
        <w:t xml:space="preserve"> </w:t>
      </w:r>
      <w:r w:rsidR="00DD5E3C">
        <w:rPr>
          <w:rFonts w:ascii="Times New Roman" w:hAnsi="Times New Roman" w:cs="Times New Roman"/>
        </w:rPr>
        <w:fldChar w:fldCharType="begin" w:fldLock="1"/>
      </w:r>
      <w:r w:rsidR="00AE1277">
        <w:rPr>
          <w:rFonts w:ascii="Times New Roman" w:hAnsi="Times New Roman" w:cs="Times New Roman"/>
        </w:rPr>
        <w:instrText>ADDIN CSL_CITATION {"citationItems":[{"id":"ITEM-1","itemData":{"DOI":"10.1126/science.abd8947","ISSN":"10959203","PMID":"33335036","author":[{"dropping-particle":"","family":"Klink","given":"Roel","non-dropping-particle":"van","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M.","non-dropping-particle":"","parse-names":false,"suffix":""}],"container-title":"Science","id":"ITEM-1","issued":{"date-parts":[["2020"]]},"page":"417-420","title":"Meta-analysis reveals declines in terrestrial but increases in freshwater insect abundances","type":"article-journal","volume":"368"},"uris":["http://www.mendeley.com/documents/?uuid=05111ae7-387f-4307-bc7a-fc4b593e078f"]},{"id":"ITEM-2","itemData":{"DOI":"10.1038/304586a0","ISBN":"4158601916","ISSN":"00280836","author":[{"dropping-particle":"","family":"Desquilbet","given":"Marion","non-dropping-particle":"","parse-names":false,"suffix":""},{"dropping-particle":"","family":"Gaume","given":"Laurence","non-dropping-particle":"","parse-names":false,"suffix":""},{"dropping-particle":"","family":"Grippa","given":"Manuela","non-dropping-particle":"","parse-names":false,"suffix":""},{"dropping-particle":"","family":"Cereghino","given":"Regis","non-dropping-particle":"","parse-names":false,"suffix":""},{"dropping-particle":"","family":"Humbert","given":"Jean-Francois","non-dropping-particle":"","parse-names":false,"suffix":""},{"dropping-particle":"","family":"Bonmatin","given":"Jean-Marc","non-dropping-particle":"","parse-names":false,"suffix":""},{"dropping-particle":"","family":"Cornillon","given":"Pierre-Andre","non-dropping-particle":"","parse-names":false,"suffix":""},{"dropping-particle":"","family":"Maes","given":"Dirk","non-dropping-particle":"","parse-names":false,"suffix":""},{"dropping-particle":"","family":"Dyck","given":"Hans","non-dropping-particle":"Van","parse-names":false,"suffix":""},{"dropping-particle":"","family":"Goulson","given":"David","non-dropping-particle":"","parse-names":false,"suffix":""}],"container-title":"Science","id":"ITEM-2","issued":{"date-parts":[["2020"]]},"page":"1-6","title":"Comment on \"Meta-analysis reveals declines in terrestrial but increases in freshwater insect abundances\"","type":"article-journal","volume":"370"},"uris":["http://www.mendeley.com/documents/?uuid=c2f02e29-4960-4c52-b24e-2ad1e97420a1"]}],"mendeley":{"formattedCitation":"(Desquilbet et al., 2020; van Klink et al., 2020)","plainTextFormattedCitation":"(Desquilbet et al., 2020; van Klink et al., 2020)","previouslyFormattedCitation":"(Desquilbet et al., 2020; van Klink et al., 2020)"},"properties":{"noteIndex":0},"schema":"https://github.com/citation-style-language/schema/raw/master/csl-citation.json"}</w:instrText>
      </w:r>
      <w:r w:rsidR="00DD5E3C">
        <w:rPr>
          <w:rFonts w:ascii="Times New Roman" w:hAnsi="Times New Roman" w:cs="Times New Roman"/>
        </w:rPr>
        <w:fldChar w:fldCharType="separate"/>
      </w:r>
      <w:r w:rsidR="00DD5E3C" w:rsidRPr="00DD5E3C">
        <w:rPr>
          <w:rFonts w:ascii="Times New Roman" w:hAnsi="Times New Roman" w:cs="Times New Roman"/>
          <w:noProof/>
        </w:rPr>
        <w:t>(Desquilbet et al., 2020; van Klink et al., 2020)</w:t>
      </w:r>
      <w:r w:rsidR="00DD5E3C">
        <w:rPr>
          <w:rFonts w:ascii="Times New Roman" w:hAnsi="Times New Roman" w:cs="Times New Roman"/>
        </w:rPr>
        <w:fldChar w:fldCharType="end"/>
      </w:r>
      <w:r w:rsidR="002E7DF4">
        <w:rPr>
          <w:rFonts w:ascii="Times New Roman" w:hAnsi="Times New Roman" w:cs="Times New Roman"/>
        </w:rPr>
        <w:t xml:space="preserve">, studies like the present, conducted in multiple localities, are warranted.  </w:t>
      </w:r>
    </w:p>
    <w:p w14:paraId="1D0D7745" w14:textId="77777777" w:rsidR="00E92E10" w:rsidRPr="00E92E10" w:rsidRDefault="00E92E10" w:rsidP="006D34B7">
      <w:pPr>
        <w:spacing w:line="360" w:lineRule="auto"/>
        <w:rPr>
          <w:rFonts w:ascii="Times New Roman" w:hAnsi="Times New Roman" w:cs="Times New Roman"/>
        </w:rPr>
      </w:pPr>
    </w:p>
    <w:p w14:paraId="080FF805" w14:textId="61948BBF" w:rsidR="000D2CA0" w:rsidRDefault="00B701CD" w:rsidP="006D34B7">
      <w:pPr>
        <w:spacing w:line="360" w:lineRule="auto"/>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6D34B7">
      <w:pPr>
        <w:spacing w:line="360" w:lineRule="auto"/>
        <w:rPr>
          <w:rFonts w:ascii="Times New Roman" w:hAnsi="Times New Roman" w:cs="Times New Roman"/>
          <w:b/>
          <w:bCs/>
        </w:rPr>
      </w:pPr>
    </w:p>
    <w:p w14:paraId="15C861D0" w14:textId="1A40E103" w:rsidR="00910062" w:rsidRPr="00910062" w:rsidRDefault="0030417C" w:rsidP="006D34B7">
      <w:pPr>
        <w:widowControl w:val="0"/>
        <w:autoSpaceDE w:val="0"/>
        <w:autoSpaceDN w:val="0"/>
        <w:adjustRightInd w:val="0"/>
        <w:spacing w:line="360" w:lineRule="auto"/>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910062" w:rsidRPr="00910062">
        <w:rPr>
          <w:rFonts w:ascii="Times New Roman" w:hAnsi="Times New Roman" w:cs="Times New Roman"/>
          <w:noProof/>
        </w:rPr>
        <w:t xml:space="preserve">Baker, R., Buckland, A., &amp; Sheaves, M. (2014). Fish gut content analysis: Robust measures of diet composition. </w:t>
      </w:r>
      <w:r w:rsidR="00910062" w:rsidRPr="00910062">
        <w:rPr>
          <w:rFonts w:ascii="Times New Roman" w:hAnsi="Times New Roman" w:cs="Times New Roman"/>
          <w:i/>
          <w:iCs/>
          <w:noProof/>
        </w:rPr>
        <w:t>Fish and Fisheries</w:t>
      </w:r>
      <w:r w:rsidR="00910062" w:rsidRPr="00910062">
        <w:rPr>
          <w:rFonts w:ascii="Times New Roman" w:hAnsi="Times New Roman" w:cs="Times New Roman"/>
          <w:noProof/>
        </w:rPr>
        <w:t xml:space="preserve">, </w:t>
      </w:r>
      <w:r w:rsidR="00910062" w:rsidRPr="00910062">
        <w:rPr>
          <w:rFonts w:ascii="Times New Roman" w:hAnsi="Times New Roman" w:cs="Times New Roman"/>
          <w:i/>
          <w:iCs/>
          <w:noProof/>
        </w:rPr>
        <w:t>15</w:t>
      </w:r>
      <w:r w:rsidR="00910062" w:rsidRPr="00910062">
        <w:rPr>
          <w:rFonts w:ascii="Times New Roman" w:hAnsi="Times New Roman" w:cs="Times New Roman"/>
          <w:noProof/>
        </w:rPr>
        <w:t>(1), 170–177. doi: 10.1111/faf.12026</w:t>
      </w:r>
    </w:p>
    <w:p w14:paraId="435D2D6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Bar-On, Y. M., Phillips, R., &amp; Milo, R. (2018). The biomass distribution on Earth. </w:t>
      </w:r>
      <w:r w:rsidRPr="00910062">
        <w:rPr>
          <w:rFonts w:ascii="Times New Roman" w:hAnsi="Times New Roman" w:cs="Times New Roman"/>
          <w:i/>
          <w:iCs/>
          <w:noProof/>
        </w:rPr>
        <w:t>Proceedings of the National Academy of Sciences of the United States of America</w:t>
      </w:r>
      <w:r w:rsidRPr="00910062">
        <w:rPr>
          <w:rFonts w:ascii="Times New Roman" w:hAnsi="Times New Roman" w:cs="Times New Roman"/>
          <w:noProof/>
        </w:rPr>
        <w:t xml:space="preserve">, </w:t>
      </w:r>
      <w:r w:rsidRPr="00910062">
        <w:rPr>
          <w:rFonts w:ascii="Times New Roman" w:hAnsi="Times New Roman" w:cs="Times New Roman"/>
          <w:i/>
          <w:iCs/>
          <w:noProof/>
        </w:rPr>
        <w:t>115</w:t>
      </w:r>
      <w:r w:rsidRPr="00910062">
        <w:rPr>
          <w:rFonts w:ascii="Times New Roman" w:hAnsi="Times New Roman" w:cs="Times New Roman"/>
          <w:noProof/>
        </w:rPr>
        <w:t>(25), 6506–6511. doi: 10.1073/pnas.1711842115</w:t>
      </w:r>
    </w:p>
    <w:p w14:paraId="68A45F4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Barton, K. (2020). </w:t>
      </w:r>
      <w:r w:rsidRPr="00910062">
        <w:rPr>
          <w:rFonts w:ascii="Times New Roman" w:hAnsi="Times New Roman" w:cs="Times New Roman"/>
          <w:i/>
          <w:iCs/>
          <w:noProof/>
        </w:rPr>
        <w:t>MuMIn: Multi-Model Inference</w:t>
      </w:r>
      <w:r w:rsidRPr="00910062">
        <w:rPr>
          <w:rFonts w:ascii="Times New Roman" w:hAnsi="Times New Roman" w:cs="Times New Roman"/>
          <w:noProof/>
        </w:rPr>
        <w:t>.</w:t>
      </w:r>
    </w:p>
    <w:p w14:paraId="04E8E95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Borrvall, C., &amp; Ebenman, B. (2006). Early onset of secondary extinctions in ecological communities following the loss of top predators. </w:t>
      </w:r>
      <w:r w:rsidRPr="00910062">
        <w:rPr>
          <w:rFonts w:ascii="Times New Roman" w:hAnsi="Times New Roman" w:cs="Times New Roman"/>
          <w:i/>
          <w:iCs/>
          <w:noProof/>
        </w:rPr>
        <w:t>Ecology Letters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(4), 435–442. doi: 10.1111/j.1461-0248.2006.00893.x</w:t>
      </w:r>
    </w:p>
    <w:p w14:paraId="764D46D6"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Brodie, J. F., Aslan, C. E., Rogers, H. S., Redford, K. H., Maron, J. L., Bronstein, J. L., &amp; Groves, C. R. (2014). Secondary extinctions of biodiversity.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29</w:t>
      </w:r>
      <w:r w:rsidRPr="00910062">
        <w:rPr>
          <w:rFonts w:ascii="Times New Roman" w:hAnsi="Times New Roman" w:cs="Times New Roman"/>
          <w:noProof/>
        </w:rPr>
        <w:t>(12), 664–672. doi: 10.1016/j.tree.2014.09.012</w:t>
      </w:r>
    </w:p>
    <w:p w14:paraId="0DA36679"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Brose, U., Archambault, P., Barnes, A. D., Bersier, L. F., Boy, T., Canning-Clode, J., … Iles, A. C. (2019). Predator traits determine food-web architecture across ecosystems. </w:t>
      </w:r>
      <w:r w:rsidRPr="00910062">
        <w:rPr>
          <w:rFonts w:ascii="Times New Roman" w:hAnsi="Times New Roman" w:cs="Times New Roman"/>
          <w:i/>
          <w:iCs/>
          <w:noProof/>
        </w:rPr>
        <w:t>Nature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3</w:t>
      </w:r>
      <w:r w:rsidRPr="00910062">
        <w:rPr>
          <w:rFonts w:ascii="Times New Roman" w:hAnsi="Times New Roman" w:cs="Times New Roman"/>
          <w:noProof/>
        </w:rPr>
        <w:t>(6), 919–927. doi: 10.1038/s41559-019-0899-x</w:t>
      </w:r>
    </w:p>
    <w:p w14:paraId="509EE4A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Bui, A., Lowman, H., Guerra, A. S., &amp; Miller-ter Kuile, A. (2020). </w:t>
      </w:r>
      <w:r w:rsidRPr="00910062">
        <w:rPr>
          <w:rFonts w:ascii="Times New Roman" w:hAnsi="Times New Roman" w:cs="Times New Roman"/>
          <w:i/>
          <w:iCs/>
          <w:noProof/>
        </w:rPr>
        <w:t>calecopal: A California-inspired Package of Color Palettes</w:t>
      </w:r>
      <w:r w:rsidRPr="00910062">
        <w:rPr>
          <w:rFonts w:ascii="Times New Roman" w:hAnsi="Times New Roman" w:cs="Times New Roman"/>
          <w:noProof/>
        </w:rPr>
        <w:t>.</w:t>
      </w:r>
    </w:p>
    <w:p w14:paraId="7AB5E8E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lastRenderedPageBreak/>
        <w:t xml:space="preserve">Callahan, B. J., McMurdie, P. J., Rosen, M. J., Han, A. W., Johnson, A. J. A., &amp; Holmes, S. P. (2016). DADA2: High-resolution sample inference from Illumina amplicon data. </w:t>
      </w:r>
      <w:r w:rsidRPr="00910062">
        <w:rPr>
          <w:rFonts w:ascii="Times New Roman" w:hAnsi="Times New Roman" w:cs="Times New Roman"/>
          <w:i/>
          <w:iCs/>
          <w:noProof/>
        </w:rPr>
        <w:t>Nature Methods</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(7), 581–583. doi: 10.1038/nmeth.3869</w:t>
      </w:r>
    </w:p>
    <w:p w14:paraId="2FB5B04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Costello, M. J., May, R. M., &amp; Stork, N. E. (2013). Can we name earth’s species before they go extinct?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339</w:t>
      </w:r>
      <w:r w:rsidRPr="00910062">
        <w:rPr>
          <w:rFonts w:ascii="Times New Roman" w:hAnsi="Times New Roman" w:cs="Times New Roman"/>
          <w:noProof/>
        </w:rPr>
        <w:t>(6118), 413–416. doi: 10.1126/science.1230318</w:t>
      </w:r>
    </w:p>
    <w:p w14:paraId="68386816"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Desquilbet, M., Gaume, L., Grippa, M., Cereghino, R., Humbert, J.-F., Bonmatin, J.-M., … Goulson, D. (2020). Comment on “Meta-analysis reveals declines in terrestrial but increases in freshwater insect abundances.”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370</w:t>
      </w:r>
      <w:r w:rsidRPr="00910062">
        <w:rPr>
          <w:rFonts w:ascii="Times New Roman" w:hAnsi="Times New Roman" w:cs="Times New Roman"/>
          <w:noProof/>
        </w:rPr>
        <w:t>, 1–6. doi: 10.1038/304586a0</w:t>
      </w:r>
    </w:p>
    <w:p w14:paraId="56FDFB1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Digel, C., Curtsdotter, A., Riede, J., Klarner, B., &amp; Brose, U. (2014). Unravelling the complex structure of forest soil food webs: Higher omnivory and more trophic levels.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123</w:t>
      </w:r>
      <w:r w:rsidRPr="00910062">
        <w:rPr>
          <w:rFonts w:ascii="Times New Roman" w:hAnsi="Times New Roman" w:cs="Times New Roman"/>
          <w:noProof/>
        </w:rPr>
        <w:t>(10), 1157–1172. doi: 10.1111/oik.00865</w:t>
      </w:r>
    </w:p>
    <w:p w14:paraId="68969F2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Donohue, I., Petchey, O. L., Kéfi, S., Génin, A., Jackson, A. L., Yang, Q., &amp; O’Connor, N. E. (2017). Loss of predator species, not intermediate consumers, triggers rapid and dramatic extinction cascades. </w:t>
      </w:r>
      <w:r w:rsidRPr="00910062">
        <w:rPr>
          <w:rFonts w:ascii="Times New Roman" w:hAnsi="Times New Roman" w:cs="Times New Roman"/>
          <w:i/>
          <w:iCs/>
          <w:noProof/>
        </w:rPr>
        <w:t>Global Change Biology</w:t>
      </w:r>
      <w:r w:rsidRPr="00910062">
        <w:rPr>
          <w:rFonts w:ascii="Times New Roman" w:hAnsi="Times New Roman" w:cs="Times New Roman"/>
          <w:noProof/>
        </w:rPr>
        <w:t xml:space="preserve">, </w:t>
      </w:r>
      <w:r w:rsidRPr="00910062">
        <w:rPr>
          <w:rFonts w:ascii="Times New Roman" w:hAnsi="Times New Roman" w:cs="Times New Roman"/>
          <w:i/>
          <w:iCs/>
          <w:noProof/>
        </w:rPr>
        <w:t>23</w:t>
      </w:r>
      <w:r w:rsidRPr="00910062">
        <w:rPr>
          <w:rFonts w:ascii="Times New Roman" w:hAnsi="Times New Roman" w:cs="Times New Roman"/>
          <w:noProof/>
        </w:rPr>
        <w:t>(8), 2962–2972. doi: 10.1111/gcb.13703</w:t>
      </w:r>
    </w:p>
    <w:p w14:paraId="7564C0C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Duffy, D. C., &amp; Jackson, S. (1986). Diet Studies of Seabirds: A Review of Methods. </w:t>
      </w:r>
      <w:r w:rsidRPr="00910062">
        <w:rPr>
          <w:rFonts w:ascii="Times New Roman" w:hAnsi="Times New Roman" w:cs="Times New Roman"/>
          <w:i/>
          <w:iCs/>
          <w:noProof/>
        </w:rPr>
        <w:t>Colonial Waterbirds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(1), 1–17.</w:t>
      </w:r>
    </w:p>
    <w:p w14:paraId="3543BCA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910062">
        <w:rPr>
          <w:rFonts w:ascii="Times New Roman" w:hAnsi="Times New Roman" w:cs="Times New Roman"/>
          <w:i/>
          <w:iCs/>
          <w:noProof/>
        </w:rPr>
        <w:t>Molecular Ecology</w:t>
      </w:r>
      <w:r w:rsidRPr="00910062">
        <w:rPr>
          <w:rFonts w:ascii="Times New Roman" w:hAnsi="Times New Roman" w:cs="Times New Roman"/>
          <w:noProof/>
        </w:rPr>
        <w:t xml:space="preserve">, </w:t>
      </w:r>
      <w:r w:rsidRPr="00910062">
        <w:rPr>
          <w:rFonts w:ascii="Times New Roman" w:hAnsi="Times New Roman" w:cs="Times New Roman"/>
          <w:i/>
          <w:iCs/>
          <w:noProof/>
        </w:rPr>
        <w:t>28</w:t>
      </w:r>
      <w:r w:rsidRPr="00910062">
        <w:rPr>
          <w:rFonts w:ascii="Times New Roman" w:hAnsi="Times New Roman" w:cs="Times New Roman"/>
          <w:noProof/>
        </w:rPr>
        <w:t>(2), 266–280. doi: 10.1111/mec.14872</w:t>
      </w:r>
    </w:p>
    <w:p w14:paraId="02A914F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Elbrecht, V., &amp; Leese, F. (2015). Can DNA-based ecosystem assessments quantify species abundance? Testing primer bias and biomass-sequence relationships with an innovative metabarcoding protocol.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(7), 1–16. doi: 10.1371/journal.pone.0130324</w:t>
      </w:r>
    </w:p>
    <w:p w14:paraId="2B96B18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Elbrecht, V., Peinert, B., &amp; Leese, F. (2017). Sorting things out: Assessing effects of unequal specimen biomass on DNA metabarcoding. </w:t>
      </w:r>
      <w:r w:rsidRPr="00910062">
        <w:rPr>
          <w:rFonts w:ascii="Times New Roman" w:hAnsi="Times New Roman" w:cs="Times New Roman"/>
          <w:i/>
          <w:iCs/>
          <w:noProof/>
        </w:rPr>
        <w:t>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7</w:t>
      </w:r>
      <w:r w:rsidRPr="00910062">
        <w:rPr>
          <w:rFonts w:ascii="Times New Roman" w:hAnsi="Times New Roman" w:cs="Times New Roman"/>
          <w:noProof/>
        </w:rPr>
        <w:t>(17), 6918–6926. doi: 10.1002/ece3.3192</w:t>
      </w:r>
    </w:p>
    <w:p w14:paraId="4F24974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Gravel, D., Poisot, T., Albouy, C., Velez, L., &amp; Mouillot, D. (2013). Inferring food web structure from predator-prey body size relationships.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4</w:t>
      </w:r>
      <w:r w:rsidRPr="00910062">
        <w:rPr>
          <w:rFonts w:ascii="Times New Roman" w:hAnsi="Times New Roman" w:cs="Times New Roman"/>
          <w:noProof/>
        </w:rPr>
        <w:t>(11), 1083–1090. doi: 10.1111/2041-210X.12103</w:t>
      </w:r>
    </w:p>
    <w:p w14:paraId="49CC6179"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Gray, C., Figueroa, D. H., Hudson, L. N., Ma, A., Perkins, D., &amp; Woodward, G. (2015). Joining the dots: An automated method for constructing food webs from compendia of published </w:t>
      </w:r>
      <w:r w:rsidRPr="00910062">
        <w:rPr>
          <w:rFonts w:ascii="Times New Roman" w:hAnsi="Times New Roman" w:cs="Times New Roman"/>
          <w:noProof/>
        </w:rPr>
        <w:lastRenderedPageBreak/>
        <w:t xml:space="preserve">interactions. </w:t>
      </w:r>
      <w:r w:rsidRPr="00910062">
        <w:rPr>
          <w:rFonts w:ascii="Times New Roman" w:hAnsi="Times New Roman" w:cs="Times New Roman"/>
          <w:i/>
          <w:iCs/>
          <w:noProof/>
        </w:rPr>
        <w:t>Food Webs</w:t>
      </w:r>
      <w:r w:rsidRPr="00910062">
        <w:rPr>
          <w:rFonts w:ascii="Times New Roman" w:hAnsi="Times New Roman" w:cs="Times New Roman"/>
          <w:noProof/>
        </w:rPr>
        <w:t xml:space="preserve">, </w:t>
      </w:r>
      <w:r w:rsidRPr="00910062">
        <w:rPr>
          <w:rFonts w:ascii="Times New Roman" w:hAnsi="Times New Roman" w:cs="Times New Roman"/>
          <w:i/>
          <w:iCs/>
          <w:noProof/>
        </w:rPr>
        <w:t>5</w:t>
      </w:r>
      <w:r w:rsidRPr="00910062">
        <w:rPr>
          <w:rFonts w:ascii="Times New Roman" w:hAnsi="Times New Roman" w:cs="Times New Roman"/>
          <w:noProof/>
        </w:rPr>
        <w:t>, 11–20. doi: 10.1016/j.fooweb.2015.09.001</w:t>
      </w:r>
    </w:p>
    <w:p w14:paraId="40C4414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910062">
        <w:rPr>
          <w:rFonts w:ascii="Times New Roman" w:hAnsi="Times New Roman" w:cs="Times New Roman"/>
          <w:i/>
          <w:iCs/>
          <w:noProof/>
        </w:rPr>
        <w:t>Molecular Ecology Resources</w:t>
      </w:r>
      <w:r w:rsidRPr="00910062">
        <w:rPr>
          <w:rFonts w:ascii="Times New Roman" w:hAnsi="Times New Roman" w:cs="Times New Roman"/>
          <w:noProof/>
        </w:rPr>
        <w:t xml:space="preserve">, </w:t>
      </w:r>
      <w:r w:rsidRPr="00910062">
        <w:rPr>
          <w:rFonts w:ascii="Times New Roman" w:hAnsi="Times New Roman" w:cs="Times New Roman"/>
          <w:i/>
          <w:iCs/>
          <w:noProof/>
        </w:rPr>
        <w:t>11</w:t>
      </w:r>
      <w:r w:rsidRPr="00910062">
        <w:rPr>
          <w:rFonts w:ascii="Times New Roman" w:hAnsi="Times New Roman" w:cs="Times New Roman"/>
          <w:noProof/>
        </w:rPr>
        <w:t>(2), 286–293. doi: 10.1111/j.1755-0998.2010.02922.x</w:t>
      </w:r>
    </w:p>
    <w:p w14:paraId="44088D2B"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910062">
        <w:rPr>
          <w:rFonts w:ascii="Times New Roman" w:hAnsi="Times New Roman" w:cs="Times New Roman"/>
          <w:i/>
          <w:iCs/>
          <w:noProof/>
        </w:rPr>
        <w:t>Pacific Science</w:t>
      </w:r>
      <w:r w:rsidRPr="00910062">
        <w:rPr>
          <w:rFonts w:ascii="Times New Roman" w:hAnsi="Times New Roman" w:cs="Times New Roman"/>
          <w:noProof/>
        </w:rPr>
        <w:t xml:space="preserve">, </w:t>
      </w:r>
      <w:r w:rsidRPr="00910062">
        <w:rPr>
          <w:rFonts w:ascii="Times New Roman" w:hAnsi="Times New Roman" w:cs="Times New Roman"/>
          <w:i/>
          <w:iCs/>
          <w:noProof/>
        </w:rPr>
        <w:t>61</w:t>
      </w:r>
      <w:r w:rsidRPr="00910062">
        <w:rPr>
          <w:rFonts w:ascii="Times New Roman" w:hAnsi="Times New Roman" w:cs="Times New Roman"/>
          <w:noProof/>
        </w:rPr>
        <w:t>(4), 485–502. doi: 10.2984/1534-6188(2007)61</w:t>
      </w:r>
    </w:p>
    <w:p w14:paraId="171C7EB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Hartig, F. (2020). </w:t>
      </w:r>
      <w:r w:rsidRPr="00910062">
        <w:rPr>
          <w:rFonts w:ascii="Times New Roman" w:hAnsi="Times New Roman" w:cs="Times New Roman"/>
          <w:i/>
          <w:iCs/>
          <w:noProof/>
        </w:rPr>
        <w:t>DHARMa</w:t>
      </w:r>
      <w:r w:rsidRPr="00910062">
        <w:rPr>
          <w:rFonts w:ascii="Times New Roman" w:hAnsi="Times New Roman" w:cs="Times New Roman"/>
          <w:noProof/>
        </w:rPr>
        <w:t>.</w:t>
      </w:r>
    </w:p>
    <w:p w14:paraId="3B351E7F"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Hines, J., Giling, D. P., Rzanny, M., Voigt, W., Meyer, S. T., Weisser, W. W., … Ebeling, A. (2019). A meta food web for invertebrate species collected in a European grassland.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100</w:t>
      </w:r>
      <w:r w:rsidRPr="00910062">
        <w:rPr>
          <w:rFonts w:ascii="Times New Roman" w:hAnsi="Times New Roman" w:cs="Times New Roman"/>
          <w:noProof/>
        </w:rPr>
        <w:t>(6), 2679. doi: 10.1002/ecy.2679</w:t>
      </w:r>
    </w:p>
    <w:p w14:paraId="7FDFD1F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910062">
        <w:rPr>
          <w:rFonts w:ascii="Times New Roman" w:hAnsi="Times New Roman" w:cs="Times New Roman"/>
          <w:i/>
          <w:iCs/>
          <w:noProof/>
        </w:rPr>
        <w:t>Systematic Biology</w:t>
      </w:r>
      <w:r w:rsidRPr="00910062">
        <w:rPr>
          <w:rFonts w:ascii="Times New Roman" w:hAnsi="Times New Roman" w:cs="Times New Roman"/>
          <w:noProof/>
        </w:rPr>
        <w:t xml:space="preserve">, </w:t>
      </w:r>
      <w:r w:rsidRPr="00910062">
        <w:rPr>
          <w:rFonts w:ascii="Times New Roman" w:hAnsi="Times New Roman" w:cs="Times New Roman"/>
          <w:i/>
          <w:iCs/>
          <w:noProof/>
        </w:rPr>
        <w:t>66</w:t>
      </w:r>
      <w:r w:rsidRPr="00910062">
        <w:rPr>
          <w:rFonts w:ascii="Times New Roman" w:hAnsi="Times New Roman" w:cs="Times New Roman"/>
          <w:noProof/>
        </w:rPr>
        <w:t>(1), 100–111. doi: 10.1093/sysbio/syw073</w:t>
      </w:r>
    </w:p>
    <w:p w14:paraId="4885E24B"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Hsieh, T. C., Ma, K. H., &amp; Chao, A. (2016). iNEXT: an R package for rarefaction and extrapolation of species diversity (Hill numbers).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7</w:t>
      </w:r>
      <w:r w:rsidRPr="00910062">
        <w:rPr>
          <w:rFonts w:ascii="Times New Roman" w:hAnsi="Times New Roman" w:cs="Times New Roman"/>
          <w:noProof/>
        </w:rPr>
        <w:t>(12), 1451–1456. doi: 10.1111/2041-210X.12613</w:t>
      </w:r>
    </w:p>
    <w:p w14:paraId="534725B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Hyslop, E. J. (1980). Stomach contents analysis - a review of methods and their application. </w:t>
      </w:r>
      <w:r w:rsidRPr="00910062">
        <w:rPr>
          <w:rFonts w:ascii="Times New Roman" w:hAnsi="Times New Roman" w:cs="Times New Roman"/>
          <w:i/>
          <w:iCs/>
          <w:noProof/>
        </w:rPr>
        <w:t>Journal of Fish Biology</w:t>
      </w:r>
      <w:r w:rsidRPr="00910062">
        <w:rPr>
          <w:rFonts w:ascii="Times New Roman" w:hAnsi="Times New Roman" w:cs="Times New Roman"/>
          <w:noProof/>
        </w:rPr>
        <w:t xml:space="preserve">, </w:t>
      </w:r>
      <w:r w:rsidRPr="00910062">
        <w:rPr>
          <w:rFonts w:ascii="Times New Roman" w:hAnsi="Times New Roman" w:cs="Times New Roman"/>
          <w:i/>
          <w:iCs/>
          <w:noProof/>
        </w:rPr>
        <w:t>17</w:t>
      </w:r>
      <w:r w:rsidRPr="00910062">
        <w:rPr>
          <w:rFonts w:ascii="Times New Roman" w:hAnsi="Times New Roman" w:cs="Times New Roman"/>
          <w:noProof/>
        </w:rPr>
        <w:t>(4), 411–429. doi: 10.1111/j.1095-8649.1980.tb02775.x</w:t>
      </w:r>
    </w:p>
    <w:p w14:paraId="6B7DFE5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Ings, T. C., Montoya, J. M., Bascompte, J., Bluthgren, N., Brown, L., Dormann, C., … Woodward, G. (2009). Ecological networks - Beyond food webs. </w:t>
      </w:r>
      <w:r w:rsidRPr="00910062">
        <w:rPr>
          <w:rFonts w:ascii="Times New Roman" w:hAnsi="Times New Roman" w:cs="Times New Roman"/>
          <w:i/>
          <w:iCs/>
          <w:noProof/>
        </w:rPr>
        <w:t>Journal of Animal Ecology</w:t>
      </w:r>
      <w:r w:rsidRPr="00910062">
        <w:rPr>
          <w:rFonts w:ascii="Times New Roman" w:hAnsi="Times New Roman" w:cs="Times New Roman"/>
          <w:noProof/>
        </w:rPr>
        <w:t xml:space="preserve">, </w:t>
      </w:r>
      <w:r w:rsidRPr="00910062">
        <w:rPr>
          <w:rFonts w:ascii="Times New Roman" w:hAnsi="Times New Roman" w:cs="Times New Roman"/>
          <w:i/>
          <w:iCs/>
          <w:noProof/>
        </w:rPr>
        <w:t>78</w:t>
      </w:r>
      <w:r w:rsidRPr="00910062">
        <w:rPr>
          <w:rFonts w:ascii="Times New Roman" w:hAnsi="Times New Roman" w:cs="Times New Roman"/>
          <w:noProof/>
        </w:rPr>
        <w:t>(1), 253–269. doi: 10.1111/j.1365-2656.2008.01460.x</w:t>
      </w:r>
    </w:p>
    <w:p w14:paraId="5B9275C4"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Jarman, S. N., Polanowski, A. M., Faux, C. E., Robbins, J., De Paoli-Iseppi, R., Bravington, M., &amp; Deagle, B. E. (2015). Molecular biomarkers for chronological age in animal ecology. </w:t>
      </w:r>
      <w:r w:rsidRPr="00910062">
        <w:rPr>
          <w:rFonts w:ascii="Times New Roman" w:hAnsi="Times New Roman" w:cs="Times New Roman"/>
          <w:i/>
          <w:iCs/>
          <w:noProof/>
        </w:rPr>
        <w:t>Molecular Ecology</w:t>
      </w:r>
      <w:r w:rsidRPr="00910062">
        <w:rPr>
          <w:rFonts w:ascii="Times New Roman" w:hAnsi="Times New Roman" w:cs="Times New Roman"/>
          <w:noProof/>
        </w:rPr>
        <w:t xml:space="preserve">, </w:t>
      </w:r>
      <w:r w:rsidRPr="00910062">
        <w:rPr>
          <w:rFonts w:ascii="Times New Roman" w:hAnsi="Times New Roman" w:cs="Times New Roman"/>
          <w:i/>
          <w:iCs/>
          <w:noProof/>
        </w:rPr>
        <w:t>24</w:t>
      </w:r>
      <w:r w:rsidRPr="00910062">
        <w:rPr>
          <w:rFonts w:ascii="Times New Roman" w:hAnsi="Times New Roman" w:cs="Times New Roman"/>
          <w:noProof/>
        </w:rPr>
        <w:t>(19), 4826–4847. doi: 10.1111/mec.13357</w:t>
      </w:r>
    </w:p>
    <w:p w14:paraId="1CBCC249"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910062">
        <w:rPr>
          <w:rFonts w:ascii="Times New Roman" w:hAnsi="Times New Roman" w:cs="Times New Roman"/>
          <w:i/>
          <w:iCs/>
          <w:noProof/>
        </w:rPr>
        <w:t>Proceedings of the National Academy of Sciences</w:t>
      </w:r>
      <w:r w:rsidRPr="00910062">
        <w:rPr>
          <w:rFonts w:ascii="Times New Roman" w:hAnsi="Times New Roman" w:cs="Times New Roman"/>
          <w:noProof/>
        </w:rPr>
        <w:t xml:space="preserve">, </w:t>
      </w:r>
      <w:r w:rsidRPr="00910062">
        <w:rPr>
          <w:rFonts w:ascii="Times New Roman" w:hAnsi="Times New Roman" w:cs="Times New Roman"/>
          <w:i/>
          <w:iCs/>
          <w:noProof/>
        </w:rPr>
        <w:t>112</w:t>
      </w:r>
      <w:r w:rsidRPr="00910062">
        <w:rPr>
          <w:rFonts w:ascii="Times New Roman" w:hAnsi="Times New Roman" w:cs="Times New Roman"/>
          <w:noProof/>
        </w:rPr>
        <w:t>(26), 8019–8024. doi: 10.1073/pnas.1503283112</w:t>
      </w:r>
    </w:p>
    <w:p w14:paraId="10763B7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Krehenwinkel, H., Kennedy, S., Pekár, S., &amp; Gillespie, R. G. (2017). A cost‐efficient and simple </w:t>
      </w:r>
      <w:r w:rsidRPr="00910062">
        <w:rPr>
          <w:rFonts w:ascii="Times New Roman" w:hAnsi="Times New Roman" w:cs="Times New Roman"/>
          <w:noProof/>
        </w:rPr>
        <w:lastRenderedPageBreak/>
        <w:t xml:space="preserve">protocol to enrich prey DNA from extractions of predatory arthropods for large‐scale gut content analysis by Illumina sequencing.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(1), 126–134. doi: 10.1111/2041-210X.12647</w:t>
      </w:r>
    </w:p>
    <w:p w14:paraId="22D33E7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Laigle, I., Aubin, I., Digel, C., Brose, U., Boulangeat, I., &amp; Gravel, D. (2018). Species traits as drivers of food web structure.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127</w:t>
      </w:r>
      <w:r w:rsidRPr="00910062">
        <w:rPr>
          <w:rFonts w:ascii="Times New Roman" w:hAnsi="Times New Roman" w:cs="Times New Roman"/>
          <w:noProof/>
        </w:rPr>
        <w:t>(2), 316–326. doi: 10.1111/oik.04712</w:t>
      </w:r>
    </w:p>
    <w:p w14:paraId="1D10EC1F"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910062">
        <w:rPr>
          <w:rFonts w:ascii="Times New Roman" w:hAnsi="Times New Roman" w:cs="Times New Roman"/>
          <w:i/>
          <w:iCs/>
          <w:noProof/>
        </w:rPr>
        <w:t>Frontiers in Zoology</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(34), 1–14. doi: 10.1186/1742-9994-10-34</w:t>
      </w:r>
    </w:p>
    <w:p w14:paraId="2D3F2945"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Macías-Hernández, N., Athey, K., Tonzo, V., Wangensteen, O. S., Arnedo, M., &amp; Harwood, J. (2018). Molecular gut content analysis of different spider body parts.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(5), 1–16. doi: 10.1371/journal.pone.0196589</w:t>
      </w:r>
    </w:p>
    <w:p w14:paraId="6B1F04E5"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McCann, K. (2000). The diversity–stability debate. </w:t>
      </w:r>
      <w:r w:rsidRPr="00910062">
        <w:rPr>
          <w:rFonts w:ascii="Times New Roman" w:hAnsi="Times New Roman" w:cs="Times New Roman"/>
          <w:i/>
          <w:iCs/>
          <w:noProof/>
        </w:rPr>
        <w:t>Nature</w:t>
      </w:r>
      <w:r w:rsidRPr="00910062">
        <w:rPr>
          <w:rFonts w:ascii="Times New Roman" w:hAnsi="Times New Roman" w:cs="Times New Roman"/>
          <w:noProof/>
        </w:rPr>
        <w:t xml:space="preserve">, </w:t>
      </w:r>
      <w:r w:rsidRPr="00910062">
        <w:rPr>
          <w:rFonts w:ascii="Times New Roman" w:hAnsi="Times New Roman" w:cs="Times New Roman"/>
          <w:i/>
          <w:iCs/>
          <w:noProof/>
        </w:rPr>
        <w:t>405</w:t>
      </w:r>
      <w:r w:rsidRPr="00910062">
        <w:rPr>
          <w:rFonts w:ascii="Times New Roman" w:hAnsi="Times New Roman" w:cs="Times New Roman"/>
          <w:noProof/>
        </w:rPr>
        <w:t>.</w:t>
      </w:r>
    </w:p>
    <w:p w14:paraId="200BB45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McElroy, M. E., Dressler, T. L., Titcomb, G. C., Wilson, E. A., Deiner, K., Dudley, T. L., … Jerde, C. L. (2020). Calibrating Environmental DNA Metabarcoding to Conventional Surveys for Measuring Fish Species Richness. </w:t>
      </w:r>
      <w:r w:rsidRPr="00910062">
        <w:rPr>
          <w:rFonts w:ascii="Times New Roman" w:hAnsi="Times New Roman" w:cs="Times New Roman"/>
          <w:i/>
          <w:iCs/>
          <w:noProof/>
        </w:rPr>
        <w:t>Frontiers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 0–12. doi: 10.3389/fevo.2020.00276</w:t>
      </w:r>
    </w:p>
    <w:p w14:paraId="7C1122E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McLaughlin, Ó. B., Jonsson, T., &amp; Emmerson, M. C. (2010). Temporal Variability in Predator-Prey Relationships of a Forest Floor Food Web. In </w:t>
      </w:r>
      <w:r w:rsidRPr="00910062">
        <w:rPr>
          <w:rFonts w:ascii="Times New Roman" w:hAnsi="Times New Roman" w:cs="Times New Roman"/>
          <w:i/>
          <w:iCs/>
          <w:noProof/>
        </w:rPr>
        <w:t>Advances in Ecological Research</w:t>
      </w:r>
      <w:r w:rsidRPr="00910062">
        <w:rPr>
          <w:rFonts w:ascii="Times New Roman" w:hAnsi="Times New Roman" w:cs="Times New Roman"/>
          <w:noProof/>
        </w:rPr>
        <w:t xml:space="preserve"> (Vol. 42). doi: 10.1016/B978-0-12-381363-3.00004-6</w:t>
      </w:r>
    </w:p>
    <w:p w14:paraId="3875AAFA"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Mora, C., Tittensor, D. P., Adl, S., Simpson, A. G. B., &amp; Worm, B. (2011). How many species are there on earth and in the ocean? </w:t>
      </w:r>
      <w:r w:rsidRPr="00910062">
        <w:rPr>
          <w:rFonts w:ascii="Times New Roman" w:hAnsi="Times New Roman" w:cs="Times New Roman"/>
          <w:i/>
          <w:iCs/>
          <w:noProof/>
        </w:rPr>
        <w:t>PLoS Biology</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(8), 1–8. doi: 10.1371/journal.pbio.1001127</w:t>
      </w:r>
    </w:p>
    <w:p w14:paraId="152CFA6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Nakazawa, T. (2017). Individual interaction data are required in community ecology: a conceptual review of the predator–prey mass ratio and more. </w:t>
      </w:r>
      <w:r w:rsidRPr="00910062">
        <w:rPr>
          <w:rFonts w:ascii="Times New Roman" w:hAnsi="Times New Roman" w:cs="Times New Roman"/>
          <w:i/>
          <w:iCs/>
          <w:noProof/>
        </w:rPr>
        <w:t>Ecological Research</w:t>
      </w:r>
      <w:r w:rsidRPr="00910062">
        <w:rPr>
          <w:rFonts w:ascii="Times New Roman" w:hAnsi="Times New Roman" w:cs="Times New Roman"/>
          <w:noProof/>
        </w:rPr>
        <w:t xml:space="preserve">, </w:t>
      </w:r>
      <w:r w:rsidRPr="00910062">
        <w:rPr>
          <w:rFonts w:ascii="Times New Roman" w:hAnsi="Times New Roman" w:cs="Times New Roman"/>
          <w:i/>
          <w:iCs/>
          <w:noProof/>
        </w:rPr>
        <w:t>32</w:t>
      </w:r>
      <w:r w:rsidRPr="00910062">
        <w:rPr>
          <w:rFonts w:ascii="Times New Roman" w:hAnsi="Times New Roman" w:cs="Times New Roman"/>
          <w:noProof/>
        </w:rPr>
        <w:t>(1), 5–12. doi: 10.1007/s11284-016-1408-1</w:t>
      </w:r>
    </w:p>
    <w:p w14:paraId="798E58F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Nakazawa, T., Ohba, S. Y., &amp; Ushio, M. (2013). Predator-prey body size relationships when predators can consume prey larger than themselves. </w:t>
      </w:r>
      <w:r w:rsidRPr="00910062">
        <w:rPr>
          <w:rFonts w:ascii="Times New Roman" w:hAnsi="Times New Roman" w:cs="Times New Roman"/>
          <w:i/>
          <w:iCs/>
          <w:noProof/>
        </w:rPr>
        <w:t>Biology Letters</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 20121193. doi: 10.1098/rsbl.2012.1193</w:t>
      </w:r>
    </w:p>
    <w:p w14:paraId="64F7F3F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Nielsen, J. M., Clare, E. L., Hayden, B., Brett, M. T., &amp; Kratina, P. (2018). Diet tracing in ecology: Method comparison and selection.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9</w:t>
      </w:r>
      <w:r w:rsidRPr="00910062">
        <w:rPr>
          <w:rFonts w:ascii="Times New Roman" w:hAnsi="Times New Roman" w:cs="Times New Roman"/>
          <w:noProof/>
        </w:rPr>
        <w:t>(2), 278–</w:t>
      </w:r>
      <w:r w:rsidRPr="00910062">
        <w:rPr>
          <w:rFonts w:ascii="Times New Roman" w:hAnsi="Times New Roman" w:cs="Times New Roman"/>
          <w:noProof/>
        </w:rPr>
        <w:lastRenderedPageBreak/>
        <w:t>291. doi: 10.1111/2041-210X.12869</w:t>
      </w:r>
    </w:p>
    <w:p w14:paraId="17581F4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Oono, R., Black, D., Slessarev, E., Sickler, B., Strom, A., &amp; Apigo, A. (2020). Species diversity of fungal endophytes across a stress gradient for plants. </w:t>
      </w:r>
      <w:r w:rsidRPr="00910062">
        <w:rPr>
          <w:rFonts w:ascii="Times New Roman" w:hAnsi="Times New Roman" w:cs="Times New Roman"/>
          <w:i/>
          <w:iCs/>
          <w:noProof/>
        </w:rPr>
        <w:t>New Phytologist</w:t>
      </w:r>
      <w:r w:rsidRPr="00910062">
        <w:rPr>
          <w:rFonts w:ascii="Times New Roman" w:hAnsi="Times New Roman" w:cs="Times New Roman"/>
          <w:noProof/>
        </w:rPr>
        <w:t xml:space="preserve">, </w:t>
      </w:r>
      <w:r w:rsidRPr="00910062">
        <w:rPr>
          <w:rFonts w:ascii="Times New Roman" w:hAnsi="Times New Roman" w:cs="Times New Roman"/>
          <w:i/>
          <w:iCs/>
          <w:noProof/>
        </w:rPr>
        <w:t>228</w:t>
      </w:r>
      <w:r w:rsidRPr="00910062">
        <w:rPr>
          <w:rFonts w:ascii="Times New Roman" w:hAnsi="Times New Roman" w:cs="Times New Roman"/>
          <w:noProof/>
        </w:rPr>
        <w:t>(1), 210–225. doi: 10.1111/nph.16709</w:t>
      </w:r>
    </w:p>
    <w:p w14:paraId="2AB4D5F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Piechnik, D. A., Lawler, S. P., &amp; Martinez, N. D. (2008). Food-web assembly during a classic biogeographic study: species’ “trophic breadth.”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117</w:t>
      </w:r>
      <w:r w:rsidRPr="00910062">
        <w:rPr>
          <w:rFonts w:ascii="Times New Roman" w:hAnsi="Times New Roman" w:cs="Times New Roman"/>
          <w:noProof/>
        </w:rPr>
        <w:t>(5), 665–674.</w:t>
      </w:r>
    </w:p>
    <w:p w14:paraId="768213AA"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Polis, G. A. (1991). Complex Trophic Interactions in Deserts: An Empirical Critique of Food-Web Theory. </w:t>
      </w:r>
      <w:r w:rsidRPr="00910062">
        <w:rPr>
          <w:rFonts w:ascii="Times New Roman" w:hAnsi="Times New Roman" w:cs="Times New Roman"/>
          <w:i/>
          <w:iCs/>
          <w:noProof/>
        </w:rPr>
        <w:t>The American Naturalist</w:t>
      </w:r>
      <w:r w:rsidRPr="00910062">
        <w:rPr>
          <w:rFonts w:ascii="Times New Roman" w:hAnsi="Times New Roman" w:cs="Times New Roman"/>
          <w:noProof/>
        </w:rPr>
        <w:t xml:space="preserve">, </w:t>
      </w:r>
      <w:r w:rsidRPr="00910062">
        <w:rPr>
          <w:rFonts w:ascii="Times New Roman" w:hAnsi="Times New Roman" w:cs="Times New Roman"/>
          <w:i/>
          <w:iCs/>
          <w:noProof/>
        </w:rPr>
        <w:t>138</w:t>
      </w:r>
      <w:r w:rsidRPr="00910062">
        <w:rPr>
          <w:rFonts w:ascii="Times New Roman" w:hAnsi="Times New Roman" w:cs="Times New Roman"/>
          <w:noProof/>
        </w:rPr>
        <w:t>(1), 123–155.</w:t>
      </w:r>
    </w:p>
    <w:p w14:paraId="773948E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Pomeranz, J. P. F., Thompson, R. M., Poisot, T., &amp; Harding, J. S. (2019). Inferring predator–prey interactions in food webs.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10</w:t>
      </w:r>
      <w:r w:rsidRPr="00910062">
        <w:rPr>
          <w:rFonts w:ascii="Times New Roman" w:hAnsi="Times New Roman" w:cs="Times New Roman"/>
          <w:noProof/>
        </w:rPr>
        <w:t>(3), 356–367. doi: 10.1111/2041-210X.13125</w:t>
      </w:r>
    </w:p>
    <w:p w14:paraId="6BAED8B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Porter, T. M., &amp; Hajibabaei, M. (2018). Over 2.5 million COI sequences in GenBank and growing. </w:t>
      </w:r>
      <w:r w:rsidRPr="00910062">
        <w:rPr>
          <w:rFonts w:ascii="Times New Roman" w:hAnsi="Times New Roman" w:cs="Times New Roman"/>
          <w:i/>
          <w:iCs/>
          <w:noProof/>
        </w:rPr>
        <w:t>PLoS ONE</w:t>
      </w:r>
      <w:r w:rsidRPr="00910062">
        <w:rPr>
          <w:rFonts w:ascii="Times New Roman" w:hAnsi="Times New Roman" w:cs="Times New Roman"/>
          <w:noProof/>
        </w:rPr>
        <w:t xml:space="preserve">, </w:t>
      </w:r>
      <w:r w:rsidRPr="00910062">
        <w:rPr>
          <w:rFonts w:ascii="Times New Roman" w:hAnsi="Times New Roman" w:cs="Times New Roman"/>
          <w:i/>
          <w:iCs/>
          <w:noProof/>
        </w:rPr>
        <w:t>13</w:t>
      </w:r>
      <w:r w:rsidRPr="00910062">
        <w:rPr>
          <w:rFonts w:ascii="Times New Roman" w:hAnsi="Times New Roman" w:cs="Times New Roman"/>
          <w:noProof/>
        </w:rPr>
        <w:t>(9), 1–16. doi: 10.1371/journal.pone.0200177</w:t>
      </w:r>
    </w:p>
    <w:p w14:paraId="2DBC44F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Raffaelli, D. (2007). Food webs, body size and the curse of the latin binomial. </w:t>
      </w:r>
      <w:r w:rsidRPr="00910062">
        <w:rPr>
          <w:rFonts w:ascii="Times New Roman" w:hAnsi="Times New Roman" w:cs="Times New Roman"/>
          <w:i/>
          <w:iCs/>
          <w:noProof/>
        </w:rPr>
        <w:t>From Energetics to Ecosystems: The Dynamics and Structure of Ecological Systems</w:t>
      </w:r>
      <w:r w:rsidRPr="00910062">
        <w:rPr>
          <w:rFonts w:ascii="Times New Roman" w:hAnsi="Times New Roman" w:cs="Times New Roman"/>
          <w:noProof/>
        </w:rPr>
        <w:t>, 53–64. doi: 10.1007/978-1-4020-5337-5_3</w:t>
      </w:r>
    </w:p>
    <w:p w14:paraId="2AAD730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Rall, B. C., Kalinkat, G., Ott, D., Vucic-Prestic, O., &amp; Brose, U. (2011). Taxonomic versus allometric constraints on non-linear interaction strengths. </w:t>
      </w:r>
      <w:r w:rsidRPr="00910062">
        <w:rPr>
          <w:rFonts w:ascii="Times New Roman" w:hAnsi="Times New Roman" w:cs="Times New Roman"/>
          <w:i/>
          <w:iCs/>
          <w:noProof/>
        </w:rPr>
        <w:t>Oikos</w:t>
      </w:r>
      <w:r w:rsidRPr="00910062">
        <w:rPr>
          <w:rFonts w:ascii="Times New Roman" w:hAnsi="Times New Roman" w:cs="Times New Roman"/>
          <w:noProof/>
        </w:rPr>
        <w:t xml:space="preserve">, </w:t>
      </w:r>
      <w:r w:rsidRPr="00910062">
        <w:rPr>
          <w:rFonts w:ascii="Times New Roman" w:hAnsi="Times New Roman" w:cs="Times New Roman"/>
          <w:i/>
          <w:iCs/>
          <w:noProof/>
        </w:rPr>
        <w:t>120</w:t>
      </w:r>
      <w:r w:rsidRPr="00910062">
        <w:rPr>
          <w:rFonts w:ascii="Times New Roman" w:hAnsi="Times New Roman" w:cs="Times New Roman"/>
          <w:noProof/>
        </w:rPr>
        <w:t>, 483–492.</w:t>
      </w:r>
    </w:p>
    <w:p w14:paraId="5B234E4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Rudolf, V. H. W., Rasmussen, N. L., Dibble, C. J., &amp; Allen, B. G. Van. (2014). Resolving the roles of body size and species identity in driving functional diversity. </w:t>
      </w:r>
      <w:r w:rsidRPr="00910062">
        <w:rPr>
          <w:rFonts w:ascii="Times New Roman" w:hAnsi="Times New Roman" w:cs="Times New Roman"/>
          <w:i/>
          <w:iCs/>
          <w:noProof/>
        </w:rPr>
        <w:t>Proceedings of the Royal Society B</w:t>
      </w:r>
      <w:r w:rsidRPr="00910062">
        <w:rPr>
          <w:rFonts w:ascii="Times New Roman" w:hAnsi="Times New Roman" w:cs="Times New Roman"/>
          <w:noProof/>
        </w:rPr>
        <w:t xml:space="preserve">, </w:t>
      </w:r>
      <w:r w:rsidRPr="00910062">
        <w:rPr>
          <w:rFonts w:ascii="Times New Roman" w:hAnsi="Times New Roman" w:cs="Times New Roman"/>
          <w:i/>
          <w:iCs/>
          <w:noProof/>
        </w:rPr>
        <w:t>281</w:t>
      </w:r>
      <w:r w:rsidRPr="00910062">
        <w:rPr>
          <w:rFonts w:ascii="Times New Roman" w:hAnsi="Times New Roman" w:cs="Times New Roman"/>
          <w:noProof/>
        </w:rPr>
        <w:t>, 20133203.</w:t>
      </w:r>
    </w:p>
    <w:p w14:paraId="747DE49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Schmitz, O. J. (2008). Effects of predator hunting mode on grassland ecosystem function.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319</w:t>
      </w:r>
      <w:r w:rsidRPr="00910062">
        <w:rPr>
          <w:rFonts w:ascii="Times New Roman" w:hAnsi="Times New Roman" w:cs="Times New Roman"/>
          <w:noProof/>
        </w:rPr>
        <w:t>(5865), 952–954. doi: 10.1126/science.1152355</w:t>
      </w:r>
    </w:p>
    <w:p w14:paraId="1CB81C13"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Schmitz, O. J. (2009). Effects of predator functional diversity on grassland ecosystem function.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90</w:t>
      </w:r>
      <w:r w:rsidRPr="00910062">
        <w:rPr>
          <w:rFonts w:ascii="Times New Roman" w:hAnsi="Times New Roman" w:cs="Times New Roman"/>
          <w:noProof/>
        </w:rPr>
        <w:t>(9), 2339–2345.</w:t>
      </w:r>
    </w:p>
    <w:p w14:paraId="5E19D1DA"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Sheppard, S. K., &amp; Harwood, J. D. (2005). Advances in molecular ecology: Tracking trophic links through predator-prey food-webs. </w:t>
      </w:r>
      <w:r w:rsidRPr="00910062">
        <w:rPr>
          <w:rFonts w:ascii="Times New Roman" w:hAnsi="Times New Roman" w:cs="Times New Roman"/>
          <w:i/>
          <w:iCs/>
          <w:noProof/>
        </w:rPr>
        <w:t>Functional Ecology</w:t>
      </w:r>
      <w:r w:rsidRPr="00910062">
        <w:rPr>
          <w:rFonts w:ascii="Times New Roman" w:hAnsi="Times New Roman" w:cs="Times New Roman"/>
          <w:noProof/>
        </w:rPr>
        <w:t xml:space="preserve">, </w:t>
      </w:r>
      <w:r w:rsidRPr="00910062">
        <w:rPr>
          <w:rFonts w:ascii="Times New Roman" w:hAnsi="Times New Roman" w:cs="Times New Roman"/>
          <w:i/>
          <w:iCs/>
          <w:noProof/>
        </w:rPr>
        <w:t>19</w:t>
      </w:r>
      <w:r w:rsidRPr="00910062">
        <w:rPr>
          <w:rFonts w:ascii="Times New Roman" w:hAnsi="Times New Roman" w:cs="Times New Roman"/>
          <w:noProof/>
        </w:rPr>
        <w:t>(5), 751–762. doi: 10.1111/j.1365-2435.2005.01041.x</w:t>
      </w:r>
    </w:p>
    <w:p w14:paraId="1F9486F1"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Simberloff, D. S., &amp; Wilson, E. O. (1969). Experimental Zoogeography of Islands : The Colonization of Empty Islands.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50</w:t>
      </w:r>
      <w:r w:rsidRPr="00910062">
        <w:rPr>
          <w:rFonts w:ascii="Times New Roman" w:hAnsi="Times New Roman" w:cs="Times New Roman"/>
          <w:noProof/>
        </w:rPr>
        <w:t>(2), 278–296.</w:t>
      </w:r>
    </w:p>
    <w:p w14:paraId="200990DD"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Sohlström, E. H., Lucas, M., Barnes, A. D., Haneda, N. F., Scheu, S., Rall, B. C., … Jochum, M. </w:t>
      </w:r>
      <w:r w:rsidRPr="00910062">
        <w:rPr>
          <w:rFonts w:ascii="Times New Roman" w:hAnsi="Times New Roman" w:cs="Times New Roman"/>
          <w:noProof/>
        </w:rPr>
        <w:lastRenderedPageBreak/>
        <w:t xml:space="preserve">(2018). Data from: Applying generalised allometric regressions to predict live body mass of tropical and temperate arthropods. </w:t>
      </w:r>
      <w:r w:rsidRPr="00910062">
        <w:rPr>
          <w:rFonts w:ascii="Times New Roman" w:hAnsi="Times New Roman" w:cs="Times New Roman"/>
          <w:i/>
          <w:iCs/>
          <w:noProof/>
        </w:rPr>
        <w:t>Dryad</w:t>
      </w:r>
      <w:r w:rsidRPr="00910062">
        <w:rPr>
          <w:rFonts w:ascii="Times New Roman" w:hAnsi="Times New Roman" w:cs="Times New Roman"/>
          <w:noProof/>
        </w:rPr>
        <w:t>. doi: https://doi.org/10.5061/dryad.vk24fr1</w:t>
      </w:r>
    </w:p>
    <w:p w14:paraId="2A07227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910062">
        <w:rPr>
          <w:rFonts w:ascii="Times New Roman" w:hAnsi="Times New Roman" w:cs="Times New Roman"/>
          <w:i/>
          <w:iCs/>
          <w:noProof/>
        </w:rPr>
        <w:t>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8</w:t>
      </w:r>
      <w:r w:rsidRPr="00910062">
        <w:rPr>
          <w:rFonts w:ascii="Times New Roman" w:hAnsi="Times New Roman" w:cs="Times New Roman"/>
          <w:noProof/>
        </w:rPr>
        <w:t>(24), 12737–12749. doi: 10.1002/ece3.4702</w:t>
      </w:r>
    </w:p>
    <w:p w14:paraId="6EC0E65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Stork, N. E. (2018). How Many Species of Insects and Other Terrestrial Arthropods Are There on Earth? </w:t>
      </w:r>
      <w:r w:rsidRPr="00910062">
        <w:rPr>
          <w:rFonts w:ascii="Times New Roman" w:hAnsi="Times New Roman" w:cs="Times New Roman"/>
          <w:i/>
          <w:iCs/>
          <w:noProof/>
        </w:rPr>
        <w:t>Annual Review of Entomology</w:t>
      </w:r>
      <w:r w:rsidRPr="00910062">
        <w:rPr>
          <w:rFonts w:ascii="Times New Roman" w:hAnsi="Times New Roman" w:cs="Times New Roman"/>
          <w:noProof/>
        </w:rPr>
        <w:t xml:space="preserve">, </w:t>
      </w:r>
      <w:r w:rsidRPr="00910062">
        <w:rPr>
          <w:rFonts w:ascii="Times New Roman" w:hAnsi="Times New Roman" w:cs="Times New Roman"/>
          <w:i/>
          <w:iCs/>
          <w:noProof/>
        </w:rPr>
        <w:t>63</w:t>
      </w:r>
      <w:r w:rsidRPr="00910062">
        <w:rPr>
          <w:rFonts w:ascii="Times New Roman" w:hAnsi="Times New Roman" w:cs="Times New Roman"/>
          <w:noProof/>
        </w:rPr>
        <w:t>, 31–45. doi: 10.1146/annurev-ento-020117-043348</w:t>
      </w:r>
    </w:p>
    <w:p w14:paraId="7951BEFE"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Stouffer, D. B., Camacho, J., Guimera, R., Ng, C. A., &amp; Nunes Amaral, L. A. (2005). Quantitative patterns in the structure of model and empirical food webs. </w:t>
      </w:r>
      <w:r w:rsidRPr="00910062">
        <w:rPr>
          <w:rFonts w:ascii="Times New Roman" w:hAnsi="Times New Roman" w:cs="Times New Roman"/>
          <w:i/>
          <w:iCs/>
          <w:noProof/>
        </w:rPr>
        <w:t>Ecology</w:t>
      </w:r>
      <w:r w:rsidRPr="00910062">
        <w:rPr>
          <w:rFonts w:ascii="Times New Roman" w:hAnsi="Times New Roman" w:cs="Times New Roman"/>
          <w:noProof/>
        </w:rPr>
        <w:t xml:space="preserve">, </w:t>
      </w:r>
      <w:r w:rsidRPr="00910062">
        <w:rPr>
          <w:rFonts w:ascii="Times New Roman" w:hAnsi="Times New Roman" w:cs="Times New Roman"/>
          <w:i/>
          <w:iCs/>
          <w:noProof/>
        </w:rPr>
        <w:t>86</w:t>
      </w:r>
      <w:r w:rsidRPr="00910062">
        <w:rPr>
          <w:rFonts w:ascii="Times New Roman" w:hAnsi="Times New Roman" w:cs="Times New Roman"/>
          <w:noProof/>
        </w:rPr>
        <w:t>(5), 1301–1311.</w:t>
      </w:r>
    </w:p>
    <w:p w14:paraId="50190E62"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910062">
        <w:rPr>
          <w:rFonts w:ascii="Times New Roman" w:hAnsi="Times New Roman" w:cs="Times New Roman"/>
          <w:i/>
          <w:iCs/>
          <w:noProof/>
        </w:rPr>
        <w:t>The Journal of Experimental Biology</w:t>
      </w:r>
      <w:r w:rsidRPr="00910062">
        <w:rPr>
          <w:rFonts w:ascii="Times New Roman" w:hAnsi="Times New Roman" w:cs="Times New Roman"/>
          <w:noProof/>
        </w:rPr>
        <w:t xml:space="preserve">, </w:t>
      </w:r>
      <w:r w:rsidRPr="00910062">
        <w:rPr>
          <w:rFonts w:ascii="Times New Roman" w:hAnsi="Times New Roman" w:cs="Times New Roman"/>
          <w:i/>
          <w:iCs/>
          <w:noProof/>
        </w:rPr>
        <w:t>223</w:t>
      </w:r>
      <w:r w:rsidRPr="00910062">
        <w:rPr>
          <w:rFonts w:ascii="Times New Roman" w:hAnsi="Times New Roman" w:cs="Times New Roman"/>
          <w:noProof/>
        </w:rPr>
        <w:t>(May). doi: 10.1242/jeb.218552</w:t>
      </w:r>
    </w:p>
    <w:p w14:paraId="6C49A608"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Valiente-Banuet, A., Aizen, M. A., Alcántara, J. M., Arroyo, J., Cocucci, A., Galetti, M., … Zamora, R. (2015). Beyond species loss: The extinction of ecological interactions in a changing world. </w:t>
      </w:r>
      <w:r w:rsidRPr="00910062">
        <w:rPr>
          <w:rFonts w:ascii="Times New Roman" w:hAnsi="Times New Roman" w:cs="Times New Roman"/>
          <w:i/>
          <w:iCs/>
          <w:noProof/>
        </w:rPr>
        <w:t>Functional Ecology</w:t>
      </w:r>
      <w:r w:rsidRPr="00910062">
        <w:rPr>
          <w:rFonts w:ascii="Times New Roman" w:hAnsi="Times New Roman" w:cs="Times New Roman"/>
          <w:noProof/>
        </w:rPr>
        <w:t xml:space="preserve">, </w:t>
      </w:r>
      <w:r w:rsidRPr="00910062">
        <w:rPr>
          <w:rFonts w:ascii="Times New Roman" w:hAnsi="Times New Roman" w:cs="Times New Roman"/>
          <w:i/>
          <w:iCs/>
          <w:noProof/>
        </w:rPr>
        <w:t>29</w:t>
      </w:r>
      <w:r w:rsidRPr="00910062">
        <w:rPr>
          <w:rFonts w:ascii="Times New Roman" w:hAnsi="Times New Roman" w:cs="Times New Roman"/>
          <w:noProof/>
        </w:rPr>
        <w:t>(3), 299–307. doi: 10.1111/1365-2435.12356</w:t>
      </w:r>
    </w:p>
    <w:p w14:paraId="60737857"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910062">
        <w:rPr>
          <w:rFonts w:ascii="Times New Roman" w:hAnsi="Times New Roman" w:cs="Times New Roman"/>
          <w:i/>
          <w:iCs/>
          <w:noProof/>
        </w:rPr>
        <w:t>Molecular Ecology Resources</w:t>
      </w:r>
      <w:r w:rsidRPr="00910062">
        <w:rPr>
          <w:rFonts w:ascii="Times New Roman" w:hAnsi="Times New Roman" w:cs="Times New Roman"/>
          <w:noProof/>
        </w:rPr>
        <w:t xml:space="preserve">, </w:t>
      </w:r>
      <w:r w:rsidRPr="00910062">
        <w:rPr>
          <w:rFonts w:ascii="Times New Roman" w:hAnsi="Times New Roman" w:cs="Times New Roman"/>
          <w:i/>
          <w:iCs/>
          <w:noProof/>
        </w:rPr>
        <w:t>20</w:t>
      </w:r>
      <w:r w:rsidRPr="00910062">
        <w:rPr>
          <w:rFonts w:ascii="Times New Roman" w:hAnsi="Times New Roman" w:cs="Times New Roman"/>
          <w:noProof/>
        </w:rPr>
        <w:t>(5), 1171–1181. doi: 10.1111/1755-0998.13009</w:t>
      </w:r>
    </w:p>
    <w:p w14:paraId="48DC9020"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van Klink, R., Bowler, D. E., Gongalsky, K. B., Swengel, A. B., Gentile, A., &amp; Chase, J. M. (2020). Meta-analysis reveals declines in terrestrial but increases in freshwater insect abundances. </w:t>
      </w:r>
      <w:r w:rsidRPr="00910062">
        <w:rPr>
          <w:rFonts w:ascii="Times New Roman" w:hAnsi="Times New Roman" w:cs="Times New Roman"/>
          <w:i/>
          <w:iCs/>
          <w:noProof/>
        </w:rPr>
        <w:t>Science</w:t>
      </w:r>
      <w:r w:rsidRPr="00910062">
        <w:rPr>
          <w:rFonts w:ascii="Times New Roman" w:hAnsi="Times New Roman" w:cs="Times New Roman"/>
          <w:noProof/>
        </w:rPr>
        <w:t xml:space="preserve">, </w:t>
      </w:r>
      <w:r w:rsidRPr="00910062">
        <w:rPr>
          <w:rFonts w:ascii="Times New Roman" w:hAnsi="Times New Roman" w:cs="Times New Roman"/>
          <w:i/>
          <w:iCs/>
          <w:noProof/>
        </w:rPr>
        <w:t>368</w:t>
      </w:r>
      <w:r w:rsidRPr="00910062">
        <w:rPr>
          <w:rFonts w:ascii="Times New Roman" w:hAnsi="Times New Roman" w:cs="Times New Roman"/>
          <w:noProof/>
        </w:rPr>
        <w:t>, 417–420. doi: 10.1126/science.abd8947</w:t>
      </w:r>
    </w:p>
    <w:p w14:paraId="5091F264"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Wilson, E. E., &amp; Wolkovich, E. M. (2011). Scavenging: How carnivores and carrion structure communities.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26</w:t>
      </w:r>
      <w:r w:rsidRPr="00910062">
        <w:rPr>
          <w:rFonts w:ascii="Times New Roman" w:hAnsi="Times New Roman" w:cs="Times New Roman"/>
          <w:noProof/>
        </w:rPr>
        <w:t>(3), 129–135. doi: 10.1016/j.tree.2010.12.011</w:t>
      </w:r>
    </w:p>
    <w:p w14:paraId="0A0CCD35"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Woodward, G., Ebenman, B., Emmerson, M., Montoya, J. M., Olesen, J. M., Valido, A., &amp; Warren, P. H. (2005). Body size in ecological networks. </w:t>
      </w:r>
      <w:r w:rsidRPr="00910062">
        <w:rPr>
          <w:rFonts w:ascii="Times New Roman" w:hAnsi="Times New Roman" w:cs="Times New Roman"/>
          <w:i/>
          <w:iCs/>
          <w:noProof/>
        </w:rPr>
        <w:t>Trends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20</w:t>
      </w:r>
      <w:r w:rsidRPr="00910062">
        <w:rPr>
          <w:rFonts w:ascii="Times New Roman" w:hAnsi="Times New Roman" w:cs="Times New Roman"/>
          <w:noProof/>
        </w:rPr>
        <w:t>(7), 402–409. doi: 10.1016/j.tree.2005.04.005</w:t>
      </w:r>
    </w:p>
    <w:p w14:paraId="28292CCB"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Yaninek, J. S., &amp; Gnanvossou, D. (1993). Fresh and dry wei ghts of Mononychellus tanajoa </w:t>
      </w:r>
      <w:r w:rsidRPr="00910062">
        <w:rPr>
          <w:rFonts w:ascii="Times New Roman" w:hAnsi="Times New Roman" w:cs="Times New Roman"/>
          <w:noProof/>
        </w:rPr>
        <w:lastRenderedPageBreak/>
        <w:t xml:space="preserve">(Acari: Tetranychidae): A functional description of biomass accumulation. </w:t>
      </w:r>
      <w:r w:rsidRPr="00910062">
        <w:rPr>
          <w:rFonts w:ascii="Times New Roman" w:hAnsi="Times New Roman" w:cs="Times New Roman"/>
          <w:i/>
          <w:iCs/>
          <w:noProof/>
        </w:rPr>
        <w:t>Experimental and Applied Acarology</w:t>
      </w:r>
      <w:r w:rsidRPr="00910062">
        <w:rPr>
          <w:rFonts w:ascii="Times New Roman" w:hAnsi="Times New Roman" w:cs="Times New Roman"/>
          <w:noProof/>
        </w:rPr>
        <w:t xml:space="preserve">, </w:t>
      </w:r>
      <w:r w:rsidRPr="00910062">
        <w:rPr>
          <w:rFonts w:ascii="Times New Roman" w:hAnsi="Times New Roman" w:cs="Times New Roman"/>
          <w:i/>
          <w:iCs/>
          <w:noProof/>
        </w:rPr>
        <w:t>17</w:t>
      </w:r>
      <w:r w:rsidRPr="00910062">
        <w:rPr>
          <w:rFonts w:ascii="Times New Roman" w:hAnsi="Times New Roman" w:cs="Times New Roman"/>
          <w:noProof/>
        </w:rPr>
        <w:t>(10), 775–779. doi: 10.1007/BF00051836</w:t>
      </w:r>
    </w:p>
    <w:p w14:paraId="4EA8269C" w14:textId="77777777" w:rsidR="00910062" w:rsidRPr="00910062" w:rsidRDefault="00910062" w:rsidP="006D34B7">
      <w:pPr>
        <w:widowControl w:val="0"/>
        <w:autoSpaceDE w:val="0"/>
        <w:autoSpaceDN w:val="0"/>
        <w:adjustRightInd w:val="0"/>
        <w:spacing w:line="360" w:lineRule="auto"/>
        <w:ind w:left="480" w:hanging="480"/>
        <w:rPr>
          <w:rFonts w:ascii="Times New Roman" w:hAnsi="Times New Roman" w:cs="Times New Roman"/>
          <w:noProof/>
        </w:rPr>
      </w:pPr>
      <w:r w:rsidRPr="00910062">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910062">
        <w:rPr>
          <w:rFonts w:ascii="Times New Roman" w:hAnsi="Times New Roman" w:cs="Times New Roman"/>
          <w:i/>
          <w:iCs/>
          <w:noProof/>
        </w:rPr>
        <w:t>Methods in Ecology and Evolution</w:t>
      </w:r>
      <w:r w:rsidRPr="00910062">
        <w:rPr>
          <w:rFonts w:ascii="Times New Roman" w:hAnsi="Times New Roman" w:cs="Times New Roman"/>
          <w:noProof/>
        </w:rPr>
        <w:t xml:space="preserve">, </w:t>
      </w:r>
      <w:r w:rsidRPr="00910062">
        <w:rPr>
          <w:rFonts w:ascii="Times New Roman" w:hAnsi="Times New Roman" w:cs="Times New Roman"/>
          <w:i/>
          <w:iCs/>
          <w:noProof/>
        </w:rPr>
        <w:t>3</w:t>
      </w:r>
      <w:r w:rsidRPr="00910062">
        <w:rPr>
          <w:rFonts w:ascii="Times New Roman" w:hAnsi="Times New Roman" w:cs="Times New Roman"/>
          <w:noProof/>
        </w:rPr>
        <w:t>(4), 613–623. doi: 10.1111/j.2041-210X.2012.00198.x</w:t>
      </w:r>
    </w:p>
    <w:p w14:paraId="09B3EFAC" w14:textId="23DE17B9" w:rsidR="00DE3441" w:rsidRDefault="0030417C" w:rsidP="006D34B7">
      <w:pPr>
        <w:widowControl w:val="0"/>
        <w:autoSpaceDE w:val="0"/>
        <w:autoSpaceDN w:val="0"/>
        <w:adjustRightInd w:val="0"/>
        <w:spacing w:line="360" w:lineRule="auto"/>
        <w:ind w:left="480" w:hanging="48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rsidP="006D34B7">
      <w:pPr>
        <w:spacing w:line="360" w:lineRule="auto"/>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00EA6DAD" w:rsidR="003E2AB0" w:rsidRDefault="00E1516B" w:rsidP="003F3823">
      <w:pPr>
        <w:rPr>
          <w:rFonts w:ascii="Times New Roman" w:hAnsi="Times New Roman" w:cs="Times New Roman"/>
          <w:b/>
          <w:bCs/>
        </w:rPr>
      </w:pPr>
      <w:r>
        <w:rPr>
          <w:rFonts w:ascii="Times New Roman" w:hAnsi="Times New Roman" w:cs="Times New Roman"/>
          <w:b/>
          <w:bCs/>
          <w:noProof/>
        </w:rPr>
        <w:drawing>
          <wp:inline distT="0" distB="0" distL="0" distR="0" wp14:anchorId="3C7E4443" wp14:editId="2813BC0A">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9A974B" w14:textId="35839823" w:rsidR="003E2AB0" w:rsidRDefault="003E2AB0" w:rsidP="003F3823">
      <w:pPr>
        <w:rPr>
          <w:rFonts w:ascii="Times New Roman" w:hAnsi="Times New Roman" w:cs="Times New Roman"/>
          <w:b/>
          <w:bCs/>
        </w:rPr>
      </w:pPr>
    </w:p>
    <w:p w14:paraId="0152F65C" w14:textId="1FEE791E"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1</w:t>
      </w:r>
      <w:r>
        <w:rPr>
          <w:rFonts w:ascii="Times New Roman" w:hAnsi="Times New Roman" w:cs="Times New Roman"/>
        </w:rPr>
        <w:t>: Predator size distributions</w:t>
      </w:r>
      <w:r w:rsidR="00801AC4">
        <w:rPr>
          <w:rFonts w:ascii="Times New Roman" w:hAnsi="Times New Roman" w:cs="Times New Roman"/>
        </w:rPr>
        <w:t xml:space="preserve"> of predator individuals</w:t>
      </w:r>
      <w:r>
        <w:rPr>
          <w:rFonts w:ascii="Times New Roman" w:hAnsi="Times New Roman" w:cs="Times New Roman"/>
        </w:rPr>
        <w:t xml:space="preserve">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w:t>
      </w:r>
      <w:r w:rsidR="00681B4B">
        <w:rPr>
          <w:rFonts w:ascii="Times New Roman" w:hAnsi="Times New Roman" w:cs="Times New Roman"/>
        </w:rPr>
        <w:t>mg (</w:t>
      </w:r>
      <w:proofErr w:type="spellStart"/>
      <w:r w:rsidR="00BB7C04" w:rsidRPr="00BB7C04">
        <w:rPr>
          <w:rFonts w:ascii="Times New Roman" w:hAnsi="Times New Roman" w:cs="Times New Roman"/>
          <w:i/>
          <w:iCs/>
        </w:rPr>
        <w:t>Opopaea</w:t>
      </w:r>
      <w:proofErr w:type="spellEnd"/>
      <w:r w:rsidR="00BB7C04" w:rsidRPr="00BB7C04">
        <w:rPr>
          <w:rFonts w:ascii="Times New Roman" w:hAnsi="Times New Roman" w:cs="Times New Roman"/>
          <w:i/>
          <w:iCs/>
        </w:rPr>
        <w:t xml:space="preserve"> sp</w:t>
      </w:r>
      <w:r w:rsidR="00BB7C04">
        <w:rPr>
          <w:rFonts w:ascii="Times New Roman" w:hAnsi="Times New Roman" w:cs="Times New Roman"/>
        </w:rPr>
        <w:t>.</w:t>
      </w:r>
      <w:r w:rsidR="00681B4B">
        <w:rPr>
          <w:rFonts w:ascii="Times New Roman" w:hAnsi="Times New Roman" w:cs="Times New Roman"/>
        </w:rPr>
        <w:t xml:space="preserve">) </w:t>
      </w:r>
      <w:r w:rsidR="00DC5A83">
        <w:rPr>
          <w:rFonts w:ascii="Times New Roman" w:hAnsi="Times New Roman" w:cs="Times New Roman"/>
        </w:rPr>
        <w:t>to 9.</w:t>
      </w:r>
      <w:r w:rsidR="000C034A">
        <w:rPr>
          <w:rFonts w:ascii="Times New Roman" w:hAnsi="Times New Roman" w:cs="Times New Roman"/>
        </w:rPr>
        <w:t>9</w:t>
      </w:r>
      <w:r w:rsidR="00DC5A83">
        <w:rPr>
          <w:rFonts w:ascii="Times New Roman" w:hAnsi="Times New Roman" w:cs="Times New Roman"/>
        </w:rPr>
        <w:t>x10</w:t>
      </w:r>
      <w:r w:rsidR="00DC5A83" w:rsidRPr="00DC5A83">
        <w:rPr>
          <w:rFonts w:ascii="Times New Roman" w:hAnsi="Times New Roman" w:cs="Times New Roman"/>
          <w:vertAlign w:val="superscript"/>
        </w:rPr>
        <w:t>2</w:t>
      </w:r>
      <w:r>
        <w:rPr>
          <w:rFonts w:ascii="Times New Roman" w:hAnsi="Times New Roman" w:cs="Times New Roman"/>
        </w:rPr>
        <w:t xml:space="preserve"> mg </w:t>
      </w:r>
      <w:r w:rsidR="00681B4B">
        <w:rPr>
          <w:rFonts w:ascii="Times New Roman" w:hAnsi="Times New Roman" w:cs="Times New Roman"/>
        </w:rPr>
        <w:t>(</w:t>
      </w:r>
      <w:r w:rsidR="00681B4B" w:rsidRPr="00736174">
        <w:rPr>
          <w:rFonts w:ascii="Times New Roman" w:hAnsi="Times New Roman" w:cs="Times New Roman"/>
          <w:i/>
          <w:iCs/>
        </w:rPr>
        <w:t xml:space="preserve">H. </w:t>
      </w:r>
      <w:proofErr w:type="spellStart"/>
      <w:r w:rsidR="00681B4B" w:rsidRPr="00736174">
        <w:rPr>
          <w:rFonts w:ascii="Times New Roman" w:hAnsi="Times New Roman" w:cs="Times New Roman"/>
          <w:i/>
          <w:iCs/>
        </w:rPr>
        <w:t>venatoria</w:t>
      </w:r>
      <w:proofErr w:type="spellEnd"/>
      <w:r w:rsidR="00681B4B">
        <w:rPr>
          <w:rFonts w:ascii="Times New Roman" w:hAnsi="Times New Roman" w:cs="Times New Roman"/>
        </w:rPr>
        <w:t xml:space="preserve">) </w:t>
      </w:r>
      <w:r>
        <w:rPr>
          <w:rFonts w:ascii="Times New Roman" w:hAnsi="Times New Roman" w:cs="Times New Roman"/>
        </w:rPr>
        <w:t>in wet weight</w:t>
      </w:r>
      <w:r w:rsidR="00681B4B">
        <w:rPr>
          <w:rFonts w:ascii="Times New Roman" w:hAnsi="Times New Roman" w:cs="Times New Roman"/>
        </w:rPr>
        <w:t>. T</w:t>
      </w:r>
      <w:r>
        <w:rPr>
          <w:rFonts w:ascii="Times New Roman" w:hAnsi="Times New Roman" w:cs="Times New Roman"/>
        </w:rPr>
        <w:t xml:space="preserve">he </w:t>
      </w:r>
      <w:r w:rsidR="00DC5A83">
        <w:rPr>
          <w:rFonts w:ascii="Times New Roman" w:hAnsi="Times New Roman" w:cs="Times New Roman"/>
        </w:rPr>
        <w:t>facets in this figure have been ordered by increasing predator species mean size</w:t>
      </w:r>
      <w:r w:rsidR="00A508FD">
        <w:rPr>
          <w:rFonts w:ascii="Times New Roman" w:hAnsi="Times New Roman" w:cs="Times New Roman"/>
        </w:rPr>
        <w:t>.</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1F2FE2ED" w:rsidR="00DC5A83" w:rsidRDefault="00DC5A83" w:rsidP="003F3823">
      <w:pPr>
        <w:rPr>
          <w:rFonts w:ascii="Times New Roman" w:hAnsi="Times New Roman" w:cs="Times New Roman"/>
        </w:rPr>
      </w:pPr>
    </w:p>
    <w:p w14:paraId="0B21668F" w14:textId="1B6821DE" w:rsidR="003D09F8" w:rsidRDefault="003D09F8" w:rsidP="003F3823">
      <w:pPr>
        <w:rPr>
          <w:rFonts w:ascii="Times New Roman" w:hAnsi="Times New Roman" w:cs="Times New Roman"/>
        </w:rPr>
      </w:pPr>
    </w:p>
    <w:p w14:paraId="04E7F1AE" w14:textId="512F643F" w:rsidR="003D09F8" w:rsidRDefault="003D09F8" w:rsidP="003F3823">
      <w:pPr>
        <w:rPr>
          <w:rFonts w:ascii="Times New Roman" w:hAnsi="Times New Roman" w:cs="Times New Roman"/>
        </w:rPr>
      </w:pPr>
    </w:p>
    <w:p w14:paraId="22259C08" w14:textId="17DF9BE7" w:rsidR="003D09F8" w:rsidRDefault="003D09F8" w:rsidP="003F3823">
      <w:pPr>
        <w:rPr>
          <w:rFonts w:ascii="Times New Roman" w:hAnsi="Times New Roman" w:cs="Times New Roman"/>
        </w:rPr>
      </w:pPr>
    </w:p>
    <w:p w14:paraId="786C9AD9" w14:textId="797D5DEE" w:rsidR="003D09F8" w:rsidRDefault="003D09F8" w:rsidP="003F3823">
      <w:pPr>
        <w:rPr>
          <w:rFonts w:ascii="Times New Roman" w:hAnsi="Times New Roman" w:cs="Times New Roman"/>
        </w:rPr>
      </w:pPr>
    </w:p>
    <w:p w14:paraId="59897144" w14:textId="08CB16A6" w:rsidR="003D09F8" w:rsidRDefault="003D09F8" w:rsidP="003F3823">
      <w:pPr>
        <w:rPr>
          <w:rFonts w:ascii="Times New Roman" w:hAnsi="Times New Roman" w:cs="Times New Roman"/>
        </w:rPr>
      </w:pPr>
    </w:p>
    <w:p w14:paraId="723082B8" w14:textId="77777777" w:rsidR="003D09F8" w:rsidRDefault="003D09F8"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370D15BF"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6907BFBC" w:rsidR="00DC5A83" w:rsidRPr="003E2AB0" w:rsidRDefault="00E1516B" w:rsidP="003F3823">
      <w:pPr>
        <w:rPr>
          <w:rFonts w:ascii="Times New Roman" w:hAnsi="Times New Roman" w:cs="Times New Roman"/>
        </w:rPr>
      </w:pPr>
      <w:r>
        <w:rPr>
          <w:rFonts w:ascii="Times New Roman" w:hAnsi="Times New Roman" w:cs="Times New Roman"/>
          <w:noProof/>
        </w:rPr>
        <w:drawing>
          <wp:inline distT="0" distB="0" distL="0" distR="0" wp14:anchorId="695390D8" wp14:editId="2EC8ACC0">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E46CB05" w14:textId="78AFF819" w:rsidR="0073338A" w:rsidRDefault="0073338A" w:rsidP="003F3823">
      <w:pPr>
        <w:rPr>
          <w:rFonts w:ascii="Times New Roman" w:hAnsi="Times New Roman" w:cs="Times New Roman"/>
        </w:rPr>
      </w:pPr>
    </w:p>
    <w:p w14:paraId="13A83636" w14:textId="18219D9B" w:rsidR="00DE3441" w:rsidRDefault="00DE3441" w:rsidP="003F3823">
      <w:pPr>
        <w:rPr>
          <w:rFonts w:ascii="Times New Roman" w:hAnsi="Times New Roman" w:cs="Times New Roman"/>
        </w:rPr>
      </w:pPr>
    </w:p>
    <w:p w14:paraId="657D1D14" w14:textId="6D697E96" w:rsidR="00B66A52" w:rsidRDefault="003D09F8" w:rsidP="00801AC4">
      <w:pPr>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ure</w:t>
      </w:r>
      <w:r>
        <w:rPr>
          <w:rFonts w:ascii="Times New Roman" w:hAnsi="Times New Roman" w:cs="Times New Roman"/>
        </w:rPr>
        <w:t xml:space="preserve"> </w:t>
      </w:r>
      <w:r w:rsidR="00A42183">
        <w:rPr>
          <w:rFonts w:ascii="Times New Roman" w:hAnsi="Times New Roman" w:cs="Times New Roman"/>
        </w:rPr>
        <w:t>2</w:t>
      </w:r>
      <w:r>
        <w:rPr>
          <w:rFonts w:ascii="Times New Roman" w:hAnsi="Times New Roman" w:cs="Times New Roman"/>
        </w:rPr>
        <w:t>:</w:t>
      </w:r>
      <w:r w:rsidR="00801AC4">
        <w:rPr>
          <w:rFonts w:ascii="Times New Roman" w:hAnsi="Times New Roman" w:cs="Times New Roman"/>
        </w:rPr>
        <w:t xml:space="preserve"> While the predator species in this study skew toward the larger side of the size spectrum of the Palmyra community (dark grey: predator species, light grey: community), the prey species detected in DNA data (medium grey) represent species across much of the range of the community size spectrum. </w:t>
      </w:r>
    </w:p>
    <w:p w14:paraId="5E0F03A3" w14:textId="010B6148" w:rsidR="003D09F8" w:rsidRDefault="003D09F8" w:rsidP="003F3823">
      <w:pPr>
        <w:rPr>
          <w:rFonts w:ascii="Times New Roman" w:hAnsi="Times New Roman" w:cs="Times New Roman"/>
        </w:rPr>
      </w:pPr>
    </w:p>
    <w:p w14:paraId="2C9FAB33" w14:textId="0477852B" w:rsidR="003D09F8" w:rsidRDefault="003D09F8" w:rsidP="003F3823">
      <w:pPr>
        <w:rPr>
          <w:rFonts w:ascii="Times New Roman" w:hAnsi="Times New Roman" w:cs="Times New Roman"/>
        </w:rPr>
      </w:pPr>
    </w:p>
    <w:p w14:paraId="783C8617" w14:textId="44F12325" w:rsidR="003D09F8" w:rsidRDefault="003D09F8" w:rsidP="003F3823">
      <w:pPr>
        <w:rPr>
          <w:rFonts w:ascii="Times New Roman" w:hAnsi="Times New Roman" w:cs="Times New Roman"/>
        </w:rPr>
      </w:pPr>
    </w:p>
    <w:p w14:paraId="71DE0B32" w14:textId="6E606550" w:rsidR="003D09F8" w:rsidRDefault="003D09F8" w:rsidP="003F3823">
      <w:pPr>
        <w:rPr>
          <w:rFonts w:ascii="Times New Roman" w:hAnsi="Times New Roman" w:cs="Times New Roman"/>
        </w:rPr>
      </w:pPr>
    </w:p>
    <w:p w14:paraId="031B9A7D" w14:textId="55025A97" w:rsidR="003D09F8" w:rsidRDefault="003D09F8" w:rsidP="003F3823">
      <w:pPr>
        <w:rPr>
          <w:rFonts w:ascii="Times New Roman" w:hAnsi="Times New Roman" w:cs="Times New Roman"/>
        </w:rPr>
      </w:pPr>
    </w:p>
    <w:p w14:paraId="565A4100" w14:textId="5F7C8E4A" w:rsidR="003D09F8" w:rsidRDefault="003D09F8" w:rsidP="003F3823">
      <w:pPr>
        <w:rPr>
          <w:rFonts w:ascii="Times New Roman" w:hAnsi="Times New Roman" w:cs="Times New Roman"/>
        </w:rPr>
      </w:pPr>
    </w:p>
    <w:p w14:paraId="486B9F4C" w14:textId="63CB0E75" w:rsidR="003D09F8" w:rsidRDefault="003D09F8" w:rsidP="003F3823">
      <w:pPr>
        <w:rPr>
          <w:rFonts w:ascii="Times New Roman" w:hAnsi="Times New Roman" w:cs="Times New Roman"/>
        </w:rPr>
      </w:pPr>
    </w:p>
    <w:p w14:paraId="7FF69543" w14:textId="31C927B9" w:rsidR="003D09F8" w:rsidRDefault="003D09F8" w:rsidP="003F3823">
      <w:pPr>
        <w:rPr>
          <w:rFonts w:ascii="Times New Roman" w:hAnsi="Times New Roman" w:cs="Times New Roman"/>
        </w:rPr>
      </w:pPr>
    </w:p>
    <w:p w14:paraId="0D05ABC4" w14:textId="2D9B4397" w:rsidR="003D09F8" w:rsidRDefault="003D09F8" w:rsidP="003F3823">
      <w:pPr>
        <w:rPr>
          <w:rFonts w:ascii="Times New Roman" w:hAnsi="Times New Roman" w:cs="Times New Roman"/>
        </w:rPr>
      </w:pPr>
    </w:p>
    <w:p w14:paraId="387CB2FA" w14:textId="22EAE05D" w:rsidR="003D09F8" w:rsidRDefault="003D09F8" w:rsidP="003F3823">
      <w:pPr>
        <w:rPr>
          <w:rFonts w:ascii="Times New Roman" w:hAnsi="Times New Roman" w:cs="Times New Roman"/>
        </w:rPr>
      </w:pPr>
    </w:p>
    <w:p w14:paraId="27AE0476" w14:textId="59EDF0F1" w:rsidR="003D09F8" w:rsidRDefault="003D09F8" w:rsidP="003F3823">
      <w:pPr>
        <w:rPr>
          <w:rFonts w:ascii="Times New Roman" w:hAnsi="Times New Roman" w:cs="Times New Roman"/>
        </w:rPr>
      </w:pPr>
    </w:p>
    <w:p w14:paraId="184131BC" w14:textId="181DA728" w:rsidR="003D09F8" w:rsidRDefault="003D09F8" w:rsidP="003F3823">
      <w:pPr>
        <w:rPr>
          <w:rFonts w:ascii="Times New Roman" w:hAnsi="Times New Roman" w:cs="Times New Roman"/>
        </w:rPr>
      </w:pPr>
    </w:p>
    <w:p w14:paraId="44A2634D" w14:textId="24C85C89" w:rsidR="003D09F8" w:rsidRDefault="003D09F8" w:rsidP="003F3823">
      <w:pPr>
        <w:rPr>
          <w:rFonts w:ascii="Times New Roman" w:hAnsi="Times New Roman" w:cs="Times New Roman"/>
        </w:rPr>
      </w:pPr>
    </w:p>
    <w:p w14:paraId="3592CC43" w14:textId="5BB2EDAC" w:rsidR="003D09F8" w:rsidRDefault="003D09F8" w:rsidP="003F3823">
      <w:pPr>
        <w:rPr>
          <w:rFonts w:ascii="Times New Roman" w:hAnsi="Times New Roman" w:cs="Times New Roman"/>
        </w:rPr>
      </w:pPr>
    </w:p>
    <w:p w14:paraId="7A54B653" w14:textId="1EE37C00" w:rsidR="003D09F8" w:rsidRDefault="003D09F8" w:rsidP="003F3823">
      <w:pPr>
        <w:rPr>
          <w:rFonts w:ascii="Times New Roman" w:hAnsi="Times New Roman" w:cs="Times New Roman"/>
        </w:rPr>
      </w:pPr>
    </w:p>
    <w:p w14:paraId="1818CA91" w14:textId="33440198" w:rsidR="003D09F8" w:rsidRDefault="003D09F8" w:rsidP="003F3823">
      <w:pPr>
        <w:rPr>
          <w:rFonts w:ascii="Times New Roman" w:hAnsi="Times New Roman" w:cs="Times New Roman"/>
        </w:rPr>
      </w:pPr>
    </w:p>
    <w:p w14:paraId="7F3258ED" w14:textId="498A78A1" w:rsidR="003D09F8" w:rsidRDefault="003D09F8" w:rsidP="003F3823">
      <w:pPr>
        <w:rPr>
          <w:rFonts w:ascii="Times New Roman" w:hAnsi="Times New Roman" w:cs="Times New Roman"/>
        </w:rPr>
      </w:pPr>
    </w:p>
    <w:p w14:paraId="41664AF3" w14:textId="750DA297" w:rsidR="003D09F8" w:rsidRDefault="00C47580" w:rsidP="003F3823">
      <w:pPr>
        <w:rPr>
          <w:rFonts w:ascii="Times New Roman" w:hAnsi="Times New Roman" w:cs="Times New Roman"/>
        </w:rPr>
      </w:pPr>
      <w:r>
        <w:rPr>
          <w:rFonts w:ascii="Times New Roman" w:hAnsi="Times New Roman" w:cs="Times New Roman"/>
          <w:noProof/>
        </w:rPr>
        <w:drawing>
          <wp:inline distT="0" distB="0" distL="0" distR="0" wp14:anchorId="27237FEE" wp14:editId="49BFB813">
            <wp:extent cx="5943600" cy="564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14:paraId="60E1547B" w14:textId="3B01CC32" w:rsidR="003D09F8" w:rsidRDefault="003D09F8" w:rsidP="003F3823">
      <w:pPr>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 xml:space="preserve">ure </w:t>
      </w:r>
      <w:r w:rsidR="00A42183">
        <w:rPr>
          <w:rFonts w:ascii="Times New Roman" w:hAnsi="Times New Roman" w:cs="Times New Roman"/>
        </w:rPr>
        <w:t>3</w:t>
      </w:r>
      <w:r>
        <w:rPr>
          <w:rFonts w:ascii="Times New Roman" w:hAnsi="Times New Roman" w:cs="Times New Roman"/>
        </w:rPr>
        <w:t>:</w:t>
      </w:r>
      <w:r w:rsidR="00801AC4">
        <w:rPr>
          <w:rFonts w:ascii="Times New Roman" w:hAnsi="Times New Roman" w:cs="Times New Roman"/>
        </w:rPr>
        <w:t xml:space="preserve"> Prey community (right bars) detected in the DNA of predator samples (left bars). The width of the predator bars </w:t>
      </w:r>
      <w:proofErr w:type="gramStart"/>
      <w:r w:rsidR="00801AC4">
        <w:rPr>
          <w:rFonts w:ascii="Times New Roman" w:hAnsi="Times New Roman" w:cs="Times New Roman"/>
        </w:rPr>
        <w:t>vary</w:t>
      </w:r>
      <w:proofErr w:type="gramEnd"/>
      <w:r w:rsidR="00801AC4">
        <w:rPr>
          <w:rFonts w:ascii="Times New Roman" w:hAnsi="Times New Roman" w:cs="Times New Roman"/>
        </w:rPr>
        <w:t xml:space="preserve"> due to sample size, the width of the line (interaction) connecting each predator to each prey represents the frequency of that prey item in that predator species sample, and the width of the prey bar corresponds to the number of times that prey item occurs in any predator’s diet. Prey items correspond to </w:t>
      </w:r>
      <w:r w:rsidR="00A508FD">
        <w:rPr>
          <w:rFonts w:ascii="Times New Roman" w:hAnsi="Times New Roman" w:cs="Times New Roman"/>
        </w:rPr>
        <w:t>48</w:t>
      </w:r>
      <w:r w:rsidR="00801AC4">
        <w:rPr>
          <w:rFonts w:ascii="Times New Roman" w:hAnsi="Times New Roman" w:cs="Times New Roman"/>
        </w:rPr>
        <w:t xml:space="preserve"> families of </w:t>
      </w:r>
      <w:r w:rsidR="00A508FD">
        <w:rPr>
          <w:rFonts w:ascii="Times New Roman" w:hAnsi="Times New Roman" w:cs="Times New Roman"/>
        </w:rPr>
        <w:t>14 orders</w:t>
      </w:r>
      <w:r w:rsidR="00801AC4">
        <w:rPr>
          <w:rFonts w:ascii="Times New Roman" w:hAnsi="Times New Roman" w:cs="Times New Roman"/>
        </w:rPr>
        <w:t xml:space="preserve"> of arthropods, including arachnids, collembola, and insects. </w:t>
      </w:r>
    </w:p>
    <w:p w14:paraId="359DDA01" w14:textId="03C11DFA" w:rsidR="003D09F8" w:rsidRDefault="003D09F8" w:rsidP="003F3823">
      <w:pPr>
        <w:rPr>
          <w:rFonts w:ascii="Times New Roman" w:hAnsi="Times New Roman" w:cs="Times New Roman"/>
        </w:rPr>
      </w:pPr>
    </w:p>
    <w:p w14:paraId="22A7A97C" w14:textId="151DAD3A" w:rsidR="003D09F8" w:rsidRDefault="003D09F8" w:rsidP="003F3823">
      <w:pPr>
        <w:rPr>
          <w:rFonts w:ascii="Times New Roman" w:hAnsi="Times New Roman" w:cs="Times New Roman"/>
        </w:rPr>
      </w:pPr>
    </w:p>
    <w:p w14:paraId="2E8B3FDF" w14:textId="2F1E1186" w:rsidR="003D09F8" w:rsidRDefault="003D09F8" w:rsidP="003F3823">
      <w:pPr>
        <w:rPr>
          <w:rFonts w:ascii="Times New Roman" w:hAnsi="Times New Roman" w:cs="Times New Roman"/>
        </w:rPr>
      </w:pPr>
    </w:p>
    <w:p w14:paraId="1533314C" w14:textId="4402E988" w:rsidR="003D09F8" w:rsidRDefault="00C47580" w:rsidP="003F3823">
      <w:pPr>
        <w:rPr>
          <w:rFonts w:ascii="Times New Roman" w:hAnsi="Times New Roman" w:cs="Times New Roman"/>
        </w:rPr>
      </w:pPr>
      <w:r>
        <w:rPr>
          <w:rFonts w:ascii="Times New Roman" w:hAnsi="Times New Roman" w:cs="Times New Roman"/>
          <w:noProof/>
        </w:rPr>
        <w:drawing>
          <wp:inline distT="0" distB="0" distL="0" distR="0" wp14:anchorId="3EC5F18E" wp14:editId="1DD49EAE">
            <wp:extent cx="5943600" cy="427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07A13A43" w14:textId="4F44BE5B" w:rsidR="003D09F8" w:rsidRDefault="003D09F8" w:rsidP="003F3823">
      <w:pPr>
        <w:rPr>
          <w:rFonts w:ascii="Times New Roman" w:hAnsi="Times New Roman" w:cs="Times New Roman"/>
        </w:rPr>
      </w:pPr>
    </w:p>
    <w:p w14:paraId="1B4794BC" w14:textId="77777777" w:rsidR="003D09F8" w:rsidRDefault="003D09F8" w:rsidP="003F3823">
      <w:pPr>
        <w:rPr>
          <w:rFonts w:ascii="Times New Roman" w:hAnsi="Times New Roman" w:cs="Times New Roman"/>
        </w:rPr>
      </w:pPr>
    </w:p>
    <w:p w14:paraId="7EACC970" w14:textId="5B057DED" w:rsidR="00B66A52" w:rsidRDefault="00B66A52" w:rsidP="003F3823">
      <w:pPr>
        <w:rPr>
          <w:rFonts w:ascii="Times New Roman" w:hAnsi="Times New Roman" w:cs="Times New Roman"/>
        </w:rPr>
      </w:pPr>
    </w:p>
    <w:p w14:paraId="5807BC5A" w14:textId="406D50F2" w:rsidR="00DE3441" w:rsidRDefault="00DE3441" w:rsidP="003F3823">
      <w:pPr>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A42183">
        <w:rPr>
          <w:rFonts w:ascii="Times New Roman" w:hAnsi="Times New Roman" w:cs="Times New Roman"/>
        </w:rPr>
        <w:t>4</w:t>
      </w:r>
      <w:r>
        <w:rPr>
          <w:rFonts w:ascii="Times New Roman" w:hAnsi="Times New Roman" w:cs="Times New Roman"/>
        </w:rPr>
        <w:t>:</w:t>
      </w:r>
      <w:r w:rsidR="00BE3389">
        <w:rPr>
          <w:rFonts w:ascii="Times New Roman" w:hAnsi="Times New Roman" w:cs="Times New Roman"/>
        </w:rPr>
        <w:t xml:space="preserve"> </w:t>
      </w:r>
      <w:r w:rsidR="00E95841">
        <w:rPr>
          <w:rFonts w:ascii="Times New Roman" w:hAnsi="Times New Roman" w:cs="Times New Roman"/>
        </w:rPr>
        <w:t>A log</w:t>
      </w:r>
      <w:r w:rsidR="00E95841" w:rsidRPr="00F8078A">
        <w:rPr>
          <w:rFonts w:ascii="Times New Roman" w:hAnsi="Times New Roman" w:cs="Times New Roman"/>
          <w:vertAlign w:val="subscript"/>
        </w:rPr>
        <w:t>10</w:t>
      </w:r>
      <w:r w:rsidR="00E95841">
        <w:rPr>
          <w:rFonts w:ascii="Times New Roman" w:hAnsi="Times New Roman" w:cs="Times New Roman"/>
        </w:rPr>
        <w:t>-log</w:t>
      </w:r>
      <w:r w:rsidR="00E95841" w:rsidRPr="00F8078A">
        <w:rPr>
          <w:rFonts w:ascii="Times New Roman" w:hAnsi="Times New Roman" w:cs="Times New Roman"/>
          <w:vertAlign w:val="subscript"/>
        </w:rPr>
        <w:t xml:space="preserve">10 </w:t>
      </w:r>
      <w:r w:rsidR="00E95841">
        <w:rPr>
          <w:rFonts w:ascii="Times New Roman" w:hAnsi="Times New Roman" w:cs="Times New Roman"/>
        </w:rPr>
        <w:t>transformed relationship shows that l</w:t>
      </w:r>
      <w:r w:rsidR="00F8078A">
        <w:rPr>
          <w:rFonts w:ascii="Times New Roman" w:hAnsi="Times New Roman" w:cs="Times New Roman"/>
        </w:rPr>
        <w:t>arger predators eat larger prey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w:t>
      </w:r>
      <w:r w:rsidR="00B958A7">
        <w:rPr>
          <w:rFonts w:ascii="Times New Roman" w:hAnsi="Times New Roman" w:cs="Times New Roman"/>
        </w:rPr>
        <w:t>2</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predator size), though the effect is mediated by </w:t>
      </w:r>
      <w:r w:rsidR="00E95841">
        <w:rPr>
          <w:rFonts w:ascii="Times New Roman" w:hAnsi="Times New Roman" w:cs="Times New Roman"/>
        </w:rPr>
        <w:t xml:space="preserve">predator </w:t>
      </w:r>
      <w:r w:rsidR="00F8078A">
        <w:rPr>
          <w:rFonts w:ascii="Times New Roman" w:hAnsi="Times New Roman" w:cs="Times New Roman"/>
        </w:rPr>
        <w:t xml:space="preserve">species identity (b). </w:t>
      </w:r>
      <w:r w:rsidR="009A43C8">
        <w:rPr>
          <w:rFonts w:ascii="Times New Roman" w:hAnsi="Times New Roman" w:cs="Times New Roman"/>
        </w:rPr>
        <w:t xml:space="preserve">The dashed line in panel (a) represents the 1:1 relationship between predator and prey size. </w:t>
      </w:r>
      <w:r w:rsidR="00F8078A">
        <w:rPr>
          <w:rFonts w:ascii="Times New Roman" w:hAnsi="Times New Roman" w:cs="Times New Roman"/>
        </w:rPr>
        <w:t>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xml:space="preserve">-“ </w:t>
      </w:r>
      <w:r w:rsidR="00E95841">
        <w:rPr>
          <w:rFonts w:ascii="Times New Roman" w:hAnsi="Times New Roman" w:cs="Times New Roman"/>
        </w:rPr>
        <w:t>symbols</w:t>
      </w:r>
      <w:proofErr w:type="gramEnd"/>
      <w:r w:rsidR="00E95841">
        <w:rPr>
          <w:rFonts w:ascii="Times New Roman" w:hAnsi="Times New Roman" w:cs="Times New Roman"/>
        </w:rPr>
        <w:t xml:space="preserve"> </w:t>
      </w:r>
      <w:r w:rsidR="00F8078A">
        <w:rPr>
          <w:rFonts w:ascii="Times New Roman" w:hAnsi="Times New Roman" w:cs="Times New Roman"/>
        </w:rPr>
        <w:t>indicate species that either have</w:t>
      </w:r>
      <w:r w:rsidR="009A43C8">
        <w:rPr>
          <w:rFonts w:ascii="Times New Roman" w:hAnsi="Times New Roman" w:cs="Times New Roman"/>
        </w:rPr>
        <w:t xml:space="preserve"> significantly</w:t>
      </w:r>
      <w:r w:rsidR="00F8078A">
        <w:rPr>
          <w:rFonts w:ascii="Times New Roman" w:hAnsi="Times New Roman" w:cs="Times New Roman"/>
        </w:rPr>
        <w:t xml:space="preser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349FD77F" w:rsidR="00746B5A" w:rsidRDefault="00C0453F"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731AE020" wp14:editId="6FA3BE49">
            <wp:extent cx="5943600" cy="437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4078477B" w14:textId="6ABC6F54"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1C71CCFD" w:rsidR="00746B5A" w:rsidRDefault="00746B5A" w:rsidP="00746B5A">
      <w:pPr>
        <w:rPr>
          <w:rFonts w:ascii="Times New Roman" w:hAnsi="Times New Roman" w:cs="Times New Roman"/>
        </w:rPr>
      </w:pPr>
    </w:p>
    <w:p w14:paraId="005612D8" w14:textId="3F921E07"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5</w:t>
      </w:r>
      <w:r>
        <w:rPr>
          <w:rFonts w:ascii="Times New Roman" w:hAnsi="Times New Roman" w:cs="Times New Roman"/>
        </w:rPr>
        <w:t xml:space="preserve">: </w:t>
      </w:r>
      <w:r w:rsidR="00A508FD">
        <w:rPr>
          <w:rFonts w:ascii="Times New Roman" w:hAnsi="Times New Roman" w:cs="Times New Roman"/>
        </w:rPr>
        <w:t xml:space="preserve"> </w:t>
      </w:r>
      <w:r w:rsidR="009F3071">
        <w:rPr>
          <w:rFonts w:ascii="Times New Roman" w:hAnsi="Times New Roman" w:cs="Times New Roman"/>
        </w:rPr>
        <w:t xml:space="preserve">Predator </w:t>
      </w:r>
      <w:r w:rsidR="00FD642A">
        <w:rPr>
          <w:rFonts w:ascii="Times New Roman" w:hAnsi="Times New Roman" w:cs="Times New Roman"/>
        </w:rPr>
        <w:t>species identity</w:t>
      </w:r>
      <w:r w:rsidR="009F3071">
        <w:rPr>
          <w:rFonts w:ascii="Times New Roman" w:hAnsi="Times New Roman" w:cs="Times New Roman"/>
        </w:rPr>
        <w:t xml:space="preserve"> was a stronger predictor of </w:t>
      </w:r>
      <w:proofErr w:type="spellStart"/>
      <w:proofErr w:type="gramStart"/>
      <w:r w:rsidR="009F3071">
        <w:rPr>
          <w:rFonts w:ascii="Times New Roman" w:hAnsi="Times New Roman" w:cs="Times New Roman"/>
        </w:rPr>
        <w:t>predator:prey</w:t>
      </w:r>
      <w:proofErr w:type="spellEnd"/>
      <w:proofErr w:type="gramEnd"/>
      <w:r w:rsidR="009F3071">
        <w:rPr>
          <w:rFonts w:ascii="Times New Roman" w:hAnsi="Times New Roman" w:cs="Times New Roman"/>
        </w:rPr>
        <w:t xml:space="preserve"> size ratios than specific hunting traits (e.g. web or venom use)</w:t>
      </w:r>
      <w:r w:rsidR="00FD642A">
        <w:rPr>
          <w:rFonts w:ascii="Times New Roman" w:hAnsi="Times New Roman" w:cs="Times New Roman"/>
        </w:rPr>
        <w:t xml:space="preserve"> or broader predator taxonomies (e.g. Class)</w:t>
      </w:r>
      <w:r w:rsidR="009F3071">
        <w:rPr>
          <w:rFonts w:ascii="Times New Roman" w:hAnsi="Times New Roman" w:cs="Times New Roman"/>
        </w:rPr>
        <w:t xml:space="preserve">. </w:t>
      </w:r>
      <w:r w:rsidR="00A508FD">
        <w:rPr>
          <w:rFonts w:ascii="Times New Roman" w:hAnsi="Times New Roman" w:cs="Times New Roman"/>
        </w:rPr>
        <w:t>In this figure, the dashed line indicates interactions where predators are the same size as prey</w:t>
      </w:r>
      <w:r w:rsidR="00BB7C04">
        <w:rPr>
          <w:rFonts w:ascii="Times New Roman" w:hAnsi="Times New Roman" w:cs="Times New Roman"/>
        </w:rPr>
        <w:t>. Any interactions below that line indicates that predators are smaller than prey, while any interactions above that line are when predators are larger than prey.</w:t>
      </w:r>
      <w:r w:rsidR="00A508FD">
        <w:rPr>
          <w:rFonts w:ascii="Times New Roman" w:hAnsi="Times New Roman" w:cs="Times New Roman"/>
        </w:rPr>
        <w:t xml:space="preserve"> </w:t>
      </w:r>
      <w:r w:rsidR="009F3071">
        <w:rPr>
          <w:rFonts w:ascii="Times New Roman" w:hAnsi="Times New Roman" w:cs="Times New Roman"/>
        </w:rPr>
        <w:t xml:space="preserve">The </w:t>
      </w:r>
      <w:r w:rsidR="00A508FD">
        <w:rPr>
          <w:rFonts w:ascii="Times New Roman" w:hAnsi="Times New Roman" w:cs="Times New Roman"/>
        </w:rPr>
        <w:t>y-axis is presented with absolute values but displayed on a log</w:t>
      </w:r>
      <w:r w:rsidR="00A508FD" w:rsidRPr="007711B2">
        <w:rPr>
          <w:rFonts w:ascii="Times New Roman" w:hAnsi="Times New Roman" w:cs="Times New Roman"/>
          <w:vertAlign w:val="subscript"/>
        </w:rPr>
        <w:t>10</w:t>
      </w:r>
      <w:r w:rsidR="00A508FD">
        <w:rPr>
          <w:rFonts w:ascii="Times New Roman" w:hAnsi="Times New Roman" w:cs="Times New Roman"/>
        </w:rPr>
        <w:t xml:space="preserve">-transformed scale to demonstrate the spread in the data. While </w:t>
      </w:r>
      <w:r w:rsidR="009F3071">
        <w:rPr>
          <w:rFonts w:ascii="Times New Roman" w:hAnsi="Times New Roman" w:cs="Times New Roman"/>
        </w:rPr>
        <w:t>arachnid</w:t>
      </w:r>
      <w:r w:rsidR="00BB7C04">
        <w:rPr>
          <w:rFonts w:ascii="Times New Roman" w:hAnsi="Times New Roman" w:cs="Times New Roman"/>
        </w:rPr>
        <w:t>s</w:t>
      </w:r>
      <w:r w:rsidR="009F3071">
        <w:rPr>
          <w:rFonts w:ascii="Times New Roman" w:hAnsi="Times New Roman" w:cs="Times New Roman"/>
        </w:rPr>
        <w:t xml:space="preserve"> (all spiders in the order Aranea, lightest grey boxes) </w:t>
      </w:r>
      <w:r w:rsidR="00A508FD">
        <w:rPr>
          <w:rFonts w:ascii="Times New Roman" w:hAnsi="Times New Roman" w:cs="Times New Roman"/>
        </w:rPr>
        <w:t xml:space="preserve">tend to eat relatively larger prey items relative to their own body size than </w:t>
      </w:r>
      <w:r w:rsidR="009F3071">
        <w:rPr>
          <w:rFonts w:ascii="Times New Roman" w:hAnsi="Times New Roman" w:cs="Times New Roman"/>
        </w:rPr>
        <w:t>non-spider predators</w:t>
      </w:r>
      <w:r w:rsidR="00A508FD">
        <w:rPr>
          <w:rFonts w:ascii="Times New Roman" w:hAnsi="Times New Roman" w:cs="Times New Roman"/>
        </w:rPr>
        <w:t xml:space="preserve"> (</w:t>
      </w:r>
      <w:r w:rsidR="009F3071">
        <w:rPr>
          <w:rFonts w:ascii="Times New Roman" w:hAnsi="Times New Roman" w:cs="Times New Roman"/>
        </w:rPr>
        <w:t>medium and dark grey</w:t>
      </w:r>
      <w:r w:rsidR="00A508FD">
        <w:rPr>
          <w:rFonts w:ascii="Times New Roman" w:hAnsi="Times New Roman" w:cs="Times New Roman"/>
        </w:rPr>
        <w:t xml:space="preserve"> boxes), patterns across species vary, emphasizing a need for phylogenetic information in predator-prey interactions along with traits such as body size and hunting strategies.</w:t>
      </w:r>
      <w:r w:rsidR="009F3071">
        <w:rPr>
          <w:rFonts w:ascii="Times New Roman" w:hAnsi="Times New Roman" w:cs="Times New Roman"/>
        </w:rPr>
        <w:t xml:space="preserve"> Twenty-four percent (72/305) of the interactions in our dataset corresponded to predators eating prey items larger than themselves</w:t>
      </w:r>
      <w:r w:rsidR="00FD642A">
        <w:rPr>
          <w:rFonts w:ascii="Times New Roman" w:hAnsi="Times New Roman" w:cs="Times New Roman"/>
        </w:rPr>
        <w:t xml:space="preserve"> (interactions below the dashed line)</w:t>
      </w:r>
      <w:r w:rsidR="009F3071">
        <w:rPr>
          <w:rFonts w:ascii="Times New Roman" w:hAnsi="Times New Roman" w:cs="Times New Roman"/>
        </w:rPr>
        <w:t xml:space="preserve">, contrary to assumptions about </w:t>
      </w:r>
      <w:r w:rsidR="000261E0">
        <w:rPr>
          <w:rFonts w:ascii="Times New Roman" w:hAnsi="Times New Roman" w:cs="Times New Roman"/>
        </w:rPr>
        <w:t>size-based predation interactions.</w:t>
      </w:r>
      <w:r w:rsidR="009F3071">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6D34B7">
      <w:footerReference w:type="even" r:id="rId13"/>
      <w:footerReference w:type="default" r:id="rId14"/>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8DE85" w14:textId="77777777" w:rsidR="00BE6794" w:rsidRDefault="00BE6794" w:rsidP="006D34B7">
      <w:r>
        <w:separator/>
      </w:r>
    </w:p>
  </w:endnote>
  <w:endnote w:type="continuationSeparator" w:id="0">
    <w:p w14:paraId="00775A62" w14:textId="77777777" w:rsidR="00BE6794" w:rsidRDefault="00BE6794"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Content>
      <w:p w14:paraId="43A68C96" w14:textId="3DDD0F29"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6D34B7" w:rsidRDefault="006D34B7"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Content>
      <w:p w14:paraId="3BE9D6F3" w14:textId="115B5EBA"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6D34B7" w:rsidRDefault="006D34B7"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21BD4" w14:textId="77777777" w:rsidR="00BE6794" w:rsidRDefault="00BE6794" w:rsidP="006D34B7">
      <w:r>
        <w:separator/>
      </w:r>
    </w:p>
  </w:footnote>
  <w:footnote w:type="continuationSeparator" w:id="0">
    <w:p w14:paraId="1E0D2587" w14:textId="77777777" w:rsidR="00BE6794" w:rsidRDefault="00BE6794"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822"/>
    <w:rsid w:val="00015D5C"/>
    <w:rsid w:val="00017D4F"/>
    <w:rsid w:val="00021A76"/>
    <w:rsid w:val="000261E0"/>
    <w:rsid w:val="00026C97"/>
    <w:rsid w:val="000457E2"/>
    <w:rsid w:val="00053668"/>
    <w:rsid w:val="00063340"/>
    <w:rsid w:val="00063CF2"/>
    <w:rsid w:val="00065551"/>
    <w:rsid w:val="0007089B"/>
    <w:rsid w:val="000772C7"/>
    <w:rsid w:val="00083DAD"/>
    <w:rsid w:val="0008694B"/>
    <w:rsid w:val="00091FD1"/>
    <w:rsid w:val="00092324"/>
    <w:rsid w:val="00094BA8"/>
    <w:rsid w:val="00097BE7"/>
    <w:rsid w:val="000A2C3F"/>
    <w:rsid w:val="000A3149"/>
    <w:rsid w:val="000C034A"/>
    <w:rsid w:val="000C179D"/>
    <w:rsid w:val="000C4A14"/>
    <w:rsid w:val="000D2CA0"/>
    <w:rsid w:val="000D401C"/>
    <w:rsid w:val="000D4198"/>
    <w:rsid w:val="000E1D95"/>
    <w:rsid w:val="000F7C18"/>
    <w:rsid w:val="0010005A"/>
    <w:rsid w:val="0010220B"/>
    <w:rsid w:val="00106E79"/>
    <w:rsid w:val="0011190E"/>
    <w:rsid w:val="00121B45"/>
    <w:rsid w:val="001231A3"/>
    <w:rsid w:val="0012525B"/>
    <w:rsid w:val="00131522"/>
    <w:rsid w:val="0013600D"/>
    <w:rsid w:val="0016204D"/>
    <w:rsid w:val="00167E69"/>
    <w:rsid w:val="001739F9"/>
    <w:rsid w:val="001804BF"/>
    <w:rsid w:val="00183C01"/>
    <w:rsid w:val="00184A4E"/>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7A89"/>
    <w:rsid w:val="001E6C08"/>
    <w:rsid w:val="001F0529"/>
    <w:rsid w:val="001F0C75"/>
    <w:rsid w:val="00204B58"/>
    <w:rsid w:val="002052D6"/>
    <w:rsid w:val="00207D45"/>
    <w:rsid w:val="002103A0"/>
    <w:rsid w:val="00210E92"/>
    <w:rsid w:val="0021552B"/>
    <w:rsid w:val="002165F0"/>
    <w:rsid w:val="00225686"/>
    <w:rsid w:val="00233144"/>
    <w:rsid w:val="002348A7"/>
    <w:rsid w:val="002350AD"/>
    <w:rsid w:val="00241D90"/>
    <w:rsid w:val="0024313B"/>
    <w:rsid w:val="002448DC"/>
    <w:rsid w:val="00254F56"/>
    <w:rsid w:val="00255EC5"/>
    <w:rsid w:val="002634AD"/>
    <w:rsid w:val="00266721"/>
    <w:rsid w:val="0027142C"/>
    <w:rsid w:val="0027193D"/>
    <w:rsid w:val="00272F2E"/>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40"/>
    <w:rsid w:val="002C46B3"/>
    <w:rsid w:val="002C7B9D"/>
    <w:rsid w:val="002D7EE0"/>
    <w:rsid w:val="002E3980"/>
    <w:rsid w:val="002E7DF4"/>
    <w:rsid w:val="002F29FA"/>
    <w:rsid w:val="002F52C7"/>
    <w:rsid w:val="002F62A7"/>
    <w:rsid w:val="002F7925"/>
    <w:rsid w:val="0030417C"/>
    <w:rsid w:val="00305DBF"/>
    <w:rsid w:val="00307687"/>
    <w:rsid w:val="0031548E"/>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56A6"/>
    <w:rsid w:val="003B1307"/>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41C"/>
    <w:rsid w:val="00494475"/>
    <w:rsid w:val="00494CCD"/>
    <w:rsid w:val="004959F1"/>
    <w:rsid w:val="004A0B8A"/>
    <w:rsid w:val="004A363E"/>
    <w:rsid w:val="004B108C"/>
    <w:rsid w:val="004B2FA1"/>
    <w:rsid w:val="004B36D0"/>
    <w:rsid w:val="004B4259"/>
    <w:rsid w:val="004B535A"/>
    <w:rsid w:val="004D0A9F"/>
    <w:rsid w:val="004D3EE5"/>
    <w:rsid w:val="004D6CED"/>
    <w:rsid w:val="004E1846"/>
    <w:rsid w:val="004E264D"/>
    <w:rsid w:val="004E7FA1"/>
    <w:rsid w:val="004F1FFA"/>
    <w:rsid w:val="004F21B4"/>
    <w:rsid w:val="004F2733"/>
    <w:rsid w:val="00501C6F"/>
    <w:rsid w:val="0051696C"/>
    <w:rsid w:val="00520247"/>
    <w:rsid w:val="00531683"/>
    <w:rsid w:val="00531952"/>
    <w:rsid w:val="005467F9"/>
    <w:rsid w:val="00546DF8"/>
    <w:rsid w:val="00561E42"/>
    <w:rsid w:val="005676C9"/>
    <w:rsid w:val="00571274"/>
    <w:rsid w:val="005730E0"/>
    <w:rsid w:val="0059261E"/>
    <w:rsid w:val="005961E9"/>
    <w:rsid w:val="005963C3"/>
    <w:rsid w:val="005A2AE9"/>
    <w:rsid w:val="005A3F8C"/>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67657"/>
    <w:rsid w:val="0067046F"/>
    <w:rsid w:val="00671372"/>
    <w:rsid w:val="00671422"/>
    <w:rsid w:val="0067570A"/>
    <w:rsid w:val="00676DBE"/>
    <w:rsid w:val="00681B4B"/>
    <w:rsid w:val="006913C2"/>
    <w:rsid w:val="00696010"/>
    <w:rsid w:val="00696D8E"/>
    <w:rsid w:val="006A3642"/>
    <w:rsid w:val="006A5433"/>
    <w:rsid w:val="006A770C"/>
    <w:rsid w:val="006B2220"/>
    <w:rsid w:val="006C0431"/>
    <w:rsid w:val="006C390E"/>
    <w:rsid w:val="006C3D06"/>
    <w:rsid w:val="006C4242"/>
    <w:rsid w:val="006C4841"/>
    <w:rsid w:val="006D34B7"/>
    <w:rsid w:val="006D7DB0"/>
    <w:rsid w:val="006E03DF"/>
    <w:rsid w:val="006F01DF"/>
    <w:rsid w:val="00700337"/>
    <w:rsid w:val="0070100E"/>
    <w:rsid w:val="00702C6D"/>
    <w:rsid w:val="00712020"/>
    <w:rsid w:val="00714A1E"/>
    <w:rsid w:val="00716921"/>
    <w:rsid w:val="007171BA"/>
    <w:rsid w:val="0072675F"/>
    <w:rsid w:val="00732CCD"/>
    <w:rsid w:val="0073338A"/>
    <w:rsid w:val="00737792"/>
    <w:rsid w:val="00740B2C"/>
    <w:rsid w:val="00742C9E"/>
    <w:rsid w:val="00743774"/>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4195"/>
    <w:rsid w:val="007E551F"/>
    <w:rsid w:val="007E78C6"/>
    <w:rsid w:val="007F1B51"/>
    <w:rsid w:val="007F4BA7"/>
    <w:rsid w:val="007F6A77"/>
    <w:rsid w:val="00801AC4"/>
    <w:rsid w:val="00814A30"/>
    <w:rsid w:val="00820673"/>
    <w:rsid w:val="00823D7D"/>
    <w:rsid w:val="008306A9"/>
    <w:rsid w:val="00831D06"/>
    <w:rsid w:val="00832FD6"/>
    <w:rsid w:val="008371CE"/>
    <w:rsid w:val="008403CE"/>
    <w:rsid w:val="008465EB"/>
    <w:rsid w:val="00856971"/>
    <w:rsid w:val="008965C3"/>
    <w:rsid w:val="008974A1"/>
    <w:rsid w:val="008A441A"/>
    <w:rsid w:val="008A584B"/>
    <w:rsid w:val="008A6DE1"/>
    <w:rsid w:val="008A790A"/>
    <w:rsid w:val="008B6D52"/>
    <w:rsid w:val="008C1FC2"/>
    <w:rsid w:val="008E3F8F"/>
    <w:rsid w:val="008F241F"/>
    <w:rsid w:val="008F284B"/>
    <w:rsid w:val="008F5AB2"/>
    <w:rsid w:val="00910062"/>
    <w:rsid w:val="009132F5"/>
    <w:rsid w:val="009136A6"/>
    <w:rsid w:val="009179E9"/>
    <w:rsid w:val="00920F96"/>
    <w:rsid w:val="00921631"/>
    <w:rsid w:val="00921B5B"/>
    <w:rsid w:val="00927957"/>
    <w:rsid w:val="009315F1"/>
    <w:rsid w:val="00935FA8"/>
    <w:rsid w:val="00940513"/>
    <w:rsid w:val="00942257"/>
    <w:rsid w:val="00945450"/>
    <w:rsid w:val="00950D74"/>
    <w:rsid w:val="00951D37"/>
    <w:rsid w:val="009523CC"/>
    <w:rsid w:val="009537C6"/>
    <w:rsid w:val="00955DDB"/>
    <w:rsid w:val="00963FE1"/>
    <w:rsid w:val="00974823"/>
    <w:rsid w:val="00975A39"/>
    <w:rsid w:val="009762B7"/>
    <w:rsid w:val="00991E0D"/>
    <w:rsid w:val="00996427"/>
    <w:rsid w:val="009A43C8"/>
    <w:rsid w:val="009A5C05"/>
    <w:rsid w:val="009B6B84"/>
    <w:rsid w:val="009C1573"/>
    <w:rsid w:val="009C6E51"/>
    <w:rsid w:val="009D716C"/>
    <w:rsid w:val="009E40E7"/>
    <w:rsid w:val="009E4F50"/>
    <w:rsid w:val="009F3071"/>
    <w:rsid w:val="009F4BD6"/>
    <w:rsid w:val="009F65E8"/>
    <w:rsid w:val="009F76F7"/>
    <w:rsid w:val="00A016D9"/>
    <w:rsid w:val="00A0297E"/>
    <w:rsid w:val="00A05ACD"/>
    <w:rsid w:val="00A06097"/>
    <w:rsid w:val="00A20941"/>
    <w:rsid w:val="00A24350"/>
    <w:rsid w:val="00A268CE"/>
    <w:rsid w:val="00A42183"/>
    <w:rsid w:val="00A44AD9"/>
    <w:rsid w:val="00A508FD"/>
    <w:rsid w:val="00A5436A"/>
    <w:rsid w:val="00A615A4"/>
    <w:rsid w:val="00A6309C"/>
    <w:rsid w:val="00A630FE"/>
    <w:rsid w:val="00A709C0"/>
    <w:rsid w:val="00AA21CE"/>
    <w:rsid w:val="00AA468F"/>
    <w:rsid w:val="00AA7DFB"/>
    <w:rsid w:val="00AB0CAD"/>
    <w:rsid w:val="00AB5841"/>
    <w:rsid w:val="00AB6FD8"/>
    <w:rsid w:val="00AC3410"/>
    <w:rsid w:val="00AE1277"/>
    <w:rsid w:val="00AE15C5"/>
    <w:rsid w:val="00AE3CC6"/>
    <w:rsid w:val="00AE58D1"/>
    <w:rsid w:val="00AE7A8E"/>
    <w:rsid w:val="00B00773"/>
    <w:rsid w:val="00B023C6"/>
    <w:rsid w:val="00B05607"/>
    <w:rsid w:val="00B1051B"/>
    <w:rsid w:val="00B111EE"/>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4B1A"/>
    <w:rsid w:val="00B8085B"/>
    <w:rsid w:val="00B80A3F"/>
    <w:rsid w:val="00B85FF8"/>
    <w:rsid w:val="00B948C2"/>
    <w:rsid w:val="00B958A7"/>
    <w:rsid w:val="00BA28C6"/>
    <w:rsid w:val="00BB26B2"/>
    <w:rsid w:val="00BB56FC"/>
    <w:rsid w:val="00BB7C04"/>
    <w:rsid w:val="00BC4812"/>
    <w:rsid w:val="00BC5DEF"/>
    <w:rsid w:val="00BD3DFE"/>
    <w:rsid w:val="00BE3389"/>
    <w:rsid w:val="00BE6794"/>
    <w:rsid w:val="00BE76F0"/>
    <w:rsid w:val="00BE7735"/>
    <w:rsid w:val="00BF7A8B"/>
    <w:rsid w:val="00C0453F"/>
    <w:rsid w:val="00C06275"/>
    <w:rsid w:val="00C06C6B"/>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4770"/>
    <w:rsid w:val="00CB0296"/>
    <w:rsid w:val="00CB3F28"/>
    <w:rsid w:val="00CC208F"/>
    <w:rsid w:val="00CC465F"/>
    <w:rsid w:val="00CD2D4F"/>
    <w:rsid w:val="00CD3CD1"/>
    <w:rsid w:val="00CD570A"/>
    <w:rsid w:val="00CD6510"/>
    <w:rsid w:val="00CD6513"/>
    <w:rsid w:val="00CE08F9"/>
    <w:rsid w:val="00CE2808"/>
    <w:rsid w:val="00CE3DDF"/>
    <w:rsid w:val="00CE5FE7"/>
    <w:rsid w:val="00CF6416"/>
    <w:rsid w:val="00CF6E01"/>
    <w:rsid w:val="00D002CC"/>
    <w:rsid w:val="00D00434"/>
    <w:rsid w:val="00D01E28"/>
    <w:rsid w:val="00D022A9"/>
    <w:rsid w:val="00D05618"/>
    <w:rsid w:val="00D05875"/>
    <w:rsid w:val="00D12B96"/>
    <w:rsid w:val="00D1723E"/>
    <w:rsid w:val="00D17527"/>
    <w:rsid w:val="00D26912"/>
    <w:rsid w:val="00D26BEB"/>
    <w:rsid w:val="00D305DA"/>
    <w:rsid w:val="00D32482"/>
    <w:rsid w:val="00D33C78"/>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9232A"/>
    <w:rsid w:val="00D95DF7"/>
    <w:rsid w:val="00DA0D23"/>
    <w:rsid w:val="00DA2830"/>
    <w:rsid w:val="00DA2B7C"/>
    <w:rsid w:val="00DA3389"/>
    <w:rsid w:val="00DA53D8"/>
    <w:rsid w:val="00DB5EF2"/>
    <w:rsid w:val="00DB7AE6"/>
    <w:rsid w:val="00DC018D"/>
    <w:rsid w:val="00DC09A7"/>
    <w:rsid w:val="00DC5738"/>
    <w:rsid w:val="00DC57D8"/>
    <w:rsid w:val="00DC5A83"/>
    <w:rsid w:val="00DC6B9D"/>
    <w:rsid w:val="00DD2339"/>
    <w:rsid w:val="00DD3D05"/>
    <w:rsid w:val="00DD4673"/>
    <w:rsid w:val="00DD5E3C"/>
    <w:rsid w:val="00DE3441"/>
    <w:rsid w:val="00DF10B2"/>
    <w:rsid w:val="00E00EB8"/>
    <w:rsid w:val="00E01B4E"/>
    <w:rsid w:val="00E02766"/>
    <w:rsid w:val="00E04243"/>
    <w:rsid w:val="00E076EC"/>
    <w:rsid w:val="00E1516B"/>
    <w:rsid w:val="00E22E12"/>
    <w:rsid w:val="00E25B9A"/>
    <w:rsid w:val="00E2689E"/>
    <w:rsid w:val="00E26AC3"/>
    <w:rsid w:val="00E26CAC"/>
    <w:rsid w:val="00E36B9C"/>
    <w:rsid w:val="00E372A4"/>
    <w:rsid w:val="00E4290E"/>
    <w:rsid w:val="00E466D1"/>
    <w:rsid w:val="00E47548"/>
    <w:rsid w:val="00E5406A"/>
    <w:rsid w:val="00E66064"/>
    <w:rsid w:val="00E66E58"/>
    <w:rsid w:val="00E70B0B"/>
    <w:rsid w:val="00E70F3B"/>
    <w:rsid w:val="00E746A8"/>
    <w:rsid w:val="00E74E98"/>
    <w:rsid w:val="00E8025D"/>
    <w:rsid w:val="00E85799"/>
    <w:rsid w:val="00E85FFB"/>
    <w:rsid w:val="00E86C69"/>
    <w:rsid w:val="00E87AE2"/>
    <w:rsid w:val="00E913CF"/>
    <w:rsid w:val="00E92E10"/>
    <w:rsid w:val="00E95425"/>
    <w:rsid w:val="00E9574D"/>
    <w:rsid w:val="00E95841"/>
    <w:rsid w:val="00E96F6D"/>
    <w:rsid w:val="00EA5C44"/>
    <w:rsid w:val="00EB2A9E"/>
    <w:rsid w:val="00EC3F6E"/>
    <w:rsid w:val="00ED3441"/>
    <w:rsid w:val="00EE6B0C"/>
    <w:rsid w:val="00EE770A"/>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576C"/>
    <w:rsid w:val="00FB5F0B"/>
    <w:rsid w:val="00FC6BBF"/>
    <w:rsid w:val="00FD30F9"/>
    <w:rsid w:val="00FD642A"/>
    <w:rsid w:val="00FE0C10"/>
    <w:rsid w:val="00FF0150"/>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40689</Words>
  <Characters>231928</Characters>
  <Application>Microsoft Office Word</Application>
  <DocSecurity>0</DocSecurity>
  <Lines>1932</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26</cp:revision>
  <dcterms:created xsi:type="dcterms:W3CDTF">2021-03-22T15:46:00Z</dcterms:created>
  <dcterms:modified xsi:type="dcterms:W3CDTF">2021-03-24T15:59:00Z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http://www.zotero.org/styles/functional-ecology</vt:lpwstr>
  </property>
</Properties>
</file>