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1670A969"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body size and </w:t>
      </w:r>
      <w:r w:rsidR="00F813C9">
        <w:rPr>
          <w:rFonts w:ascii="Times New Roman" w:hAnsi="Times New Roman" w:cs="Times New Roman"/>
        </w:rPr>
        <w:t xml:space="preserve">predator </w:t>
      </w:r>
      <w:r w:rsidR="00F66AC9">
        <w:rPr>
          <w:rFonts w:ascii="Times New Roman" w:hAnsi="Times New Roman" w:cs="Times New Roman"/>
        </w:rPr>
        <w:t xml:space="preserve">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17B3786C" w:rsidR="004F1FFA" w:rsidRDefault="00CC465F" w:rsidP="003F3823">
      <w:pPr>
        <w:rPr>
          <w:rFonts w:ascii="Times New Roman" w:hAnsi="Times New Roman" w:cs="Times New Roman"/>
        </w:rPr>
      </w:pPr>
      <w:r>
        <w:rPr>
          <w:rFonts w:ascii="Times New Roman" w:hAnsi="Times New Roman" w:cs="Times New Roman"/>
        </w:rPr>
        <w:t xml:space="preserve">Invited </w:t>
      </w:r>
      <w:r w:rsidR="00B46515">
        <w:rPr>
          <w:rFonts w:ascii="Times New Roman" w:hAnsi="Times New Roman" w:cs="Times New Roman"/>
        </w:rPr>
        <w:t>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proofErr w:type="gramStart"/>
      <w:r w:rsidR="00C924D0">
        <w:rPr>
          <w:rFonts w:ascii="Times New Roman" w:hAnsi="Times New Roman" w:cs="Times New Roman"/>
        </w:rPr>
        <w:t>An</w:t>
      </w:r>
      <w:proofErr w:type="gramEnd"/>
      <w:r w:rsidR="00C924D0">
        <w:rPr>
          <w:rFonts w:ascii="Times New Roman" w:hAnsi="Times New Roman" w:cs="Times New Roman"/>
        </w:rPr>
        <w:t xml:space="preserve"> Bui, Bart</w:t>
      </w:r>
      <w:r w:rsidR="00531683">
        <w:rPr>
          <w:rFonts w:ascii="Times New Roman" w:hAnsi="Times New Roman" w:cs="Times New Roman"/>
        </w:rPr>
        <w:t xml:space="preserve"> </w:t>
      </w:r>
      <w:r w:rsidR="00C924D0">
        <w:rPr>
          <w:rFonts w:ascii="Times New Roman" w:hAnsi="Times New Roman" w:cs="Times New Roman"/>
        </w:rPr>
        <w:t xml:space="preserve">DiFiore, Elizabeth Forbes, Devyn Orr, Michelle Lee, Daniel Preston, Rachel </w:t>
      </w:r>
      <w:proofErr w:type="spellStart"/>
      <w:r w:rsidR="00C924D0">
        <w:rPr>
          <w:rFonts w:ascii="Times New Roman" w:hAnsi="Times New Roman" w:cs="Times New Roman"/>
        </w:rPr>
        <w:t>Behm</w:t>
      </w:r>
      <w:proofErr w:type="spellEnd"/>
      <w:r w:rsidR="00C924D0">
        <w:rPr>
          <w:rFonts w:ascii="Times New Roman" w:hAnsi="Times New Roman" w:cs="Times New Roman"/>
        </w:rPr>
        <w:t xml:space="preserve">, </w:t>
      </w:r>
      <w:r w:rsidR="00C34DA1">
        <w:rPr>
          <w:rFonts w:ascii="Times New Roman" w:hAnsi="Times New Roman" w:cs="Times New Roman"/>
        </w:rPr>
        <w:t xml:space="preserve">Taylor </w:t>
      </w:r>
      <w:proofErr w:type="spellStart"/>
      <w:r w:rsidR="00C34DA1">
        <w:rPr>
          <w:rFonts w:ascii="Times New Roman" w:hAnsi="Times New Roman" w:cs="Times New Roman"/>
        </w:rPr>
        <w:t>Bogar</w:t>
      </w:r>
      <w:proofErr w:type="spellEnd"/>
      <w:r w:rsidR="00C34DA1">
        <w:rPr>
          <w:rFonts w:ascii="Times New Roman" w:hAnsi="Times New Roman" w:cs="Times New Roman"/>
        </w:rPr>
        <w:t xml:space="preserve">, Jasmine Childress, Rodolfo </w:t>
      </w:r>
      <w:proofErr w:type="spellStart"/>
      <w:r w:rsidR="00C34DA1">
        <w:rPr>
          <w:rFonts w:ascii="Times New Roman" w:hAnsi="Times New Roman" w:cs="Times New Roman"/>
        </w:rPr>
        <w:t>Dirzo</w:t>
      </w:r>
      <w:proofErr w:type="spellEnd"/>
      <w:r w:rsidR="00C34DA1">
        <w:rPr>
          <w:rFonts w:ascii="Times New Roman" w:hAnsi="Times New Roman" w:cs="Times New Roman"/>
        </w:rPr>
        <w:t xml:space="preserve">, </w:t>
      </w:r>
      <w:proofErr w:type="spellStart"/>
      <w:r w:rsidR="00C34DA1">
        <w:rPr>
          <w:rFonts w:ascii="Times New Roman" w:hAnsi="Times New Roman" w:cs="Times New Roman"/>
        </w:rPr>
        <w:t>Magalay</w:t>
      </w:r>
      <w:proofErr w:type="spellEnd"/>
      <w:r w:rsidR="00C34DA1">
        <w:rPr>
          <w:rFonts w:ascii="Times New Roman" w:hAnsi="Times New Roman" w:cs="Times New Roman"/>
        </w:rPr>
        <w:t xml:space="preserve"> Espinoza, </w:t>
      </w:r>
      <w:r w:rsidR="004F1FFA">
        <w:rPr>
          <w:rFonts w:ascii="Times New Roman" w:hAnsi="Times New Roman" w:cs="Times New Roman"/>
        </w:rPr>
        <w:t xml:space="preserve">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xml:space="preserve">, Kevin Lafferty, John McLaughlin, Marisa Morse, Carina Motta, </w:t>
      </w:r>
      <w:r w:rsidR="00B023C6">
        <w:rPr>
          <w:rFonts w:ascii="Times New Roman" w:hAnsi="Times New Roman" w:cs="Times New Roman"/>
        </w:rPr>
        <w:t xml:space="preserve">Kevin Park, </w:t>
      </w:r>
      <w:r w:rsidR="004F1FFA">
        <w:rPr>
          <w:rFonts w:ascii="Times New Roman" w:hAnsi="Times New Roman" w:cs="Times New Roman"/>
        </w:rPr>
        <w:t xml:space="preserve">Katherine Plummer, Chelsea Steele, </w:t>
      </w:r>
      <w:r w:rsidR="00D12B96">
        <w:rPr>
          <w:rFonts w:ascii="Times New Roman" w:hAnsi="Times New Roman" w:cs="Times New Roman"/>
        </w:rPr>
        <w:t xml:space="preserve">David Weber, </w:t>
      </w:r>
      <w:r w:rsidR="00B40560">
        <w:rPr>
          <w:rFonts w:ascii="Times New Roman" w:hAnsi="Times New Roman" w:cs="Times New Roman"/>
        </w:rPr>
        <w:t xml:space="preserve">Ronny Young,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2F2567A8" w14:textId="5B6919D2" w:rsidR="00D05875" w:rsidRDefault="001A3F08" w:rsidP="003F3823">
      <w:pPr>
        <w:rPr>
          <w:rFonts w:ascii="Times New Roman" w:hAnsi="Times New Roman" w:cs="Times New Roman"/>
        </w:rPr>
      </w:pPr>
      <w:proofErr w:type="spellStart"/>
      <w:r>
        <w:rPr>
          <w:rFonts w:ascii="Times New Roman" w:hAnsi="Times New Roman" w:cs="Times New Roman"/>
        </w:rPr>
        <w:t>ProcB</w:t>
      </w:r>
      <w:proofErr w:type="spellEnd"/>
      <w:r w:rsidR="00291AAB">
        <w:rPr>
          <w:rFonts w:ascii="Times New Roman" w:hAnsi="Times New Roman" w:cs="Times New Roman"/>
        </w:rPr>
        <w:t xml:space="preserve">: </w:t>
      </w:r>
      <w:r>
        <w:rPr>
          <w:rFonts w:ascii="Times New Roman" w:hAnsi="Times New Roman" w:cs="Times New Roman"/>
        </w:rPr>
        <w:t xml:space="preserve">6 MS pages, </w:t>
      </w:r>
      <w:r w:rsidR="00D05875">
        <w:rPr>
          <w:rFonts w:ascii="Times New Roman" w:hAnsi="Times New Roman" w:cs="Times New Roman"/>
        </w:rPr>
        <w:t>~4</w:t>
      </w:r>
      <w:r w:rsidR="00353D0D">
        <w:rPr>
          <w:rFonts w:ascii="Times New Roman" w:hAnsi="Times New Roman" w:cs="Times New Roman"/>
        </w:rPr>
        <w:t>2</w:t>
      </w:r>
      <w:r w:rsidR="00D05875">
        <w:rPr>
          <w:rFonts w:ascii="Times New Roman" w:hAnsi="Times New Roman" w:cs="Times New Roman"/>
        </w:rPr>
        <w:t xml:space="preserve">00 words + 3 figures from abstract to end of literature cited. </w:t>
      </w:r>
    </w:p>
    <w:p w14:paraId="79755304" w14:textId="77777777" w:rsidR="00D05875" w:rsidRDefault="00D05875" w:rsidP="003F3823">
      <w:pPr>
        <w:rPr>
          <w:rFonts w:ascii="Times New Roman" w:hAnsi="Times New Roman" w:cs="Times New Roman"/>
        </w:rPr>
      </w:pPr>
    </w:p>
    <w:p w14:paraId="3F32FAC3" w14:textId="67D0B45F" w:rsidR="00E26CAC" w:rsidRDefault="00B66A52" w:rsidP="003F3823">
      <w:pPr>
        <w:rPr>
          <w:rFonts w:ascii="Times New Roman" w:hAnsi="Times New Roman" w:cs="Times New Roman"/>
        </w:rPr>
      </w:pPr>
      <w:commentRangeStart w:id="0"/>
      <w:commentRangeEnd w:id="0"/>
      <w:r>
        <w:rPr>
          <w:rStyle w:val="CommentReference"/>
        </w:rPr>
        <w:commentReference w:id="0"/>
      </w:r>
      <w:r w:rsidR="00E26CAC">
        <w:rPr>
          <w:rFonts w:ascii="Times New Roman" w:hAnsi="Times New Roman" w:cs="Times New Roman"/>
        </w:rPr>
        <w:br w:type="page"/>
      </w:r>
    </w:p>
    <w:p w14:paraId="0BD2A9F0" w14:textId="41A3DD14"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w:t>
      </w:r>
      <w:r w:rsidR="00A016D9">
        <w:rPr>
          <w:rFonts w:ascii="Times New Roman" w:hAnsi="Times New Roman" w:cs="Times New Roman"/>
          <w:b/>
          <w:bCs/>
        </w:rPr>
        <w:t>max 2</w:t>
      </w:r>
      <w:r w:rsidR="00B654B1">
        <w:rPr>
          <w:rFonts w:ascii="Times New Roman" w:hAnsi="Times New Roman" w:cs="Times New Roman"/>
          <w:b/>
          <w:bCs/>
        </w:rPr>
        <w:t>00 words)</w:t>
      </w:r>
    </w:p>
    <w:p w14:paraId="2CC6584E" w14:textId="501F8D8F"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w:t>
      </w:r>
      <w:r w:rsidR="00402708">
        <w:rPr>
          <w:rFonts w:ascii="Times New Roman" w:hAnsi="Times New Roman" w:cs="Times New Roman"/>
        </w:rPr>
        <w:t>y</w:t>
      </w:r>
      <w:r>
        <w:rPr>
          <w:rFonts w:ascii="Times New Roman" w:hAnsi="Times New Roman" w:cs="Times New Roman"/>
        </w:rPr>
        <w:t xml:space="preserve">. </w:t>
      </w:r>
      <w:r w:rsidR="00402708" w:rsidRPr="00402708">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w:t>
      </w:r>
      <w:r w:rsidR="00402708">
        <w:rPr>
          <w:rFonts w:ascii="Times New Roman" w:hAnsi="Times New Roman" w:cs="Times New Roman"/>
        </w:rPr>
        <w:t xml:space="preserve">community body size </w:t>
      </w:r>
      <w:r>
        <w:rPr>
          <w:rFonts w:ascii="Times New Roman" w:hAnsi="Times New Roman" w:cs="Times New Roman"/>
        </w:rPr>
        <w:t>data</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shape interactions</w:t>
      </w:r>
      <w:r>
        <w:rPr>
          <w:rFonts w:ascii="Times New Roman" w:hAnsi="Times New Roman" w:cs="Times New Roman"/>
        </w:rPr>
        <w:t xml:space="preserve">. </w:t>
      </w:r>
      <w:r w:rsidR="00402708">
        <w:rPr>
          <w:rFonts w:ascii="Times New Roman" w:hAnsi="Times New Roman" w:cs="Times New Roman"/>
        </w:rPr>
        <w:t xml:space="preserve">Using a total of </w:t>
      </w:r>
      <w:r w:rsidR="00B26C4B">
        <w:rPr>
          <w:rFonts w:ascii="Times New Roman" w:hAnsi="Times New Roman" w:cs="Times New Roman"/>
        </w:rPr>
        <w:t>335 individual predator-prey interactions</w:t>
      </w:r>
      <w:r w:rsidR="00402708">
        <w:rPr>
          <w:rFonts w:ascii="Times New Roman" w:hAnsi="Times New Roman" w:cs="Times New Roman"/>
        </w:rPr>
        <w:t>, we</w:t>
      </w:r>
      <w:r w:rsidR="00B26C4B">
        <w:rPr>
          <w:rFonts w:ascii="Times New Roman" w:hAnsi="Times New Roman" w:cs="Times New Roman"/>
        </w:rPr>
        <w:t xml:space="preserve">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consume larger prey proportional to individual predator body size than do predator individuals that do not use webs. </w:t>
      </w:r>
      <w:r w:rsidR="00402708">
        <w:rPr>
          <w:rFonts w:ascii="Times New Roman" w:hAnsi="Times New Roman" w:cs="Times New Roman"/>
        </w:rPr>
        <w:t xml:space="preserve">Web use was a stronger predictor of this pattern than other hunting traits, including </w:t>
      </w:r>
      <w:r w:rsidR="00B26C4B">
        <w:rPr>
          <w:rFonts w:ascii="Times New Roman" w:hAnsi="Times New Roman" w:cs="Times New Roman"/>
        </w:rPr>
        <w:t>venom</w:t>
      </w:r>
      <w:r w:rsidR="00402708">
        <w:rPr>
          <w:rFonts w:ascii="Times New Roman" w:hAnsi="Times New Roman" w:cs="Times New Roman"/>
        </w:rPr>
        <w:t xml:space="preserve"> use</w:t>
      </w:r>
      <w:r w:rsidR="00B26C4B">
        <w:rPr>
          <w:rFonts w:ascii="Times New Roman" w:hAnsi="Times New Roman" w:cs="Times New Roman"/>
        </w:rPr>
        <w:t xml:space="preserve"> and active versus sit-and-wait hunting mode</w:t>
      </w:r>
      <w:r w:rsidR="00402708">
        <w:rPr>
          <w:rFonts w:ascii="Times New Roman" w:hAnsi="Times New Roman" w:cs="Times New Roman"/>
        </w:rPr>
        <w:t>s</w:t>
      </w:r>
      <w:r w:rsidR="00B26C4B">
        <w:rPr>
          <w:rFonts w:ascii="Times New Roman" w:hAnsi="Times New Roman" w:cs="Times New Roman"/>
        </w:rPr>
        <w:t xml:space="preserve">. </w:t>
      </w:r>
      <w:r w:rsidR="002B0AC6">
        <w:rPr>
          <w:rFonts w:ascii="Times New Roman" w:hAnsi="Times New Roman" w:cs="Times New Roman"/>
        </w:rPr>
        <w:t>Our findings</w:t>
      </w:r>
      <w:r w:rsidR="00D54F0A">
        <w:rPr>
          <w:rFonts w:ascii="Times New Roman" w:hAnsi="Times New Roman" w:cs="Times New Roman"/>
        </w:rPr>
        <w:t xml:space="preserve"> indicate that predator-prey traits are important in shaping trophic interactions in</w:t>
      </w:r>
      <w:r w:rsidR="002B0AC6">
        <w:rPr>
          <w:rFonts w:ascii="Times New Roman" w:hAnsi="Times New Roman" w:cs="Times New Roman"/>
        </w:rPr>
        <w:t xml:space="preserve"> invertebrate food webs and </w:t>
      </w:r>
      <w:r w:rsidR="00402708">
        <w:rPr>
          <w:rFonts w:ascii="Times New Roman" w:hAnsi="Times New Roman" w:cs="Times New Roman"/>
        </w:rPr>
        <w:t>could help predict</w:t>
      </w:r>
      <w:r w:rsidR="002B0AC6">
        <w:rPr>
          <w:rFonts w:ascii="Times New Roman" w:hAnsi="Times New Roman" w:cs="Times New Roman"/>
        </w:rPr>
        <w:t xml:space="preserve">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504990F8"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w:t>
      </w:r>
      <w:r w:rsidR="00F813C9">
        <w:rPr>
          <w:rFonts w:ascii="Times New Roman" w:hAnsi="Times New Roman" w:cs="Times New Roman"/>
        </w:rPr>
        <w:t xml:space="preserve"> spider, insect,</w:t>
      </w:r>
      <w:r w:rsidR="00A016D9">
        <w:rPr>
          <w:rFonts w:ascii="Times New Roman" w:hAnsi="Times New Roman" w:cs="Times New Roman"/>
        </w:rPr>
        <w:t xml:space="preserve"> functional role, consumptive</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7C9EA1AE" w14:textId="73E44C34"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biodiversity","type":"article-journal","volume":"29"},"uris":["http://www.mendeley.com/documents/?uuid=c35ab0ff-4310-4533-997d-10b953a00ee5"]}],"mendeley":{"formattedCitation":"(McCann 2000, Brodie et al. 2014)","plainTextFormattedCitation":"(McCann 2000, Brodie et al. 2014)","previouslyFormattedCitation":"(McCann 2000, Brodie et al. 2014)"},"properties":{"noteIndex":0},"schema":"https://github.com/citation-style-language/schema/raw/master/csl-citation.json"}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(McCann 2000, Brodie et al. 2014)</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framework; specifically, species identity or phylogenetic relatedness shapes feeding interactions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webs","type":"article-journal","volume":"78"},"uris":["http://www.mendeley.com/documents/?uuid=6a4ebec0-e1fc-49a9-ba1c-45a18036978d"]}],"mendeley":{"formattedCitation":"(Ings et al. 2009)","plainTextFormattedCitation":"(Ings et al. 2009)","previouslyFormattedCitation":"(Ings et al. 2009)"},"properties":{"noteIndex":0},"schema":"https://github.com/citation-style-language/schema/raw/master/csl-citation.json"}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(Ings et al. 2009)</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networks","type":"article-journal","volume":"20"},"uris":["http://www.mendeley.com/documents/?uuid=c44bd009-d5d4-40e9-b989-a25a3a7f23fb"]}],"mendeley":{"formattedCitation":"(Woodward et al. 2005)","plainTextFormattedCitation":"(Woodward et al. 2005)","previouslyFormattedCitation":"(Woodward et al. 2005)"},"properties":{"noteIndex":0},"schema":"https://github.com/citation-style-language/schema/raw/master/csl-citation.json"}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(Woodward et al. 2005)</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relationships","type":"article-journal","volume":"4"},"uris":["http://www.mendeley.com/documents/?uuid=4448492a-5bf5-407a-9d57-8d5b187f76ea"]}],"mendeley":{"formattedCitation":"(Stouffer et al. 2005, Woodward et al. 2005, Gravel et al. 2013, Nakazawa 2017)","plainTextFormattedCitation":"(Stouffer et al. 2005, Woodward et al. 2005, Gravel et al. 2013, Nakazawa 2017)","previouslyFormattedCitation":"(Stouffer et al. 2005, Woodward et al. 2005, Gravel et al. 2013, Nakazawa 2017)"},"properties":{"noteIndex":0},"schema":"https://github.com/citation-style-language/schema/raw/master/csl-citation.json"}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(Stouffer et al. 2005, Woodward et al. 2005, Gravel et al. 2013, Nakazawa 2017)</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empirically-observed patterns (e.g. </w:t>
      </w:r>
      <w:r w:rsidR="001C47DB">
        <w:rPr>
          <w:rFonts w:ascii="Times New Roman" w:hAnsi="Times New Roman" w:cs="Times New Roman"/>
        </w:rPr>
        <w:fldChar w:fldCharType="begin" w:fldLock="1"/>
      </w:r>
      <w:r w:rsidR="001C47DB">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interactions","type":"article-journal","volume":"5"},"uris":["http://www.mendeley.com/documents/?uuid=a360129c-bc30-471d-8c25-c40d37508c80"]},{"id":"ITEM-2","itemData":{"DOI":"10.1111/2041-210X.13125","ISSN":"2041210X","abstract":"Food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Evolution","id":"ITEM-2","issue":"3","issued":{"date-parts":[["2019"]]},"page":"356-367","title":"Inferring predator–prey interactions in food webs","type":"article-journal","volume":"10"},"uris":["http://www.mendeley.com/documents/?uuid=df3e6719-a9b8-4410-add1-db4cd678eff9"]},{"id":"ITEM-3","itemData":{"DOI":"10.1038/s41559-019-0899-x","ISSN":"2397334X","PMID":"31110252","abstract":"Predator–prey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B","id":"ITEM-4","issued":{"date-parts":[["2014"]]},"page":"20133203","title":"Resolving the roles of body size and species identity in driving functional diversity","type":"article-journal","volume":"281"},"uris":["http://www.mendeley.com/documents/?uuid=d2f7d2a4-60b9-48d2-8d44-1749ffe2c62f"]}],"mendeley":{"formattedCitation":"(Rudolf et al. 2014, Gray et al. 2015, Brose et al. 2019, Pomeranz et al. 2019)","manualFormatting":"Rudolf et al. 2014, Gray et al. 2015, Brose et al. 2019, Pomeranz et al. 2019)","plainTextFormattedCitation":"(Rudolf et al. 2014, Gray et al. 2015, Brose et al. 2019, Pomeranz et al. 2019)","previouslyFormattedCitation":"(Rudolf et al. 2014, Gray et al. 2015, Brose et al. 2019, Pomeranz et al. 2019)"},"properties":{"noteIndex":0},"schema":"https://github.com/citation-style-language/schema/raw/master/csl-citation.json"}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Rudolf et al. 2014, Gray et al. 2015, Brose et al. 2019, Pomeranz et al. 2019)</w:t>
      </w:r>
      <w:r w:rsidR="001C47DB">
        <w:rPr>
          <w:rFonts w:ascii="Times New Roman" w:hAnsi="Times New Roman" w:cs="Times New Roman"/>
        </w:rPr>
        <w:fldChar w:fldCharType="end"/>
      </w:r>
      <w:r w:rsidR="001C47DB">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world","type":"article-journal","volume":"29"},"uris":["http://www.mendeley.com/documents/?uuid=13398ba8-1177-4aba-9b88-1178c30effc6"]}],"mendeley":{"formattedCitation":"(Valiente-Banuet et al. 2015)","plainTextFormattedCitation":"(Valiente-Banuet et al. 2015)","previouslyFormattedCitation":"(Valiente-Banuet et al. 2015)"},"properties":{"noteIndex":0},"schema":"https://github.com/citation-style-language/schema/raw/master/csl-citation.json"}</w:instrText>
      </w:r>
      <w:r w:rsidR="001C47DB">
        <w:rPr>
          <w:rFonts w:ascii="Times New Roman" w:hAnsi="Times New Roman" w:cs="Times New Roman"/>
        </w:rPr>
        <w:fldChar w:fldCharType="separate"/>
      </w:r>
      <w:r w:rsidR="001C47DB" w:rsidRPr="001C47DB">
        <w:rPr>
          <w:rFonts w:ascii="Times New Roman" w:hAnsi="Times New Roman" w:cs="Times New Roman"/>
          <w:noProof/>
        </w:rPr>
        <w:t>(Valiente-Banuet et al. 2015)</w:t>
      </w:r>
      <w:r w:rsidR="001C47DB">
        <w:rPr>
          <w:rFonts w:ascii="Times New Roman" w:hAnsi="Times New Roman" w:cs="Times New Roman"/>
        </w:rPr>
        <w:fldChar w:fldCharType="end"/>
      </w:r>
      <w:r w:rsidR="001C47DB">
        <w:rPr>
          <w:rFonts w:ascii="Times New Roman" w:hAnsi="Times New Roman" w:cs="Times New Roman"/>
        </w:rPr>
        <w:t>.</w:t>
      </w:r>
    </w:p>
    <w:p w14:paraId="0CB6FD9F" w14:textId="632C68EE" w:rsidR="00AB0CAD" w:rsidRDefault="00AB0CAD" w:rsidP="003F3823">
      <w:pPr>
        <w:rPr>
          <w:rFonts w:ascii="Times New Roman" w:hAnsi="Times New Roman" w:cs="Times New Roman"/>
        </w:rPr>
      </w:pPr>
    </w:p>
    <w:p w14:paraId="40AA5AF6" w14:textId="01E1D637" w:rsidR="00402708" w:rsidRDefault="00714A1E" w:rsidP="00696010">
      <w:pPr>
        <w:autoSpaceDE w:val="0"/>
        <w:autoSpaceDN w:val="0"/>
        <w:adjustRightInd w:val="0"/>
        <w:rPr>
          <w:rFonts w:ascii="Times New Roman" w:hAnsi="Times New Roman" w:cs="Times New Roman"/>
        </w:rPr>
      </w:pPr>
      <w:r>
        <w:rPr>
          <w:rFonts w:ascii="Times New Roman" w:hAnsi="Times New Roman" w:cs="Times New Roman"/>
        </w:rPr>
        <w:t xml:space="preserve">While a few general rules </w:t>
      </w:r>
      <w:r w:rsidR="00D54F0A">
        <w:rPr>
          <w:rFonts w:ascii="Times New Roman" w:hAnsi="Times New Roman" w:cs="Times New Roman"/>
        </w:rPr>
        <w:t>sometimes</w:t>
      </w:r>
      <w:r>
        <w:rPr>
          <w:rFonts w:ascii="Times New Roman" w:hAnsi="Times New Roman" w:cs="Times New Roman"/>
        </w:rPr>
        <w:t xml:space="preserve"> predict patterns in </w:t>
      </w:r>
      <w:r w:rsidR="00D54F0A">
        <w:rPr>
          <w:rFonts w:ascii="Times New Roman" w:hAnsi="Times New Roman" w:cs="Times New Roman"/>
        </w:rPr>
        <w:t xml:space="preserve">empirical </w:t>
      </w:r>
      <w:r w:rsidR="000E1D95">
        <w:rPr>
          <w:rFonts w:ascii="Times New Roman" w:hAnsi="Times New Roman" w:cs="Times New Roman"/>
        </w:rPr>
        <w:t xml:space="preserve">food webs </w:t>
      </w:r>
      <w:r w:rsidR="00FB5F0B">
        <w:rPr>
          <w:rFonts w:ascii="Times New Roman" w:hAnsi="Times New Roman" w:cs="Times New Roman"/>
        </w:rPr>
        <w:t xml:space="preserve">(e.g. </w:t>
      </w:r>
      <w:r w:rsidR="00696010">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relationships","type":"article-journal","volume":"4"},"uris":["http://www.mendeley.com/documents/?uuid=4448492a-5bf5-407a-9d57-8d5b187f76ea"]}],"mendeley":{"formattedCitation":"(Gravel et al. 2013)","manualFormatting":"Gravel et al. 2013)","plainTextFormattedCitation":"(Gravel et al. 2013)","previouslyFormattedCitation":"(Gravel et al. 2013)"},"properties":{"noteIndex":0},"schema":"https://github.com/citation-style-language/schema/raw/master/csl-citation.json"}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Gravel et al. 2013)</w:t>
      </w:r>
      <w:r w:rsidR="00696010">
        <w:rPr>
          <w:rFonts w:ascii="Times New Roman" w:hAnsi="Times New Roman" w:cs="Times New Roman"/>
        </w:rPr>
        <w:fldChar w:fldCharType="end"/>
      </w:r>
      <w:r w:rsidR="00696010">
        <w:rPr>
          <w:rFonts w:ascii="Times New Roman" w:hAnsi="Times New Roman" w:cs="Times New Roman"/>
        </w:rPr>
        <w:t>,</w:t>
      </w:r>
      <w:r>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696010">
        <w:rPr>
          <w:rFonts w:ascii="Times New Roman" w:hAnsi="Times New Roman" w:cs="Times New Roman"/>
        </w:rPr>
        <w:t xml:space="preserve"> </w:t>
      </w:r>
      <w:r w:rsidR="00696010">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Web","type":"book","volume":"42"},"uris":["http://www.mendeley.com/documents/?uuid=8ab34f96-4f34-4e55-bc8f-c3a5b3d1b737"]}],"mendeley":{"formattedCitation":"(Sheppard and Harwood 2005, McLaughlin et al. 2010)","plainTextFormattedCitation":"(Sheppard and Harwood 2005, McLaughlin et al. 2010)","previouslyFormattedCitation":"(Sheppard and Harwood 2005, McLaughlin et al. 2010)"},"properties":{"noteIndex":0},"schema":"https://github.com/citation-style-language/schema/raw/master/csl-citation.json"}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(Sheppard and Harwood 2005, McLaughlin et al. 2010)</w:t>
      </w:r>
      <w:r w:rsidR="00696010">
        <w:rPr>
          <w:rFonts w:ascii="Times New Roman" w:hAnsi="Times New Roman" w:cs="Times New Roman"/>
        </w:rPr>
        <w:fldChar w:fldCharType="end"/>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lastRenderedPageBreak/>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sidR="0076528A">
        <w:rPr>
          <w:rFonts w:ascii="Times New Roman" w:hAnsi="Times New Roman" w:cs="Times New Roman"/>
        </w:rPr>
        <w:t xml:space="preserve">(e.g. </w:t>
      </w:r>
      <w:r w:rsidR="00696010">
        <w:rPr>
          <w:rFonts w:ascii="Times New Roman" w:hAnsi="Times New Roman" w:cs="Times New Roman"/>
        </w:rPr>
        <w:fldChar w:fldCharType="begin" w:fldLock="1"/>
      </w:r>
      <w:r w:rsidR="00696010">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breadth\"","type":"article-journal","volume":"117"},"uris":["http://www.mendeley.com/documents/?uuid=7e97126c-5a1d-4476-a285-bfd16d198161"]}],"mendeley":{"formattedCitation":"(Simberloff and Wilson 1969, Piechnik et al. 2008, Laigle et al. 2018)","plainTextFormattedCitation":"(Simberloff and Wilson 1969, Piechnik et al. 2008, Laigle et al. 2018)","previouslyFormattedCitation":"(Simberloff and Wilson 1969, Piechnik et al. 2008, Laigle et al. 2018)"},"properties":{"noteIndex":0},"schema":"https://github.com/citation-style-language/schema/raw/master/csl-citation.json"}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(Simberloff and Wilson 1969, Piechnik et al. 2008, Laigle et al. 2018)</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constraints (e.g.</w:t>
      </w:r>
      <w:r w:rsidR="00696010">
        <w:rPr>
          <w:rFonts w:ascii="Times New Roman" w:hAnsi="Times New Roman" w:cs="Times New Roman"/>
        </w:rPr>
        <w:t xml:space="preserve"> </w:t>
      </w:r>
      <w:r w:rsidR="00696010">
        <w:rPr>
          <w:rFonts w:ascii="Times New Roman" w:hAnsi="Times New Roman" w:cs="Times New Roman"/>
        </w:rPr>
        <w:fldChar w:fldCharType="begin" w:fldLock="1"/>
      </w:r>
      <w:r w:rsidR="003B1307">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grassland","type":"article-journal","volume":"100"},"uris":["http://www.mendeley.com/documents/?uuid=9e52bc16-2e0b-41c3-b6a8-b77bedd700b6"]}],"mendeley":{"formattedCitation":"(Digel et al. 2014, Laigle et al. 2018, Hines et al. 2019)","manualFormatting":"Digel et al. 2014, Laigle et al. 2018, Hines et al. 2019)","plainTextFormattedCitation":"(Digel et al. 2014, Laigle et al. 2018, Hines et al. 2019)","previouslyFormattedCitation":"(Digel et al. 2014, Laigle et al. 2018, Hines et al. 2019)"},"properties":{"noteIndex":0},"schema":"https://github.com/citation-style-language/schema/raw/master/csl-citation.json"}</w:instrText>
      </w:r>
      <w:r w:rsidR="00696010">
        <w:rPr>
          <w:rFonts w:ascii="Times New Roman" w:hAnsi="Times New Roman" w:cs="Times New Roman"/>
        </w:rPr>
        <w:fldChar w:fldCharType="separate"/>
      </w:r>
      <w:r w:rsidR="00696010" w:rsidRPr="00696010">
        <w:rPr>
          <w:rFonts w:ascii="Times New Roman" w:hAnsi="Times New Roman" w:cs="Times New Roman"/>
          <w:noProof/>
        </w:rPr>
        <w:t>Digel et al. 2014, Laigle et al. 2018, Hines et al. 2019)</w:t>
      </w:r>
      <w:r w:rsidR="00696010">
        <w:rPr>
          <w:rFonts w:ascii="Times New Roman" w:hAnsi="Times New Roman" w:cs="Times New Roman"/>
        </w:rPr>
        <w:fldChar w:fldCharType="end"/>
      </w:r>
      <w:r w:rsidR="003B1307">
        <w:rPr>
          <w:rFonts w:ascii="Times New Roman" w:hAnsi="Times New Roman" w:cs="Times New Roman"/>
        </w:rPr>
        <w:t xml:space="preserve">, </w:t>
      </w:r>
      <w:r w:rsidR="00696D8E">
        <w:rPr>
          <w:rFonts w:ascii="Times New Roman" w:hAnsi="Times New Roman" w:cs="Times New Roman"/>
        </w:rPr>
        <w:t xml:space="preserve">derived from mesocosms or feeding trials which include only pre-defined predator-prey identity pairs (e.g. </w:t>
      </w:r>
      <w:r w:rsidR="003B1307">
        <w:rPr>
          <w:rFonts w:ascii="Times New Roman" w:hAnsi="Times New Roman" w:cs="Times New Roman"/>
        </w:rPr>
        <w:fldChar w:fldCharType="begin" w:fldLock="1"/>
      </w:r>
      <w:r w:rsidR="00F977A0">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levels","type":"article-journal","volume":"123"},"uris":["http://www.mendeley.com/documents/?uuid=aa34e369-0df4-4c09-af6d-c5ccfdabf0c8"]}],"mendeley":{"formattedCitation":"(Rall et al. 2011, Digel et al. 2014, Rudolf et al. 2014)","manualFormatting":"Rall et al. 2011, Digel et al. 2014, Rudolf et al. 2014)","plainTextFormattedCitation":"(Rall et al. 2011, Digel et al. 2014, Rudolf et al. 2014)","previouslyFormattedCitation":"(Rall et al. 2011, Digel et al. 2014, Rudolf et al. 2014)"},"properties":{"noteIndex":0},"schema":"https://github.com/citation-style-language/schema/raw/master/csl-citation.json"}</w:instrText>
      </w:r>
      <w:r w:rsidR="003B1307">
        <w:rPr>
          <w:rFonts w:ascii="Times New Roman" w:hAnsi="Times New Roman" w:cs="Times New Roman"/>
        </w:rPr>
        <w:fldChar w:fldCharType="separate"/>
      </w:r>
      <w:r w:rsidR="003B1307" w:rsidRPr="003B1307">
        <w:rPr>
          <w:rFonts w:ascii="Times New Roman" w:hAnsi="Times New Roman" w:cs="Times New Roman"/>
          <w:noProof/>
        </w:rPr>
        <w:t>Rall et al. 2011, Digel et al. 2014, Rudolf et al. 2014)</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w:t>
      </w:r>
      <w:r w:rsidR="00F977A0">
        <w:rPr>
          <w:rFonts w:ascii="Times New Roman" w:hAnsi="Times New Roman" w:cs="Times New Roman"/>
        </w:rPr>
        <w:fldChar w:fldCharType="begin" w:fldLock="1"/>
      </w:r>
      <w:r w:rsidR="002F52C7">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Earth","type":"article-journal","volume":"115"},"uris":["http://www.mendeley.com/documents/?uuid=fda04dcf-5d56-436d-acd2-f3b64850659b"]}],"mendeley":{"formattedCitation":"(Mora et al. 2011, Costello et al. 2013, Bar-On et al. 2018, Stork 2018)","plainTextFormattedCitation":"(Mora et al. 2011, Costello et al. 2013, Bar-On et al. 2018, Stork 2018)","previouslyFormattedCitation":"(Mora et al. 2011, Costello et al. 2013, Bar-On et al. 2018, Stork 2018)"},"properties":{"noteIndex":0},"schema":"https://github.com/citation-style-language/schema/raw/master/csl-citation.json"}</w:instrText>
      </w:r>
      <w:r w:rsidR="00F977A0">
        <w:rPr>
          <w:rFonts w:ascii="Times New Roman" w:hAnsi="Times New Roman" w:cs="Times New Roman"/>
        </w:rPr>
        <w:fldChar w:fldCharType="separate"/>
      </w:r>
      <w:r w:rsidR="00F977A0" w:rsidRPr="00F977A0">
        <w:rPr>
          <w:rFonts w:ascii="Times New Roman" w:hAnsi="Times New Roman" w:cs="Times New Roman"/>
          <w:noProof/>
        </w:rPr>
        <w:t>(Mora et al. 2011, Costello et al. 2013, Bar-On et al. 2018, Stork 2018)</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3F3823">
      <w:pPr>
        <w:rPr>
          <w:rFonts w:ascii="Times New Roman" w:hAnsi="Times New Roman" w:cs="Times New Roman"/>
        </w:rPr>
      </w:pPr>
    </w:p>
    <w:p w14:paraId="70E8307D" w14:textId="5649825F" w:rsidR="00186ECE" w:rsidRDefault="00B66A52" w:rsidP="003F3823">
      <w:pPr>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16984C52"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(Handler et al. 2007)</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w:t>
      </w:r>
      <w:proofErr w:type="gramStart"/>
      <w:r w:rsidR="00AE7A8E">
        <w:rPr>
          <w:rFonts w:ascii="Times New Roman" w:hAnsi="Times New Roman" w:cs="Times New Roman"/>
          <w:bCs/>
        </w:rPr>
        <w:t>e.g.</w:t>
      </w:r>
      <w:proofErr w:type="gramEnd"/>
      <w:r w:rsidR="00AE7A8E">
        <w:rPr>
          <w:rFonts w:ascii="Times New Roman" w:hAnsi="Times New Roman" w:cs="Times New Roman"/>
          <w:bCs/>
        </w:rPr>
        <w:t xml:space="preserve"> </w:t>
      </w:r>
      <w:r w:rsidR="0040503F">
        <w:rPr>
          <w:rFonts w:ascii="Times New Roman" w:hAnsi="Times New Roman" w:cs="Times New Roman"/>
          <w:bCs/>
        </w:rPr>
        <w:t>understory vegetation, canopy vegetation, and soil habitats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xml:space="preserve">,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environments","type":"article-journal"},"uris":["http://www.mendeley.com/documents/?uuid=8eae408a-b824-45f2-bc4f-ddb894294350"]}],"mendeley":{"formattedCitation":"(Greenstone et al. 2011, Miller-ter Kuile et al. 2020)","manualFormatting":"(Greenstone et al., 2011, Miller-ter Kuile et al. in revision)","plainTextFormattedCitation":"(Greenstone et al. 2011, Miller-ter Kuile et al. 2020)","previouslyFormattedCitation":"(Greenstone et al. 2011, Miller-ter Kuile et al. 2020)"},"properties":{"noteIndex":0},"schema":"https://github.com/citation-style-language/schema/raw/master/csl-citation.json"}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00B00773">
        <w:rPr>
          <w:rFonts w:ascii="Times New Roman" w:hAnsi="Times New Roman" w:cs="Times New Roman"/>
          <w:bCs/>
          <w:noProof/>
        </w:rPr>
        <w:t xml:space="preserve">, Miller-ter Kuile et al. </w:t>
      </w:r>
      <w:r w:rsidR="00B00773">
        <w:rPr>
          <w:rFonts w:ascii="Times New Roman" w:hAnsi="Times New Roman" w:cs="Times New Roman"/>
          <w:bCs/>
          <w:i/>
          <w:iCs/>
          <w:noProof/>
        </w:rPr>
        <w:t>in revision</w:t>
      </w:r>
      <w:r w:rsidRPr="0040503F">
        <w:rPr>
          <w:rFonts w:ascii="Times New Roman" w:hAnsi="Times New Roman" w:cs="Times New Roman"/>
          <w:bCs/>
          <w:noProof/>
        </w:rPr>
        <w:t>)</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3B08DE56"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w:t>
      </w:r>
      <w:proofErr w:type="spellStart"/>
      <w:r w:rsidR="00600687">
        <w:rPr>
          <w:rFonts w:ascii="Times New Roman" w:hAnsi="Times New Roman" w:cs="Times New Roman"/>
          <w:bCs/>
        </w:rPr>
        <w:t>Palmrya</w:t>
      </w:r>
      <w:proofErr w:type="spellEnd"/>
      <w:r w:rsidR="00600687">
        <w:rPr>
          <w:rFonts w:ascii="Times New Roman" w:hAnsi="Times New Roman" w:cs="Times New Roman"/>
          <w:bCs/>
        </w:rPr>
        <w:t xml:space="preserve"> Atoll (Handler et al. 2007,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sidRPr="002B7BAF">
        <w:rPr>
          <w:rFonts w:ascii="Times New Roman" w:hAnsi="Times New Roman" w:cs="Times New Roman"/>
          <w:b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sidRPr="002B7BAF">
        <w:rPr>
          <w:rFonts w:ascii="Times New Roman" w:hAnsi="Times New Roman" w:cs="Times New Roman"/>
          <w:b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w:t>
      </w:r>
      <w:r w:rsidR="00CA1461">
        <w:rPr>
          <w:rFonts w:ascii="Times New Roman" w:hAnsi="Times New Roman" w:cs="Times New Roman"/>
          <w:bCs/>
        </w:rPr>
        <w:lastRenderedPageBreak/>
        <w:t xml:space="preserve">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proofErr w:type="gramStart"/>
      <w:r w:rsidR="00D54F0A">
        <w:rPr>
          <w:rFonts w:ascii="Times New Roman" w:hAnsi="Times New Roman" w:cs="Times New Roman"/>
          <w:bCs/>
        </w:rPr>
        <w:t>e.g.</w:t>
      </w:r>
      <w:proofErr w:type="gramEnd"/>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xml:space="preserve">, Supplementary Table </w:t>
      </w:r>
      <w:r w:rsidR="00EE6B0C">
        <w:rPr>
          <w:rFonts w:ascii="Times New Roman" w:hAnsi="Times New Roman" w:cs="Times New Roman"/>
          <w:bCs/>
        </w:rPr>
        <w:t>3</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AA2A5F6"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4CC5B6D1" w14:textId="58035D3F" w:rsidR="00C47AA3" w:rsidRDefault="00C47AA3" w:rsidP="003F3823">
      <w:pPr>
        <w:rPr>
          <w:rFonts w:ascii="Times New Roman" w:hAnsi="Times New Roman" w:cs="Times New Roman"/>
          <w:bCs/>
        </w:rPr>
      </w:pPr>
    </w:p>
    <w:p w14:paraId="13915865" w14:textId="1D9AD1B4" w:rsidR="00795B74" w:rsidRDefault="00D00434" w:rsidP="00D00434">
      <w:pPr>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 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using high throughput sequencing methods. Multiple predator individuals were combined due to small body size (thus, inability to extract ample DNA) based on shared size (mean size difference ± 0.5 mm), species, and sampling period</w:t>
      </w:r>
      <w:r w:rsidR="00C8292B">
        <w:rPr>
          <w:rFonts w:ascii="Times New Roman" w:hAnsi="Times New Roman" w:cs="Times New Roman"/>
          <w:bCs/>
        </w:rPr>
        <w:t xml:space="preserve"> (70%, or 128/181 samples consisted of one predator individual, 53/181 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B3064C">
        <w:rPr>
          <w:rFonts w:ascii="Times New Roman" w:hAnsi="Times New Roman" w:cs="Times New Roman"/>
          <w:bCs/>
        </w:rPr>
        <w:t xml:space="preserve"> Figures </w:t>
      </w:r>
      <w:r w:rsidR="00EE6B0C">
        <w:rPr>
          <w:rFonts w:ascii="Times New Roman" w:hAnsi="Times New Roman" w:cs="Times New Roman"/>
          <w:bCs/>
        </w:rPr>
        <w:t>7 &amp; 8</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2017)","manualFormatting":"(2017)","plainTextFormattedCitation":"(Krehenwinkel et al. 2017)","previouslyFormattedCitation":"(Krehenwinkel et al. 2017)"},"properties":{"noteIndex":0},"schema":"https://github.com/citation-style-language/schema/raw/master/csl-citation.json"}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(2017)</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biomonitoring","type":"article-journal","volume":"3"},"uris":["http://www.mendeley.com/documents/?uuid=bfe08dd7-141d-4ee4-98a8-e184e9fb9dae"]}],"mendeley":{"formattedCitation":"(Yu et al. 2012, Leray et al. 2013, Krehenwinkel et al. 2017)","manualFormatting":"Yu et al. 2012, Leray et al. 2013, Krehenwinkel et al. 2017)","plainTextFormattedCitation":"(Yu et al. 2012, Leray et al. 2013, Krehenwinkel et al. 2017)","previouslyFormattedCitation":"(Yu et al. 2012, Leray et al. 2013, Krehenwinkel et al. 2017)"},"properties":{"noteIndex":0},"schema":"https://github.com/citation-style-language/schema/raw/master/csl-citation.json"}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Yu et al. 2012, Leray et al. 2013, Krehenwinkel et al. 2017)</w:t>
      </w:r>
      <w:r w:rsidR="002F52C7">
        <w:rPr>
          <w:rFonts w:ascii="Times New Roman" w:hAnsi="Times New Roman" w:cs="Times New Roman"/>
          <w:bCs/>
        </w:rPr>
        <w:fldChar w:fldCharType="end"/>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w:t>
      </w:r>
      <w:proofErr w:type="spellStart"/>
      <w:r w:rsidR="00CA4770" w:rsidRPr="00073BFF">
        <w:rPr>
          <w:rFonts w:ascii="Times New Roman" w:eastAsia="Times New Roman" w:hAnsi="Times New Roman" w:cs="Times New Roman"/>
          <w:color w:val="000000" w:themeColor="text1"/>
        </w:rPr>
        <w:t>MiSeq</w:t>
      </w:r>
      <w:proofErr w:type="spellEnd"/>
      <w:r w:rsidR="00CA4770" w:rsidRPr="00073BFF">
        <w:rPr>
          <w:rFonts w:ascii="Times New Roman" w:eastAsia="Times New Roman" w:hAnsi="Times New Roman" w:cs="Times New Roman"/>
          <w:color w:val="000000" w:themeColor="text1"/>
        </w:rPr>
        <w:t xml:space="preserve">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 SI Figures 3 &amp; 4)","plainTextFormattedCitation":"(Callahan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183C01">
        <w:rPr>
          <w:rFonts w:ascii="Times New Roman" w:hAnsi="Times New Roman" w:cs="Times New Roman"/>
          <w:bCs/>
          <w:noProof/>
        </w:rPr>
        <w:t xml:space="preserve">, SI Figures </w:t>
      </w:r>
      <w:r w:rsidR="00CC208F">
        <w:rPr>
          <w:rFonts w:ascii="Times New Roman" w:hAnsi="Times New Roman" w:cs="Times New Roman"/>
          <w:bCs/>
          <w:noProof/>
        </w:rPr>
        <w:t>3 &amp; 4</w:t>
      </w:r>
      <w:r w:rsidR="00FF0150" w:rsidRPr="0040503F">
        <w:rPr>
          <w:rFonts w:ascii="Times New Roman" w:hAnsi="Times New Roman" w:cs="Times New Roman"/>
          <w:bCs/>
          <w:noProof/>
        </w:rPr>
        <w:t>)</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2F52C7">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and Chao 2017)","plainTextFormattedCitation":"(Hsieh and Chao 2017)","previouslyFormattedCitation":"(Hsieh and Chao 2017)"},"properties":{"noteIndex":0},"schema":"https://github.com/citation-style-language/schema/raw/master/csl-citation.json"}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(Hsieh and Chao 2017)</w:t>
      </w:r>
      <w:r w:rsidR="002F52C7">
        <w:rPr>
          <w:rFonts w:ascii="Times New Roman" w:hAnsi="Times New Roman" w:cs="Times New Roman"/>
          <w:bCs/>
        </w:rPr>
        <w:fldChar w:fldCharType="end"/>
      </w:r>
      <w:r>
        <w:rPr>
          <w:rFonts w:ascii="Times New Roman" w:hAnsi="Times New Roman" w:cs="Times New Roman"/>
          <w:bCs/>
        </w:rPr>
        <w:t xml:space="preserve"> and </w:t>
      </w:r>
      <w:commentRangeStart w:id="1"/>
      <w:commentRangeStart w:id="2"/>
      <w:r>
        <w:rPr>
          <w:rFonts w:ascii="Times New Roman" w:hAnsi="Times New Roman" w:cs="Times New Roman"/>
          <w:bCs/>
        </w:rPr>
        <w:t xml:space="preserve">then rarefied all sequencing depths </w:t>
      </w:r>
      <w:commentRangeEnd w:id="1"/>
      <w:r w:rsidR="00F151EE">
        <w:rPr>
          <w:rStyle w:val="CommentReference"/>
        </w:rPr>
        <w:commentReference w:id="1"/>
      </w:r>
      <w:commentRangeEnd w:id="2"/>
      <w:r w:rsidR="00B40560">
        <w:rPr>
          <w:rStyle w:val="CommentReference"/>
        </w:rPr>
        <w:commentReference w:id="2"/>
      </w:r>
      <w:r>
        <w:rPr>
          <w:rFonts w:ascii="Times New Roman" w:hAnsi="Times New Roman" w:cs="Times New Roman"/>
          <w:bCs/>
        </w:rPr>
        <w:t>to the lowest sequencing depth of remaining samples (15, 954 reads). We performed these steps in R (version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272F2E">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et al. 2016)","manualFormatting":"Hsieh et al. 2016)","plainTextFormattedCitation":"(Hsieh et al. 2016)","previouslyFormattedCitation":"(Hsieh et al. 2016)"},"properties":{"noteIndex":0},"schema":"https://github.com/citation-style-language/schema/raw/master/csl-citation.json"}</w:instrText>
      </w:r>
      <w:r w:rsidR="002F52C7">
        <w:rPr>
          <w:rFonts w:ascii="Times New Roman" w:hAnsi="Times New Roman" w:cs="Times New Roman"/>
          <w:bCs/>
        </w:rPr>
        <w:fldChar w:fldCharType="separate"/>
      </w:r>
      <w:r w:rsidR="002F52C7" w:rsidRPr="002F52C7">
        <w:rPr>
          <w:rFonts w:ascii="Times New Roman" w:hAnsi="Times New Roman" w:cs="Times New Roman"/>
          <w:bCs/>
          <w:noProof/>
        </w:rPr>
        <w:t>Hsieh et al. 2016)</w:t>
      </w:r>
      <w:r w:rsidR="002F52C7">
        <w:rPr>
          <w:rFonts w:ascii="Times New Roman" w:hAnsi="Times New Roman" w:cs="Times New Roman"/>
          <w:bCs/>
        </w:rPr>
        <w:fldChar w:fldCharType="end"/>
      </w:r>
      <w:r>
        <w:rPr>
          <w:rFonts w:ascii="Times New Roman" w:hAnsi="Times New Roman" w:cs="Times New Roman"/>
          <w:bCs/>
        </w:rPr>
        <w:t xml:space="preserve"> and vegan (version 2.5.6) packages. </w:t>
      </w:r>
    </w:p>
    <w:p w14:paraId="36C6BE08" w14:textId="01750543" w:rsidR="002350AD" w:rsidRDefault="002350AD" w:rsidP="003F3823">
      <w:pPr>
        <w:rPr>
          <w:rFonts w:ascii="Times New Roman" w:hAnsi="Times New Roman" w:cs="Times New Roman"/>
        </w:rPr>
      </w:pPr>
    </w:p>
    <w:p w14:paraId="1795D386" w14:textId="44DD06AF" w:rsidR="002350AD" w:rsidRPr="002350AD" w:rsidRDefault="002350AD" w:rsidP="003F3823">
      <w:pPr>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7AF01640" w:rsidR="0059261E" w:rsidRPr="00C66B85" w:rsidRDefault="002D7EE0" w:rsidP="003F3823">
      <w:pPr>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(e.g. </w:t>
      </w:r>
      <w:r w:rsidR="00272F2E">
        <w:rPr>
          <w:rFonts w:ascii="Times New Roman" w:hAnsi="Times New Roman" w:cs="Times New Roman"/>
          <w:bCs/>
        </w:rPr>
        <w:fldChar w:fldCharType="begin" w:fldLock="1"/>
      </w:r>
      <w:r w:rsidR="00786A57">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diet","type":"article-journal","volume":"28"},"uris":["http://www.mendeley.com/documents/?uuid=43f197be-1161-4ceb-8693-3904499f18de"]}],"mendeley":{"formattedCitation":"(Kartzinel et al. 2015, Brose et al. 2019, Eitzinger et al. 2019)","manualFormatting":"Kartzinel et al. 2015, Brose et al. 2019, Eitzinger et al. 2019)","plainTextFormattedCitation":"(Kartzinel et al. 2015, Brose et al. 2019, Eitzinger et al. 2019)","previouslyFormattedCitation":"(Kartzinel et al. 2015, Brose et al. 2019, Eitzinger et al. 2019)"},"properties":{"noteIndex":0},"schema":"https://github.com/citation-style-language/schema/raw/master/csl-citation.json"}</w:instrText>
      </w:r>
      <w:r w:rsidR="00272F2E">
        <w:rPr>
          <w:rFonts w:ascii="Times New Roman" w:hAnsi="Times New Roman" w:cs="Times New Roman"/>
          <w:bCs/>
        </w:rPr>
        <w:fldChar w:fldCharType="separate"/>
      </w:r>
      <w:r w:rsidR="00272F2E" w:rsidRPr="00272F2E">
        <w:rPr>
          <w:rFonts w:ascii="Times New Roman" w:hAnsi="Times New Roman" w:cs="Times New Roman"/>
          <w:bCs/>
          <w:noProof/>
        </w:rPr>
        <w:t>Kartzinel et al. 2015, Brose et al. 2019, Eitzinger et al. 2019)</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786A57">
        <w:rPr>
          <w:rFonts w:ascii="Times New Roman" w:hAnsi="Times New Roman" w:cs="Times New Roman"/>
          <w:bCs/>
        </w:rPr>
        <w:t xml:space="preserve"> </w:t>
      </w:r>
      <w:r w:rsidR="00786A57">
        <w:rPr>
          <w:rFonts w:ascii="Times New Roman" w:hAnsi="Times New Roman" w:cs="Times New Roman"/>
          <w:bCs/>
        </w:rPr>
        <w:fldChar w:fldCharType="begin" w:fldLock="1"/>
      </w:r>
      <w:r w:rsidR="00BC4812">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et al. 2020)","plainTextFormattedCitation":"(van der Valk et al. 2020)","previouslyFormattedCitation":"(van der Valk et al. 2020)"},"properties":{"noteIndex":0},"schema":"https://github.com/citation-style-language/schema/raw/master/csl-citation.json"}</w:instrText>
      </w:r>
      <w:r w:rsidR="00786A57">
        <w:rPr>
          <w:rFonts w:ascii="Times New Roman" w:hAnsi="Times New Roman" w:cs="Times New Roman"/>
          <w:bCs/>
        </w:rPr>
        <w:fldChar w:fldCharType="separate"/>
      </w:r>
      <w:r w:rsidR="00786A57" w:rsidRPr="00786A57">
        <w:rPr>
          <w:rFonts w:ascii="Times New Roman" w:hAnsi="Times New Roman" w:cs="Times New Roman"/>
          <w:bCs/>
          <w:noProof/>
        </w:rPr>
        <w:t>(van der Valk et al. 2020)</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 xml:space="preserve">We verified ASV specificity based on positive </w:t>
      </w:r>
      <w:r w:rsidR="00EE6B0C">
        <w:rPr>
          <w:rFonts w:ascii="Times New Roman" w:hAnsi="Times New Roman" w:cs="Times New Roman"/>
          <w:bCs/>
        </w:rPr>
        <w:t xml:space="preserve">and negative </w:t>
      </w:r>
      <w:r w:rsidR="002C7B9D">
        <w:rPr>
          <w:rFonts w:ascii="Times New Roman" w:hAnsi="Times New Roman" w:cs="Times New Roman"/>
          <w:bCs/>
        </w:rPr>
        <w:t xml:space="preserve">control samples (Supplementary </w:t>
      </w:r>
      <w:r w:rsidR="00EE6B0C">
        <w:rPr>
          <w:rFonts w:ascii="Times New Roman" w:hAnsi="Times New Roman" w:cs="Times New Roman"/>
          <w:bCs/>
        </w:rPr>
        <w:t xml:space="preserve">Table 7 &amp; </w:t>
      </w:r>
      <w:r w:rsidR="002C7B9D">
        <w:rPr>
          <w:rFonts w:ascii="Times New Roman" w:hAnsi="Times New Roman" w:cs="Times New Roman"/>
          <w:bCs/>
        </w:rPr>
        <w:t>Figure</w:t>
      </w:r>
      <w:r w:rsidR="00EE6B0C">
        <w:rPr>
          <w:rFonts w:ascii="Times New Roman" w:hAnsi="Times New Roman" w:cs="Times New Roman"/>
          <w:bCs/>
        </w:rPr>
        <w:t xml:space="preserve"> 9</w:t>
      </w:r>
      <w:r w:rsidR="002C7B9D">
        <w:rPr>
          <w:rFonts w:ascii="Times New Roman" w:hAnsi="Times New Roman" w:cs="Times New Roman"/>
          <w:bCs/>
        </w:rPr>
        <w:t>)</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7021D398" w:rsidR="00624885" w:rsidRDefault="00D00434" w:rsidP="003F3823">
      <w:pPr>
        <w:rPr>
          <w:rFonts w:ascii="Times New Roman" w:hAnsi="Times New Roman" w:cs="Times New Roman"/>
        </w:rPr>
      </w:pPr>
      <w:r>
        <w:rPr>
          <w:rFonts w:ascii="Times New Roman" w:hAnsi="Times New Roman" w:cs="Times New Roman"/>
        </w:rPr>
        <w:t xml:space="preserve">We measured the length of each predator individual 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BC4812">
        <w:rPr>
          <w:rFonts w:ascii="Times New Roman" w:hAnsi="Times New Roman" w:cs="Times New Roman"/>
        </w:rPr>
        <w:t xml:space="preserve"> </w:t>
      </w:r>
      <w:r w:rsidR="00BC4812">
        <w:rPr>
          <w:rFonts w:ascii="Times New Roman" w:hAnsi="Times New Roman" w:cs="Times New Roman"/>
        </w:rPr>
        <w:fldChar w:fldCharType="begin" w:fldLock="1"/>
      </w:r>
      <w:r w:rsidR="00BC4812">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BC4812">
        <w:rPr>
          <w:rFonts w:ascii="Cambria Math" w:hAnsi="Cambria Math" w:cs="Cambria Math"/>
        </w:rPr>
        <w:instrText>∼</w:instrText>
      </w:r>
      <w:r w:rsidR="00BC4812">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accumulation","type":"article-journal","volume":"17"},"uris":["http://www.mendeley.com/documents/?uuid=87cdc4db-9437-4dd7-bb10-48b31c8b2099"]}],"mendeley":{"formattedCitation":"(Yaninek and Gnanvossou 1993, Sohlström et al. 2018, Su et al. 2020)","manualFormatting":"(Yaninek and Gnanvossou 1993, Sohlström et al. 2018, Su et al. 2020, Miller-ter Kuile unpublished data, McLaughlin et al. unpublished data)","plainTextFormattedCitation":"(Yaninek and Gnanvossou 1993, Sohlström et al. 2018, Su et al. 2020)","previouslyFormattedCitation":"(Yaninek and Gnanvossou 1993, Sohlström et al. 2018, Su et al.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(Yaninek and Gnanvossou 1993, Sohlström et al. 2018, Su et al. 2020</w:t>
      </w:r>
      <w:r w:rsidR="00BC4812">
        <w:rPr>
          <w:rFonts w:ascii="Times New Roman" w:hAnsi="Times New Roman" w:cs="Times New Roman"/>
          <w:noProof/>
        </w:rPr>
        <w:t xml:space="preserve">, Miller-ter Kuile </w:t>
      </w:r>
      <w:r w:rsidR="00BC4812">
        <w:rPr>
          <w:rFonts w:ascii="Times New Roman" w:hAnsi="Times New Roman" w:cs="Times New Roman"/>
          <w:i/>
          <w:iCs/>
          <w:noProof/>
        </w:rPr>
        <w:t>unpublished data</w:t>
      </w:r>
      <w:r w:rsidR="00BC4812">
        <w:rPr>
          <w:rFonts w:ascii="Times New Roman" w:hAnsi="Times New Roman" w:cs="Times New Roman"/>
          <w:noProof/>
        </w:rPr>
        <w:t xml:space="preserve">, McLaughlin et al. </w:t>
      </w:r>
      <w:r w:rsidR="00BC4812">
        <w:rPr>
          <w:rFonts w:ascii="Times New Roman" w:hAnsi="Times New Roman" w:cs="Times New Roman"/>
          <w:i/>
          <w:iCs/>
          <w:noProof/>
        </w:rPr>
        <w:t>unpublished data</w:t>
      </w:r>
      <w:r w:rsidR="00BC4812" w:rsidRPr="00BC4812">
        <w:rPr>
          <w:rFonts w:ascii="Times New Roman" w:hAnsi="Times New Roman" w:cs="Times New Roman"/>
          <w:noProof/>
        </w:rPr>
        <w:t>)</w:t>
      </w:r>
      <w:r w:rsidR="00BC4812">
        <w:rPr>
          <w:rFonts w:ascii="Times New Roman" w:hAnsi="Times New Roman" w:cs="Times New Roman"/>
        </w:rPr>
        <w:fldChar w:fldCharType="end"/>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EE6B0C">
        <w:rPr>
          <w:rFonts w:ascii="Times New Roman" w:hAnsi="Times New Roman" w:cs="Times New Roman"/>
        </w:rPr>
        <w:t>upplementary</w:t>
      </w:r>
      <w:r w:rsidR="00183C01">
        <w:rPr>
          <w:rFonts w:ascii="Times New Roman" w:hAnsi="Times New Roman" w:cs="Times New Roman"/>
        </w:rPr>
        <w:t xml:space="preserve"> Figure </w:t>
      </w:r>
      <w:r w:rsidR="00EE6B0C">
        <w:rPr>
          <w:rFonts w:ascii="Times New Roman" w:hAnsi="Times New Roman" w:cs="Times New Roman"/>
        </w:rPr>
        <w:t>12</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3D5F20E9"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 xml:space="preserve">was an active versus non-active (e.g. sit-and-wait) hunter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function","type":"article-journal","volume":"319"},"uris":["http://www.mendeley.com/documents/?uuid=73052aeb-11a1-4150-9585-e9589cd98b1b"]}],"mendeley":{"formattedCitation":"(Schmitz 2008)","manualFormatting":"(e.g. Schmitz 2008)","plainTextFormattedCitation":"(Schmitz 2008)","previouslyFormattedCitation":"(Schmitz 2008)"},"properties":{"noteIndex":0},"schema":"https://github.com/citation-style-language/schema/raw/master/csl-citation.json"}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w:t>
      </w:r>
      <w:r w:rsidR="00BC4812">
        <w:rPr>
          <w:rFonts w:ascii="Times New Roman" w:hAnsi="Times New Roman" w:cs="Times New Roman"/>
          <w:noProof/>
        </w:rPr>
        <w:t xml:space="preserve">e.g. </w:t>
      </w:r>
      <w:r w:rsidR="00BC4812" w:rsidRPr="00BC4812">
        <w:rPr>
          <w:rFonts w:ascii="Times New Roman" w:hAnsi="Times New Roman" w:cs="Times New Roman"/>
          <w:noProof/>
        </w:rPr>
        <w:t>Schmitz 2008)</w:t>
      </w:r>
      <w:r w:rsidR="00BC4812">
        <w:rPr>
          <w:rFonts w:ascii="Times New Roman" w:hAnsi="Times New Roman" w:cs="Times New Roman"/>
        </w:rPr>
        <w:fldChar w:fldCharType="end"/>
      </w:r>
      <w:r w:rsidR="00BC4812">
        <w:rPr>
          <w:rFonts w:ascii="Times New Roman" w:hAnsi="Times New Roman" w:cs="Times New Roman"/>
        </w:rPr>
        <w:t>,</w:t>
      </w:r>
      <w:r w:rsidR="00FE0C10">
        <w:rPr>
          <w:rFonts w:ascii="Times New Roman" w:hAnsi="Times New Roman" w:cs="Times New Roman"/>
        </w:rPr>
        <w:t xml:space="preserve"> </w:t>
      </w:r>
      <w:r w:rsidR="00D9232A">
        <w:rPr>
          <w:rFonts w:ascii="Times New Roman" w:hAnsi="Times New Roman" w:cs="Times New Roman"/>
        </w:rPr>
        <w:t>uses webs to either capture or subdue 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hunting). In each of these models, predator individual and predator species identity were random effects. We took this approach to avoid 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371287D0"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Inference","type":"article"},"uris":["http://www.mendeley.com/documents/?uuid=1a459a1d-d83e-435c-9380-c50c74f662c9"]}],"mendeley":{"formattedCitation":"(Barton 2020)","manualFormatting":"Barton 2020)","plainTextFormattedCitation":"(Barton 2020)","previouslyFormattedCitation":"(Barton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Barton 2020)</w:t>
      </w:r>
      <w:r w:rsidR="00BC4812">
        <w:rPr>
          <w:rFonts w:ascii="Times New Roman" w:hAnsi="Times New Roman" w:cs="Times New Roman"/>
        </w:rPr>
        <w:fldChar w:fldCharType="end"/>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three predator trait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Hartig 2020)","manualFormatting":"Hartig 2020)","plainTextFormattedCitation":"(Hartig 2020)","previouslyFormattedCitation":"(Hartig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Hartig 2020)</w:t>
      </w:r>
      <w:r w:rsidR="00BC4812">
        <w:rPr>
          <w:rFonts w:ascii="Times New Roman" w:hAnsi="Times New Roman" w:cs="Times New Roman"/>
        </w:rPr>
        <w:fldChar w:fldCharType="end"/>
      </w:r>
      <w:r w:rsidR="00BC4812">
        <w:rPr>
          <w:rFonts w:ascii="Times New Roman" w:hAnsi="Times New Roman" w:cs="Times New Roman"/>
        </w:rPr>
        <w:t>.</w:t>
      </w:r>
      <w:r w:rsidR="00F1286E">
        <w:rPr>
          <w:rFonts w:ascii="Times New Roman" w:hAnsi="Times New Roman" w:cs="Times New Roman"/>
        </w:rPr>
        <w:t xml:space="preserve"> </w:t>
      </w:r>
      <w:r w:rsidR="0049241C">
        <w:rPr>
          <w:rFonts w:ascii="Times New Roman" w:hAnsi="Times New Roman" w:cs="Times New Roman"/>
        </w:rPr>
        <w:t xml:space="preserve">For the CCA analysis, we </w:t>
      </w:r>
      <w:r w:rsidR="000121A2">
        <w:rPr>
          <w:rFonts w:ascii="Times New Roman" w:hAnsi="Times New Roman" w:cs="Times New Roman"/>
        </w:rPr>
        <w:t xml:space="preserve">extracted the marginal significance of each predictor in the full model, refit the model </w:t>
      </w:r>
      <w:r w:rsidR="002B75ED">
        <w:rPr>
          <w:rFonts w:ascii="Times New Roman" w:hAnsi="Times New Roman" w:cs="Times New Roman"/>
        </w:rPr>
        <w:t>removing</w:t>
      </w:r>
      <w:r w:rsidR="000121A2">
        <w:rPr>
          <w:rFonts w:ascii="Times New Roman" w:hAnsi="Times New Roman" w:cs="Times New Roman"/>
        </w:rPr>
        <w:t xml:space="preserve"> the least significant (at p-value &gt; 0.05) variables and chose the best fitting model comparing both </w:t>
      </w:r>
      <w:r w:rsidR="004D0A9F">
        <w:rPr>
          <w:rFonts w:ascii="Times New Roman" w:hAnsi="Times New Roman" w:cs="Times New Roman"/>
        </w:rPr>
        <w:t xml:space="preserve">the full and reduced </w:t>
      </w:r>
      <w:r w:rsidR="000121A2">
        <w:rPr>
          <w:rFonts w:ascii="Times New Roman" w:hAnsi="Times New Roman" w:cs="Times New Roman"/>
        </w:rPr>
        <w:t xml:space="preserve">models with the </w:t>
      </w:r>
      <w:proofErr w:type="spellStart"/>
      <w:proofErr w:type="gramStart"/>
      <w:r w:rsidR="000121A2">
        <w:rPr>
          <w:rFonts w:ascii="Times New Roman" w:hAnsi="Times New Roman" w:cs="Times New Roman"/>
        </w:rPr>
        <w:t>anova</w:t>
      </w:r>
      <w:proofErr w:type="spellEnd"/>
      <w:r w:rsidR="000121A2">
        <w:rPr>
          <w:rFonts w:ascii="Times New Roman" w:hAnsi="Times New Roman" w:cs="Times New Roman"/>
        </w:rPr>
        <w:t>(</w:t>
      </w:r>
      <w:proofErr w:type="gramEnd"/>
      <w:r w:rsidR="000121A2">
        <w:rPr>
          <w:rFonts w:ascii="Times New Roman" w:hAnsi="Times New Roman" w:cs="Times New Roman"/>
        </w:rPr>
        <w:t>) function in R. 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Palettes","type":"article"},"uris":["http://www.mendeley.com/documents/?uuid=86271a29-1e63-4940-be17-7f6fba639faf"]}],"mendeley":{"formattedCitation":"(Bui et al. 2020)","manualFormatting":"Bui et al. 2020)","plainTextFormattedCitation":"(Bui et al. 2020)","previouslyFormattedCitation":"(Bui et al. 2020)"},"properties":{"noteIndex":0},"schema":"https://github.com/citation-style-language/schema/raw/master/csl-citation.json"}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Bui et al. 2020)</w:t>
      </w:r>
      <w:r w:rsidR="00BC4812">
        <w:rPr>
          <w:rFonts w:ascii="Times New Roman" w:hAnsi="Times New Roman" w:cs="Times New Roman"/>
        </w:rPr>
        <w:fldChar w:fldCharType="end"/>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166C7A6B"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 </w:t>
      </w:r>
      <w:r w:rsidR="004A0B8A">
        <w:rPr>
          <w:rFonts w:ascii="Times New Roman" w:hAnsi="Times New Roman" w:cs="Times New Roman"/>
          <w:bCs/>
        </w:rPr>
        <w:t>55</w:t>
      </w:r>
      <w:r w:rsidR="00443433">
        <w:rPr>
          <w:rFonts w:ascii="Times New Roman" w:hAnsi="Times New Roman" w:cs="Times New Roman"/>
          <w:bCs/>
        </w:rPr>
        <w:t xml:space="preserve"> prey families; </w:t>
      </w:r>
      <w:r w:rsidR="00183C01">
        <w:rPr>
          <w:rFonts w:ascii="Times New Roman" w:hAnsi="Times New Roman" w:cs="Times New Roman"/>
          <w:bCs/>
        </w:rPr>
        <w:t xml:space="preserve">SI Table </w:t>
      </w:r>
      <w:r w:rsidR="00EE6B0C">
        <w:rPr>
          <w:rFonts w:ascii="Times New Roman" w:hAnsi="Times New Roman" w:cs="Times New Roman"/>
          <w:bCs/>
        </w:rPr>
        <w:t>4</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EE6B0C">
        <w:rPr>
          <w:rFonts w:ascii="Times New Roman" w:hAnsi="Times New Roman" w:cs="Times New Roman"/>
          <w:bCs/>
        </w:rPr>
        <w:t>11</w:t>
      </w:r>
      <w:r w:rsidR="00CC208F">
        <w:rPr>
          <w:rFonts w:ascii="Times New Roman" w:hAnsi="Times New Roman" w:cs="Times New Roman"/>
          <w:bCs/>
        </w:rPr>
        <w:t xml:space="preserve"> &amp; </w:t>
      </w:r>
      <w:r w:rsidR="00EE6B0C">
        <w:rPr>
          <w:rFonts w:ascii="Times New Roman" w:hAnsi="Times New Roman" w:cs="Times New Roman"/>
          <w:bCs/>
        </w:rPr>
        <w:t>12</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48F6838B" w:rsidR="00791E9A" w:rsidRDefault="007C0C14" w:rsidP="002B75ED">
      <w:pPr>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34</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xml:space="preserve">, with </w:t>
      </w:r>
      <w:r>
        <w:rPr>
          <w:rFonts w:ascii="Times New Roman" w:hAnsi="Times New Roman" w:cs="Times New Roman"/>
        </w:rPr>
        <w:lastRenderedPageBreak/>
        <w:t>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EE6B0C">
        <w:rPr>
          <w:rFonts w:ascii="Times New Roman" w:hAnsi="Times New Roman" w:cs="Times New Roman"/>
        </w:rPr>
        <w:t>7</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 xml:space="preserve">the predator trait model that most explained variation in predator-prey size ratio was the model that included web-use as a predictor (p-value = 0.05, β = 1.25, Figure </w:t>
      </w:r>
      <w:r w:rsidR="00195C03">
        <w:rPr>
          <w:rFonts w:ascii="Times New Roman" w:hAnsi="Times New Roman" w:cs="Times New Roman"/>
        </w:rPr>
        <w:t>3</w:t>
      </w:r>
      <w:r w:rsidR="006B2220">
        <w:rPr>
          <w:rFonts w:ascii="Times New Roman" w:hAnsi="Times New Roman" w:cs="Times New Roman"/>
        </w:rPr>
        <w:t xml:space="preserve">, SI Table </w:t>
      </w:r>
      <w:r w:rsidR="00EE6B0C">
        <w:rPr>
          <w:rFonts w:ascii="Times New Roman" w:hAnsi="Times New Roman" w:cs="Times New Roman"/>
        </w:rPr>
        <w:t>8</w:t>
      </w:r>
      <w:r w:rsidR="006B2220">
        <w:rPr>
          <w:rFonts w:ascii="Times New Roman" w:hAnsi="Times New Roman" w:cs="Times New Roman"/>
        </w:rPr>
        <w:t xml:space="preserve">).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had significantly</w:t>
      </w:r>
      <w:r w:rsidR="0027142C">
        <w:rPr>
          <w:rFonts w:ascii="Times New Roman" w:hAnsi="Times New Roman" w:cs="Times New Roman"/>
        </w:rPr>
        <w:t xml:space="preserve"> smaller </w:t>
      </w:r>
      <w:proofErr w:type="spellStart"/>
      <w:proofErr w:type="gramStart"/>
      <w:r w:rsidR="0027142C">
        <w:rPr>
          <w:rFonts w:ascii="Times New Roman" w:hAnsi="Times New Roman" w:cs="Times New Roman"/>
        </w:rPr>
        <w:t>predator:prey</w:t>
      </w:r>
      <w:proofErr w:type="spellEnd"/>
      <w:proofErr w:type="gramEnd"/>
      <w:r w:rsidR="0027142C">
        <w:rPr>
          <w:rFonts w:ascii="Times New Roman" w:hAnsi="Times New Roman" w:cs="Times New Roman"/>
        </w:rPr>
        <w:t xml:space="preserve"> size ratios</w:t>
      </w:r>
      <w:r w:rsidR="00ED3441">
        <w:rPr>
          <w:rFonts w:ascii="Times New Roman" w:hAnsi="Times New Roman" w:cs="Times New Roman"/>
        </w:rPr>
        <w:t xml:space="preserv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w:t>
      </w:r>
      <w:proofErr w:type="spellStart"/>
      <w:r w:rsidR="00740B2C">
        <w:rPr>
          <w:rFonts w:ascii="Times New Roman" w:hAnsi="Times New Roman" w:cs="Times New Roman"/>
        </w:rPr>
        <w:t>non web</w:t>
      </w:r>
      <w:proofErr w:type="spellEnd"/>
      <w:r w:rsidR="00740B2C">
        <w:rPr>
          <w:rFonts w:ascii="Times New Roman" w:hAnsi="Times New Roman" w:cs="Times New Roman"/>
        </w:rPr>
        <w:t xml:space="preserve">-builders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45A5893E"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(e.g. </w:t>
      </w:r>
      <w:r w:rsidR="00BC4812">
        <w:rPr>
          <w:rFonts w:ascii="Times New Roman" w:hAnsi="Times New Roman" w:cs="Times New Roman"/>
        </w:rPr>
        <w:fldChar w:fldCharType="begin" w:fldLock="1"/>
      </w:r>
      <w:r w:rsidR="00BC4812">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Web","type":"book","volume":"42"},"uris":["http://www.mendeley.com/documents/?uuid=8ab34f96-4f34-4e55-bc8f-c3a5b3d1b737"]}],"mendeley":{"formattedCitation":"(Polis 1991, McLaughlin et al. 2010)","manualFormatting":"Polis 1991, McLaughlin et al. 2010)","plainTextFormattedCitation":"(Polis 1991, McLaughlin et al. 2010)","previouslyFormattedCitation":"(Polis 1991, McLaughlin et al. 2010)"},"properties":{"noteIndex":0},"schema":"https://github.com/citation-style-language/schema/raw/master/csl-citation.json"}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Polis 1991, McLaughlin et al. 2010)</w:t>
      </w:r>
      <w:r w:rsidR="00BC4812">
        <w:rPr>
          <w:rFonts w:ascii="Times New Roman" w:hAnsi="Times New Roman" w:cs="Times New Roman"/>
        </w:rPr>
        <w:fldChar w:fldCharType="end"/>
      </w:r>
      <w:r w:rsidR="00BC4812">
        <w:rPr>
          <w:rFonts w:ascii="Times New Roman" w:hAnsi="Times New Roman" w:cs="Times New Roman"/>
        </w:rPr>
        <w:t xml:space="preserve">, </w:t>
      </w:r>
      <w:r w:rsidR="002F62A7">
        <w:rPr>
          <w:rFonts w:ascii="Times New Roman" w:hAnsi="Times New Roman" w:cs="Times New Roman"/>
        </w:rPr>
        <w:t xml:space="preserve">so </w:t>
      </w:r>
      <w:r w:rsidR="005467F9">
        <w:rPr>
          <w:rFonts w:ascii="Times New Roman" w:hAnsi="Times New Roman" w:cs="Times New Roman"/>
        </w:rPr>
        <w:t>our</w:t>
      </w:r>
      <w:r w:rsidR="002F62A7">
        <w:rPr>
          <w:rFonts w:ascii="Times New Roman" w:hAnsi="Times New Roman" w:cs="Times New Roman"/>
        </w:rPr>
        <w:t xml:space="preserv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xml:space="preserve">, and </w:t>
      </w:r>
      <w:r w:rsidR="00241D90">
        <w:rPr>
          <w:rFonts w:ascii="Times New Roman" w:hAnsi="Times New Roman" w:cs="Times New Roman"/>
        </w:rPr>
        <w:t>huntin</w:t>
      </w:r>
      <w:r w:rsidR="00C959E3">
        <w:rPr>
          <w:rFonts w:ascii="Times New Roman" w:hAnsi="Times New Roman" w:cs="Times New Roman"/>
        </w:rPr>
        <w:t>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Specifically, 1) 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5467F9">
        <w:rPr>
          <w:rFonts w:ascii="Times New Roman" w:hAnsi="Times New Roman" w:cs="Times New Roman"/>
        </w:rPr>
        <w:t>. Then, 2</w:t>
      </w:r>
      <w:r w:rsidR="00C959E3">
        <w:rPr>
          <w:rFonts w:ascii="Times New Roman" w:hAnsi="Times New Roman" w:cs="Times New Roman"/>
        </w:rPr>
        <w:t xml:space="preserve">)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(e.g. approach in</w:t>
      </w:r>
      <w:r w:rsidR="00BC4812">
        <w:rPr>
          <w:rFonts w:ascii="Times New Roman" w:hAnsi="Times New Roman" w:cs="Times New Roman"/>
        </w:rPr>
        <w:t xml:space="preserve"> </w:t>
      </w:r>
      <w:r w:rsidR="00BC4812">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webs","type":"article-journal","volume":"10"},"uris":["http://www.mendeley.com/documents/?uuid=df3e6719-a9b8-4410-add1-db4cd678eff9"]}],"mendeley":{"formattedCitation":"(Pomeranz et al. 2019)","manualFormatting":"Pomeranz et al. 2019)","plainTextFormattedCitation":"(Pomeranz et al. 2019)","previouslyFormattedCitation":"(Pomeranz et al. 2019)"},"properties":{"noteIndex":0},"schema":"https://github.com/citation-style-language/schema/raw/master/csl-citation.json"}</w:instrText>
      </w:r>
      <w:r w:rsidR="00BC4812">
        <w:rPr>
          <w:rFonts w:ascii="Times New Roman" w:hAnsi="Times New Roman" w:cs="Times New Roman"/>
        </w:rPr>
        <w:fldChar w:fldCharType="separate"/>
      </w:r>
      <w:r w:rsidR="00BC4812" w:rsidRPr="00BC4812">
        <w:rPr>
          <w:rFonts w:ascii="Times New Roman" w:hAnsi="Times New Roman" w:cs="Times New Roman"/>
          <w:noProof/>
        </w:rPr>
        <w:t>Pomeranz et al. 2019)</w:t>
      </w:r>
      <w:r w:rsidR="00BC4812">
        <w:rPr>
          <w:rFonts w:ascii="Times New Roman" w:hAnsi="Times New Roman" w:cs="Times New Roman"/>
        </w:rPr>
        <w:fldChar w:fldCharType="end"/>
      </w:r>
      <w:r w:rsidR="00BC4812">
        <w:rPr>
          <w:rFonts w:ascii="Times New Roman" w:hAnsi="Times New Roman" w:cs="Times New Roman"/>
        </w:rPr>
        <w:t>.</w:t>
      </w:r>
    </w:p>
    <w:p w14:paraId="3757489D" w14:textId="1D48C234" w:rsidR="003F7A55" w:rsidRDefault="003F7A55" w:rsidP="003F3823">
      <w:pPr>
        <w:rPr>
          <w:rFonts w:ascii="Times New Roman" w:hAnsi="Times New Roman" w:cs="Times New Roman"/>
        </w:rPr>
      </w:pPr>
    </w:p>
    <w:p w14:paraId="0A71C3ED" w14:textId="42DA031D" w:rsidR="00BB56FC" w:rsidRDefault="007B5BB4" w:rsidP="003507EC">
      <w:pPr>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sidR="003507EC">
        <w:rPr>
          <w:rFonts w:ascii="Times New Roman" w:hAnsi="Times New Roman" w:cs="Times New Roman"/>
        </w:rPr>
        <w:t xml:space="preserve"> </w:t>
      </w:r>
      <w:r w:rsidR="005963C3">
        <w:rPr>
          <w:rFonts w:ascii="Times New Roman" w:hAnsi="Times New Roman" w:cs="Times New Roman"/>
        </w:rPr>
        <w:t xml:space="preserve">or </w:t>
      </w:r>
      <w:r w:rsidR="00241D90">
        <w:rPr>
          <w:rFonts w:ascii="Times New Roman" w:hAnsi="Times New Roman" w:cs="Times New Roman"/>
        </w:rPr>
        <w:t>hunting</w:t>
      </w:r>
      <w:r w:rsidR="005963C3">
        <w:rPr>
          <w:rFonts w:ascii="Times New Roman" w:hAnsi="Times New Roman" w:cs="Times New Roman"/>
        </w:rPr>
        <w:t xml:space="preserve"> traits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binomial","type":"article-journal"},"uris":["http://www.mendeley.com/documents/?uuid=451661b4-48ee-4a55-9329-b83303e91484"]}],"mendeley":{"formattedCitation":"(Raffaelli 2007, Rall et al. 2011, Rudolf et al. 2014)","plainTextFormattedCitation":"(Raffaelli 2007, Rall et al. 2011, Rudolf et al. 2014)","previouslyFormattedCitation":"(Raffaelli 2007, Rall et al. 2011, Rudolf et al. 2014)"},"properties":{"noteIndex":0},"schema":"https://github.com/citation-style-language/schema/raw/master/csl-citation.json"}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(Raffaelli 2007, Rall et al. 2011, Rudolf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Pr>
          <w:rFonts w:ascii="Times New Roman" w:hAnsi="Times New Roman" w:cs="Times New Roman"/>
        </w:rPr>
        <w:t xml:space="preserve"> (</w:t>
      </w:r>
      <w:r w:rsidR="007E4195">
        <w:rPr>
          <w:rFonts w:ascii="Times New Roman" w:hAnsi="Times New Roman" w:cs="Times New Roman"/>
        </w:rPr>
        <w:t xml:space="preserve">“gape-limited”,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 </w:t>
      </w:r>
      <w:proofErr w:type="spellStart"/>
      <w:r>
        <w:rPr>
          <w:rFonts w:ascii="Times New Roman" w:hAnsi="Times New Roman" w:cs="Times New Roman"/>
          <w:i/>
          <w:iCs/>
        </w:rPr>
        <w:t>Geophilomorpha</w:t>
      </w:r>
      <w:proofErr w:type="spellEnd"/>
      <w:r>
        <w:rPr>
          <w:rFonts w:ascii="Times New Roman" w:hAnsi="Times New Roman" w:cs="Times New Roman"/>
          <w:i/>
          <w:iCs/>
        </w:rPr>
        <w:t xml:space="preserve"> </w:t>
      </w:r>
      <w:r>
        <w:rPr>
          <w:rFonts w:ascii="Times New Roman" w:hAnsi="Times New Roman" w:cs="Times New Roman"/>
        </w:rPr>
        <w:t xml:space="preserve">sp.) </w:t>
      </w:r>
      <w:r w:rsidR="006058A6">
        <w:rPr>
          <w:rFonts w:ascii="Times New Roman" w:hAnsi="Times New Roman" w:cs="Times New Roman"/>
        </w:rPr>
        <w:t xml:space="preserve">have smaller prey items on average compared to </w:t>
      </w:r>
      <w:r w:rsidR="00344B7A">
        <w:rPr>
          <w:rFonts w:ascii="Times New Roman" w:hAnsi="Times New Roman" w:cs="Times New Roman"/>
        </w:rPr>
        <w:t xml:space="preserve">those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 </w:t>
      </w:r>
      <w:r w:rsidR="001C6B21">
        <w:rPr>
          <w:rFonts w:ascii="Times New Roman" w:hAnsi="Times New Roman" w:cs="Times New Roman"/>
        </w:rPr>
        <w:t>instead use</w:t>
      </w:r>
      <w:r w:rsidR="003507EC">
        <w:rPr>
          <w:rFonts w:ascii="Times New Roman" w:hAnsi="Times New Roman" w:cs="Times New Roman"/>
        </w:rPr>
        <w:t xml:space="preserve"> “tools” such as webs (e.g. </w:t>
      </w:r>
      <w:proofErr w:type="spellStart"/>
      <w:r w:rsidR="003507EC">
        <w:rPr>
          <w:rFonts w:ascii="Times New Roman" w:hAnsi="Times New Roman" w:cs="Times New Roman"/>
        </w:rPr>
        <w:t>Oonopidae</w:t>
      </w:r>
      <w:proofErr w:type="spellEnd"/>
      <w:r w:rsidR="003507EC">
        <w:rPr>
          <w:rFonts w:ascii="Times New Roman" w:hAnsi="Times New Roman" w:cs="Times New Roman"/>
        </w:rPr>
        <w:t xml:space="preserve"> </w:t>
      </w:r>
      <w:proofErr w:type="spellStart"/>
      <w:r w:rsidR="003507EC">
        <w:rPr>
          <w:rFonts w:ascii="Times New Roman" w:hAnsi="Times New Roman" w:cs="Times New Roman"/>
        </w:rPr>
        <w:t>sp</w:t>
      </w:r>
      <w:proofErr w:type="spellEnd"/>
      <w:r w:rsidR="003507EC">
        <w:rPr>
          <w:rFonts w:ascii="Times New Roman" w:hAnsi="Times New Roman" w:cs="Times New Roman"/>
        </w:rPr>
        <w:t>)</w:t>
      </w:r>
      <w:r w:rsidR="006058A6">
        <w:rPr>
          <w:rFonts w:ascii="Times New Roman" w:hAnsi="Times New Roman" w:cs="Times New Roman"/>
        </w:rPr>
        <w:t xml:space="preserve">. </w:t>
      </w:r>
      <w:r w:rsidR="004239D4">
        <w:rPr>
          <w:rFonts w:ascii="Times New Roman" w:hAnsi="Times New Roman" w:cs="Times New Roman"/>
        </w:rPr>
        <w:t xml:space="preserve">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w:t>
      </w:r>
      <w:r w:rsidR="00241D90">
        <w:rPr>
          <w:rFonts w:ascii="Times New Roman" w:hAnsi="Times New Roman" w:cs="Times New Roman"/>
        </w:rPr>
        <w:t xml:space="preserve">While these traits (body size and gape limitation) may vary across individuals within a species over its lifespan,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241D90">
        <w:rPr>
          <w:rFonts w:ascii="Times New Roman" w:hAnsi="Times New Roman" w:cs="Times New Roman"/>
        </w:rPr>
        <w:t xml:space="preserve">, specifically, web use, </w:t>
      </w:r>
      <w:r w:rsidR="007E4195">
        <w:rPr>
          <w:rFonts w:ascii="Times New Roman" w:hAnsi="Times New Roman" w:cs="Times New Roman"/>
        </w:rPr>
        <w:t>are</w:t>
      </w:r>
      <w:r w:rsidR="001D047C">
        <w:rPr>
          <w:rFonts w:ascii="Times New Roman" w:hAnsi="Times New Roman" w:cs="Times New Roman"/>
        </w:rPr>
        <w:t xml:space="preserve"> </w:t>
      </w:r>
      <w:r w:rsidR="00241D90">
        <w:rPr>
          <w:rFonts w:ascii="Times New Roman" w:hAnsi="Times New Roman" w:cs="Times New Roman"/>
        </w:rPr>
        <w:t xml:space="preserve">conserved across life stages and phylogenetically similar species, lending credence to phylogenetic approaches to inferring feeding interactions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interactions","type":"article-journal","volume":"5"},"uris":["http://www.mendeley.com/documents/?uuid=a360129c-bc30-471d-8c25-c40d37508c80"]}],"mendeley":{"formattedCitation":"(Gray et al. 2015)","manualFormatting":"(e.g. Gray et al. 2015)","plainTextFormattedCitation":"(Gray et al. 2015)","previouslyFormattedCitation":"(Gray et al. 2015)"},"properties":{"noteIndex":0},"schema":"https://github.com/citation-style-language/schema/raw/master/csl-citation.json"}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w:t>
      </w:r>
      <w:r w:rsidR="00443203">
        <w:rPr>
          <w:rFonts w:ascii="Times New Roman" w:hAnsi="Times New Roman" w:cs="Times New Roman"/>
          <w:noProof/>
        </w:rPr>
        <w:t xml:space="preserve">e.g. </w:t>
      </w:r>
      <w:r w:rsidR="00443203" w:rsidRPr="00443203">
        <w:rPr>
          <w:rFonts w:ascii="Times New Roman" w:hAnsi="Times New Roman" w:cs="Times New Roman"/>
          <w:noProof/>
        </w:rPr>
        <w:t>Gray et al. 2015)</w:t>
      </w:r>
      <w:r w:rsidR="00443203">
        <w:rPr>
          <w:rFonts w:ascii="Times New Roman" w:hAnsi="Times New Roman" w:cs="Times New Roman"/>
        </w:rPr>
        <w:fldChar w:fldCharType="end"/>
      </w:r>
      <w:r w:rsidR="00443203">
        <w:rPr>
          <w:rFonts w:ascii="Times New Roman" w:hAnsi="Times New Roman" w:cs="Times New Roman"/>
        </w:rPr>
        <w:t>.</w:t>
      </w:r>
    </w:p>
    <w:p w14:paraId="508475CC" w14:textId="0CA07E0F" w:rsidR="00BB56FC" w:rsidRDefault="00BB56FC" w:rsidP="003507EC">
      <w:pPr>
        <w:rPr>
          <w:rFonts w:ascii="Times New Roman" w:hAnsi="Times New Roman" w:cs="Times New Roman"/>
        </w:rPr>
      </w:pPr>
    </w:p>
    <w:p w14:paraId="69B34282" w14:textId="5035E62D" w:rsidR="00F63A83" w:rsidRDefault="00BB56FC" w:rsidP="003507EC">
      <w:pPr>
        <w:rPr>
          <w:rFonts w:ascii="Times New Roman" w:hAnsi="Times New Roman" w:cs="Times New Roman"/>
        </w:rPr>
      </w:pPr>
      <w:r>
        <w:rPr>
          <w:rFonts w:ascii="Times New Roman" w:hAnsi="Times New Roman" w:cs="Times New Roman"/>
        </w:rPr>
        <w:t>T</w:t>
      </w:r>
      <w:r w:rsidR="00241D90">
        <w:rPr>
          <w:rFonts w:ascii="Times New Roman" w:hAnsi="Times New Roman" w:cs="Times New Roman"/>
        </w:rPr>
        <w:t>hese t</w:t>
      </w:r>
      <w:r>
        <w:rPr>
          <w:rFonts w:ascii="Times New Roman" w:hAnsi="Times New Roman" w:cs="Times New Roman"/>
        </w:rPr>
        <w:t xml:space="preserve">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already 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function","type":"article-journal","volume":"319"},"uris":["http://www.mendeley.com/documents/?uuid=73052aeb-11a1-4150-9585-e9589cd98b1b"]}],"mendeley":{"formattedCitation":"(Schmitz 2008, 2009, Laigle et al. 2018)","plainTextFormattedCitation":"(Schmitz 2008, 2009, Laigle et al. 2018)","previouslyFormattedCitation":"(Schmitz 2008, 2009, Laigle et al.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(Schmitz 2008, 2009, Laigle et al. 2018)</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(e.g.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grassland","type":"article-journal","volume":"100"},"uris":["http://www.mendeley.com/documents/?uuid=9e52bc16-2e0b-41c3-b6a8-b77bedd700b6"]}],"mendeley":{"formattedCitation":"(Digel et al. 2014, Hines et al. 2019)","manualFormatting":"Digel et al. 2014, Hines et al. 2019)","plainTextFormattedCitation":"(Digel et al. 2014, Hines et al. 2019)","previouslyFormattedCitation":"(Digel et al. 2014, Hines et al. 2019)"},"properties":{"noteIndex":0},"schema":"https://github.com/citation-style-language/schema/raw/master/csl-citation.json"}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Digel et al. 2014, Hines et al. 2019)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the fact that individual species deviated from a general predator-prey body size scaling relationship and that hunting tools seem to be one mechanism for relaxing prey size selection constraints, suggest that</w:t>
      </w:r>
      <w:r w:rsidR="00C413B0">
        <w:rPr>
          <w:rFonts w:ascii="Times New Roman" w:hAnsi="Times New Roman" w:cs="Times New Roman"/>
        </w:rPr>
        <w:t xml:space="preserve"> the relationship between predator and prey size in a given community may be the result of the community average of these traits along with predator hunting traits</w:t>
      </w:r>
      <w:r w:rsidR="00BB26B2">
        <w:rPr>
          <w:rFonts w:ascii="Times New Roman" w:hAnsi="Times New Roman" w:cs="Times New Roman"/>
        </w:rPr>
        <w:t xml:space="preserve"> (e.g. community weighted </w:t>
      </w:r>
      <w:r w:rsidR="00C413B0">
        <w:rPr>
          <w:rFonts w:ascii="Times New Roman" w:hAnsi="Times New Roman" w:cs="Times New Roman"/>
        </w:rPr>
        <w:t>trait mean</w:t>
      </w:r>
      <w:r w:rsidR="00666F1F">
        <w:rPr>
          <w:rFonts w:ascii="Times New Roman" w:hAnsi="Times New Roman" w:cs="Times New Roman"/>
        </w:rPr>
        <w:t xml:space="preserve">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{"citationItems":[{"id":"ITEM-1","itemData":{"DOI":"10.1890/03-0799","ISSN":"00129658","abstract":"Although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author":[{"dropping-particle":"","family":"Garnier","given":"Eric","non-dropping-particle":"","parse-names":false,"suffix":""},{"dropping-particle":"","family":"Cortez","given":"Jacques","non-dropping-particle":"","parse-names":false,"suffix":""},{"dropping-particle":"","family":"Billès","given":"Georges","non-dropping-particle":"","parse-names":false,"suffix":""},{"dropping-particle":"","family":"Navas","given":"Marie Laure","non-dropping-particle":"","parse-names":false,"suffix":""},{"dropping-particle":"","family":"Roumet","given":"Catherine","non-dropping-particle":"","parse-names":false,"suffix":""},{"dropping-particle":"","family":"Debussche","given":"Max","non-dropping-particle":"","parse-names":false,"suffix":""},{"dropping-particle":"","family":"Laurent","given":"Gérard","non-dropping-particle":"","parse-names":false,"suffix":""},{"dropping-particle":"","family":"Blanchard","given":"Alain","non-dropping-particle":"","parse-names":false,"suffix":""},{"dropping-particle":"","family":"Aubry","given":"David","non-dropping-particle":"","parse-names":false,"suffix":""},{"dropping-particle":"","family":"Bellmann","given":"Astrid","non-dropping-particle":"","parse-names":false,"suffix":""},{"dropping-particle":"","family":"Neill","given":"Cathy","non-dropping-particle":"","parse-names":false,"suffix":""},{"dropping-particle":"","family":"Toussaint","given":"Jean Patrick","non-dropping-particle":"","parse-names":false,"suffix":""}],"container-title":"Ecology","id":"ITEM-1","issue":"9","issued":{"date-parts":[["2004"]]},"page":"2630-2637","title":"Plant functional markers capture ecosystem properties during secondary succession","type":"article-journal","volume":"85"},"uris":["http://www.mendeley.com/documents/?uuid=680f9262-c02f-415f-b374-59c5a8b58331"]}],"mendeley":{"formattedCitation":"(Garnier et al. 2004)","manualFormatting":"Garnier et al. 2004)","plainTextFormattedCitation":"(Garnier et al. 2004)","previouslyFormattedCitation":"(Garnier et al. 2004)"},"properties":{"noteIndex":0},"schema":"https://github.com/citation-style-language/schema/raw/master/csl-citation.json"}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Garnier et al. 2004)</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w:t>
      </w:r>
      <w:r w:rsidR="00AE58D1">
        <w:rPr>
          <w:rFonts w:ascii="Times New Roman" w:hAnsi="Times New Roman" w:cs="Times New Roman"/>
        </w:rPr>
        <w:t xml:space="preserve">Our dataset also highlights how empirical field data is key to understanding which </w:t>
      </w:r>
      <w:r w:rsidR="00AE58D1">
        <w:rPr>
          <w:rFonts w:ascii="Times New Roman" w:hAnsi="Times New Roman" w:cs="Times New Roman"/>
        </w:rPr>
        <w:lastRenderedPageBreak/>
        <w:t xml:space="preserve">traits may matter for constraining feeding interactions. Specifically, predators that use venom, such as centipedes, which are thought to relax prey size constraints (e.g.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levels","type":"article-journal","volume":"123"},"uris":["http://www.mendeley.com/documents/?uuid=aa34e369-0df4-4c09-af6d-c5ccfdabf0c8"]}],"mendeley":{"formattedCitation":"(Digel et al. 2014)","manualFormatting":"Digel et al. 2014)","plainTextFormattedCitation":"(Digel et al. 2014)","previouslyFormattedCitation":"(Digel et al. 2014)"},"properties":{"noteIndex":0},"schema":"https://github.com/citation-style-language/schema/raw/master/csl-citation.json"}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Digel et al. 2014)</w:t>
      </w:r>
      <w:r w:rsidR="00443203">
        <w:rPr>
          <w:rFonts w:ascii="Times New Roman" w:hAnsi="Times New Roman" w:cs="Times New Roman"/>
        </w:rPr>
        <w:fldChar w:fldCharType="end"/>
      </w:r>
      <w:r w:rsidR="00443203">
        <w:rPr>
          <w:rFonts w:ascii="Times New Roman" w:hAnsi="Times New Roman" w:cs="Times New Roman"/>
        </w:rPr>
        <w:t xml:space="preserve">, </w:t>
      </w:r>
      <w:r w:rsidR="00AE58D1">
        <w:rPr>
          <w:rFonts w:ascii="Times New Roman" w:hAnsi="Times New Roman" w:cs="Times New Roman"/>
        </w:rPr>
        <w:t>fed on only relatively small-bodied prey in our dataset</w:t>
      </w:r>
      <w:r w:rsidR="005A2AE9">
        <w:rPr>
          <w:rFonts w:ascii="Times New Roman" w:hAnsi="Times New Roman" w:cs="Times New Roman"/>
        </w:rPr>
        <w:t xml:space="preserve"> (mean predator-prey mass ratio </w:t>
      </w:r>
      <w:r w:rsidR="005A2AE9" w:rsidRPr="00BF7A8B">
        <w:rPr>
          <w:rFonts w:ascii="Times New Roman" w:hAnsi="Times New Roman" w:cs="Times New Roman"/>
        </w:rPr>
        <w:t>247</w:t>
      </w:r>
      <w:r w:rsidR="005A2AE9">
        <w:rPr>
          <w:rFonts w:ascii="Times New Roman" w:hAnsi="Times New Roman" w:cs="Times New Roman"/>
        </w:rPr>
        <w:t xml:space="preserve"> ± 61:1),</w:t>
      </w:r>
      <w:r w:rsidR="00AE58D1">
        <w:rPr>
          <w:rFonts w:ascii="Times New Roman" w:hAnsi="Times New Roman" w:cs="Times New Roman"/>
        </w:rPr>
        <w:t xml:space="preserve"> </w:t>
      </w:r>
      <w:r w:rsidR="005A2AE9">
        <w:rPr>
          <w:rFonts w:ascii="Times New Roman" w:hAnsi="Times New Roman" w:cs="Times New Roman"/>
        </w:rPr>
        <w:t xml:space="preserve">and a presumed predatory earwig that uses neither venom or webs fed on relatively large prey (mean ± standard error of predator-prey mass ratio </w:t>
      </w:r>
      <w:r w:rsidR="005A2AE9" w:rsidRPr="00BF7A8B">
        <w:rPr>
          <w:rFonts w:ascii="Times New Roman" w:hAnsi="Times New Roman" w:cs="Times New Roman"/>
        </w:rPr>
        <w:t>4.35</w:t>
      </w:r>
      <w:r w:rsidR="005A2AE9">
        <w:rPr>
          <w:rFonts w:ascii="Times New Roman" w:hAnsi="Times New Roman" w:cs="Times New Roman"/>
        </w:rPr>
        <w:t xml:space="preserve"> ± 1.99:1), either suggesting some other predator trait or reliance on scavenging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communities","type":"article-journal","volume":"26"},"uris":["http://www.mendeley.com/documents/?uuid=11550ee0-52dd-4984-b30f-0da312610422"]}],"mendeley":{"formattedCitation":"(Wilson and Wolkovich 2011)","plainTextFormattedCitation":"(Wilson and Wolkovich 2011)","previouslyFormattedCitation":"(Wilson and Wolkovich 2011)"},"properties":{"noteIndex":0},"schema":"https://github.com/citation-style-language/schema/raw/master/csl-citation.json"}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(Wilson and Wolkovich 2011)</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7E9D502B" w14:textId="1B5B2946" w:rsidR="006F01DF" w:rsidRDefault="006F01DF" w:rsidP="003507EC">
      <w:pPr>
        <w:rPr>
          <w:rFonts w:ascii="Times New Roman" w:hAnsi="Times New Roman" w:cs="Times New Roman"/>
        </w:rPr>
      </w:pPr>
    </w:p>
    <w:p w14:paraId="27A7D621" w14:textId="4DD531BB"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application","type":"article-journal","volume":"17"},"uris":["http://www.mendeley.com/documents/?uuid=b6ec3427-e89d-4e1b-ab29-b91c91ce59bc"]}],"mendeley":{"formattedCitation":"(Hyslop 1980, Duffy and Jackson 1986, Baker et al. 2014)","plainTextFormattedCitation":"(Hyslop 1980, Duffy and Jackson 1986, Baker et al. 2014)","previouslyFormattedCitation":"(Hyslop 1980, Duffy and Jackson 1986, Baker et al. 2014)"},"properties":{"noteIndex":0},"schema":"https://github.com/citation-style-language/schema/raw/master/csl-citation.json"}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(Hyslop 1980, Duffy and Jackson 1986, Baker et al. 2014)</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 xml:space="preserve">databases of DNA sequences continue to grow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and Hajibabaei 2018)","plainTextFormattedCitation":"(Porter and Hajibabaei 2018)","previouslyFormattedCitation":"(Porter and Hajibabaei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(Porter and Hajibabaei 2018)</w:t>
      </w:r>
      <w:r w:rsidR="00443203">
        <w:rPr>
          <w:rFonts w:ascii="Times New Roman" w:hAnsi="Times New Roman" w:cs="Times New Roman"/>
        </w:rPr>
        <w:fldChar w:fldCharType="end"/>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 (e.g.</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Richness","type":"article-journal","volume":"8"},"uris":["http://www.mendeley.com/documents/?uuid=f54d1d31-a8da-44dc-abe2-ca1eb027f1b8"]}],"mendeley":{"formattedCitation":"(McElroy et al. 2020)","manualFormatting":"McElroy et al. 2020)","plainTextFormattedCitation":"(McElroy et al. 2020)","previouslyFormattedCitation":"(McElroy et al. 2020)"},"properties":{"noteIndex":0},"schema":"https://github.com/citation-style-language/schema/raw/master/csl-citation.json"}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McElroy et al. 2020)</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 xml:space="preserve">restrict prey identification to </w:t>
      </w:r>
      <w:r w:rsidR="00F964FC">
        <w:rPr>
          <w:rFonts w:ascii="Times New Roman" w:hAnsi="Times New Roman" w:cs="Times New Roman"/>
        </w:rPr>
        <w:t xml:space="preserve">coarser </w:t>
      </w:r>
      <w:r w:rsidR="00823D7D">
        <w:rPr>
          <w:rFonts w:ascii="Times New Roman" w:hAnsi="Times New Roman" w:cs="Times New Roman"/>
        </w:rPr>
        <w:t xml:space="preserve">taxonomic levels. While individual body size data had high resolution for the predators included,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protocol","type":"article-journal","volume":"10"},"uris":["http://www.mendeley.com/documents/?uuid=84574fbc-fda2-4070-8f97-913c77a14be6"]}],"mendeley":{"formattedCitation":"(Elbrecht and Leese 2015, Elbrecht et al. 2017)","plainTextFormattedCitation":"(Elbrecht and Leese 2015, Elbrecht et al. 2017)","previouslyFormattedCitation":"(Elbrecht and Leese 2015, Elbrecht et al. 2017)"},"properties":{"noteIndex":0},"schema":"https://github.com/citation-style-language/schema/raw/master/csl-citation.json"}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(Elbrecht and Leese 2015, Elbrecht et al. 2017)</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443203">
        <w:rPr>
          <w:rFonts w:ascii="Times New Roman" w:hAnsi="Times New Roman" w:cs="Times New Roman"/>
        </w:rPr>
        <w:t>.</w:t>
      </w:r>
      <w:r w:rsidR="00823D7D">
        <w:rPr>
          <w:rFonts w:ascii="Times New Roman" w:hAnsi="Times New Roman" w:cs="Times New Roman"/>
        </w:rPr>
        <w:t xml:space="preserve"> </w:t>
      </w:r>
      <w:r w:rsidR="005A2AE9">
        <w:rPr>
          <w:rFonts w:ascii="Times New Roman" w:hAnsi="Times New Roman" w:cs="Times New Roman"/>
        </w:rPr>
        <w:t>Combining multiple genetic methods, such as RNA sequencing, could also highlight the hidden and potentially common interaction between predators and scavenged food sources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selection","type":"article-journal","volume":"9"},"uris":["http://www.mendeley.com/documents/?uuid=d1795e86-ea63-47d9-9102-328ed37dd52b"]}],"mendeley":{"formattedCitation":"(Nielsen et al. 2018)","plainTextFormattedCitation":"(Nielsen et al. 2018)","previouslyFormattedCitation":"(Nielsen et al.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(Nielsen et al. 2018)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24313B">
      <w:pPr>
        <w:rPr>
          <w:rFonts w:ascii="Times New Roman" w:hAnsi="Times New Roman" w:cs="Times New Roman"/>
        </w:rPr>
      </w:pPr>
    </w:p>
    <w:p w14:paraId="3178D174" w14:textId="1FD573F8"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extinct?","type":"article-journal","volume":"339"},"uris":["http://www.mendeley.com/documents/?uuid=32c304d3-8a3c-41b4-bfc6-42849ea06fab"]}],"mendeley":{"formattedCitation":"(Mora et al. 2011, Costello et al. 2013, Bar-On et al. 2018)","plainTextFormattedCitation":"(Mora et al. 2011, Costello et al. 2013, Bar-On et al. 2018)","previouslyFormattedCitation":"(Mora et al. 2011, Costello et al. 2013, Bar-On et al. 2018)"},"properties":{"noteIndex":0},"schema":"https://github.com/citation-style-language/schema/raw/master/csl-citation.json"}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(Mora et al. 2011, Costello et al. 2013, Bar-On et al. 2018)</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443203">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(Brose et al. 2019)</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and hunting 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30417C">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cascades","type":"article-journal","volume":"23"},"uris":["http://www.mendeley.com/documents/?uuid=92b61adb-f497-4c52-b2f1-148825c8a1f1"]}],"mendeley":{"formattedCitation":"(Borrvall and Ebenman 2006, Valiente-Banuet et al. 2015, Donohue et al. 2017)","plainTextFormattedCitation":"(Borrvall and Ebenman 2006, Valiente-Banuet et al. 2015, Donohue et al. 2017)","previouslyFormattedCitation":"(Borrvall and Ebenman 2006, Valiente-Banuet et al. 2015, Donohue et al. 2017)"},"properties":{"noteIndex":0},"schema":"https://github.com/citation-style-language/schema/raw/master/csl-citation.json"}</w:instrText>
      </w:r>
      <w:r w:rsidR="00443203">
        <w:rPr>
          <w:rFonts w:ascii="Times New Roman" w:hAnsi="Times New Roman" w:cs="Times New Roman"/>
        </w:rPr>
        <w:fldChar w:fldCharType="separate"/>
      </w:r>
      <w:r w:rsidR="00443203" w:rsidRPr="00443203">
        <w:rPr>
          <w:rFonts w:ascii="Times New Roman" w:hAnsi="Times New Roman" w:cs="Times New Roman"/>
          <w:noProof/>
        </w:rPr>
        <w:t>(Borrvall and Ebenman 2006, Valiente-Banuet et al. 2015, Donohue et al. 2017)</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52A275DD" w:rsidR="00E92E10"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w:t>
      </w:r>
      <w:r>
        <w:rPr>
          <w:rFonts w:ascii="Times New Roman" w:hAnsi="Times New Roman" w:cs="Times New Roman"/>
          <w:bCs/>
        </w:rPr>
        <w:lastRenderedPageBreak/>
        <w:t xml:space="preserve">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w:t>
      </w:r>
      <w:proofErr w:type="spellStart"/>
      <w:r w:rsidR="007E0F1E">
        <w:rPr>
          <w:rFonts w:ascii="Times New Roman" w:hAnsi="Times New Roman" w:cs="Times New Roman"/>
          <w:bCs/>
        </w:rPr>
        <w:t>Titcomb</w:t>
      </w:r>
      <w:proofErr w:type="spellEnd"/>
      <w:r w:rsidR="007E0F1E">
        <w:rPr>
          <w:rFonts w:ascii="Times New Roman" w:hAnsi="Times New Roman" w:cs="Times New Roman"/>
          <w:bCs/>
        </w:rPr>
        <w:t xml:space="preserve">, </w:t>
      </w:r>
      <w:r>
        <w:rPr>
          <w:rFonts w:ascii="Times New Roman" w:hAnsi="Times New Roman" w:cs="Times New Roman"/>
          <w:bCs/>
        </w:rPr>
        <w:t xml:space="preserve">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3D908F14" w14:textId="6DCDCC67" w:rsidR="009F65E8" w:rsidRDefault="009F65E8" w:rsidP="003F3823">
      <w:pPr>
        <w:rPr>
          <w:rFonts w:ascii="Times New Roman" w:hAnsi="Times New Roman" w:cs="Times New Roman"/>
          <w:bCs/>
        </w:rPr>
      </w:pPr>
    </w:p>
    <w:p w14:paraId="0B2778F7" w14:textId="1A78EBA2" w:rsidR="009F65E8" w:rsidRDefault="009F65E8" w:rsidP="003F3823">
      <w:pPr>
        <w:rPr>
          <w:rFonts w:ascii="Times New Roman" w:hAnsi="Times New Roman" w:cs="Times New Roman"/>
          <w:b/>
        </w:rPr>
      </w:pPr>
      <w:r>
        <w:rPr>
          <w:rFonts w:ascii="Times New Roman" w:hAnsi="Times New Roman" w:cs="Times New Roman"/>
          <w:b/>
        </w:rPr>
        <w:t>Author Contributions</w:t>
      </w:r>
    </w:p>
    <w:p w14:paraId="3D869C82" w14:textId="6A449D53" w:rsidR="009F65E8" w:rsidRDefault="009F65E8" w:rsidP="003F3823">
      <w:pPr>
        <w:rPr>
          <w:rFonts w:ascii="Times New Roman" w:hAnsi="Times New Roman" w:cs="Times New Roman"/>
        </w:rPr>
      </w:pPr>
      <w:r>
        <w:rPr>
          <w:rFonts w:ascii="Times New Roman" w:hAnsi="Times New Roman" w:cs="Times New Roman"/>
        </w:rPr>
        <w:t>AM-</w:t>
      </w:r>
      <w:proofErr w:type="spellStart"/>
      <w:r>
        <w:rPr>
          <w:rFonts w:ascii="Times New Roman" w:hAnsi="Times New Roman" w:cs="Times New Roman"/>
        </w:rPr>
        <w:t>tK</w:t>
      </w:r>
      <w:proofErr w:type="spellEnd"/>
      <w:r>
        <w:rPr>
          <w:rFonts w:ascii="Times New Roman" w:hAnsi="Times New Roman" w:cs="Times New Roman"/>
        </w:rPr>
        <w:t xml:space="preserve">, AA, and HY </w:t>
      </w:r>
      <w:r w:rsidRPr="00671422">
        <w:rPr>
          <w:rFonts w:ascii="Times New Roman" w:hAnsi="Times New Roman" w:cs="Times New Roman"/>
          <w:highlight w:val="darkCyan"/>
        </w:rPr>
        <w:t>conceived</w:t>
      </w:r>
      <w:r>
        <w:rPr>
          <w:rFonts w:ascii="Times New Roman" w:hAnsi="Times New Roman" w:cs="Times New Roman"/>
        </w:rPr>
        <w:t xml:space="preserve"> the ideas of this study</w:t>
      </w:r>
      <w:r w:rsidR="00671422">
        <w:rPr>
          <w:rFonts w:ascii="Times New Roman" w:hAnsi="Times New Roman" w:cs="Times New Roman"/>
        </w:rPr>
        <w:t>. HY, AA,</w:t>
      </w:r>
      <w:r>
        <w:rPr>
          <w:rFonts w:ascii="Times New Roman" w:hAnsi="Times New Roman" w:cs="Times New Roman"/>
        </w:rPr>
        <w:t xml:space="preserve"> </w:t>
      </w:r>
      <w:r w:rsidR="00671422">
        <w:rPr>
          <w:rFonts w:ascii="Times New Roman" w:hAnsi="Times New Roman" w:cs="Times New Roman"/>
        </w:rPr>
        <w:t xml:space="preserve">KL, and JM provided input on predator sample collection. </w:t>
      </w:r>
      <w:r>
        <w:rPr>
          <w:rFonts w:ascii="Times New Roman" w:hAnsi="Times New Roman" w:cs="Times New Roman"/>
        </w:rPr>
        <w:t xml:space="preserve">AMtK, </w:t>
      </w:r>
      <w:proofErr w:type="gramStart"/>
      <w:r>
        <w:rPr>
          <w:rFonts w:ascii="Times New Roman" w:hAnsi="Times New Roman" w:cs="Times New Roman"/>
        </w:rPr>
        <w:t>An</w:t>
      </w:r>
      <w:proofErr w:type="gramEnd"/>
      <w:r>
        <w:rPr>
          <w:rFonts w:ascii="Times New Roman" w:hAnsi="Times New Roman" w:cs="Times New Roman"/>
        </w:rPr>
        <w:t xml:space="preserve"> Bui, </w:t>
      </w:r>
      <w:proofErr w:type="spellStart"/>
      <w:r>
        <w:rPr>
          <w:rFonts w:ascii="Times New Roman" w:hAnsi="Times New Roman" w:cs="Times New Roman"/>
        </w:rPr>
        <w:t>EForbes</w:t>
      </w:r>
      <w:proofErr w:type="spellEnd"/>
      <w:r>
        <w:rPr>
          <w:rFonts w:ascii="Times New Roman" w:hAnsi="Times New Roman" w:cs="Times New Roman"/>
        </w:rPr>
        <w:t xml:space="preserve">, </w:t>
      </w:r>
      <w:proofErr w:type="spellStart"/>
      <w:r>
        <w:rPr>
          <w:rFonts w:ascii="Times New Roman" w:hAnsi="Times New Roman" w:cs="Times New Roman"/>
        </w:rPr>
        <w:t>DOrr</w:t>
      </w:r>
      <w:proofErr w:type="spellEnd"/>
      <w:r>
        <w:rPr>
          <w:rFonts w:ascii="Times New Roman" w:hAnsi="Times New Roman" w:cs="Times New Roman"/>
        </w:rPr>
        <w:t xml:space="preserve">, </w:t>
      </w:r>
      <w:proofErr w:type="spellStart"/>
      <w:r>
        <w:rPr>
          <w:rFonts w:ascii="Times New Roman" w:hAnsi="Times New Roman" w:cs="Times New Roman"/>
        </w:rPr>
        <w:t>MLee</w:t>
      </w:r>
      <w:proofErr w:type="spellEnd"/>
      <w:r>
        <w:rPr>
          <w:rFonts w:ascii="Times New Roman" w:hAnsi="Times New Roman" w:cs="Times New Roman"/>
        </w:rPr>
        <w:t xml:space="preserve">, </w:t>
      </w:r>
      <w:proofErr w:type="spellStart"/>
      <w:r>
        <w:rPr>
          <w:rFonts w:ascii="Times New Roman" w:hAnsi="Times New Roman" w:cs="Times New Roman"/>
        </w:rPr>
        <w:t>TBogar</w:t>
      </w:r>
      <w:proofErr w:type="spellEnd"/>
      <w:r>
        <w:rPr>
          <w:rFonts w:ascii="Times New Roman" w:hAnsi="Times New Roman" w:cs="Times New Roman"/>
        </w:rPr>
        <w:t xml:space="preserve">, </w:t>
      </w:r>
      <w:proofErr w:type="spellStart"/>
      <w:r>
        <w:rPr>
          <w:rFonts w:ascii="Times New Roman" w:hAnsi="Times New Roman" w:cs="Times New Roman"/>
        </w:rPr>
        <w:t>JChildress</w:t>
      </w:r>
      <w:proofErr w:type="spellEnd"/>
      <w:r>
        <w:rPr>
          <w:rFonts w:ascii="Times New Roman" w:hAnsi="Times New Roman" w:cs="Times New Roman"/>
        </w:rPr>
        <w:t xml:space="preserve">, </w:t>
      </w:r>
      <w:proofErr w:type="spellStart"/>
      <w:r>
        <w:rPr>
          <w:rFonts w:ascii="Times New Roman" w:hAnsi="Times New Roman" w:cs="Times New Roman"/>
        </w:rPr>
        <w:t>RDirzo</w:t>
      </w:r>
      <w:proofErr w:type="spellEnd"/>
      <w:r>
        <w:rPr>
          <w:rFonts w:ascii="Times New Roman" w:hAnsi="Times New Roman" w:cs="Times New Roman"/>
        </w:rPr>
        <w:t xml:space="preserve">, </w:t>
      </w:r>
      <w:proofErr w:type="spellStart"/>
      <w:r>
        <w:rPr>
          <w:rFonts w:ascii="Times New Roman" w:hAnsi="Times New Roman" w:cs="Times New Roman"/>
        </w:rPr>
        <w:t>MEspinoza</w:t>
      </w:r>
      <w:proofErr w:type="spellEnd"/>
      <w:r>
        <w:rPr>
          <w:rFonts w:ascii="Times New Roman" w:hAnsi="Times New Roman" w:cs="Times New Roman"/>
        </w:rPr>
        <w:t xml:space="preserve">, </w:t>
      </w:r>
      <w:proofErr w:type="spellStart"/>
      <w:r>
        <w:rPr>
          <w:rFonts w:ascii="Times New Roman" w:hAnsi="Times New Roman" w:cs="Times New Roman"/>
        </w:rPr>
        <w:t>CJohnston</w:t>
      </w:r>
      <w:proofErr w:type="spellEnd"/>
      <w:r>
        <w:rPr>
          <w:rFonts w:ascii="Times New Roman" w:hAnsi="Times New Roman" w:cs="Times New Roman"/>
        </w:rPr>
        <w:t xml:space="preserve">, </w:t>
      </w:r>
      <w:proofErr w:type="spellStart"/>
      <w:r>
        <w:rPr>
          <w:rFonts w:ascii="Times New Roman" w:hAnsi="Times New Roman" w:cs="Times New Roman"/>
        </w:rPr>
        <w:t>MKlope</w:t>
      </w:r>
      <w:proofErr w:type="spellEnd"/>
      <w:r>
        <w:rPr>
          <w:rFonts w:ascii="Times New Roman" w:hAnsi="Times New Roman" w:cs="Times New Roman"/>
        </w:rPr>
        <w:t xml:space="preserve">, </w:t>
      </w:r>
      <w:proofErr w:type="spellStart"/>
      <w:r>
        <w:rPr>
          <w:rFonts w:ascii="Times New Roman" w:hAnsi="Times New Roman" w:cs="Times New Roman"/>
        </w:rPr>
        <w:t>KLafferty</w:t>
      </w:r>
      <w:proofErr w:type="spellEnd"/>
      <w:r>
        <w:rPr>
          <w:rFonts w:ascii="Times New Roman" w:hAnsi="Times New Roman" w:cs="Times New Roman"/>
        </w:rPr>
        <w:t xml:space="preserve">, </w:t>
      </w:r>
      <w:proofErr w:type="spellStart"/>
      <w:r>
        <w:rPr>
          <w:rFonts w:ascii="Times New Roman" w:hAnsi="Times New Roman" w:cs="Times New Roman"/>
        </w:rPr>
        <w:t>JMcLaughlin</w:t>
      </w:r>
      <w:proofErr w:type="spellEnd"/>
      <w:r>
        <w:rPr>
          <w:rFonts w:ascii="Times New Roman" w:hAnsi="Times New Roman" w:cs="Times New Roman"/>
        </w:rPr>
        <w:t xml:space="preserve">, </w:t>
      </w:r>
      <w:proofErr w:type="spellStart"/>
      <w:r>
        <w:rPr>
          <w:rFonts w:ascii="Times New Roman" w:hAnsi="Times New Roman" w:cs="Times New Roman"/>
        </w:rPr>
        <w:t>MMorse</w:t>
      </w:r>
      <w:proofErr w:type="spellEnd"/>
      <w:r>
        <w:rPr>
          <w:rFonts w:ascii="Times New Roman" w:hAnsi="Times New Roman" w:cs="Times New Roman"/>
        </w:rPr>
        <w:t xml:space="preserve">, </w:t>
      </w:r>
      <w:proofErr w:type="spellStart"/>
      <w:r>
        <w:rPr>
          <w:rFonts w:ascii="Times New Roman" w:hAnsi="Times New Roman" w:cs="Times New Roman"/>
        </w:rPr>
        <w:t>CMotta</w:t>
      </w:r>
      <w:proofErr w:type="spellEnd"/>
      <w:r>
        <w:rPr>
          <w:rFonts w:ascii="Times New Roman" w:hAnsi="Times New Roman" w:cs="Times New Roman"/>
        </w:rPr>
        <w:t xml:space="preserve">, </w:t>
      </w:r>
      <w:proofErr w:type="spellStart"/>
      <w:r>
        <w:rPr>
          <w:rFonts w:ascii="Times New Roman" w:hAnsi="Times New Roman" w:cs="Times New Roman"/>
        </w:rPr>
        <w:t>KPlummer</w:t>
      </w:r>
      <w:proofErr w:type="spellEnd"/>
      <w:r>
        <w:rPr>
          <w:rFonts w:ascii="Times New Roman" w:hAnsi="Times New Roman" w:cs="Times New Roman"/>
        </w:rPr>
        <w:t xml:space="preserve">, and </w:t>
      </w:r>
      <w:proofErr w:type="spellStart"/>
      <w:r>
        <w:rPr>
          <w:rFonts w:ascii="Times New Roman" w:hAnsi="Times New Roman" w:cs="Times New Roman"/>
        </w:rPr>
        <w:t>DWeber</w:t>
      </w:r>
      <w:proofErr w:type="spellEnd"/>
      <w:r>
        <w:rPr>
          <w:rFonts w:ascii="Times New Roman" w:hAnsi="Times New Roman" w:cs="Times New Roman"/>
        </w:rPr>
        <w:t xml:space="preserve"> conducted </w:t>
      </w:r>
      <w:r w:rsidRPr="00671422">
        <w:rPr>
          <w:rFonts w:ascii="Times New Roman" w:hAnsi="Times New Roman" w:cs="Times New Roman"/>
          <w:highlight w:val="darkCyan"/>
        </w:rPr>
        <w:t>field work</w:t>
      </w:r>
      <w:r>
        <w:rPr>
          <w:rFonts w:ascii="Times New Roman" w:hAnsi="Times New Roman" w:cs="Times New Roman"/>
        </w:rPr>
        <w:t xml:space="preserve"> for this study. AM-</w:t>
      </w:r>
      <w:proofErr w:type="spellStart"/>
      <w:r>
        <w:rPr>
          <w:rFonts w:ascii="Times New Roman" w:hAnsi="Times New Roman" w:cs="Times New Roman"/>
        </w:rPr>
        <w:t>tK</w:t>
      </w:r>
      <w:proofErr w:type="spellEnd"/>
      <w:r>
        <w:rPr>
          <w:rFonts w:ascii="Times New Roman" w:hAnsi="Times New Roman" w:cs="Times New Roman"/>
        </w:rPr>
        <w:t xml:space="preserve"> did all </w:t>
      </w:r>
      <w:r w:rsidRPr="00671422">
        <w:rPr>
          <w:rFonts w:ascii="Times New Roman" w:hAnsi="Times New Roman" w:cs="Times New Roman"/>
          <w:highlight w:val="darkCyan"/>
        </w:rPr>
        <w:t>molecular work and bioinformatics</w:t>
      </w:r>
      <w:r>
        <w:rPr>
          <w:rFonts w:ascii="Times New Roman" w:hAnsi="Times New Roman" w:cs="Times New Roman"/>
        </w:rPr>
        <w:t xml:space="preserve"> for this study with help from </w:t>
      </w:r>
      <w:proofErr w:type="spellStart"/>
      <w:r>
        <w:rPr>
          <w:rFonts w:ascii="Times New Roman" w:hAnsi="Times New Roman" w:cs="Times New Roman"/>
        </w:rPr>
        <w:t>AApigo</w:t>
      </w:r>
      <w:proofErr w:type="spellEnd"/>
      <w:r>
        <w:rPr>
          <w:rFonts w:ascii="Times New Roman" w:hAnsi="Times New Roman" w:cs="Times New Roman"/>
        </w:rPr>
        <w:t xml:space="preserve">. </w:t>
      </w:r>
      <w:proofErr w:type="spellStart"/>
      <w:r>
        <w:rPr>
          <w:rFonts w:ascii="Times New Roman" w:hAnsi="Times New Roman" w:cs="Times New Roman"/>
        </w:rPr>
        <w:t>ABui</w:t>
      </w:r>
      <w:proofErr w:type="spellEnd"/>
      <w:r>
        <w:rPr>
          <w:rFonts w:ascii="Times New Roman" w:hAnsi="Times New Roman" w:cs="Times New Roman"/>
        </w:rPr>
        <w:t xml:space="preserve">, </w:t>
      </w:r>
      <w:proofErr w:type="spellStart"/>
      <w:r>
        <w:rPr>
          <w:rFonts w:ascii="Times New Roman" w:hAnsi="Times New Roman" w:cs="Times New Roman"/>
        </w:rPr>
        <w:t>RBehm</w:t>
      </w:r>
      <w:proofErr w:type="spellEnd"/>
      <w:r>
        <w:rPr>
          <w:rFonts w:ascii="Times New Roman" w:hAnsi="Times New Roman" w:cs="Times New Roman"/>
        </w:rPr>
        <w:t xml:space="preserve">, </w:t>
      </w:r>
      <w:proofErr w:type="spellStart"/>
      <w:r>
        <w:rPr>
          <w:rFonts w:ascii="Times New Roman" w:hAnsi="Times New Roman" w:cs="Times New Roman"/>
        </w:rPr>
        <w:t>TBogar</w:t>
      </w:r>
      <w:proofErr w:type="spellEnd"/>
      <w:r>
        <w:rPr>
          <w:rFonts w:ascii="Times New Roman" w:hAnsi="Times New Roman" w:cs="Times New Roman"/>
        </w:rPr>
        <w:t>,</w:t>
      </w:r>
      <w:r w:rsidR="00671422">
        <w:rPr>
          <w:rFonts w:ascii="Times New Roman" w:hAnsi="Times New Roman" w:cs="Times New Roman"/>
        </w:rPr>
        <w:t xml:space="preserve"> </w:t>
      </w:r>
      <w:proofErr w:type="spellStart"/>
      <w:r w:rsidR="00671422">
        <w:rPr>
          <w:rFonts w:ascii="Times New Roman" w:hAnsi="Times New Roman" w:cs="Times New Roman"/>
        </w:rPr>
        <w:t>MEspinoza</w:t>
      </w:r>
      <w:proofErr w:type="spellEnd"/>
      <w:r w:rsidR="0067142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MKlope</w:t>
      </w:r>
      <w:proofErr w:type="spellEnd"/>
      <w:r>
        <w:rPr>
          <w:rFonts w:ascii="Times New Roman" w:hAnsi="Times New Roman" w:cs="Times New Roman"/>
        </w:rPr>
        <w:t xml:space="preserve">, </w:t>
      </w:r>
      <w:proofErr w:type="spellStart"/>
      <w:r w:rsidR="00671422">
        <w:rPr>
          <w:rFonts w:ascii="Times New Roman" w:hAnsi="Times New Roman" w:cs="Times New Roman"/>
        </w:rPr>
        <w:t>MLee</w:t>
      </w:r>
      <w:proofErr w:type="spellEnd"/>
      <w:r w:rsidR="00671422">
        <w:rPr>
          <w:rFonts w:ascii="Times New Roman" w:hAnsi="Times New Roman" w:cs="Times New Roman"/>
        </w:rPr>
        <w:t xml:space="preserve">, </w:t>
      </w:r>
      <w:proofErr w:type="spellStart"/>
      <w:r>
        <w:rPr>
          <w:rFonts w:ascii="Times New Roman" w:hAnsi="Times New Roman" w:cs="Times New Roman"/>
        </w:rPr>
        <w:t>MMorse</w:t>
      </w:r>
      <w:proofErr w:type="spellEnd"/>
      <w:r>
        <w:rPr>
          <w:rFonts w:ascii="Times New Roman" w:hAnsi="Times New Roman" w:cs="Times New Roman"/>
        </w:rPr>
        <w:t xml:space="preserve">, </w:t>
      </w:r>
      <w:proofErr w:type="spellStart"/>
      <w:r>
        <w:rPr>
          <w:rFonts w:ascii="Times New Roman" w:hAnsi="Times New Roman" w:cs="Times New Roman"/>
        </w:rPr>
        <w:t>JMcLaughlin</w:t>
      </w:r>
      <w:proofErr w:type="spellEnd"/>
      <w:r>
        <w:rPr>
          <w:rFonts w:ascii="Times New Roman" w:hAnsi="Times New Roman" w:cs="Times New Roman"/>
        </w:rPr>
        <w:t xml:space="preserve">, </w:t>
      </w:r>
      <w:proofErr w:type="spellStart"/>
      <w:r>
        <w:rPr>
          <w:rFonts w:ascii="Times New Roman" w:hAnsi="Times New Roman" w:cs="Times New Roman"/>
        </w:rPr>
        <w:t>KPark</w:t>
      </w:r>
      <w:proofErr w:type="spellEnd"/>
      <w:r>
        <w:rPr>
          <w:rFonts w:ascii="Times New Roman" w:hAnsi="Times New Roman" w:cs="Times New Roman"/>
        </w:rPr>
        <w:t xml:space="preserve">, </w:t>
      </w:r>
      <w:proofErr w:type="spellStart"/>
      <w:r>
        <w:rPr>
          <w:rFonts w:ascii="Times New Roman" w:hAnsi="Times New Roman" w:cs="Times New Roman"/>
        </w:rPr>
        <w:t>CSteel</w:t>
      </w:r>
      <w:proofErr w:type="spellEnd"/>
      <w:r>
        <w:rPr>
          <w:rFonts w:ascii="Times New Roman" w:hAnsi="Times New Roman" w:cs="Times New Roman"/>
        </w:rPr>
        <w:t xml:space="preserve">, and </w:t>
      </w:r>
      <w:proofErr w:type="spellStart"/>
      <w:r>
        <w:rPr>
          <w:rFonts w:ascii="Times New Roman" w:hAnsi="Times New Roman" w:cs="Times New Roman"/>
        </w:rPr>
        <w:t>RYoung</w:t>
      </w:r>
      <w:proofErr w:type="spellEnd"/>
      <w:r>
        <w:rPr>
          <w:rFonts w:ascii="Times New Roman" w:hAnsi="Times New Roman" w:cs="Times New Roman"/>
        </w:rPr>
        <w:t xml:space="preserve"> </w:t>
      </w:r>
      <w:r w:rsidRPr="00671422">
        <w:rPr>
          <w:rFonts w:ascii="Times New Roman" w:hAnsi="Times New Roman" w:cs="Times New Roman"/>
          <w:highlight w:val="darkCyan"/>
        </w:rPr>
        <w:t>collected body size and species</w:t>
      </w:r>
      <w:r>
        <w:rPr>
          <w:rFonts w:ascii="Times New Roman" w:hAnsi="Times New Roman" w:cs="Times New Roman"/>
        </w:rPr>
        <w:t xml:space="preserve"> identification data. AM-</w:t>
      </w:r>
      <w:proofErr w:type="spellStart"/>
      <w:r>
        <w:rPr>
          <w:rFonts w:ascii="Times New Roman" w:hAnsi="Times New Roman" w:cs="Times New Roman"/>
        </w:rPr>
        <w:t>tK</w:t>
      </w:r>
      <w:proofErr w:type="spellEnd"/>
      <w:r>
        <w:rPr>
          <w:rFonts w:ascii="Times New Roman" w:hAnsi="Times New Roman" w:cs="Times New Roman"/>
        </w:rPr>
        <w:t xml:space="preserve"> performed all </w:t>
      </w:r>
      <w:r w:rsidRPr="00671422">
        <w:rPr>
          <w:rFonts w:ascii="Times New Roman" w:hAnsi="Times New Roman" w:cs="Times New Roman"/>
          <w:highlight w:val="darkCyan"/>
        </w:rPr>
        <w:t>statistical analyses</w:t>
      </w:r>
      <w:r>
        <w:rPr>
          <w:rFonts w:ascii="Times New Roman" w:hAnsi="Times New Roman" w:cs="Times New Roman"/>
        </w:rPr>
        <w:t xml:space="preserve"> for this study with essential </w:t>
      </w:r>
      <w:r w:rsidRPr="00671422">
        <w:rPr>
          <w:rFonts w:ascii="Times New Roman" w:hAnsi="Times New Roman" w:cs="Times New Roman"/>
          <w:highlight w:val="darkCyan"/>
        </w:rPr>
        <w:t>conceptual contributions</w:t>
      </w:r>
      <w:r>
        <w:rPr>
          <w:rFonts w:ascii="Times New Roman" w:hAnsi="Times New Roman" w:cs="Times New Roman"/>
        </w:rPr>
        <w:t xml:space="preserve"> from </w:t>
      </w:r>
      <w:proofErr w:type="spellStart"/>
      <w:proofErr w:type="gramStart"/>
      <w:r>
        <w:rPr>
          <w:rFonts w:ascii="Times New Roman" w:hAnsi="Times New Roman" w:cs="Times New Roman"/>
        </w:rPr>
        <w:t>A.Apigo</w:t>
      </w:r>
      <w:proofErr w:type="spellEnd"/>
      <w:proofErr w:type="gramEnd"/>
      <w:r>
        <w:rPr>
          <w:rFonts w:ascii="Times New Roman" w:hAnsi="Times New Roman" w:cs="Times New Roman"/>
        </w:rPr>
        <w:t xml:space="preserve">, </w:t>
      </w:r>
      <w:proofErr w:type="spellStart"/>
      <w:r>
        <w:rPr>
          <w:rFonts w:ascii="Times New Roman" w:hAnsi="Times New Roman" w:cs="Times New Roman"/>
        </w:rPr>
        <w:t>ABui</w:t>
      </w:r>
      <w:proofErr w:type="spellEnd"/>
      <w:r>
        <w:rPr>
          <w:rFonts w:ascii="Times New Roman" w:hAnsi="Times New Roman" w:cs="Times New Roman"/>
        </w:rPr>
        <w:t xml:space="preserve">, </w:t>
      </w:r>
      <w:proofErr w:type="spellStart"/>
      <w:r>
        <w:rPr>
          <w:rFonts w:ascii="Times New Roman" w:hAnsi="Times New Roman" w:cs="Times New Roman"/>
        </w:rPr>
        <w:t>BDiFiore</w:t>
      </w:r>
      <w:proofErr w:type="spellEnd"/>
      <w:r>
        <w:rPr>
          <w:rFonts w:ascii="Times New Roman" w:hAnsi="Times New Roman" w:cs="Times New Roman"/>
        </w:rPr>
        <w:t xml:space="preserve">, </w:t>
      </w:r>
      <w:proofErr w:type="spellStart"/>
      <w:r>
        <w:rPr>
          <w:rFonts w:ascii="Times New Roman" w:hAnsi="Times New Roman" w:cs="Times New Roman"/>
        </w:rPr>
        <w:t>EForbes</w:t>
      </w:r>
      <w:proofErr w:type="spellEnd"/>
      <w:r>
        <w:rPr>
          <w:rFonts w:ascii="Times New Roman" w:hAnsi="Times New Roman" w:cs="Times New Roman"/>
        </w:rPr>
        <w:t xml:space="preserve">, </w:t>
      </w:r>
      <w:proofErr w:type="spellStart"/>
      <w:r w:rsidR="00671422">
        <w:rPr>
          <w:rFonts w:ascii="Times New Roman" w:hAnsi="Times New Roman" w:cs="Times New Roman"/>
        </w:rPr>
        <w:t>DOrr</w:t>
      </w:r>
      <w:proofErr w:type="spellEnd"/>
      <w:r w:rsidR="00671422">
        <w:rPr>
          <w:rFonts w:ascii="Times New Roman" w:hAnsi="Times New Roman" w:cs="Times New Roman"/>
        </w:rPr>
        <w:t xml:space="preserve">, </w:t>
      </w:r>
      <w:proofErr w:type="spellStart"/>
      <w:r>
        <w:rPr>
          <w:rFonts w:ascii="Times New Roman" w:hAnsi="Times New Roman" w:cs="Times New Roman"/>
        </w:rPr>
        <w:t>DPreston</w:t>
      </w:r>
      <w:proofErr w:type="spellEnd"/>
      <w:r>
        <w:rPr>
          <w:rFonts w:ascii="Times New Roman" w:hAnsi="Times New Roman" w:cs="Times New Roman"/>
        </w:rPr>
        <w:t xml:space="preserve">, </w:t>
      </w:r>
      <w:proofErr w:type="spellStart"/>
      <w:r>
        <w:rPr>
          <w:rFonts w:ascii="Times New Roman" w:hAnsi="Times New Roman" w:cs="Times New Roman"/>
        </w:rPr>
        <w:t>RDirzo</w:t>
      </w:r>
      <w:proofErr w:type="spellEnd"/>
      <w:r>
        <w:rPr>
          <w:rFonts w:ascii="Times New Roman" w:hAnsi="Times New Roman" w:cs="Times New Roman"/>
        </w:rPr>
        <w:t xml:space="preserve">, and </w:t>
      </w:r>
      <w:proofErr w:type="spellStart"/>
      <w:r>
        <w:rPr>
          <w:rFonts w:ascii="Times New Roman" w:hAnsi="Times New Roman" w:cs="Times New Roman"/>
        </w:rPr>
        <w:t>HYoung</w:t>
      </w:r>
      <w:proofErr w:type="spellEnd"/>
      <w:r>
        <w:rPr>
          <w:rFonts w:ascii="Times New Roman" w:hAnsi="Times New Roman" w:cs="Times New Roman"/>
        </w:rPr>
        <w:t>. AMtK led the writing of this manuscript and all authors provided editorial</w:t>
      </w:r>
      <w:r w:rsidR="004B2FA1">
        <w:rPr>
          <w:rFonts w:ascii="Times New Roman" w:hAnsi="Times New Roman" w:cs="Times New Roman"/>
        </w:rPr>
        <w:t xml:space="preserve"> and conceptual</w:t>
      </w:r>
      <w:r>
        <w:rPr>
          <w:rFonts w:ascii="Times New Roman" w:hAnsi="Times New Roman" w:cs="Times New Roman"/>
        </w:rPr>
        <w:t xml:space="preserve"> feedback on aspects of the manuscript. All authors have read and agree to the content of this manuscript.</w:t>
      </w:r>
      <w:r w:rsidR="00671422">
        <w:rPr>
          <w:rFonts w:ascii="Times New Roman" w:hAnsi="Times New Roman" w:cs="Times New Roman"/>
        </w:rPr>
        <w:t xml:space="preserve">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7C11DA0D" w14:textId="1F6294B9"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30417C">
        <w:rPr>
          <w:rFonts w:ascii="Times New Roman" w:hAnsi="Times New Roman" w:cs="Times New Roman"/>
          <w:noProof/>
        </w:rPr>
        <w:t>Baker, R., A. Buckland, and M. Sheaves. 2014. Fish gut content analysis: Robust measures of diet composition. Fish and Fisheries 15:170–177.</w:t>
      </w:r>
    </w:p>
    <w:p w14:paraId="53E7250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Bar-On, Y. M., R. Phillips, and R. Milo. 2018. The biomass distribution on Earth. Proceedings of the National Academy of Sciences of the United States of America 115:6506–6511.</w:t>
      </w:r>
    </w:p>
    <w:p w14:paraId="658349A3"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Barton, K. 2020. MuMIn: Multi-Model Inference.</w:t>
      </w:r>
    </w:p>
    <w:p w14:paraId="78ACEDD8"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Borrvall, C., and B. Ebenman. 2006. Early onset of secondary extinctions in ecological communities following the loss of top predators. Ecology Letters 9:435–442.</w:t>
      </w:r>
    </w:p>
    <w:p w14:paraId="1D2D6C6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Brodie, J. F., C. E. Aslan, H. S. Rogers, K. H. Redford, J. L. Maron, J. L. Bronstein, and C. R. Groves. 2014. Secondary extinctions of biodiversity. Trends in Ecology and Evolution 29:664–672.</w:t>
      </w:r>
    </w:p>
    <w:p w14:paraId="72A5A6A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Brose, U., P. Archambault, A. D. Barnes, L. F. Bersier, T. Boy, J. Canning-Clode, E. Conti, M. Dias, C. Digel, A. Dissanayake, A. A. V. Flores, K. Fussmann, B. Gauzens, C. Gray, J. Häussler, M. R. Hirt, U. Jacob, M. Jochum, S. Kéfi, O. McLaughlin, M. M. MacPherson, E. Latz, K. Layer-Dobra, P. Legagneux, Y. Li, C. Madeira, N. D. Martinez, V. Mendonça, C. Mulder, S. A. Navarrete, E. J. O’Gorman, D. Ott, J. Paula, D. Perkins, D. Piechnik, I. Pokrovsky, D. Raffaelli, B. C. Rall, B. Rosenbaum, R. Ryser, A. Silva, E. H. Sohlström, N. Sokolova, M. S. A. Thompson, R. M. Thompson, F. Vermandele, C. Vinagre, S. Wang, J. M. Wefer, R. J. Williams, E. Wieters, G. Woodward, and A. C. Iles. 2019. Predator traits determine food-web architecture across ecosystems. Nature Ecology and Evolution 3:919–927.</w:t>
      </w:r>
    </w:p>
    <w:p w14:paraId="57F6533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Bui, A., H. Lowman, A. S. Guerra, and A. Miller-ter Kuile. 2020. calecopal: A California-</w:t>
      </w:r>
      <w:r w:rsidRPr="0030417C">
        <w:rPr>
          <w:rFonts w:ascii="Times New Roman" w:hAnsi="Times New Roman" w:cs="Times New Roman"/>
          <w:noProof/>
        </w:rPr>
        <w:lastRenderedPageBreak/>
        <w:t>inspired Package of Color Palettes.</w:t>
      </w:r>
    </w:p>
    <w:p w14:paraId="1FE25D7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Callahan, B. J., P. J. McMurdie, M. J. Rosen, A. W. Han, A. J. A. Johnson, and S. P. Holmes. 2016. DADA2: High-resolution sample inference from Illumina amplicon data. Nature Methods 13:581–583.</w:t>
      </w:r>
    </w:p>
    <w:p w14:paraId="4A2754F9"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Costello, M. J., R. M. May, and N. E. Stork. 2013. Can we name earth’s species before they go extinct? Science 339:413–416.</w:t>
      </w:r>
    </w:p>
    <w:p w14:paraId="61F3B2A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Digel, C., A. Curtsdotter, J. Riede, B. Klarner, and U. Brose. 2014. Unravelling the complex structure of forest soil food webs: Higher omnivory and more trophic levels. Oikos 123:1157–1172.</w:t>
      </w:r>
    </w:p>
    <w:p w14:paraId="5D1923C7"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Donohue, I., O. L. Petchey, S. Kéfi, A. Génin, A. L. Jackson, Q. Yang, and N. E. O’Connor. 2017. Loss of predator species, not intermediate consumers, triggers rapid and dramatic extinction cascades. Global Change Biology 23:2962–2972.</w:t>
      </w:r>
    </w:p>
    <w:p w14:paraId="287E8035"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Duffy, D. C., and S. Jackson. 1986. Diet Studies of Seabirds: A Review of Methods. Colonial Waterbirds 9:1–17.</w:t>
      </w:r>
    </w:p>
    <w:p w14:paraId="18092ED9"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Eitzinger, B., N. Abrego, D. Gravel, T. Huotari, E. J. Vesterinen, and T. Roslin. 2019. Assessing changes in arthropod predator–prey interactions through DNA-based gut content analysis—variable environment, stable diet. Molecular Ecology 28:266–280.</w:t>
      </w:r>
    </w:p>
    <w:p w14:paraId="3356FA2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Elbrecht, V., and F. Leese. 2015. Can DNA-based ecosystem assessments quantify species abundance? Testing primer bias and biomass-sequence relationships with an innovative metabarcoding protocol. PLoS ONE 10:1–16.</w:t>
      </w:r>
    </w:p>
    <w:p w14:paraId="2AC749F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Elbrecht, V., B. Peinert, and F. Leese. 2017. Sorting things out: Assessing effects of unequal specimen biomass on DNA metabarcoding. Ecology and Evolution 7:6918–6926.</w:t>
      </w:r>
    </w:p>
    <w:p w14:paraId="3A6C56A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Garnier, E., J. Cortez, G. Billès, M. L. Navas, C. Roumet, M. Debussche, G. Laurent, A. Blanchard, D. Aubry, A. Bellmann, C. Neill, and J. P. Toussaint. 2004. Plant functional markers capture ecosystem properties during secondary succession. Ecology 85:2630–2637.</w:t>
      </w:r>
    </w:p>
    <w:p w14:paraId="69441B2E"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Gravel, D., T. Poisot, C. Albouy, L. Velez, and D. Mouillot. 2013. Inferring food web structure from predator-prey body size relationships. Methods in Ecology and Evolution 4:1083–1090.</w:t>
      </w:r>
    </w:p>
    <w:p w14:paraId="74D3927E"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Gray, C., D. H. Figueroa, L. N. Hudson, A. Ma, D. Perkins, and G. Woodward. 2015. Joining the dots: An automated method for constructing food webs from compendia of published interactions. Food Webs 5:11–20.</w:t>
      </w:r>
    </w:p>
    <w:p w14:paraId="73A7E35B"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Greenstone, M. H., D. C. Weber, T. C. Coudron, and M. E. Payton. 2011. Unnecessary roughness? Testing the hypothesis that predators destined for molecular gut-content analysis must be hand-collected to avoid cross-contamination. Molecular Ecology Resources 11:286–293.</w:t>
      </w:r>
    </w:p>
    <w:p w14:paraId="0ACA165E"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Handler, A., D. Gruner, W. Haines, M. Lange, and K. Kaneshiro. 2007. Arthropod surveys on Palmyra Atoll, Line Islands, and insights into the decline of the native tree Pisonia grandis (Nyctaginaceae). Pacific Science 61:485–502.</w:t>
      </w:r>
    </w:p>
    <w:p w14:paraId="05C8D4D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Hartig, F. 2020. DHARMa.</w:t>
      </w:r>
    </w:p>
    <w:p w14:paraId="0499000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Hines, J., D. P. Giling, M. Rzanny, W. Voigt, S. T. Meyer, W. W. Weisser, N. Eisenhauer, and A. Ebeling. 2019. A meta food web for invertebrate species collected in a European grassland. Ecology 100:2679.</w:t>
      </w:r>
    </w:p>
    <w:p w14:paraId="7CA3364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Hsieh, T. C., and A. Chao. 2017. Rarefaction and extrapolation: Making fair comparison of abundance-sensitive phylogenetic diversity among multiple assemblages. Systematic Biology 66:100–111.</w:t>
      </w:r>
    </w:p>
    <w:p w14:paraId="1C65456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 xml:space="preserve">Hsieh, T. C., K. H. Ma, and A. Chao. 2016. iNEXT: an R package for rarefaction and </w:t>
      </w:r>
      <w:r w:rsidRPr="0030417C">
        <w:rPr>
          <w:rFonts w:ascii="Times New Roman" w:hAnsi="Times New Roman" w:cs="Times New Roman"/>
          <w:noProof/>
        </w:rPr>
        <w:lastRenderedPageBreak/>
        <w:t>extrapolation of species diversity (Hill numbers). Methods in Ecology and Evolution 7:1451–1456.</w:t>
      </w:r>
    </w:p>
    <w:p w14:paraId="7424B943"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Hyslop, E. J. 1980. Stomach contents analysis - a review of methods and their application. Journal of Fish Biology 17:411–429.</w:t>
      </w:r>
    </w:p>
    <w:p w14:paraId="3FE443A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Ings, T. C., J. M. Montoya, J. Bascompte, N. Bluthgren, L. Brown, C. Dormann, F. Edwards, D. Figueroa, U. Jacob, J. I. Jones, R. B. Lauridsen, M. E. Ledger, H. M. Lewis, J. M. Olesen, F. J. F. Van Veen, P. H. Warren, and G. Woodward. 2009. Ecological networks - Beyond food webs. Journal of Animal Ecology 78:253–269.</w:t>
      </w:r>
    </w:p>
    <w:p w14:paraId="3304A235"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Kartzinel, T. R., P. a. Chen, T. C. Coverdale, D. L. Erickson, W. J. Kress, M. L. Kuzmina, D. I. Rubenstein, W. Wang, and R. M. Pringle. 2015. DNA metabarcoding illuminates dietary niche partitioning by African large herbivores. Proceedings of the National Academy of Sciences 112:8019–8024.</w:t>
      </w:r>
    </w:p>
    <w:p w14:paraId="53CF8FBD"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Krehenwinkel, H., S. Kennedy, S. Pekár, and R. G. Gillespie. 2017. A cost‐efficient and simple protocol to enrich prey DNA from extractions of predatory arthropods for large‐scale gut content analysis by Illumina sequencing. Methods in Ecology and Evolution 8:126–134.</w:t>
      </w:r>
    </w:p>
    <w:p w14:paraId="5CCA203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Laigle, I., I. Aubin, C. Digel, U. Brose, I. Boulangeat, and D. Gravel. 2018. Species traits as drivers of food web structure. Oikos 127:316–326.</w:t>
      </w:r>
    </w:p>
    <w:p w14:paraId="514401E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Leray, M., J. Y. Yang, C. P. Meyer, S. C. Mills, N. Agudelo, V. Ranwez, J. T. Boehm, and R. J. Machida. 2013. A new versatile primer set targeting a short fragment of the mitochondrial COI region for metabarcoding metazoan diversity: Application for characterizing coral reef fish gut contents. Frontiers in Zoology 10:1.</w:t>
      </w:r>
    </w:p>
    <w:p w14:paraId="3908EB48"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McCann, K. 2000. The diversity–stability debate. Nature 405.</w:t>
      </w:r>
    </w:p>
    <w:p w14:paraId="2636FB2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McElroy, M. E., T. L. Dressler, G. C. Titcomb, E. A. Wilson, K. Deiner, T. L. Dudley, E. J. Eliason, N. T. Evans, S. D. Gaines, K. D. Lafferty, G. A. Lamberti, Y. Li, D. M. Lodge, M. S. Love, A. R. Mahon, M. E. Pfrender, M. A. Renshaw, K. A. Selkoe, and C. L. Jerde. 2020. Calibrating Environmental DNA Metabarcoding to Conventional Surveys for Measuring Fish Species Richness. Frontiers in Ecology and Evolution 8:0–12.</w:t>
      </w:r>
    </w:p>
    <w:p w14:paraId="264CEFE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McLaughlin, Ó. B., T. Jonsson, and M. C. Emmerson. 2010. Temporal Variability in Predator-Prey Relationships of a Forest Floor Food Web. Page Advances in Ecological Research. Elsevier Ltd.</w:t>
      </w:r>
    </w:p>
    <w:p w14:paraId="709BBB9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Miller-ter Kuile, A., A. Apigo, and H. Young. 2020. Effects of surface sterilization on diet DNA metabarcoding data of invertebrate consumers in mesocosms and natural environments.</w:t>
      </w:r>
    </w:p>
    <w:p w14:paraId="21779D4B"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Mora, C., D. P. Tittensor, S. Adl, A. G. B. Simpson, and B. Worm. 2011. How many species are there on earth and in the ocean? PLoS Biology 9:1–8.</w:t>
      </w:r>
    </w:p>
    <w:p w14:paraId="04DA0437"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Nakazawa, T. 2017. Individual interaction data are required in community ecology: a conceptual review of the predator–prey mass ratio and more. Ecological Research 32:5–12.</w:t>
      </w:r>
    </w:p>
    <w:p w14:paraId="3AE06DC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Nielsen, J. M., E. L. Clare, B. Hayden, M. T. Brett, and P. Kratina. 2018. Diet tracing in ecology: Method comparison and selection. Methods in Ecology and Evolution 9:278–291.</w:t>
      </w:r>
    </w:p>
    <w:p w14:paraId="4EE01CD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Piechnik, D. A., S. P. Lawler, and N. D. Martinez. 2008. Food-web assembly during a classic biogeographic study: species’ “trophic breadth.” Oikos 117:665–674.</w:t>
      </w:r>
    </w:p>
    <w:p w14:paraId="06BE809B"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Polis, G. A. 1991. Complex Trophic Interactions in Deserts: An Empirical Critique of Food-Web Theory. The American Naturalist 138:123–155.</w:t>
      </w:r>
    </w:p>
    <w:p w14:paraId="5558656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Pomeranz, J. P. F., R. M. Thompson, T. Poisot, and J. S. Harding. 2019. Inferring predator–prey interactions in food webs. Methods in Ecology and Evolution 10:356–367.</w:t>
      </w:r>
    </w:p>
    <w:p w14:paraId="3B36982D"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Porter, T. M., and M. Hajibabaei. 2018. Over 2.5 million COI sequences in GenBank and growing. PLoS ONE 13:1–16.</w:t>
      </w:r>
    </w:p>
    <w:p w14:paraId="3878D0F0"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lastRenderedPageBreak/>
        <w:t>Raffaelli, D. 2007. Food webs, body size and the curse of the latin binomial. From Energetics to Ecosystems: The Dynamics and Structure of Ecological Systems:53–64.</w:t>
      </w:r>
    </w:p>
    <w:p w14:paraId="0DF451D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Rall, B. C., G. Kalinkat, D. Ott, O. Vucic-Prestic, and U. Brose. 2011. Taxonomic versus allometric constraints on non-linear interaction strengths. Oikos 120:483–492.</w:t>
      </w:r>
    </w:p>
    <w:p w14:paraId="70F39577"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Rudolf, V. H. W., N. L. Rasmussen, C. J. Dibble, and B. G. Van Allen. 2014. Resolving the roles of body size and species identity in driving functional diversity. Proceedings of the Royal Society B 281:20133203.</w:t>
      </w:r>
    </w:p>
    <w:p w14:paraId="4BB9EE91"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Schmitz, O. J. 2008. Effects of predator hunting mode on grassland ecosystem function. Science 319:952–954.</w:t>
      </w:r>
    </w:p>
    <w:p w14:paraId="3701FFBA"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Schmitz, O. J. 2009. Effects of predator functional diversity on grassland ecosystem function. Ecology 90:2339–2345.</w:t>
      </w:r>
    </w:p>
    <w:p w14:paraId="62BC4E3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Sheppard, S. K., and J. D. Harwood. 2005. Advances in molecular ecology: Tracking trophic links through predator-prey food-webs. Functional Ecology 19:751–762.</w:t>
      </w:r>
    </w:p>
    <w:p w14:paraId="6D12B24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Simberloff, D. S., and E. O. Wilson. 1969. Experimental Zoogeography of Islands : The Colonization of Empty Islands. Ecology 50:278–296.</w:t>
      </w:r>
    </w:p>
    <w:p w14:paraId="014D72FC"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Sohlström, E. H., L. Marian, A. D. Barnes, N. F. Haneda, S. Scheu, B. C. Rall, U. Brose, and M. Jochum. 2018. Applying generalized allometric regressions to predict live body mass of tropical and temperate arthropods. Ecology and Evolution 8:12737–12749.</w:t>
      </w:r>
    </w:p>
    <w:p w14:paraId="1340DB55"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Stork, N. E. 2018. How Many Species of Insects and Other Terrestrial Arthropods Are There on Earth? Annual Review of Entomology 63:31–45.</w:t>
      </w:r>
    </w:p>
    <w:p w14:paraId="3A2AFEA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Stouffer, D. B., J. Camacho, R. Guimera, C. A. Ng, and L. A. Nunes Amaral. 2005. Quantitative patterns in the structure of model and empirical food webs. Ecology 86:1301–1311.</w:t>
      </w:r>
    </w:p>
    <w:p w14:paraId="1E79446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Su, G., R. Dudley, T. Pan, M. Zheng, L. Peng, and Q. Li. 2020. Maximum aerodynamic force production by the wandering glider dragonfly (Pantala flavescens, Libellulidae). The Journal of experimental biology 223.</w:t>
      </w:r>
    </w:p>
    <w:p w14:paraId="2D41BD7F"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Valiente-Banuet, A., M. A. Aizen, J. M. Alcántara, J. Arroyo, A. Cocucci, M. Galetti, M. B. García, D. García, J. M. Gómez, P. Jordano, R. Medel, L. Navarro, J. R. Obeso, R. Oviedo, N. Ramírez, P. J. Rey, A. Traveset, M. Verdú, and R. Zamora. 2015. Beyond species loss: The extinction of ecological interactions in a changing world. Functional Ecology 29:299–307.</w:t>
      </w:r>
    </w:p>
    <w:p w14:paraId="4E0F6CB4"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van der Valk, T., F. Vezzi, M. Ormestad, L. Dalén, and K. Guschanski. 2020. Index hopping on the Illumina HiseqX platform and its consequences for ancient DNA studies. Molecular Ecology Resources 20:1171–1181.</w:t>
      </w:r>
    </w:p>
    <w:p w14:paraId="40CA1EBD"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Wilson, E. E., and E. M. Wolkovich. 2011. Scavenging: How carnivores and carrion structure communities. Trends in Ecology and Evolution 26:129–135.</w:t>
      </w:r>
    </w:p>
    <w:p w14:paraId="250A2156"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Woodward, G., B. Ebenman, M. Emmerson, J. M. Montoya, J. M. Olesen, A. Valido, and P. H. Warren. 2005. Body size in ecological networks. Trends in Ecology and Evolution 20:402–409.</w:t>
      </w:r>
    </w:p>
    <w:p w14:paraId="10ADB092"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Yaninek, J. S., and D. Gnanvossou. 1993. Fresh and dry wei ghts of Mononychellus tanajoa (Acari: Tetranychidae): A functional description of biomass accumulation. Experimental and Applied Acarology 17:775–779.</w:t>
      </w:r>
    </w:p>
    <w:p w14:paraId="725B79B9" w14:textId="77777777" w:rsidR="0030417C" w:rsidRPr="0030417C" w:rsidRDefault="0030417C" w:rsidP="0030417C">
      <w:pPr>
        <w:widowControl w:val="0"/>
        <w:autoSpaceDE w:val="0"/>
        <w:autoSpaceDN w:val="0"/>
        <w:adjustRightInd w:val="0"/>
        <w:ind w:left="480" w:hanging="480"/>
        <w:rPr>
          <w:rFonts w:ascii="Times New Roman" w:hAnsi="Times New Roman" w:cs="Times New Roman"/>
          <w:noProof/>
        </w:rPr>
      </w:pPr>
      <w:r w:rsidRPr="0030417C">
        <w:rPr>
          <w:rFonts w:ascii="Times New Roman" w:hAnsi="Times New Roman" w:cs="Times New Roman"/>
          <w:noProof/>
        </w:rPr>
        <w:t>Yu, D. W., Y. Ji, B. C. Emerson, X. Wang, C. Ye, C. Yang, and Z. Ding. 2012. Biodiversity soup: Metabarcoding of arthropods for rapid biodiversity assessment and biomonitoring. Methods in Ecology and Evolution 3:613–623.</w:t>
      </w:r>
    </w:p>
    <w:p w14:paraId="09B3EFAC" w14:textId="3A59A040" w:rsidR="00DE3441" w:rsidRDefault="0030417C" w:rsidP="003F3823">
      <w:pPr>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6289E28B" w:rsidR="003E2AB0" w:rsidRDefault="007F4BA7" w:rsidP="003F3823">
      <w:pPr>
        <w:rPr>
          <w:rFonts w:ascii="Times New Roman" w:hAnsi="Times New Roman" w:cs="Times New Roman"/>
          <w:b/>
          <w:bCs/>
        </w:rPr>
      </w:pPr>
      <w:r>
        <w:rPr>
          <w:rFonts w:ascii="Times New Roman" w:hAnsi="Times New Roman" w:cs="Times New Roman"/>
          <w:b/>
          <w:bCs/>
          <w:noProof/>
        </w:rPr>
        <w:drawing>
          <wp:inline distT="0" distB="0" distL="0" distR="0" wp14:anchorId="5EC4E94D" wp14:editId="55C8A144">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657D1D14" w14:textId="77777777" w:rsidR="00B66A52" w:rsidRDefault="00B66A52" w:rsidP="003F3823">
      <w:pPr>
        <w:rPr>
          <w:rFonts w:ascii="Times New Roman" w:hAnsi="Times New Roman" w:cs="Times New Roman"/>
        </w:rPr>
      </w:pPr>
    </w:p>
    <w:p w14:paraId="7EACC970" w14:textId="1DB6C5AC" w:rsidR="00B66A52" w:rsidRDefault="00B66A52" w:rsidP="003F3823">
      <w:pPr>
        <w:rPr>
          <w:rFonts w:ascii="Times New Roman" w:hAnsi="Times New Roman" w:cs="Times New Roman"/>
        </w:rPr>
      </w:pPr>
      <w:r>
        <w:rPr>
          <w:rFonts w:ascii="Times New Roman" w:hAnsi="Times New Roman" w:cs="Times New Roman"/>
          <w:noProof/>
        </w:rPr>
        <w:drawing>
          <wp:inline distT="0" distB="0" distL="0" distR="0" wp14:anchorId="07CA2A5C" wp14:editId="09B0BB2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807BC5A" w14:textId="04635F78" w:rsidR="00DE3441" w:rsidRDefault="00DE3441" w:rsidP="003F3823">
      <w:pPr>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34</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31343D23" w:rsidR="00746B5A" w:rsidRDefault="00DC5A83" w:rsidP="00746B5A">
      <w:pPr>
        <w:rPr>
          <w:rFonts w:ascii="Times New Roman" w:hAnsi="Times New Roman" w:cs="Times New Roman"/>
        </w:rPr>
      </w:pPr>
      <w:r>
        <w:rPr>
          <w:rFonts w:ascii="Times New Roman" w:hAnsi="Times New Roman" w:cs="Times New Roman"/>
        </w:rPr>
        <w:t xml:space="preserve"> </w:t>
      </w:r>
    </w:p>
    <w:p w14:paraId="615B22E2" w14:textId="714F1705" w:rsidR="00746B5A" w:rsidRDefault="00B66A52" w:rsidP="00746B5A">
      <w:pPr>
        <w:rPr>
          <w:rFonts w:ascii="Times New Roman" w:hAnsi="Times New Roman" w:cs="Times New Roman"/>
        </w:rPr>
      </w:pPr>
      <w:r>
        <w:rPr>
          <w:rFonts w:ascii="Times New Roman" w:hAnsi="Times New Roman" w:cs="Times New Roman"/>
          <w:noProof/>
        </w:rPr>
        <w:lastRenderedPageBreak/>
        <w:drawing>
          <wp:inline distT="0" distB="0" distL="0" distR="0" wp14:anchorId="02331A46" wp14:editId="1CB309A4">
            <wp:extent cx="5943600" cy="433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005612D8" w14:textId="695CA63C"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w:t>
      </w:r>
      <w:r w:rsidR="002C7B9D">
        <w:rPr>
          <w:rFonts w:ascii="Times New Roman" w:hAnsi="Times New Roman" w:cs="Times New Roman"/>
        </w:rPr>
        <w:t>size</w:t>
      </w:r>
      <w:r>
        <w:rPr>
          <w:rFonts w:ascii="Times New Roman" w:hAnsi="Times New Roman" w:cs="Times New Roman"/>
        </w:rPr>
        <w:t>). Predators with web-using traits can relax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 xml:space="preserve">-transformed scale to demonstrate </w:t>
      </w:r>
      <w:r w:rsidR="002C7B9D">
        <w:rPr>
          <w:rFonts w:ascii="Times New Roman" w:hAnsi="Times New Roman" w:cs="Times New Roman"/>
        </w:rPr>
        <w:t>the s</w:t>
      </w:r>
      <w:r>
        <w:rPr>
          <w:rFonts w:ascii="Times New Roman" w:hAnsi="Times New Roman" w:cs="Times New Roman"/>
        </w:rPr>
        <w:t>pread in the data. The dashed line indicates the 1:1 ratio where predators and prey are the same size</w:t>
      </w:r>
      <w:r w:rsidR="00D05875">
        <w:rPr>
          <w:rFonts w:ascii="Times New Roman" w:hAnsi="Times New Roman" w:cs="Times New Roman"/>
        </w:rPr>
        <w:t>; any interaction below this line indicates prey items that are larger than predator</w:t>
      </w:r>
      <w:r w:rsidR="002C7B9D">
        <w:rPr>
          <w:rFonts w:ascii="Times New Roman" w:hAnsi="Times New Roman" w:cs="Times New Roman"/>
        </w:rPr>
        <w:t>s</w:t>
      </w:r>
      <w:r w:rsidR="00D05875">
        <w:rPr>
          <w:rFonts w:ascii="Times New Roman" w:hAnsi="Times New Roman" w:cs="Times New Roman"/>
        </w:rPr>
        <w:t xml:space="preserve">.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3-03T10:28:00Z" w:initials="AMK">
    <w:p w14:paraId="74BE692E" w14:textId="438A4B4F" w:rsidR="00B66A52" w:rsidRDefault="00B66A52" w:rsidP="00EE6B0C">
      <w:pPr>
        <w:pStyle w:val="CommentText"/>
      </w:pPr>
      <w:r>
        <w:rPr>
          <w:rStyle w:val="CommentReference"/>
        </w:rPr>
        <w:annotationRef/>
      </w:r>
      <w:r>
        <w:t>To do:</w:t>
      </w:r>
    </w:p>
    <w:p w14:paraId="60F6B568" w14:textId="348CEB2F" w:rsidR="00B66A52" w:rsidRDefault="0027193D" w:rsidP="00EE6B0C">
      <w:pPr>
        <w:pStyle w:val="CommentText"/>
        <w:numPr>
          <w:ilvl w:val="0"/>
          <w:numId w:val="4"/>
        </w:numPr>
      </w:pPr>
      <w:r>
        <w:t>Update supplement table and figure captions</w:t>
      </w:r>
    </w:p>
  </w:comment>
  <w:comment w:id="1" w:author="Austen Apigo" w:date="2021-03-01T16:07:00Z" w:initials="AA">
    <w:p w14:paraId="26DA878B" w14:textId="158644EC" w:rsidR="00F151EE" w:rsidRDefault="00F151EE">
      <w:pPr>
        <w:pStyle w:val="CommentText"/>
      </w:pPr>
      <w:r>
        <w:rPr>
          <w:rStyle w:val="CommentReference"/>
        </w:rPr>
        <w:annotationRef/>
      </w:r>
      <w:r>
        <w:t xml:space="preserve">Samples were rarefied after removing predator </w:t>
      </w:r>
      <w:proofErr w:type="gramStart"/>
      <w:r>
        <w:t>DNA?</w:t>
      </w:r>
      <w:proofErr w:type="gramEnd"/>
    </w:p>
  </w:comment>
  <w:comment w:id="2" w:author="Ana Miller-Ter Kuile" w:date="2021-03-03T10:21:00Z" w:initials="AMK">
    <w:p w14:paraId="092EB8E8" w14:textId="653FF0E9" w:rsidR="00B40560" w:rsidRDefault="00B40560">
      <w:pPr>
        <w:pStyle w:val="CommentText"/>
      </w:pPr>
      <w:r>
        <w:rPr>
          <w:rStyle w:val="CommentReference"/>
        </w:rPr>
        <w:annotationRef/>
      </w:r>
      <w:r>
        <w:t>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F6B568" w15:done="0"/>
  <w15:commentEx w15:paraId="26DA878B" w15:done="0"/>
  <w15:commentEx w15:paraId="092EB8E8" w15:paraIdParent="26DA87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9E344" w16cex:dateUtc="2021-03-03T16:28:00Z"/>
  <w16cex:commentExtensible w16cex:durableId="23E78FCF" w16cex:dateUtc="2021-03-02T00:07:00Z"/>
  <w16cex:commentExtensible w16cex:durableId="23E9E1AB" w16cex:dateUtc="2021-03-03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F6B568" w16cid:durableId="23E9E344"/>
  <w16cid:commentId w16cid:paraId="26DA878B" w16cid:durableId="23E78FCF"/>
  <w16cid:commentId w16cid:paraId="092EB8E8" w16cid:durableId="23E9E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Austen Apigo">
    <w15:presenceInfo w15:providerId="None" w15:userId="Austen Ap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D5C"/>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179D"/>
    <w:rsid w:val="000C4A14"/>
    <w:rsid w:val="000D401C"/>
    <w:rsid w:val="000D4198"/>
    <w:rsid w:val="000E1D95"/>
    <w:rsid w:val="000F7C18"/>
    <w:rsid w:val="0010005A"/>
    <w:rsid w:val="0010220B"/>
    <w:rsid w:val="00106E79"/>
    <w:rsid w:val="00121B45"/>
    <w:rsid w:val="001231A3"/>
    <w:rsid w:val="0012525B"/>
    <w:rsid w:val="0013600D"/>
    <w:rsid w:val="0016204D"/>
    <w:rsid w:val="00167E69"/>
    <w:rsid w:val="001739F9"/>
    <w:rsid w:val="00183C01"/>
    <w:rsid w:val="00184A4E"/>
    <w:rsid w:val="00186ECE"/>
    <w:rsid w:val="00195433"/>
    <w:rsid w:val="00195C03"/>
    <w:rsid w:val="001A3F08"/>
    <w:rsid w:val="001A7E3C"/>
    <w:rsid w:val="001B4C74"/>
    <w:rsid w:val="001C1C59"/>
    <w:rsid w:val="001C47DB"/>
    <w:rsid w:val="001C6882"/>
    <w:rsid w:val="001C6B21"/>
    <w:rsid w:val="001C75DC"/>
    <w:rsid w:val="001D047C"/>
    <w:rsid w:val="001D1F0B"/>
    <w:rsid w:val="001E6C08"/>
    <w:rsid w:val="001F0529"/>
    <w:rsid w:val="001F0C75"/>
    <w:rsid w:val="00204B58"/>
    <w:rsid w:val="002052D6"/>
    <w:rsid w:val="002165F0"/>
    <w:rsid w:val="00225686"/>
    <w:rsid w:val="002348A7"/>
    <w:rsid w:val="002350AD"/>
    <w:rsid w:val="00241D90"/>
    <w:rsid w:val="0024313B"/>
    <w:rsid w:val="002448DC"/>
    <w:rsid w:val="00254F56"/>
    <w:rsid w:val="00255EC5"/>
    <w:rsid w:val="002634AD"/>
    <w:rsid w:val="0027142C"/>
    <w:rsid w:val="0027193D"/>
    <w:rsid w:val="00272F2E"/>
    <w:rsid w:val="002839CD"/>
    <w:rsid w:val="00291AAB"/>
    <w:rsid w:val="0029353F"/>
    <w:rsid w:val="00294969"/>
    <w:rsid w:val="002A0B84"/>
    <w:rsid w:val="002A1711"/>
    <w:rsid w:val="002A238E"/>
    <w:rsid w:val="002A4EE8"/>
    <w:rsid w:val="002B0371"/>
    <w:rsid w:val="002B0AC6"/>
    <w:rsid w:val="002B75ED"/>
    <w:rsid w:val="002B7BAF"/>
    <w:rsid w:val="002C2187"/>
    <w:rsid w:val="002C7B9D"/>
    <w:rsid w:val="002D7EE0"/>
    <w:rsid w:val="002E3980"/>
    <w:rsid w:val="002F29FA"/>
    <w:rsid w:val="002F52C7"/>
    <w:rsid w:val="002F62A7"/>
    <w:rsid w:val="002F7925"/>
    <w:rsid w:val="0030417C"/>
    <w:rsid w:val="00305DBF"/>
    <w:rsid w:val="00307687"/>
    <w:rsid w:val="00341F31"/>
    <w:rsid w:val="00344B7A"/>
    <w:rsid w:val="003468A3"/>
    <w:rsid w:val="003507EC"/>
    <w:rsid w:val="00353D0D"/>
    <w:rsid w:val="00355E52"/>
    <w:rsid w:val="00356C01"/>
    <w:rsid w:val="003621D8"/>
    <w:rsid w:val="00364F2D"/>
    <w:rsid w:val="00371240"/>
    <w:rsid w:val="003857EC"/>
    <w:rsid w:val="00387A9A"/>
    <w:rsid w:val="003A56A6"/>
    <w:rsid w:val="003B1307"/>
    <w:rsid w:val="003B291B"/>
    <w:rsid w:val="003B2B19"/>
    <w:rsid w:val="003B2EC1"/>
    <w:rsid w:val="003C0510"/>
    <w:rsid w:val="003C0B2A"/>
    <w:rsid w:val="003C17C3"/>
    <w:rsid w:val="003C63A4"/>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203"/>
    <w:rsid w:val="00443433"/>
    <w:rsid w:val="0044439B"/>
    <w:rsid w:val="0044605D"/>
    <w:rsid w:val="00447D18"/>
    <w:rsid w:val="00453D2E"/>
    <w:rsid w:val="00461B4A"/>
    <w:rsid w:val="0046553C"/>
    <w:rsid w:val="004659FC"/>
    <w:rsid w:val="00475B7A"/>
    <w:rsid w:val="00477419"/>
    <w:rsid w:val="0049241C"/>
    <w:rsid w:val="00494475"/>
    <w:rsid w:val="00494CCD"/>
    <w:rsid w:val="004959F1"/>
    <w:rsid w:val="004A0B8A"/>
    <w:rsid w:val="004B108C"/>
    <w:rsid w:val="004B2FA1"/>
    <w:rsid w:val="004B36D0"/>
    <w:rsid w:val="004D0A9F"/>
    <w:rsid w:val="004D6CED"/>
    <w:rsid w:val="004E1846"/>
    <w:rsid w:val="004E264D"/>
    <w:rsid w:val="004E7FA1"/>
    <w:rsid w:val="004F1FFA"/>
    <w:rsid w:val="004F21B4"/>
    <w:rsid w:val="004F2733"/>
    <w:rsid w:val="00501C6F"/>
    <w:rsid w:val="00520247"/>
    <w:rsid w:val="00531683"/>
    <w:rsid w:val="005467F9"/>
    <w:rsid w:val="00546DF8"/>
    <w:rsid w:val="005676C9"/>
    <w:rsid w:val="005730E0"/>
    <w:rsid w:val="0059261E"/>
    <w:rsid w:val="005961E9"/>
    <w:rsid w:val="005963C3"/>
    <w:rsid w:val="005A2AE9"/>
    <w:rsid w:val="005B0CAE"/>
    <w:rsid w:val="005B2EE2"/>
    <w:rsid w:val="005D4BB1"/>
    <w:rsid w:val="005E4F17"/>
    <w:rsid w:val="005F7E50"/>
    <w:rsid w:val="00600687"/>
    <w:rsid w:val="00602E4D"/>
    <w:rsid w:val="006058A6"/>
    <w:rsid w:val="00606769"/>
    <w:rsid w:val="0060750A"/>
    <w:rsid w:val="00617DAF"/>
    <w:rsid w:val="006203A6"/>
    <w:rsid w:val="00622D18"/>
    <w:rsid w:val="00624885"/>
    <w:rsid w:val="00627850"/>
    <w:rsid w:val="00666F1F"/>
    <w:rsid w:val="00671422"/>
    <w:rsid w:val="0067570A"/>
    <w:rsid w:val="006913C2"/>
    <w:rsid w:val="00696010"/>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C14"/>
    <w:rsid w:val="007C259F"/>
    <w:rsid w:val="007C30CF"/>
    <w:rsid w:val="007D2AA9"/>
    <w:rsid w:val="007E0F1E"/>
    <w:rsid w:val="007E4195"/>
    <w:rsid w:val="007E78C6"/>
    <w:rsid w:val="007F1B51"/>
    <w:rsid w:val="007F4BA7"/>
    <w:rsid w:val="007F6A77"/>
    <w:rsid w:val="00814A30"/>
    <w:rsid w:val="00823D7D"/>
    <w:rsid w:val="00831D06"/>
    <w:rsid w:val="00832FD6"/>
    <w:rsid w:val="008371CE"/>
    <w:rsid w:val="008403CE"/>
    <w:rsid w:val="008465EB"/>
    <w:rsid w:val="008A441A"/>
    <w:rsid w:val="008A584B"/>
    <w:rsid w:val="008B6D52"/>
    <w:rsid w:val="008C1FC2"/>
    <w:rsid w:val="008E3F8F"/>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9F65E8"/>
    <w:rsid w:val="00A016D9"/>
    <w:rsid w:val="00A05ACD"/>
    <w:rsid w:val="00A06097"/>
    <w:rsid w:val="00A20941"/>
    <w:rsid w:val="00A24350"/>
    <w:rsid w:val="00A268CE"/>
    <w:rsid w:val="00A44AD9"/>
    <w:rsid w:val="00A5436A"/>
    <w:rsid w:val="00A615A4"/>
    <w:rsid w:val="00A6309C"/>
    <w:rsid w:val="00AA21CE"/>
    <w:rsid w:val="00AA468F"/>
    <w:rsid w:val="00AA7DFB"/>
    <w:rsid w:val="00AB0CAD"/>
    <w:rsid w:val="00AB5841"/>
    <w:rsid w:val="00AC3410"/>
    <w:rsid w:val="00AE15C5"/>
    <w:rsid w:val="00AE58D1"/>
    <w:rsid w:val="00AE7A8E"/>
    <w:rsid w:val="00B00773"/>
    <w:rsid w:val="00B023C6"/>
    <w:rsid w:val="00B1051B"/>
    <w:rsid w:val="00B111EE"/>
    <w:rsid w:val="00B26C4B"/>
    <w:rsid w:val="00B276E1"/>
    <w:rsid w:val="00B3064C"/>
    <w:rsid w:val="00B36E03"/>
    <w:rsid w:val="00B40560"/>
    <w:rsid w:val="00B40970"/>
    <w:rsid w:val="00B41AD7"/>
    <w:rsid w:val="00B4631F"/>
    <w:rsid w:val="00B46515"/>
    <w:rsid w:val="00B54432"/>
    <w:rsid w:val="00B56487"/>
    <w:rsid w:val="00B654B1"/>
    <w:rsid w:val="00B66A52"/>
    <w:rsid w:val="00B701CD"/>
    <w:rsid w:val="00B74B1A"/>
    <w:rsid w:val="00B8085B"/>
    <w:rsid w:val="00B80A3F"/>
    <w:rsid w:val="00B85FF8"/>
    <w:rsid w:val="00BB26B2"/>
    <w:rsid w:val="00BB56FC"/>
    <w:rsid w:val="00BC4812"/>
    <w:rsid w:val="00BC5DEF"/>
    <w:rsid w:val="00BD3DFE"/>
    <w:rsid w:val="00BE3389"/>
    <w:rsid w:val="00BE76F0"/>
    <w:rsid w:val="00BE7735"/>
    <w:rsid w:val="00BF7A8B"/>
    <w:rsid w:val="00C06C6B"/>
    <w:rsid w:val="00C27195"/>
    <w:rsid w:val="00C34DA1"/>
    <w:rsid w:val="00C413B0"/>
    <w:rsid w:val="00C47AA3"/>
    <w:rsid w:val="00C66243"/>
    <w:rsid w:val="00C66B85"/>
    <w:rsid w:val="00C73BD7"/>
    <w:rsid w:val="00C74DBA"/>
    <w:rsid w:val="00C77D40"/>
    <w:rsid w:val="00C8292B"/>
    <w:rsid w:val="00C87714"/>
    <w:rsid w:val="00C924D0"/>
    <w:rsid w:val="00C959E3"/>
    <w:rsid w:val="00CA1461"/>
    <w:rsid w:val="00CA4770"/>
    <w:rsid w:val="00CB0296"/>
    <w:rsid w:val="00CC208F"/>
    <w:rsid w:val="00CC465F"/>
    <w:rsid w:val="00CD2D4F"/>
    <w:rsid w:val="00CD570A"/>
    <w:rsid w:val="00CD6510"/>
    <w:rsid w:val="00CE08F9"/>
    <w:rsid w:val="00CE2808"/>
    <w:rsid w:val="00CE3DDF"/>
    <w:rsid w:val="00CE5FE7"/>
    <w:rsid w:val="00CF6E01"/>
    <w:rsid w:val="00D002CC"/>
    <w:rsid w:val="00D00434"/>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54F0A"/>
    <w:rsid w:val="00D651E2"/>
    <w:rsid w:val="00D71C5B"/>
    <w:rsid w:val="00D73CAB"/>
    <w:rsid w:val="00D80126"/>
    <w:rsid w:val="00D85A62"/>
    <w:rsid w:val="00D9232A"/>
    <w:rsid w:val="00D95DF7"/>
    <w:rsid w:val="00DA0D23"/>
    <w:rsid w:val="00DA3389"/>
    <w:rsid w:val="00DA53D8"/>
    <w:rsid w:val="00DC018D"/>
    <w:rsid w:val="00DC57D8"/>
    <w:rsid w:val="00DC5A83"/>
    <w:rsid w:val="00DC6B9D"/>
    <w:rsid w:val="00DD2339"/>
    <w:rsid w:val="00DD3D05"/>
    <w:rsid w:val="00DE3441"/>
    <w:rsid w:val="00DF10B2"/>
    <w:rsid w:val="00E00EB8"/>
    <w:rsid w:val="00E01B4E"/>
    <w:rsid w:val="00E04243"/>
    <w:rsid w:val="00E076EC"/>
    <w:rsid w:val="00E22E12"/>
    <w:rsid w:val="00E25B9A"/>
    <w:rsid w:val="00E2689E"/>
    <w:rsid w:val="00E26AC3"/>
    <w:rsid w:val="00E26CAC"/>
    <w:rsid w:val="00E36B9C"/>
    <w:rsid w:val="00E4290E"/>
    <w:rsid w:val="00E466D1"/>
    <w:rsid w:val="00E66064"/>
    <w:rsid w:val="00E66E58"/>
    <w:rsid w:val="00E70F3B"/>
    <w:rsid w:val="00E74E98"/>
    <w:rsid w:val="00E8025D"/>
    <w:rsid w:val="00E85FFB"/>
    <w:rsid w:val="00E86C69"/>
    <w:rsid w:val="00E87AE2"/>
    <w:rsid w:val="00E913CF"/>
    <w:rsid w:val="00E92E10"/>
    <w:rsid w:val="00E9574D"/>
    <w:rsid w:val="00EA5C44"/>
    <w:rsid w:val="00EB2A9E"/>
    <w:rsid w:val="00EC3F6E"/>
    <w:rsid w:val="00ED3441"/>
    <w:rsid w:val="00EE6B0C"/>
    <w:rsid w:val="00EE770A"/>
    <w:rsid w:val="00F1286E"/>
    <w:rsid w:val="00F151EE"/>
    <w:rsid w:val="00F3505C"/>
    <w:rsid w:val="00F426E2"/>
    <w:rsid w:val="00F5116F"/>
    <w:rsid w:val="00F63A83"/>
    <w:rsid w:val="00F66AC9"/>
    <w:rsid w:val="00F718A5"/>
    <w:rsid w:val="00F751CF"/>
    <w:rsid w:val="00F8078A"/>
    <w:rsid w:val="00F813C9"/>
    <w:rsid w:val="00F83177"/>
    <w:rsid w:val="00F90CA2"/>
    <w:rsid w:val="00F954A7"/>
    <w:rsid w:val="00F964FC"/>
    <w:rsid w:val="00F977A0"/>
    <w:rsid w:val="00FA7A3A"/>
    <w:rsid w:val="00FB09BB"/>
    <w:rsid w:val="00FB0D5B"/>
    <w:rsid w:val="00FB576C"/>
    <w:rsid w:val="00FB5F0B"/>
    <w:rsid w:val="00FC6BBF"/>
    <w:rsid w:val="00FD30F9"/>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36170</Words>
  <Characters>206170</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17</cp:revision>
  <dcterms:created xsi:type="dcterms:W3CDTF">2021-03-03T20:55:00Z</dcterms:created>
  <dcterms:modified xsi:type="dcterms:W3CDTF">2021-03-04T23:28:00Z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http://www.zotero.org/styles/ecology</vt:lpwstr>
  </property>
  <property fmtid="{D5CDD505-2E9C-101B-9397-08002B2CF9AE}" pid="24" name="Mendeley Unique User Id_1">
    <vt:lpwstr>2f10fa0e-9672-34ce-b1a5-510ee9349f87</vt:lpwstr>
  </property>
</Properties>
</file>