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71B47279" w:rsidR="00EF4933" w:rsidRPr="00EF4933" w:rsidRDefault="002A034D" w:rsidP="004B1C29">
      <w:pPr>
        <w:rPr>
          <w:rFonts w:ascii="Times New Roman" w:hAnsi="Times New Roman" w:cs="Times New Roman"/>
          <w:b/>
        </w:rPr>
      </w:pPr>
      <w:r>
        <w:rPr>
          <w:rFonts w:ascii="Times New Roman" w:hAnsi="Times New Roman" w:cs="Times New Roman"/>
          <w:b/>
        </w:rPr>
        <w:t xml:space="preserve">Supplementary and Expanded </w:t>
      </w:r>
      <w:r w:rsidR="00EF4933">
        <w:rPr>
          <w:rFonts w:ascii="Times New Roman" w:hAnsi="Times New Roman" w:cs="Times New Roman"/>
          <w:b/>
        </w:rPr>
        <w:t>Methods</w:t>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03939AD4"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2018)","manualFormatting":"Krehenwinkel et al. 2017, Macías-Hernández et al. 2018)","plainTextFormattedCitation":"(Krehenwinkel et al. 2017, Macías-Hernández et al. 2018)","previouslyFormattedCitation":"(Krehenwinkel et al. 2017, Macías-Hernández et al. 2018)"},"properties":{"noteIndex":0},"schema":"https://github.com/citation-style-language/schema/raw/master/csl-citation.json"}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Krehenwinkel et al. 2017, Macías-Hernández et al. 2018)</w:t>
      </w:r>
      <w:r w:rsidR="002A034D">
        <w:rPr>
          <w:rFonts w:ascii="Times New Roman" w:hAnsi="Times New Roman" w:cs="Times New Roman"/>
          <w:bCs/>
        </w:rPr>
        <w:fldChar w:fldCharType="end"/>
      </w:r>
      <w:r>
        <w:rPr>
          <w:rFonts w:ascii="Times New Roman" w:hAnsi="Times New Roman" w:cs="Times New Roman"/>
          <w:bCs/>
        </w:rPr>
        <w:t xml:space="preserve">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002A034D" w:rsidRPr="002A034D">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w:t>
      </w:r>
      <w:r w:rsidR="00EB4B56">
        <w:rPr>
          <w:rFonts w:ascii="Times New Roman" w:hAnsi="Times New Roman" w:cs="Times New Roman"/>
          <w:bCs/>
        </w:rPr>
        <w:t xml:space="preserve"> While most individuals were run in separate samples (70%, n = 128/181), some individuals were too small to extract ample DNA from only one individual (mean size of 4.04 ± 0.12 mm in total length), and so we combined these individuals with other individuals from the same species, size range (within ± 0.5 mm in length), and sampling period for a maximum of 12 individuals in one sample</w:t>
      </w:r>
      <w:r w:rsidR="00475103">
        <w:rPr>
          <w:rFonts w:ascii="Times New Roman" w:hAnsi="Times New Roman" w:cs="Times New Roman"/>
          <w:bCs/>
        </w:rPr>
        <w:t xml:space="preserve"> (</w:t>
      </w:r>
      <w:r w:rsidR="002A034D">
        <w:rPr>
          <w:rFonts w:ascii="Times New Roman" w:hAnsi="Times New Roman" w:cs="Times New Roman"/>
          <w:bCs/>
        </w:rPr>
        <w:t>SI Figure 7</w:t>
      </w:r>
      <w:r w:rsidR="00475103">
        <w:rPr>
          <w:rFonts w:ascii="Times New Roman" w:hAnsi="Times New Roman" w:cs="Times New Roman"/>
          <w:bCs/>
        </w:rPr>
        <w:t>)</w:t>
      </w:r>
      <w:r w:rsidR="00EB4B56">
        <w:rPr>
          <w:rFonts w:ascii="Times New Roman" w:hAnsi="Times New Roman" w:cs="Times New Roman"/>
          <w:bCs/>
        </w:rPr>
        <w:t xml:space="preserve">. </w:t>
      </w:r>
      <w:r>
        <w:rPr>
          <w:rFonts w:ascii="Times New Roman" w:hAnsi="Times New Roman" w:cs="Times New Roman"/>
          <w:bCs/>
        </w:rPr>
        <w:t xml:space="preserve">Following methods in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which is well-represented in online databases</w:t>
      </w:r>
      <w:r w:rsidR="002A034D">
        <w:rPr>
          <w:rFonts w:ascii="Times New Roman" w:hAnsi="Times New Roman" w:cs="Times New Roman"/>
          <w:bCs/>
        </w:rPr>
        <w:t xml:space="preserve">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and Hajibabaei 2018)","plainTextFormattedCitation":"(Porter and Hajibabaei 2018)","previouslyFormattedCitation":"(Porter and Hajibabaei 2018)"},"properties":{"noteIndex":0},"schema":"https://github.com/citation-style-language/schema/raw/master/csl-citation.json"}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(Porter and Hajibabaei 2018)</w:t>
      </w:r>
      <w:r w:rsidR="002A034D">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biomonitoring","type":"article-journal","volume":"3"},"uris":["http://www.mendeley.com/documents/?uuid=bfe08dd7-141d-4ee4-98a8-e184e9fb9dae"]}],"mendeley":{"formattedCitation":"(Yu et al. 2012, Leray et al. 2013, Krehenwinkel et al. 2017)","manualFormatting":"Yu et al. 2012, Leray et al. 2013, Krehenwinkel et al. 2017)","plainTextFormattedCitation":"(Yu et al. 2012, Leray et al. 2013, Krehenwinkel et al. 2017)","previouslyFormattedCitation":"(Yu et al. 2012, Leray et al. 2013, Krehenwinkel et al. 2017)"},"properties":{"noteIndex":0},"schema":"https://github.com/citation-style-language/schema/raw/master/csl-citation.json"}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Yu et al. 2012, Leray et al. 2013, Krehenwinkel et al. 2017)</w:t>
      </w:r>
      <w:r w:rsidR="002A034D">
        <w:rPr>
          <w:rFonts w:ascii="Times New Roman" w:hAnsi="Times New Roman" w:cs="Times New Roman"/>
          <w:bCs/>
        </w:rPr>
        <w:fldChar w:fldCharType="end"/>
      </w:r>
      <w:r w:rsidR="002A034D">
        <w:rPr>
          <w:rFonts w:ascii="Times New Roman" w:hAnsi="Times New Roman" w:cs="Times New Roman"/>
          <w:bCs/>
        </w:rPr>
        <w:t xml:space="preserve">. </w:t>
      </w:r>
      <w:r>
        <w:rPr>
          <w:rFonts w:ascii="Times New Roman" w:hAnsi="Times New Roman" w:cs="Times New Roman"/>
          <w:bCs/>
        </w:rPr>
        <w:t xml:space="preserve">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{"citationItems":[{"id":"ITEM-1","itemData":{"DOI":"10.1093/bioinformatics/btu170","ISBN":"1000000109","ISSN":"1367-4803","abstract":"This document provides the nucleotide sequences that comprise Illumina oligonucleotides used in Illumina sequencing technologies. These sequences are provided for the sole purpose of understanding and publishing the results of your sequencing experiments.","author":[{"dropping-particle":"","family":"Illumina","given":"","non-dropping-particle":"","parse-names":false,"suffix":""}],"container-title":"Illumina","id":"ITEM-1","issue":"October","issued":{"date-parts":[["2009"]]},"number-of-pages":"1-4","title":"Illumina adapter sequences","type":"book"},"uris":["http://www.mendeley.com/documents/?uuid=fb851dcf-5ca6-45aa-b57c-c6606bb487e3"]}],"mendeley":{"formattedCitation":"(Illumina 2009)","plainTextFormattedCitation":"(Illumina 2009)","previouslyFormattedCitation":"(Illumina 2009)"},"properties":{"noteIndex":0},"schema":"https://github.com/citation-style-language/schema/raw/master/csl-citation.json"}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(Illumina 2009)</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03C9A530"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environments","type":"article-journal"},"uris":["http://www.mendeley.com/documents/?uuid=8eae408a-b824-45f2-bc4f-ddb894294350"]}],"mendeley":{"formattedCitation":"(Krehenwinkel et al. 2017, Miller-ter Kuile et al. 2020)","manualFormatting":"(Krehenwinkel et al. 2017, Miller-ter Kuile et al. in revision","plainTextFormattedCitation":"(Krehenwinkel et al. 2017, Miller-ter Kuile et al. 2020)","previouslyFormattedCitation":"(Krehenwinkel et al. 2017, Miller-ter Kuile et al. 2020)"},"properties":{"noteIndex":0},"schema":"https://github.com/citation-style-language/schema/raw/master/csl-citation.json"}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w:t>
      </w:r>
      <w:proofErr w:type="spellStart"/>
      <w:r w:rsidR="002A034D" w:rsidRPr="002A034D">
        <w:rPr>
          <w:rFonts w:ascii="Times New Roman" w:hAnsi="Times New Roman" w:cs="Times New Roman"/>
          <w:bCs/>
          <w:noProof/>
        </w:rPr>
        <w:t>Krehenwinkel</w:t>
      </w:r>
      <w:proofErr w:type="spellEnd"/>
      <w:r w:rsidR="002A034D" w:rsidRPr="002A034D">
        <w:rPr>
          <w:rFonts w:ascii="Times New Roman" w:hAnsi="Times New Roman" w:cs="Times New Roman"/>
          <w:bCs/>
          <w:noProof/>
        </w:rPr>
        <w:t xml:space="preserve"> et al. 2017, Miller-ter Kuile et al. </w:t>
      </w:r>
      <w:r w:rsidR="002A034D">
        <w:rPr>
          <w:rFonts w:ascii="Times New Roman" w:hAnsi="Times New Roman" w:cs="Times New Roman"/>
          <w:bCs/>
          <w:i/>
          <w:iCs/>
          <w:noProof/>
        </w:rPr>
        <w:t>in revision</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SI Figure </w:t>
      </w:r>
      <w:r w:rsidR="002A034D">
        <w:rPr>
          <w:rFonts w:ascii="Times New Roman" w:hAnsi="Times New Roman" w:cs="Times New Roman"/>
          <w:bCs/>
        </w:rPr>
        <w:t>1</w:t>
      </w:r>
      <w:r>
        <w:rPr>
          <w:rFonts w:ascii="Times New Roman" w:hAnsi="Times New Roman" w:cs="Times New Roman"/>
          <w:bCs/>
        </w:rPr>
        <w:t xml:space="preserve">), we ran samples for this study across four separate sequencing runs (SI Table </w:t>
      </w:r>
      <w:r w:rsidR="002A034D">
        <w:rPr>
          <w:rFonts w:ascii="Times New Roman" w:hAnsi="Times New Roman" w:cs="Times New Roman"/>
          <w:bCs/>
        </w:rPr>
        <w:t>2</w:t>
      </w:r>
      <w:r>
        <w:rPr>
          <w:rFonts w:ascii="Times New Roman" w:hAnsi="Times New Roman" w:cs="Times New Roman"/>
          <w:bCs/>
        </w:rPr>
        <w:t>).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across all runs to quantify run-to-run variation in sequencing (SI Figure </w:t>
      </w:r>
      <w:r w:rsidR="002A034D">
        <w:rPr>
          <w:rFonts w:ascii="Times New Roman" w:hAnsi="Times New Roman" w:cs="Times New Roman"/>
          <w:bCs/>
        </w:rPr>
        <w:t>2</w:t>
      </w:r>
      <w:r>
        <w:rPr>
          <w:rFonts w:ascii="Times New Roman" w:hAnsi="Times New Roman" w:cs="Times New Roman"/>
          <w:bCs/>
        </w:rPr>
        <w:t>).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Research","id":"ITEM-3","issue":"D1","issued":{"date-parts":[["2016"]]},"page":"D67-D72","title":"GenBank","type":"article-journal","volume":"44"},"uris":["http://www.mendeley.com/documents/?uuid=de9402a9-b535-4a83-b76f-26110024a564"]}],"mendeley":{"formattedCitation":"(Toju et al. 2012, Clark et al. 2016, Apigo and Oono 2018)","manualFormatting":"Apigo &amp; Oono, 2018; Clark et al., 2016; Toju et al., 2012)","plainTextFormattedCitation":"(Toju et al. 2012, Clark et al. 2016, Apigo and Oono 2018)","previouslyFormattedCitation":"(Toju et al. 2012, Clark et al. 2016, Apigo and Oono 2018)"},"properties":{"noteIndex":0},"schema":"https://github.com/citation-style-language/schema/raw/master/csl-citation.json"}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Apigo &amp; Oono, 2018; Clark et al., 2016; Toju et al., 2012)</w:t>
      </w:r>
      <w:r w:rsidRPr="0040503F">
        <w:rPr>
          <w:rFonts w:ascii="Times New Roman" w:hAnsi="Times New Roman" w:cs="Times New Roman"/>
          <w:bCs/>
        </w:rPr>
        <w:fldChar w:fldCharType="end"/>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w:t>
      </w:r>
    </w:p>
    <w:p w14:paraId="056286EA" w14:textId="77777777" w:rsidR="004B1C29" w:rsidRPr="0040503F" w:rsidRDefault="004B1C29" w:rsidP="004B1C29">
      <w:pPr>
        <w:rPr>
          <w:rFonts w:ascii="Times New Roman" w:hAnsi="Times New Roman" w:cs="Times New Roman"/>
          <w:bCs/>
        </w:rPr>
      </w:pPr>
    </w:p>
    <w:p w14:paraId="2FDE836B" w14:textId="29352745" w:rsidR="004B1C29" w:rsidRDefault="004B1C29" w:rsidP="004B1C29">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Martin, 2011)</w:t>
      </w:r>
      <w:r w:rsidRPr="0040503F">
        <w:rPr>
          <w:rFonts w:ascii="Times New Roman" w:hAnsi="Times New Roman" w:cs="Times New Roman"/>
          <w:bCs/>
        </w:rPr>
        <w:fldChar w:fldCharType="end"/>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{"citationItems":[{"id":"ITEM-1","itemData":{"DOI":"10.1101/081257","ISBN":"1581136625","PMID":"11111111","abstract":"Amplicon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C","non-dropping-particle":"","parse-names":false,"suffix":""}],"container-title":"bioRxiv","id":"ITEM-1","issued":{"date-parts":[["2016"]]},"page":"81257","title":"UNOISE2: improved error-correction for Illumina 16S and ITS amplicon sequencing","type":"article-journal"},"uris":["http://www.mendeley.com/documents/?uuid=a42f3f83-7b19-4352-93d1-812a5a87d087"]}],"mendeley":{"formattedCitation":"(Edgar 2016)","plainTextFormattedCitation":"(Edgar 2016)","previouslyFormattedCitation":"(Edgar 2016)"},"properties":{"noteIndex":0},"schema":"https://github.com/citation-style-language/schema/raw/master/csl-citation.json"}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(Edgar 2016)</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but found that DADA2 gave </w:t>
      </w:r>
      <w:r>
        <w:rPr>
          <w:rFonts w:ascii="Times New Roman" w:hAnsi="Times New Roman" w:cs="Times New Roman"/>
          <w:bCs/>
        </w:rPr>
        <w:lastRenderedPageBreak/>
        <w:t xml:space="preserve">more high-read abundance ASVs (SI Figure </w:t>
      </w:r>
      <w:r w:rsidR="002A034D">
        <w:rPr>
          <w:rFonts w:ascii="Times New Roman" w:hAnsi="Times New Roman" w:cs="Times New Roman"/>
          <w:bCs/>
        </w:rPr>
        <w:t>3</w:t>
      </w:r>
      <w:r>
        <w:rPr>
          <w:rFonts w:ascii="Times New Roman" w:hAnsi="Times New Roman" w:cs="Times New Roman"/>
          <w:bCs/>
        </w:rPr>
        <w:t xml:space="preserve">). We ran DADA2 on sequences from all sequencing runs combined but verified that this was appropriate by first ensuring that error rates per run were similar, following recommendations from the algorithm developers (SI Figure </w:t>
      </w:r>
      <w:r w:rsidR="002A034D">
        <w:rPr>
          <w:rFonts w:ascii="Times New Roman" w:hAnsi="Times New Roman" w:cs="Times New Roman"/>
          <w:bCs/>
        </w:rPr>
        <w:t>4</w:t>
      </w:r>
      <w:r>
        <w:rPr>
          <w:rFonts w:ascii="Times New Roman" w:hAnsi="Times New Roman" w:cs="Times New Roman"/>
          <w:bCs/>
        </w:rPr>
        <w:t xml:space="preserve">). We removed 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41424E">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et al. 2016)","plainTextFormattedCitation":"(Hsieh et al. 2016)","previouslyFormattedCitation":"(Hsieh et al. 2016)"},"properties":{"noteIndex":0},"schema":"https://github.com/citation-style-language/schema/raw/master/csl-citation.json"}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(Hsieh et al. 2016)</w:t>
      </w:r>
      <w:r w:rsidR="002A034D">
        <w:rPr>
          <w:rFonts w:ascii="Times New Roman" w:hAnsi="Times New Roman" w:cs="Times New Roman"/>
          <w:bCs/>
        </w:rPr>
        <w:fldChar w:fldCharType="end"/>
      </w:r>
      <w:r>
        <w:rPr>
          <w:rFonts w:ascii="Times New Roman" w:hAnsi="Times New Roman" w:cs="Times New Roman"/>
          <w:bCs/>
        </w:rPr>
        <w:t xml:space="preserve"> and a lower quantile cutoff (SI Figures </w:t>
      </w:r>
      <w:r w:rsidR="002A034D">
        <w:rPr>
          <w:rFonts w:ascii="Times New Roman" w:hAnsi="Times New Roman" w:cs="Times New Roman"/>
          <w:bCs/>
        </w:rPr>
        <w:t>5</w:t>
      </w:r>
      <w:r>
        <w:rPr>
          <w:rFonts w:ascii="Times New Roman" w:hAnsi="Times New Roman" w:cs="Times New Roman"/>
          <w:bCs/>
        </w:rPr>
        <w:t xml:space="preserve"> &amp; </w:t>
      </w:r>
      <w:r w:rsidR="002A034D">
        <w:rPr>
          <w:rFonts w:ascii="Times New Roman" w:hAnsi="Times New Roman" w:cs="Times New Roman"/>
          <w:bCs/>
        </w:rPr>
        <w:t>6</w:t>
      </w:r>
      <w:r>
        <w:rPr>
          <w:rFonts w:ascii="Times New Roman" w:hAnsi="Times New Roman" w:cs="Times New Roman"/>
          <w:bCs/>
        </w:rPr>
        <w:t>).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Pr="0040503F">
        <w:rPr>
          <w:rFonts w:ascii="Times New Roman" w:hAnsi="Times New Roman" w:cs="Times New Roman"/>
          <w:bCs/>
        </w:rPr>
        <w:fldChar w:fldCharType="separate"/>
      </w:r>
      <w:r w:rsidR="002A034D" w:rsidRPr="002A034D">
        <w:rPr>
          <w:rFonts w:ascii="Times New Roman" w:hAnsi="Times New Roman" w:cs="Times New Roman"/>
          <w:bCs/>
          <w:noProof/>
        </w:rPr>
        <w:t>(McKnight et al. 2019)</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and Chao 2017)","plainTextFormattedCitation":"(Hsieh and Chao 2017)","previouslyFormattedCitation":"(Hsieh and Chao 2017)"},"properties":{"noteIndex":0},"schema":"https://github.com/citation-style-language/schema/raw/master/csl-citation.json"}</w:instrText>
      </w:r>
      <w:r w:rsidRPr="0040503F">
        <w:rPr>
          <w:rFonts w:ascii="Times New Roman" w:hAnsi="Times New Roman" w:cs="Times New Roman"/>
          <w:bCs/>
        </w:rPr>
        <w:fldChar w:fldCharType="separate"/>
      </w:r>
      <w:r w:rsidR="002A034D" w:rsidRPr="002A034D">
        <w:rPr>
          <w:rFonts w:ascii="Times New Roman" w:hAnsi="Times New Roman" w:cs="Times New Roman"/>
          <w:bCs/>
          <w:noProof/>
        </w:rPr>
        <w:t>(Hsieh and Chao 2017)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0A04B35D" w14:textId="3A5C9599" w:rsidR="00717BC5" w:rsidRDefault="004B1C29" w:rsidP="004B1C29">
      <w:pPr>
        <w:rPr>
          <w:rFonts w:ascii="Times New Roman" w:hAnsi="Times New Roman" w:cs="Times New Roman"/>
          <w:bCs/>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Huson et al., 2016)</w:t>
      </w:r>
      <w:r w:rsidRPr="0040503F">
        <w:rPr>
          <w:rFonts w:ascii="Times New Roman" w:hAnsi="Times New Roman" w:cs="Times New Roman"/>
          <w:bCs/>
        </w:rPr>
        <w:fldChar w:fldCharType="end"/>
      </w:r>
      <w:r w:rsidRPr="0040503F">
        <w:rPr>
          <w:rFonts w:ascii="Times New Roman" w:hAnsi="Times New Roman" w:cs="Times New Roman"/>
          <w:bCs/>
        </w:rPr>
        <w:t xml:space="preserve">, 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002A034D">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Pr="0040503F">
        <w:rPr>
          <w:rFonts w:ascii="Times New Roman" w:hAnsi="Times New Roman" w:cs="Times New Roman"/>
        </w:rPr>
        <w:fldChar w:fldCharType="separate"/>
      </w:r>
      <w:r w:rsidR="002A034D" w:rsidRPr="002A034D">
        <w:rPr>
          <w:rFonts w:ascii="Times New Roman" w:hAnsi="Times New Roman" w:cs="Times New Roman"/>
          <w:noProof/>
        </w:rPr>
        <w:t>(Elbrecht et al. 2017)</w:t>
      </w:r>
      <w:r w:rsidRPr="0040503F">
        <w:rPr>
          <w:rFonts w:ascii="Times New Roman" w:hAnsi="Times New Roman" w:cs="Times New Roman"/>
        </w:rPr>
        <w:fldChar w:fldCharType="end"/>
      </w:r>
      <w:r w:rsidRPr="0040503F">
        <w:rPr>
          <w:rFonts w:ascii="Times New Roman" w:hAnsi="Times New Roman" w:cs="Times New Roman"/>
        </w:rPr>
        <w:t xml:space="preserve">. </w:t>
      </w:r>
      <w:r w:rsidR="004F2898">
        <w:rPr>
          <w:rFonts w:ascii="Times New Roman" w:hAnsi="Times New Roman" w:cs="Times New Roman"/>
          <w:bCs/>
        </w:rPr>
        <w:t>W</w:t>
      </w:r>
      <w:r w:rsidR="004F2898" w:rsidRPr="0040503F">
        <w:rPr>
          <w:rFonts w:ascii="Times New Roman" w:hAnsi="Times New Roman" w:cs="Times New Roman"/>
          <w:bCs/>
        </w:rPr>
        <w:t>e chose to co</w:t>
      </w:r>
      <w:r w:rsidR="004F2898">
        <w:rPr>
          <w:rFonts w:ascii="Times New Roman" w:hAnsi="Times New Roman" w:cs="Times New Roman"/>
          <w:bCs/>
        </w:rPr>
        <w:t>mbine prey taxonomies</w:t>
      </w:r>
      <w:r w:rsidR="004F2898" w:rsidRPr="0040503F">
        <w:rPr>
          <w:rFonts w:ascii="Times New Roman" w:hAnsi="Times New Roman" w:cs="Times New Roman"/>
          <w:bCs/>
        </w:rPr>
        <w:t xml:space="preserve"> at the family level</w:t>
      </w:r>
      <w:r w:rsidR="004F2898">
        <w:rPr>
          <w:rFonts w:ascii="Times New Roman" w:hAnsi="Times New Roman" w:cs="Times New Roman"/>
          <w:bCs/>
        </w:rPr>
        <w:t>, similar to diet resolution in both metabarcoding and histological methods in this field (e.g.</w:t>
      </w:r>
      <w:r w:rsidR="0041424E">
        <w:rPr>
          <w:rFonts w:ascii="Times New Roman" w:hAnsi="Times New Roman" w:cs="Times New Roman"/>
          <w:bCs/>
        </w:rPr>
        <w:t xml:space="preserve"> </w:t>
      </w:r>
      <w:r w:rsidR="0041424E">
        <w:rPr>
          <w:rFonts w:ascii="Times New Roman" w:hAnsi="Times New Roman" w:cs="Times New Roman"/>
          <w:bCs/>
        </w:rPr>
        <w:fldChar w:fldCharType="begin" w:fldLock="1"/>
      </w:r>
      <w:r w:rsidR="0041424E">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diet","type":"article-journal","volume":"28"},"uris":["http://www.mendeley.com/documents/?uuid=43f197be-1161-4ceb-8693-3904499f18de"]}],"mendeley":{"formattedCitation":"(Kartzinel et al. 2015, Brose et al. 2019, Eitzinger et al. 2019)","manualFormatting":"Kartzinel et al. 2015, Brose et al. 2019, Eitzinger et al. 2019)","plainTextFormattedCitation":"(Kartzinel et al. 2015, Brose et al. 2019, Eitzinger et al. 2019)","previouslyFormattedCitation":"(Kartzinel et al. 2015, Brose et al. 2019, Eitzinger et al. 2019)"},"properties":{"noteIndex":0},"schema":"https://github.com/citation-style-language/schema/raw/master/csl-citation.json"}</w:instrText>
      </w:r>
      <w:r w:rsidR="0041424E">
        <w:rPr>
          <w:rFonts w:ascii="Times New Roman" w:hAnsi="Times New Roman" w:cs="Times New Roman"/>
          <w:bCs/>
        </w:rPr>
        <w:fldChar w:fldCharType="separate"/>
      </w:r>
      <w:r w:rsidR="0041424E" w:rsidRPr="0041424E">
        <w:rPr>
          <w:rFonts w:ascii="Times New Roman" w:hAnsi="Times New Roman" w:cs="Times New Roman"/>
          <w:bCs/>
          <w:noProof/>
        </w:rPr>
        <w:t>Kartzinel et al. 2015, Brose et al. 2019, Eitzinger et al. 2019)</w:t>
      </w:r>
      <w:r w:rsidR="0041424E">
        <w:rPr>
          <w:rFonts w:ascii="Times New Roman" w:hAnsi="Times New Roman" w:cs="Times New Roman"/>
          <w:bCs/>
        </w:rPr>
        <w:fldChar w:fldCharType="end"/>
      </w:r>
      <w:r w:rsidR="004F2898">
        <w:rPr>
          <w:rFonts w:ascii="Times New Roman" w:hAnsi="Times New Roman" w:cs="Times New Roman"/>
          <w:bCs/>
        </w:rPr>
        <w:t xml:space="preserve"> by summing the cumulative read abundances across the ASVs that corresponded to each diet family in each sample. Family-level data provides information comparable to previous studies, additionally, on Palmyra, each invertebrate family corresponds to an average of 1.9 (± 0.13 SE) species, so for this system a family-level taxonomic assignment may closely mirror species-level assignments. All DNA matching any predator family present on an individual sequencing run was also removed as a conservative method to account for potential sequence jumping within sequencing runs which could alter prey identity or diversity in favor of predator species on a shared run </w:t>
      </w:r>
      <w:r w:rsidR="0041424E">
        <w:rPr>
          <w:rFonts w:ascii="Times New Roman" w:hAnsi="Times New Roman" w:cs="Times New Roman"/>
          <w:bCs/>
        </w:rPr>
        <w:fldChar w:fldCharType="begin" w:fldLock="1"/>
      </w:r>
      <w:r w:rsidR="0041424E">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et al. 2020)","plainTextFormattedCitation":"(van der Valk et al. 2020)","previouslyFormattedCitation":"(van der Valk et al. 2020)"},"properties":{"noteIndex":0},"schema":"https://github.com/citation-style-language/schema/raw/master/csl-citation.json"}</w:instrText>
      </w:r>
      <w:r w:rsidR="0041424E">
        <w:rPr>
          <w:rFonts w:ascii="Times New Roman" w:hAnsi="Times New Roman" w:cs="Times New Roman"/>
          <w:bCs/>
        </w:rPr>
        <w:fldChar w:fldCharType="separate"/>
      </w:r>
      <w:r w:rsidR="0041424E" w:rsidRPr="0041424E">
        <w:rPr>
          <w:rFonts w:ascii="Times New Roman" w:hAnsi="Times New Roman" w:cs="Times New Roman"/>
          <w:bCs/>
          <w:noProof/>
        </w:rPr>
        <w:t>(van der Valk et al. 2020)</w:t>
      </w:r>
      <w:r w:rsidR="0041424E">
        <w:rPr>
          <w:rFonts w:ascii="Times New Roman" w:hAnsi="Times New Roman" w:cs="Times New Roman"/>
          <w:bCs/>
        </w:rPr>
        <w:fldChar w:fldCharType="end"/>
      </w:r>
      <w:r w:rsidR="00B172D5">
        <w:rPr>
          <w:rFonts w:ascii="Times New Roman" w:hAnsi="Times New Roman" w:cs="Times New Roman"/>
          <w:bCs/>
        </w:rPr>
        <w:t xml:space="preserve"> </w:t>
      </w:r>
    </w:p>
    <w:p w14:paraId="4A9140BA" w14:textId="77777777" w:rsidR="00717BC5" w:rsidRDefault="00717BC5" w:rsidP="004B1C29">
      <w:pPr>
        <w:rPr>
          <w:rFonts w:ascii="Times New Roman" w:hAnsi="Times New Roman" w:cs="Times New Roman"/>
          <w:bCs/>
        </w:rPr>
      </w:pPr>
    </w:p>
    <w:p w14:paraId="248925D9" w14:textId="57C2F8E7" w:rsidR="004B1C29" w:rsidRPr="00475103" w:rsidRDefault="00B172D5" w:rsidP="004B1C29">
      <w:pPr>
        <w:rPr>
          <w:rFonts w:ascii="Times New Roman" w:hAnsi="Times New Roman" w:cs="Times New Roman"/>
          <w:bCs/>
        </w:rPr>
      </w:pPr>
      <w:r>
        <w:rPr>
          <w:rFonts w:ascii="Times New Roman" w:hAnsi="Times New Roman" w:cs="Times New Roman"/>
          <w:bCs/>
        </w:rPr>
        <w:t xml:space="preserve">We also verified sequencing runs using ASV totals for </w:t>
      </w:r>
      <w:r w:rsidR="00C94716">
        <w:rPr>
          <w:rFonts w:ascii="Times New Roman" w:hAnsi="Times New Roman" w:cs="Times New Roman"/>
          <w:bCs/>
        </w:rPr>
        <w:t>positive and negative controls on each run</w:t>
      </w:r>
      <w:r w:rsidR="002A034D">
        <w:rPr>
          <w:rFonts w:ascii="Times New Roman" w:hAnsi="Times New Roman" w:cs="Times New Roman"/>
          <w:bCs/>
        </w:rPr>
        <w:t xml:space="preserve"> (SI Table 6, SI Figure 9)</w:t>
      </w:r>
      <w:r w:rsidR="00C94716">
        <w:rPr>
          <w:rFonts w:ascii="Times New Roman" w:hAnsi="Times New Roman" w:cs="Times New Roman"/>
          <w:bCs/>
        </w:rPr>
        <w:t>.</w:t>
      </w:r>
      <w:r w:rsidR="00475103">
        <w:rPr>
          <w:rFonts w:ascii="Times New Roman" w:hAnsi="Times New Roman" w:cs="Times New Roman"/>
          <w:bCs/>
        </w:rPr>
        <w:t xml:space="preserve"> Prior to data analyses, we also verified that samples that consisted of multiple individuals (n = 53) did not represent a disproportionate number of </w:t>
      </w:r>
      <w:proofErr w:type="gramStart"/>
      <w:r w:rsidR="00475103">
        <w:rPr>
          <w:rFonts w:ascii="Times New Roman" w:hAnsi="Times New Roman" w:cs="Times New Roman"/>
          <w:bCs/>
        </w:rPr>
        <w:t>interaction</w:t>
      </w:r>
      <w:proofErr w:type="gramEnd"/>
      <w:r w:rsidR="00475103">
        <w:rPr>
          <w:rFonts w:ascii="Times New Roman" w:hAnsi="Times New Roman" w:cs="Times New Roman"/>
          <w:bCs/>
        </w:rPr>
        <w:t xml:space="preserve"> counts by comparing the number of predator-prey interactions observed for samples based on the number of individuals comprising each sample (</w:t>
      </w:r>
      <w:r w:rsidR="002A034D">
        <w:rPr>
          <w:rFonts w:ascii="Times New Roman" w:hAnsi="Times New Roman" w:cs="Times New Roman"/>
          <w:bCs/>
        </w:rPr>
        <w:t>SI Table 5</w:t>
      </w:r>
      <w:r w:rsidR="00475103">
        <w:rPr>
          <w:rFonts w:ascii="Times New Roman" w:hAnsi="Times New Roman" w:cs="Times New Roman"/>
          <w:bCs/>
        </w:rPr>
        <w:t xml:space="preserve">, </w:t>
      </w:r>
      <w:r w:rsidR="002A034D">
        <w:rPr>
          <w:rFonts w:ascii="Times New Roman" w:hAnsi="Times New Roman" w:cs="Times New Roman"/>
          <w:bCs/>
        </w:rPr>
        <w:t>SI Figure 8</w:t>
      </w:r>
      <w:r w:rsidR="00475103">
        <w:rPr>
          <w:rFonts w:ascii="Times New Roman" w:hAnsi="Times New Roman" w:cs="Times New Roman"/>
          <w:bCs/>
        </w:rPr>
        <w:t xml:space="preserve">). </w:t>
      </w:r>
    </w:p>
    <w:p w14:paraId="62663E94" w14:textId="75819889" w:rsidR="00C50180" w:rsidRDefault="0041424E"/>
    <w:p w14:paraId="07C5C692" w14:textId="7AAB6870" w:rsidR="00EF4933" w:rsidRPr="00EF4933" w:rsidRDefault="00EF4933">
      <w:pPr>
        <w:rPr>
          <w:rFonts w:ascii="Times New Roman" w:hAnsi="Times New Roman" w:cs="Times New Roman"/>
          <w:b/>
          <w:bCs/>
        </w:rPr>
      </w:pPr>
      <w:proofErr w:type="spellStart"/>
      <w:r w:rsidRPr="00EF4933">
        <w:rPr>
          <w:rFonts w:ascii="Times New Roman" w:hAnsi="Times New Roman" w:cs="Times New Roman"/>
          <w:b/>
          <w:bCs/>
        </w:rPr>
        <w:t>Res</w:t>
      </w:r>
      <w:proofErr w:type="spellEnd"/>
      <w:r w:rsidRPr="00EF4933">
        <w:rPr>
          <w:rFonts w:ascii="Times New Roman" w:hAnsi="Times New Roman" w:cs="Times New Roman"/>
          <w:b/>
          <w:bCs/>
        </w:rPr>
        <w:t>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48211380"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 xml:space="preserve">278 of 280, SI Table </w:t>
      </w:r>
      <w:r w:rsidR="002A034D">
        <w:rPr>
          <w:rFonts w:ascii="Times New Roman" w:hAnsi="Times New Roman" w:cs="Times New Roman"/>
          <w:bCs/>
        </w:rPr>
        <w:t>2</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 xml:space="preserve">87.82, </w:t>
      </w:r>
      <w:r>
        <w:rPr>
          <w:rFonts w:ascii="Times New Roman" w:hAnsi="Times New Roman" w:cs="Times New Roman"/>
          <w:bCs/>
        </w:rPr>
        <w:lastRenderedPageBreak/>
        <w:t>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paired-end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Pr>
          <w:rFonts w:ascii="Times New Roman" w:hAnsi="Times New Roman" w:cs="Times New Roman"/>
        </w:rPr>
        <w:t xml:space="preserve">Of the total individual predator samples, 182 remained after removal of </w:t>
      </w:r>
      <w:proofErr w:type="gramStart"/>
      <w:r>
        <w:rPr>
          <w:rFonts w:ascii="Times New Roman" w:hAnsi="Times New Roman" w:cs="Times New Roman"/>
        </w:rPr>
        <w:t>poorly-sequenced</w:t>
      </w:r>
      <w:proofErr w:type="gramEnd"/>
      <w:r>
        <w:rPr>
          <w:rFonts w:ascii="Times New Roman" w:hAnsi="Times New Roman" w:cs="Times New Roman"/>
        </w:rPr>
        <w:t xml:space="preserve">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416D02DA" w:rsidR="00EF4933"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assignments at the family level or higher between the BOLD and BLAST assignments</w:t>
      </w:r>
      <w:r>
        <w:rPr>
          <w:rFonts w:ascii="Times New Roman" w:hAnsi="Times New Roman" w:cs="Times New Roman"/>
          <w:bCs/>
        </w:rPr>
        <w:t xml:space="preserve"> which were removed from the final total above.</w:t>
      </w:r>
    </w:p>
    <w:p w14:paraId="0E133286" w14:textId="1186038B" w:rsidR="00717BC5" w:rsidRDefault="00717BC5">
      <w:pPr>
        <w:rPr>
          <w:rFonts w:ascii="Times New Roman" w:hAnsi="Times New Roman" w:cs="Times New Roman"/>
          <w:bCs/>
        </w:rPr>
      </w:pPr>
    </w:p>
    <w:p w14:paraId="5D429C33" w14:textId="2937209C" w:rsidR="00717BC5" w:rsidRDefault="00717BC5">
      <w:pPr>
        <w:rPr>
          <w:rFonts w:ascii="Times New Roman" w:hAnsi="Times New Roman" w:cs="Times New Roman"/>
          <w:bCs/>
        </w:rPr>
      </w:pPr>
      <w:r>
        <w:rPr>
          <w:rFonts w:ascii="Times New Roman" w:hAnsi="Times New Roman" w:cs="Times New Roman"/>
          <w:bCs/>
        </w:rPr>
        <w:t>The number of individuals in a sample did not alter the number of interactions observed for that sample (</w:t>
      </w:r>
      <w:r w:rsidR="002A034D">
        <w:rPr>
          <w:rFonts w:ascii="Times New Roman" w:hAnsi="Times New Roman" w:cs="Times New Roman"/>
          <w:bCs/>
        </w:rPr>
        <w:t>SI Figure 8</w:t>
      </w:r>
      <w:r>
        <w:rPr>
          <w:rFonts w:ascii="Times New Roman" w:hAnsi="Times New Roman" w:cs="Times New Roman"/>
          <w:bCs/>
        </w:rPr>
        <w:t>). Negative and positive controls were assigned to 0-11 and 1-4 ASVs, respectively (</w:t>
      </w:r>
      <w:r w:rsidR="002A034D">
        <w:rPr>
          <w:rFonts w:ascii="Times New Roman" w:hAnsi="Times New Roman" w:cs="Times New Roman"/>
          <w:bCs/>
        </w:rPr>
        <w:t>SI Figure 9</w:t>
      </w:r>
      <w:r>
        <w:rPr>
          <w:rFonts w:ascii="Times New Roman" w:hAnsi="Times New Roman" w:cs="Times New Roman"/>
          <w:bCs/>
        </w:rPr>
        <w:t>). Individual ASV reads for negative control were equal or less than 366 reads (± 23 SE). ASV reads for positive controls were dominated by one ASV, suggesting high specificity in ASV assignment (</w:t>
      </w:r>
      <w:r w:rsidR="002A034D">
        <w:rPr>
          <w:rFonts w:ascii="Times New Roman" w:hAnsi="Times New Roman" w:cs="Times New Roman"/>
          <w:bCs/>
        </w:rPr>
        <w:t>SI Table 6</w:t>
      </w:r>
      <w:r>
        <w:rPr>
          <w:rFonts w:ascii="Times New Roman" w:hAnsi="Times New Roman" w:cs="Times New Roman"/>
          <w:bCs/>
        </w:rPr>
        <w:t>)</w:t>
      </w:r>
      <w:r w:rsidR="002A034D">
        <w:rPr>
          <w:rFonts w:ascii="Times New Roman" w:hAnsi="Times New Roman" w:cs="Times New Roman"/>
          <w:bCs/>
        </w:rPr>
        <w:t>.</w:t>
      </w:r>
    </w:p>
    <w:p w14:paraId="42EAD21E" w14:textId="458BB3BF" w:rsidR="0041424E" w:rsidRDefault="0041424E">
      <w:pPr>
        <w:rPr>
          <w:rFonts w:ascii="Times New Roman" w:hAnsi="Times New Roman" w:cs="Times New Roman"/>
          <w:bCs/>
        </w:rPr>
      </w:pPr>
    </w:p>
    <w:p w14:paraId="1B7B80FA" w14:textId="1A9820DE" w:rsidR="0041424E" w:rsidRDefault="0041424E">
      <w:pPr>
        <w:rPr>
          <w:rFonts w:ascii="Times New Roman" w:hAnsi="Times New Roman" w:cs="Times New Roman"/>
          <w:b/>
        </w:rPr>
      </w:pPr>
      <w:r>
        <w:rPr>
          <w:rFonts w:ascii="Times New Roman" w:hAnsi="Times New Roman" w:cs="Times New Roman"/>
          <w:b/>
        </w:rPr>
        <w:t>Literature Cited</w:t>
      </w:r>
    </w:p>
    <w:p w14:paraId="5931B6C5" w14:textId="633D8067" w:rsidR="0041424E" w:rsidRDefault="0041424E">
      <w:pPr>
        <w:rPr>
          <w:rFonts w:ascii="Times New Roman" w:hAnsi="Times New Roman" w:cs="Times New Roman"/>
          <w:b/>
        </w:rPr>
      </w:pPr>
    </w:p>
    <w:p w14:paraId="06A6D585" w14:textId="3BDB65A6"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Pr="0041424E">
        <w:rPr>
          <w:rFonts w:ascii="Times New Roman" w:hAnsi="Times New Roman" w:cs="Times New Roman"/>
          <w:noProof/>
        </w:rPr>
        <w:t>Apigo, A., and R. Oono. 2018. MG840195 and MG840196.</w:t>
      </w:r>
    </w:p>
    <w:p w14:paraId="4959F48E"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Brose, U., P. Archambault, A. D. Barnes, L. F. Bersier, T. Boy, J. Canning-Clode, E. Conti, M. Dias, C. Digel, A. Dissanayake, A. A. V. Flores, K. Fussmann, B. Gauzens, C. Gray, J. Häussler, M. R. Hirt, U. Jacob, M. Jochum, S. Kéfi, O. McLaughlin, M. M. MacPherson, E. Latz, K. Layer-Dobra, P. Legagneux, Y. Li, C. Madeira, N. D. Martinez, V. Mendonça, C. Mulder, S. A. Navarrete, E. J. O’Gorman, D. Ott, J. Paula, D. Perkins, D. Piechnik, I. Pokrovsky, D. Raffaelli, B. C. Rall, B. Rosenbaum, R. Ryser, A. Silva, E. H. Sohlström, N. Sokolova, M. S. A. Thompson, R. M. Thompson, F. Vermandele, C. Vinagre, S. Wang, J. M. Wefer, R. J. Williams, E. Wieters, G. Woodward, and A. C. Iles. 2019. Predator traits determine food-web architecture across ecosystems. Nature Ecology and Evolution 3:919–927.</w:t>
      </w:r>
    </w:p>
    <w:p w14:paraId="1B07CFFE"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Callahan, B. J., P. J. McMurdie, M. J. Rosen, A. W. Han, A. J. A. Johnson, and S. P. Holmes. 2016. DADA2: High-resolution sample inference from Illumina amplicon data. Nature Methods 13:581–583.</w:t>
      </w:r>
    </w:p>
    <w:p w14:paraId="15C3060A"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Clark, K., I. Karsch-Mizrachi, D. J. Lipman, J. Ostell, and E. W. Sayers. 2016. GenBank. Nucleic Acids Research 44:D67–D72.</w:t>
      </w:r>
    </w:p>
    <w:p w14:paraId="75CB5B09"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Edgar, R. C. 2016. UNOISE2: improved error-correction for Illumina 16S and ITS amplicon sequencing. bioRxiv:81257.</w:t>
      </w:r>
    </w:p>
    <w:p w14:paraId="15706B52"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Eitzinger, B., N. Abrego, D. Gravel, T. Huotari, E. J. Vesterinen, and T. Roslin. 2019. Assessing changes in arthropod predator–prey interactions through DNA-based gut content analysis—variable environment, stable diet. Molecular Ecology 28:266–280.</w:t>
      </w:r>
    </w:p>
    <w:p w14:paraId="14D1F6CB"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Elbrecht, V., B. Peinert, and F. Leese. 2017. Sorting things out: Assessing effects of unequal specimen biomass on DNA metabarcoding. Ecology and Evolution 7:6918–6926.</w:t>
      </w:r>
    </w:p>
    <w:p w14:paraId="55F58098"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Fulton, T. M., J. Chunwongse, and S. D. Tanksley. 1995. Microprep protocol for extraction of DNA from tomato and other herbaceous plants. Plant Molecular Biology Reporter 13:207–</w:t>
      </w:r>
      <w:r w:rsidRPr="0041424E">
        <w:rPr>
          <w:rFonts w:ascii="Times New Roman" w:hAnsi="Times New Roman" w:cs="Times New Roman"/>
          <w:noProof/>
        </w:rPr>
        <w:lastRenderedPageBreak/>
        <w:t>209.</w:t>
      </w:r>
    </w:p>
    <w:p w14:paraId="46531F8F"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Hsieh, T. C., and A. Chao. 2017. Rarefaction and extrapolation: Making fair comparison of abundance-sensitive phylogenetic diversity among multiple assemblages. Systematic Biology 66:100–111.</w:t>
      </w:r>
    </w:p>
    <w:p w14:paraId="7DEE90B4"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Hsieh, T. C., K. H. Ma, and A. Chao. 2016. iNEXT: an R package for rarefaction and extrapolation of species diversity (Hill numbers). Methods in Ecology and Evolution 7:1451–1456.</w:t>
      </w:r>
    </w:p>
    <w:p w14:paraId="44324ED7"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Huson, D. H., S. Beier, I. Flade, A. Górska, M. El-Hadidi, S. Mitra, H. J. Ruscheweyh, and R. Tappu. 2016. MEGAN Community Edition - Interactive Exploration and Analysis of Large-Scale Microbiome Sequencing Data. PLoS Computational Biology 12:1–12.</w:t>
      </w:r>
    </w:p>
    <w:p w14:paraId="590754E9"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Illumina. 2009. Illumina adapter sequences. Page Illumina.</w:t>
      </w:r>
    </w:p>
    <w:p w14:paraId="09516170"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Kartzinel, T. R., P. a. Chen, T. C. Coverdale, D. L. Erickson, W. J. Kress, M. L. Kuzmina, D. I. Rubenstein, W. Wang, and R. M. Pringle. 2015. DNA metabarcoding illuminates dietary niche partitioning by African large herbivores. Proceedings of the National Academy of Sciences 112:8019–8024.</w:t>
      </w:r>
    </w:p>
    <w:p w14:paraId="1213C3A8"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Krehenwinkel, H., S. Kennedy, S. Pekár, and R. G. Gillespie. 2017. A cost‐efficient and simple protocol to enrich prey DNA from extractions of predatory arthropods for large‐scale gut content analysis by Illumina sequencing. Methods in Ecology and Evolution 8:126–134.</w:t>
      </w:r>
    </w:p>
    <w:p w14:paraId="1B45BFD4"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Leray, M., J. Y. Yang, C. P. Meyer, S. C. Mills, N. Agudelo, V. Ranwez, J. T. Boehm, and R. J. Machida. 2013. A new versatile primer set targeting a short fragment of the mitochondrial COI region for metabarcoding metazoan diversity: Application for characterizing coral reef fish gut contents. Frontiers in Zoology 10:1.</w:t>
      </w:r>
    </w:p>
    <w:p w14:paraId="5DDCD98B"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Macías-Hernández, N., K. Athey, V. Tonzo, O. S. Wangensteen, M. Arnedo, and J. D. file:///Users/Ana/Downloads/j. 136.-2427. 2005. 01398. x. pd. Harwood. 2018. Molecular gut content analysis of different spider body parts. PLoS ONE 13:1–16.</w:t>
      </w:r>
    </w:p>
    <w:p w14:paraId="7C9285CE"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Martin, M. 2011. Cutadapt removes adapter sequences from high-throughput sequencing reads. EMBNet Journal 17.</w:t>
      </w:r>
    </w:p>
    <w:p w14:paraId="1C2427A6"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McKnight, D. T., R. Huerlimann, D. S. Bower, L. Schwarzkopf, R. A. Alford, and K. R. Zenger. 2019. Methods for normalizing microbiome data: An ecological perspective. Methods in Ecology and Evolution 10:389–400.</w:t>
      </w:r>
    </w:p>
    <w:p w14:paraId="3211CFDE"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Miller-ter Kuile, A., A. Apigo, and H. Young. 2020. Effects of surface sterilization on diet DNA metabarcoding data of invertebrate consumers in mesocosms and natural environments.</w:t>
      </w:r>
    </w:p>
    <w:p w14:paraId="706032D7"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Porter, T. M., and M. Hajibabaei. 2018. Over 2.5 million COI sequences in GenBank and growing. PLoS ONE 13:1–16.</w:t>
      </w:r>
    </w:p>
    <w:p w14:paraId="358B4EFA"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Toju, H., A. S. Tanabe, S. Yamamoto, and H. Sato. 2012. High-coverage ITS primers for the DNA-based identification of ascomycetes and basidiomycetes in environmental samples. PLoS ONE 7.</w:t>
      </w:r>
    </w:p>
    <w:p w14:paraId="3C61A3D0"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van der Valk, T., F. Vezzi, M. Ormestad, L. Dalén, and K. Guschanski. 2020. Index hopping on the Illumina HiseqX platform and its consequences for ancient DNA studies. Molecular Ecology Resources 20:1171–1181.</w:t>
      </w:r>
    </w:p>
    <w:p w14:paraId="08D637FC" w14:textId="77777777" w:rsidR="0041424E" w:rsidRPr="0041424E" w:rsidRDefault="0041424E" w:rsidP="0041424E">
      <w:pPr>
        <w:widowControl w:val="0"/>
        <w:autoSpaceDE w:val="0"/>
        <w:autoSpaceDN w:val="0"/>
        <w:adjustRightInd w:val="0"/>
        <w:ind w:left="480" w:hanging="480"/>
        <w:rPr>
          <w:rFonts w:ascii="Times New Roman" w:hAnsi="Times New Roman" w:cs="Times New Roman"/>
          <w:noProof/>
        </w:rPr>
      </w:pPr>
      <w:r w:rsidRPr="0041424E">
        <w:rPr>
          <w:rFonts w:ascii="Times New Roman" w:hAnsi="Times New Roman" w:cs="Times New Roman"/>
          <w:noProof/>
        </w:rPr>
        <w:t>Yu, D. W., Y. Ji, B. C. Emerson, X. Wang, C. Ye, C. Yang, and Z. Ding. 2012. Biodiversity soup: Metabarcoding of arthropods for rapid biodiversity assessment and biomonitoring. Methods in Ecology and Evolution 3:613–623.</w:t>
      </w:r>
    </w:p>
    <w:p w14:paraId="4973CB48" w14:textId="1D2E74B9" w:rsidR="0041424E" w:rsidRPr="0041424E" w:rsidRDefault="0041424E">
      <w:pPr>
        <w:rPr>
          <w:rFonts w:ascii="Times New Roman" w:hAnsi="Times New Roman" w:cs="Times New Roman"/>
          <w:b/>
        </w:rPr>
      </w:pPr>
      <w:r>
        <w:rPr>
          <w:rFonts w:ascii="Times New Roman" w:hAnsi="Times New Roman" w:cs="Times New Roman"/>
          <w:b/>
        </w:rPr>
        <w:fldChar w:fldCharType="end"/>
      </w:r>
    </w:p>
    <w:sectPr w:rsidR="0041424E" w:rsidRPr="0041424E"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1F0529"/>
    <w:rsid w:val="002A034D"/>
    <w:rsid w:val="0041424E"/>
    <w:rsid w:val="00475103"/>
    <w:rsid w:val="004B1C29"/>
    <w:rsid w:val="004F2898"/>
    <w:rsid w:val="00596CAC"/>
    <w:rsid w:val="00627850"/>
    <w:rsid w:val="00717BC5"/>
    <w:rsid w:val="007F1B51"/>
    <w:rsid w:val="00950D74"/>
    <w:rsid w:val="009E74E2"/>
    <w:rsid w:val="00AA63E8"/>
    <w:rsid w:val="00AB5841"/>
    <w:rsid w:val="00B172D5"/>
    <w:rsid w:val="00C20994"/>
    <w:rsid w:val="00C94716"/>
    <w:rsid w:val="00DA3389"/>
    <w:rsid w:val="00DE12A7"/>
    <w:rsid w:val="00EB4B56"/>
    <w:rsid w:val="00EF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1571-68FD-9D49-945F-75708E40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11364</Words>
  <Characters>64776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6</cp:revision>
  <dcterms:created xsi:type="dcterms:W3CDTF">2021-01-20T15:24:00Z</dcterms:created>
  <dcterms:modified xsi:type="dcterms:W3CDTF">2021-03-03T22:28:00Z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2f10fa0e-9672-34ce-b1a5-510ee9349f87</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http://www.zotero.org/styles/biology-letters</vt:lpwstr>
  </property>
  <property fmtid="{D5CDD505-2E9C-101B-9397-08002B2CF9AE}" pid="10" name="Mendeley Recent Style Name 2_1">
    <vt:lpwstr>Biology Letters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http://www.zotero.org/styles/proceedings-of-the-royal-society-b</vt:lpwstr>
  </property>
  <property fmtid="{D5CDD505-2E9C-101B-9397-08002B2CF9AE}" pid="22" name="Mendeley Recent Style Name 8_1">
    <vt:lpwstr>Proceedings of the Royal Society B</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