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47057ABA" w:rsidR="00EF4933" w:rsidRPr="00EF4933" w:rsidRDefault="00EF4933" w:rsidP="004B1C29">
      <w:pPr>
        <w:rPr>
          <w:rFonts w:ascii="Times New Roman" w:hAnsi="Times New Roman" w:cs="Times New Roman"/>
          <w:b/>
        </w:rPr>
      </w:pPr>
      <w:r>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628E0DF8"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proofErr w:type="spellStart"/>
      <w:r>
        <w:rPr>
          <w:rFonts w:ascii="Times New Roman" w:hAnsi="Times New Roman" w:cs="Times New Roman"/>
          <w:bCs/>
        </w:rPr>
        <w:t>Krehenwinkel</w:t>
      </w:r>
      <w:proofErr w:type="spellEnd"/>
      <w:r>
        <w:rPr>
          <w:rFonts w:ascii="Times New Roman" w:hAnsi="Times New Roman" w:cs="Times New Roman"/>
          <w:bCs/>
        </w:rPr>
        <w:t xml:space="preserve">, Macias </w:t>
      </w:r>
      <w:proofErr w:type="spellStart"/>
      <w:r>
        <w:rPr>
          <w:rFonts w:ascii="Times New Roman" w:hAnsi="Times New Roman" w:cs="Times New Roman"/>
          <w:bCs/>
        </w:rPr>
        <w:t>Herndandez</w:t>
      </w:r>
      <w:proofErr w:type="spellEnd"/>
      <w:r>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Pr>
          <w:rFonts w:ascii="Times New Roman" w:hAnsi="Times New Roman" w:cs="Times New Roman"/>
          <w:bCs/>
        </w:rPr>
        <w:t xml:space="preserve">Following methods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xml:space="preserve">, which is well-represented in online databases (Porter and </w:t>
      </w:r>
      <w:proofErr w:type="spellStart"/>
      <w:r>
        <w:rPr>
          <w:rFonts w:ascii="Times New Roman" w:hAnsi="Times New Roman" w:cs="Times New Roman"/>
          <w:bCs/>
        </w:rPr>
        <w:t>Hajibabaei</w:t>
      </w:r>
      <w:proofErr w:type="spellEnd"/>
      <w:r>
        <w:rPr>
          <w:rFonts w:ascii="Times New Roman" w:hAnsi="Times New Roman" w:cs="Times New Roman"/>
          <w:bCs/>
        </w:rPr>
        <w:t xml:space="preserve"> 2018)</w:t>
      </w:r>
      <w:r w:rsidRPr="0040503F">
        <w:rPr>
          <w:rFonts w:ascii="Times New Roman" w:hAnsi="Times New Roman" w:cs="Times New Roman"/>
          <w:bCs/>
        </w:rPr>
        <w:t xml:space="preserve"> 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t>
      </w:r>
      <w:proofErr w:type="spellStart"/>
      <w:r>
        <w:rPr>
          <w:rFonts w:ascii="Times New Roman" w:hAnsi="Times New Roman" w:cs="Times New Roman"/>
          <w:bCs/>
        </w:rPr>
        <w:t>Leray</w:t>
      </w:r>
      <w:proofErr w:type="spellEnd"/>
      <w:r>
        <w:rPr>
          <w:rFonts w:ascii="Times New Roman" w:hAnsi="Times New Roman" w:cs="Times New Roman"/>
          <w:bCs/>
        </w:rPr>
        <w:t xml:space="preserve"> et al. 2013, Yu et al. 2012). 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(Illumina).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5DA40659"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SI Figure 2), we ran samples for this study across four separate sequencing runs (SI Table 1).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across all runs to quantify run-to-run variation in sequencing (SI Figure 3).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Apigo &amp; Oono, 2018; Clark et al., 2016; Toju et al., 2012)</w:t>
      </w:r>
      <w:r w:rsidRPr="0040503F">
        <w:rPr>
          <w:rFonts w:ascii="Times New Roman" w:hAnsi="Times New Roman" w:cs="Times New Roman"/>
          <w:bCs/>
        </w:rPr>
        <w:fldChar w:fldCharType="end"/>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Pr="0040503F">
        <w:rPr>
          <w:rFonts w:ascii="Times New Roman" w:hAnsi="Times New Roman" w:cs="Times New Roman"/>
          <w:bCs/>
        </w:rPr>
        <w:t>.</w:t>
      </w:r>
      <w:proofErr w:type="gramEnd"/>
      <w:r w:rsidRPr="0040503F">
        <w:rPr>
          <w:rFonts w:ascii="Times New Roman" w:hAnsi="Times New Roman" w:cs="Times New Roman"/>
          <w:bCs/>
        </w:rPr>
        <w:t xml:space="preserve"> </w:t>
      </w:r>
    </w:p>
    <w:p w14:paraId="056286EA" w14:textId="77777777" w:rsidR="004B1C29" w:rsidRPr="0040503F" w:rsidRDefault="004B1C29" w:rsidP="004B1C29">
      <w:pPr>
        <w:rPr>
          <w:rFonts w:ascii="Times New Roman" w:hAnsi="Times New Roman" w:cs="Times New Roman"/>
          <w:bCs/>
        </w:rPr>
      </w:pPr>
    </w:p>
    <w:p w14:paraId="2FDE836B" w14:textId="77777777"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CITE EDGAR), but found that DADA2 gave more high-read abundance ASVs (SI Figure 4). We ran DADA2 on sequences from all sequencing runs combined but verified that this was appropriate by first ensuring that error rates per run were similar, following recommendations from the algorithm developers (SI Figure 5).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Pr>
          <w:rFonts w:ascii="Times New Roman" w:hAnsi="Times New Roman" w:cs="Times New Roman"/>
          <w:bCs/>
        </w:rPr>
        <w:lastRenderedPageBreak/>
        <w:t>(CITE) and a lower quantile cutoff (SI Figures 6 &amp; 7).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(Hsieh &amp;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248925D9" w14:textId="2AA336C1" w:rsidR="004B1C29" w:rsidRPr="00921B5B" w:rsidRDefault="004B1C29" w:rsidP="004B1C29">
      <w:pPr>
        <w:rPr>
          <w:rFonts w:ascii="Times New Roman" w:eastAsia="Times New Roman" w:hAnsi="Times New Roman" w:cs="Times New Roman"/>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w:t>
      </w:r>
      <w:proofErr w:type="gramStart"/>
      <w:r w:rsidR="004F2898">
        <w:rPr>
          <w:rFonts w:ascii="Times New Roman" w:hAnsi="Times New Roman" w:cs="Times New Roman"/>
          <w:bCs/>
        </w:rPr>
        <w:t>e.g.</w:t>
      </w:r>
      <w:proofErr w:type="gramEnd"/>
      <w:r w:rsidR="004F2898">
        <w:rPr>
          <w:rFonts w:ascii="Times New Roman" w:hAnsi="Times New Roman" w:cs="Times New Roman"/>
          <w:bCs/>
        </w:rPr>
        <w:t xml:space="preserve"> Brose et al. 2019, </w:t>
      </w:r>
      <w:proofErr w:type="spellStart"/>
      <w:r w:rsidR="004F2898">
        <w:rPr>
          <w:rFonts w:ascii="Times New Roman" w:hAnsi="Times New Roman" w:cs="Times New Roman"/>
          <w:bCs/>
        </w:rPr>
        <w:t>Kartzinel</w:t>
      </w:r>
      <w:proofErr w:type="spellEnd"/>
      <w:r w:rsidR="004F2898">
        <w:rPr>
          <w:rFonts w:ascii="Times New Roman" w:hAnsi="Times New Roman" w:cs="Times New Roman"/>
          <w:bCs/>
        </w:rPr>
        <w:t xml:space="preserve"> et al., </w:t>
      </w:r>
      <w:proofErr w:type="spellStart"/>
      <w:r w:rsidR="004F2898">
        <w:rPr>
          <w:rFonts w:ascii="Times New Roman" w:hAnsi="Times New Roman" w:cs="Times New Roman"/>
          <w:bCs/>
        </w:rPr>
        <w:t>Eitzinger</w:t>
      </w:r>
      <w:proofErr w:type="spellEnd"/>
      <w:r w:rsidR="004F2898">
        <w:rPr>
          <w:rFonts w:ascii="Times New Roman" w:hAnsi="Times New Roman" w:cs="Times New Roman"/>
          <w:bCs/>
        </w:rPr>
        <w:t xml:space="preserve"> et al.) 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All DNA matching any predator family present on an individual sequencing run was also removed as a conservative method to account for potential sequence jumping within sequencing runs which could alter prey identity or diversity in favor of predator species on a shared run (van der </w:t>
      </w:r>
      <w:proofErr w:type="spellStart"/>
      <w:r w:rsidR="004F2898">
        <w:rPr>
          <w:rFonts w:ascii="Times New Roman" w:hAnsi="Times New Roman" w:cs="Times New Roman"/>
          <w:bCs/>
        </w:rPr>
        <w:t>Valk</w:t>
      </w:r>
      <w:proofErr w:type="spellEnd"/>
      <w:r w:rsidR="004F2898">
        <w:rPr>
          <w:rFonts w:ascii="Times New Roman" w:hAnsi="Times New Roman" w:cs="Times New Roman"/>
          <w:bCs/>
        </w:rPr>
        <w:t xml:space="preserve"> et al. 2020).</w:t>
      </w:r>
    </w:p>
    <w:p w14:paraId="62663E94" w14:textId="75819889" w:rsidR="00C50180" w:rsidRDefault="00C20994"/>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77777777"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278 of 280, SI Table 1</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5104679E" w:rsidR="00EF4933" w:rsidRPr="009E74E2"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w:t>
      </w:r>
      <w:r w:rsidRPr="0040503F">
        <w:rPr>
          <w:rFonts w:ascii="Times New Roman" w:hAnsi="Times New Roman" w:cs="Times New Roman"/>
          <w:bCs/>
        </w:rPr>
        <w:lastRenderedPageBreak/>
        <w:t>assignments at the family level or higher between the BOLD and BLAST assignments</w:t>
      </w:r>
      <w:r>
        <w:rPr>
          <w:rFonts w:ascii="Times New Roman" w:hAnsi="Times New Roman" w:cs="Times New Roman"/>
          <w:bCs/>
        </w:rPr>
        <w:t xml:space="preserve"> which were removed from the final total above.</w:t>
      </w:r>
    </w:p>
    <w:sectPr w:rsidR="00EF4933" w:rsidRPr="009E74E2"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4B1C29"/>
    <w:rsid w:val="004F2898"/>
    <w:rsid w:val="00596CAC"/>
    <w:rsid w:val="00627850"/>
    <w:rsid w:val="007F1B51"/>
    <w:rsid w:val="00950D74"/>
    <w:rsid w:val="009E74E2"/>
    <w:rsid w:val="00AA63E8"/>
    <w:rsid w:val="00AB5841"/>
    <w:rsid w:val="00C20994"/>
    <w:rsid w:val="00DA3389"/>
    <w:rsid w:val="00DE12A7"/>
    <w:rsid w:val="00E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cp:revision>
  <dcterms:created xsi:type="dcterms:W3CDTF">2021-01-20T15:24:00Z</dcterms:created>
  <dcterms:modified xsi:type="dcterms:W3CDTF">2021-03-01T19:40:00Z</dcterms:modified>
</cp:coreProperties>
</file>