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00145577"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Kennedy, Pekár, &amp; Gillespie, 2017; Macías-Hernández et al., 2018)","plainTextFormattedCitation":"(Krehenwinkel, Kennedy, Pekár, &amp; Gillespie, 2017; Macías-Hernández et al., 2018)","previouslyFormattedCitation":"(Krehenwinkel, Kennedy, Pekár, &amp; Gillespie, 2017; Macías-Hernández et al., 2018)"},"properties":{"noteIndex":0},"schema":"https://github.com/citation-style-language/schema/raw/master/csl-citation.json"}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Kennedy, Pekár, &amp; Gillespie, 2017; Macías-Hernández et al., 2018)</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1995)","previouslyFormattedCitation":"(Fulton, Chunwongse, &amp; Tanksley, 1995)"},"properties":{"noteIndex":0},"schema":"https://github.com/citation-style-language/schema/raw/master/csl-citation.json"}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(Fulton, Chunwongse, &amp; Tanksley,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w:t>
      </w:r>
      <w:r w:rsidR="003C1C25">
        <w:rPr>
          <w:rFonts w:ascii="Times New Roman" w:hAnsi="Times New Roman" w:cs="Times New Roman"/>
          <w:bCs/>
        </w:rPr>
        <w:t>1</w:t>
      </w:r>
      <w:r w:rsidR="00EB4B56">
        <w:rPr>
          <w:rFonts w:ascii="Times New Roman" w:hAnsi="Times New Roman" w:cs="Times New Roman"/>
          <w:bCs/>
        </w:rPr>
        <w:t>/1</w:t>
      </w:r>
      <w:r w:rsidR="003C1C25">
        <w:rPr>
          <w:rFonts w:ascii="Times New Roman" w:hAnsi="Times New Roman" w:cs="Times New Roman"/>
          <w:bCs/>
        </w:rPr>
        <w:t>73</w:t>
      </w:r>
      <w:r w:rsidR="00EB4B56">
        <w:rPr>
          <w:rFonts w:ascii="Times New Roman" w:hAnsi="Times New Roman" w:cs="Times New Roman"/>
          <w:bCs/>
        </w:rPr>
        <w:t>), some individuals were too small to extract ample DNA from only one individual (mean size of 4.04 ± 0.12 mm in total length), and so we combined these individuals with other individuals from the same species, size range (within ± 0.5 mm in length), and sampling period</w:t>
      </w:r>
      <w:r w:rsidR="00C44D0C">
        <w:rPr>
          <w:rFonts w:ascii="Times New Roman" w:hAnsi="Times New Roman" w:cs="Times New Roman"/>
          <w:bCs/>
        </w:rPr>
        <w:t xml:space="preserve">. For these combined samples, we aimed for a minimum total sample weight of 5mg, and ideal sample weights of 10-20mg, a range we had previously determined to be sufficient for downstream DNA extraction and cleaning protocols. This resulted in a </w:t>
      </w:r>
      <w:proofErr w:type="spellStart"/>
      <w:r w:rsidR="00C44D0C">
        <w:rPr>
          <w:rFonts w:ascii="Times New Roman" w:hAnsi="Times New Roman" w:cs="Times New Roman"/>
          <w:bCs/>
        </w:rPr>
        <w:t>maxiumum</w:t>
      </w:r>
      <w:proofErr w:type="spellEnd"/>
      <w:r w:rsidR="00C44D0C">
        <w:rPr>
          <w:rFonts w:ascii="Times New Roman" w:hAnsi="Times New Roman" w:cs="Times New Roman"/>
          <w:bCs/>
        </w:rPr>
        <w:t xml:space="preserve"> of 12 individuals in one sample (SI Figure</w:t>
      </w:r>
      <w:r w:rsidR="001C7894">
        <w:rPr>
          <w:rFonts w:ascii="Times New Roman" w:hAnsi="Times New Roman" w:cs="Times New Roman"/>
          <w:bCs/>
        </w:rPr>
        <w:t xml:space="preserve"> 6</w:t>
      </w:r>
      <w:r w:rsidR="00C44D0C">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5974B0">
        <w:rPr>
          <w:rFonts w:ascii="Times New Roman" w:hAnsi="Times New Roman" w:cs="Times New Roman"/>
          <w:bCs/>
        </w:rPr>
        <w:fldChar w:fldCharType="separate"/>
      </w:r>
      <w:r w:rsidR="00C32F13" w:rsidRPr="00C32F13">
        <w:rPr>
          <w:rFonts w:ascii="Times New Roman" w:hAnsi="Times New Roman" w:cs="Times New Roman"/>
          <w:bCs/>
          <w:noProof/>
        </w:rPr>
        <w:t>(Krehenwinkel et al., 2017)</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(Porter &amp;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et al., 2017; Leray et al., 2013; Yu et al., 2012)</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and ran a duplicate for each sample. We followed a PCR protocol as follow</w:t>
      </w:r>
      <w:r w:rsidR="00965414">
        <w:rPr>
          <w:rFonts w:ascii="Times New Roman" w:hAnsi="Times New Roman" w:cs="Times New Roman"/>
          <w:bCs/>
        </w:rPr>
        <w:t>s</w:t>
      </w:r>
      <w:r>
        <w:rPr>
          <w:rFonts w:ascii="Times New Roman" w:hAnsi="Times New Roman" w:cs="Times New Roman"/>
          <w:bCs/>
        </w:rPr>
        <w:t xml:space="preserve">: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2009)","previouslyFormattedCitation":"(Illumina, 2009)"},"properties":{"noteIndex":0},"schema":"https://github.com/citation-style-language/schema/raw/master/csl-citation.json"}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4A5D268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2A034D">
        <w:rPr>
          <w:rFonts w:ascii="Times New Roman" w:hAnsi="Times New Roman" w:cs="Times New Roman"/>
          <w:bCs/>
        </w:rPr>
        <w:fldChar w:fldCharType="separate"/>
      </w:r>
      <w:r w:rsidR="004A2D09" w:rsidRPr="004A2D09">
        <w:rPr>
          <w:rFonts w:ascii="Times New Roman" w:hAnsi="Times New Roman" w:cs="Times New Roman"/>
          <w:bCs/>
          <w:noProof/>
        </w:rPr>
        <w:t>(Krehenwinkel et al., 2017)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1C7894">
        <w:rPr>
          <w:rFonts w:ascii="Times New Roman" w:hAnsi="Times New Roman" w:cs="Times New Roman"/>
          <w:bCs/>
        </w:rPr>
        <w:t>4</w:t>
      </w:r>
      <w:r>
        <w:rPr>
          <w:rFonts w:ascii="Times New Roman" w:hAnsi="Times New Roman" w:cs="Times New Roman"/>
          <w:bCs/>
        </w:rPr>
        <w:t xml:space="preserve">), we ran samples for this study across four separate sequencing runs (SI Table </w:t>
      </w:r>
      <w:r w:rsidR="001C7894">
        <w:rPr>
          <w:rFonts w:ascii="Times New Roman" w:hAnsi="Times New Roman" w:cs="Times New Roman"/>
          <w:bCs/>
        </w:rPr>
        <w:t>1</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1C7894">
        <w:rPr>
          <w:rFonts w:ascii="Times New Roman" w:hAnsi="Times New Roman" w:cs="Times New Roman"/>
          <w:bCs/>
        </w:rPr>
        <w:t>1</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Karsch-Mizrachi, Lipman, Ostell, &amp; Sayers, 2016; Toju, Tanabe, Yamamoto, &amp; Sato, 2012)","plainTextFormattedCitation":"(Apigo &amp; Oono, 2018; Clark, Karsch-Mizrachi, Lipman, Ostell, &amp; Sayers, 2016; Toju, Tanabe, Yamamoto, &amp; Sato, 2012)","previouslyFormattedCitation":"(Apigo &amp; Oono, 2018; Clark, Karsch-Mizrachi, Lipman, Ostell, &amp; Sayers, 2016; Toju, Tanabe, Yamamoto, &amp; Sato, 2012)"},"properties":{"noteIndex":0},"schema":"https://github.com/citation-style-language/schema/raw/master/csl-citation.json"}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(Apigo &amp; Oono, 2018; Clark, Karsch-Mizrachi, Lipman, Ostell, &amp; Sayers, 2016; Toju, Tanabe, Yamamoto, &amp; Sato, 2012)</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05E3DEA4" w:rsidR="004B1C29" w:rsidRDefault="004B1C29" w:rsidP="004B1C29">
      <w:pPr>
        <w:rPr>
          <w:rFonts w:ascii="Times New Roman" w:hAnsi="Times New Roman" w:cs="Times New Roman"/>
          <w:bCs/>
        </w:rPr>
      </w:pPr>
      <w:r w:rsidRPr="0040503F">
        <w:rPr>
          <w:rFonts w:ascii="Times New Roman" w:hAnsi="Times New Roman" w:cs="Times New Roman"/>
          <w:bCs/>
        </w:rPr>
        <w:lastRenderedPageBreak/>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(Martin, 2011)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2016)","previouslyFormattedCitation":"(Edgar, 2016)"},"properties":{"noteIndex":0},"schema":"https://github.com/citation-style-language/schema/raw/master/csl-citation.json"}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1C7894">
        <w:rPr>
          <w:rFonts w:ascii="Times New Roman" w:hAnsi="Times New Roman" w:cs="Times New Roman"/>
          <w:bCs/>
        </w:rPr>
        <w:t>2</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1C7894">
        <w:rPr>
          <w:rFonts w:ascii="Times New Roman" w:hAnsi="Times New Roman" w:cs="Times New Roman"/>
          <w:bCs/>
        </w:rPr>
        <w:t>3</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(Hsieh, Ma, &amp; Chao,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1C7894">
        <w:rPr>
          <w:rFonts w:ascii="Times New Roman" w:hAnsi="Times New Roman" w:cs="Times New Roman"/>
          <w:bCs/>
        </w:rPr>
        <w:t>4</w:t>
      </w:r>
      <w:r>
        <w:rPr>
          <w:rFonts w:ascii="Times New Roman" w:hAnsi="Times New Roman" w:cs="Times New Roman"/>
          <w:bCs/>
        </w:rPr>
        <w:t xml:space="preserve"> &amp; </w:t>
      </w:r>
      <w:r w:rsidR="001C7894">
        <w:rPr>
          <w:rFonts w:ascii="Times New Roman" w:hAnsi="Times New Roman" w:cs="Times New Roman"/>
          <w:bCs/>
        </w:rPr>
        <w:t>5</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76770004" w14:textId="016FADDA" w:rsidR="00D01FB2"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(Huson et al., 2016)</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4A2D09">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2017)","previouslyFormattedCitation":"(Elbrecht, Peinert, &amp; Leese, 2017)"},"properties":{"noteIndex":0},"schema":"https://github.com/citation-style-language/schema/raw/master/csl-citation.json"}</w:instrText>
      </w:r>
      <w:r w:rsidRPr="0040503F">
        <w:rPr>
          <w:rFonts w:ascii="Times New Roman" w:hAnsi="Times New Roman" w:cs="Times New Roman"/>
        </w:rPr>
        <w:fldChar w:fldCharType="separate"/>
      </w:r>
      <w:r w:rsidR="00C32F13" w:rsidRPr="00C32F13">
        <w:rPr>
          <w:rFonts w:ascii="Times New Roman" w:hAnsi="Times New Roman" w:cs="Times New Roman"/>
          <w:noProof/>
        </w:rPr>
        <w:t>(Elbrecht, Peinert, &amp; Leese,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41424E">
        <w:rPr>
          <w:rFonts w:ascii="Times New Roman" w:hAnsi="Times New Roman" w:cs="Times New Roman"/>
          <w:bCs/>
        </w:rPr>
        <w:fldChar w:fldCharType="separate"/>
      </w:r>
      <w:r w:rsidR="00C32F13" w:rsidRPr="00C32F13">
        <w:rPr>
          <w:rFonts w:ascii="Times New Roman" w:hAnsi="Times New Roman" w:cs="Times New Roman"/>
          <w:bCs/>
          <w:noProof/>
        </w:rPr>
        <w:t>(Brose et al., 2019; Eitzinger et al., 2019; Kartzinel et al., 2015)</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by summing the cumulative read abundances across the ASVs that corresponded to each diet family in each sample. Family-level data provides information comparable to previous studies</w:t>
      </w:r>
      <w:r w:rsidR="00C44D0C">
        <w:rPr>
          <w:rFonts w:ascii="Times New Roman" w:hAnsi="Times New Roman" w:cs="Times New Roman"/>
          <w:bCs/>
        </w:rPr>
        <w:t>. A</w:t>
      </w:r>
      <w:r w:rsidR="004F2898">
        <w:rPr>
          <w:rFonts w:ascii="Times New Roman" w:hAnsi="Times New Roman" w:cs="Times New Roman"/>
          <w:bCs/>
        </w:rPr>
        <w:t xml:space="preserve">dditionally, on Palmyra, each invertebrate family corresponds to an average of 1.9 (± 0.13 SE) species, so for this system a family-level taxonomic assignment may closely mirror species-level assignments. </w:t>
      </w:r>
      <w:r w:rsidR="00D01FB2">
        <w:rPr>
          <w:rFonts w:ascii="Times New Roman" w:hAnsi="Times New Roman" w:cs="Times New Roman"/>
          <w:bCs/>
        </w:rPr>
        <w:t xml:space="preserve">We corrected for potential sequence jumping (‘cross-talk’) across samples by removing reads across samples that emerged in negative controls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D01FB2">
        <w:rPr>
          <w:rFonts w:ascii="Times New Roman" w:hAnsi="Times New Roman" w:cs="Times New Roman"/>
          <w:bCs/>
        </w:rPr>
        <w:fldChar w:fldCharType="separate"/>
      </w:r>
      <w:r w:rsidR="00D01FB2" w:rsidRPr="00E85799">
        <w:rPr>
          <w:rFonts w:ascii="Times New Roman" w:hAnsi="Times New Roman" w:cs="Times New Roman"/>
          <w:bCs/>
          <w:noProof/>
        </w:rPr>
        <w:t>(Oono et al., 2020)</w:t>
      </w:r>
      <w:r w:rsidR="00D01FB2">
        <w:rPr>
          <w:rFonts w:ascii="Times New Roman" w:hAnsi="Times New Roman" w:cs="Times New Roman"/>
          <w:bCs/>
        </w:rPr>
        <w:fldChar w:fldCharType="end"/>
      </w:r>
      <w:r w:rsidR="00D01FB2">
        <w:rPr>
          <w:rFonts w:ascii="Times New Roman" w:hAnsi="Times New Roman" w:cs="Times New Roman"/>
          <w:bCs/>
        </w:rPr>
        <w:t xml:space="preserve"> and all DNA matching any predator family present on an individual sequencing run was removed as a conservative method to account for potential sequence jumping (‘cross-talk’)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D01FB2">
        <w:rPr>
          <w:rFonts w:ascii="Times New Roman" w:hAnsi="Times New Roman" w:cs="Times New Roman"/>
          <w:bCs/>
        </w:rPr>
        <w:fldChar w:fldCharType="separate"/>
      </w:r>
      <w:r w:rsidR="00D01FB2" w:rsidRPr="00D86047">
        <w:rPr>
          <w:rFonts w:ascii="Times New Roman" w:hAnsi="Times New Roman" w:cs="Times New Roman"/>
          <w:bCs/>
          <w:noProof/>
        </w:rPr>
        <w:t>(van der Valk, Vezzi, Ormestad, Dalén, &amp; Guschanski, 2020)</w:t>
      </w:r>
      <w:r w:rsidR="00D01FB2">
        <w:rPr>
          <w:rFonts w:ascii="Times New Roman" w:hAnsi="Times New Roman" w:cs="Times New Roman"/>
          <w:bCs/>
        </w:rPr>
        <w:fldChar w:fldCharType="end"/>
      </w:r>
      <w:r w:rsidR="00D01FB2">
        <w:rPr>
          <w:rFonts w:ascii="Times New Roman" w:hAnsi="Times New Roman" w:cs="Times New Roman"/>
          <w:bCs/>
        </w:rPr>
        <w:t>. We verified ASV specificity based on positive control samples (S</w:t>
      </w:r>
      <w:r w:rsidR="001C7894">
        <w:rPr>
          <w:rFonts w:ascii="Times New Roman" w:hAnsi="Times New Roman" w:cs="Times New Roman"/>
          <w:bCs/>
        </w:rPr>
        <w:t xml:space="preserve">I </w:t>
      </w:r>
      <w:r w:rsidR="00D01FB2">
        <w:rPr>
          <w:rFonts w:ascii="Times New Roman" w:hAnsi="Times New Roman" w:cs="Times New Roman"/>
          <w:bCs/>
        </w:rPr>
        <w:t xml:space="preserve">Figure </w:t>
      </w:r>
      <w:r w:rsidR="001C7894">
        <w:rPr>
          <w:rFonts w:ascii="Times New Roman" w:hAnsi="Times New Roman" w:cs="Times New Roman"/>
          <w:bCs/>
        </w:rPr>
        <w:t>8</w:t>
      </w:r>
      <w:r w:rsidR="00D01FB2">
        <w:rPr>
          <w:rFonts w:ascii="Times New Roman" w:hAnsi="Times New Roman" w:cs="Times New Roman"/>
          <w:bCs/>
        </w:rPr>
        <w:t>).</w:t>
      </w:r>
    </w:p>
    <w:p w14:paraId="4A9140BA" w14:textId="77777777" w:rsidR="00717BC5" w:rsidRDefault="00717BC5" w:rsidP="004B1C29">
      <w:pPr>
        <w:rPr>
          <w:rFonts w:ascii="Times New Roman" w:hAnsi="Times New Roman" w:cs="Times New Roman"/>
          <w:bCs/>
        </w:rPr>
      </w:pPr>
    </w:p>
    <w:p w14:paraId="248925D9" w14:textId="43A52846" w:rsidR="004B1C29" w:rsidRDefault="00475103" w:rsidP="004B1C29">
      <w:pPr>
        <w:rPr>
          <w:rFonts w:ascii="Times New Roman" w:hAnsi="Times New Roman" w:cs="Times New Roman"/>
          <w:bCs/>
        </w:rPr>
      </w:pPr>
      <w:r>
        <w:rPr>
          <w:rFonts w:ascii="Times New Roman" w:hAnsi="Times New Roman" w:cs="Times New Roman"/>
          <w:bCs/>
        </w:rPr>
        <w:t xml:space="preserve">Prior to data analyses, we verified that samples that consisted of multiple individuals (n = 53) did not represent a disproportionate number of </w:t>
      </w:r>
      <w:proofErr w:type="gramStart"/>
      <w:r>
        <w:rPr>
          <w:rFonts w:ascii="Times New Roman" w:hAnsi="Times New Roman" w:cs="Times New Roman"/>
          <w:bCs/>
        </w:rPr>
        <w:t>interaction</w:t>
      </w:r>
      <w:proofErr w:type="gramEnd"/>
      <w:r>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 xml:space="preserve">SI Table </w:t>
      </w:r>
      <w:r w:rsidR="001C7894">
        <w:rPr>
          <w:rFonts w:ascii="Times New Roman" w:hAnsi="Times New Roman" w:cs="Times New Roman"/>
          <w:bCs/>
        </w:rPr>
        <w:t>4</w:t>
      </w:r>
      <w:r>
        <w:rPr>
          <w:rFonts w:ascii="Times New Roman" w:hAnsi="Times New Roman" w:cs="Times New Roman"/>
          <w:bCs/>
        </w:rPr>
        <w:t xml:space="preserve">, </w:t>
      </w:r>
      <w:r w:rsidR="002A034D">
        <w:rPr>
          <w:rFonts w:ascii="Times New Roman" w:hAnsi="Times New Roman" w:cs="Times New Roman"/>
          <w:bCs/>
        </w:rPr>
        <w:t xml:space="preserve">SI Figure </w:t>
      </w:r>
      <w:r w:rsidR="001C7894">
        <w:rPr>
          <w:rFonts w:ascii="Times New Roman" w:hAnsi="Times New Roman" w:cs="Times New Roman"/>
          <w:bCs/>
        </w:rPr>
        <w:t>6 &amp; 7</w:t>
      </w:r>
      <w:r>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lastRenderedPageBreak/>
        <w:t>Predator length-mass model</w:t>
      </w:r>
    </w:p>
    <w:p w14:paraId="20A8E48A" w14:textId="7C77771E"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4A2D09">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4A2D09">
        <w:rPr>
          <w:rFonts w:ascii="Cambria Math" w:hAnsi="Cambria Math" w:cs="Cambria Math"/>
          <w:bCs/>
        </w:rPr>
        <w:instrText>∼</w:instrText>
      </w:r>
      <w:r w:rsidR="004A2D09">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et al., 2018; Su et al., 2020; Yaninek &amp; Gnanvossou, 1993)","plainTextFormattedCitation":"(Sohlström et al., 2018; Su et al., 2020; Yaninek &amp; Gnanvossou, 1993)","previouslyFormattedCitation":"(Sohlström et al., 2018; Su et al., 2020; Yaninek &amp; Gnanvossou, 1993)"},"properties":{"noteIndex":0},"schema":"https://github.com/citation-style-language/schema/raw/master/csl-citation.json"}</w:instrText>
      </w:r>
      <w:r w:rsidR="004D3657">
        <w:rPr>
          <w:rFonts w:ascii="Times New Roman" w:hAnsi="Times New Roman" w:cs="Times New Roman"/>
          <w:bCs/>
        </w:rPr>
        <w:fldChar w:fldCharType="separate"/>
      </w:r>
      <w:r w:rsidR="00C32F13" w:rsidRPr="00C32F13">
        <w:rPr>
          <w:rFonts w:ascii="Times New Roman" w:hAnsi="Times New Roman" w:cs="Times New Roman"/>
          <w:bCs/>
          <w:noProof/>
        </w:rPr>
        <w:t>(Sohlström et al., 2018; Su et al., 2020; Yaninek &amp; Gnanvossou, 1993)</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1C7894"/>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5E7A5FA"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1C7894">
        <w:rPr>
          <w:rFonts w:ascii="Times New Roman" w:hAnsi="Times New Roman" w:cs="Times New Roman"/>
          <w:bCs/>
        </w:rPr>
        <w:t>1</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sidR="004A1852">
        <w:rPr>
          <w:rFonts w:ascii="Times New Roman" w:hAnsi="Times New Roman" w:cs="Times New Roman"/>
        </w:rPr>
        <w:t>These samples primarily came from two predator species (</w:t>
      </w:r>
      <w:proofErr w:type="spellStart"/>
      <w:r w:rsidR="004A1852">
        <w:rPr>
          <w:rFonts w:ascii="Times New Roman" w:hAnsi="Times New Roman" w:cs="Times New Roman"/>
          <w:i/>
          <w:iCs/>
        </w:rPr>
        <w:t>Isometrus</w:t>
      </w:r>
      <w:proofErr w:type="spellEnd"/>
      <w:r w:rsidR="004A1852">
        <w:rPr>
          <w:rFonts w:ascii="Times New Roman" w:hAnsi="Times New Roman" w:cs="Times New Roman"/>
          <w:i/>
          <w:iCs/>
        </w:rPr>
        <w:t xml:space="preserve"> maculatus </w:t>
      </w:r>
      <w:r w:rsidR="004A1852">
        <w:rPr>
          <w:rFonts w:ascii="Times New Roman" w:hAnsi="Times New Roman" w:cs="Times New Roman"/>
        </w:rPr>
        <w:t xml:space="preserve">and </w:t>
      </w:r>
      <w:proofErr w:type="spellStart"/>
      <w:r w:rsidR="004A1852">
        <w:rPr>
          <w:rFonts w:ascii="Times New Roman" w:hAnsi="Times New Roman" w:cs="Times New Roman"/>
          <w:i/>
          <w:iCs/>
        </w:rPr>
        <w:t>Euborellia</w:t>
      </w:r>
      <w:proofErr w:type="spellEnd"/>
      <w:r w:rsidR="004A1852">
        <w:rPr>
          <w:rFonts w:ascii="Times New Roman" w:hAnsi="Times New Roman" w:cs="Times New Roman"/>
          <w:i/>
          <w:iCs/>
        </w:rPr>
        <w:t xml:space="preserve"> </w:t>
      </w:r>
      <w:proofErr w:type="spellStart"/>
      <w:r w:rsidR="004A1852">
        <w:rPr>
          <w:rFonts w:ascii="Times New Roman" w:hAnsi="Times New Roman" w:cs="Times New Roman"/>
          <w:i/>
          <w:iCs/>
        </w:rPr>
        <w:t>annulipes</w:t>
      </w:r>
      <w:proofErr w:type="spellEnd"/>
      <w:r w:rsidR="004A1852">
        <w:rPr>
          <w:rFonts w:ascii="Times New Roman" w:hAnsi="Times New Roman" w:cs="Times New Roman"/>
        </w:rPr>
        <w:t xml:space="preserve">). </w:t>
      </w:r>
      <w:r>
        <w:rPr>
          <w:rFonts w:ascii="Times New Roman" w:hAnsi="Times New Roman" w:cs="Times New Roman"/>
        </w:rPr>
        <w:t>Of the total individual predator samples, 1</w:t>
      </w:r>
      <w:r w:rsidR="004A1852">
        <w:rPr>
          <w:rFonts w:ascii="Times New Roman" w:hAnsi="Times New Roman" w:cs="Times New Roman"/>
        </w:rPr>
        <w:t>73</w:t>
      </w:r>
      <w:r>
        <w:rPr>
          <w:rFonts w:ascii="Times New Roman" w:hAnsi="Times New Roman" w:cs="Times New Roman"/>
        </w:rPr>
        <w:t xml:space="preserve">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14864644"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 xml:space="preserve">SI Figure </w:t>
      </w:r>
      <w:r w:rsidR="001C7894">
        <w:rPr>
          <w:rFonts w:ascii="Times New Roman" w:hAnsi="Times New Roman" w:cs="Times New Roman"/>
          <w:bCs/>
        </w:rPr>
        <w:t>7</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 xml:space="preserve">SI Figure </w:t>
      </w:r>
      <w:r w:rsidR="001C7894">
        <w:rPr>
          <w:rFonts w:ascii="Times New Roman" w:hAnsi="Times New Roman" w:cs="Times New Roman"/>
          <w:bCs/>
        </w:rPr>
        <w:t>8</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BF9A7BF"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w:t>
      </w:r>
      <w:r w:rsidR="001C7894">
        <w:rPr>
          <w:rFonts w:ascii="Times New Roman" w:hAnsi="Times New Roman" w:cs="Times New Roman"/>
          <w:bCs/>
        </w:rPr>
        <w:t>9</w:t>
      </w:r>
      <w:r>
        <w:rPr>
          <w:rFonts w:ascii="Times New Roman" w:hAnsi="Times New Roman" w:cs="Times New Roman"/>
          <w:bCs/>
        </w:rPr>
        <w:t xml:space="preserve">).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2D25DA77" w14:textId="7ED2D68B" w:rsidR="000B2EAA" w:rsidRPr="000B2EAA" w:rsidRDefault="0041424E" w:rsidP="000B2EAA">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lastRenderedPageBreak/>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0B2EAA" w:rsidRPr="000B2EAA">
        <w:rPr>
          <w:rFonts w:ascii="Times New Roman" w:hAnsi="Times New Roman" w:cs="Times New Roman"/>
          <w:noProof/>
        </w:rPr>
        <w:t xml:space="preserve">Apigo, A., &amp; Oono, R. (2018). </w:t>
      </w:r>
      <w:r w:rsidR="000B2EAA" w:rsidRPr="000B2EAA">
        <w:rPr>
          <w:rFonts w:ascii="Times New Roman" w:hAnsi="Times New Roman" w:cs="Times New Roman"/>
          <w:i/>
          <w:iCs/>
          <w:noProof/>
        </w:rPr>
        <w:t>MG840195 and MG840196</w:t>
      </w:r>
      <w:r w:rsidR="000B2EAA" w:rsidRPr="000B2EAA">
        <w:rPr>
          <w:rFonts w:ascii="Times New Roman" w:hAnsi="Times New Roman" w:cs="Times New Roman"/>
          <w:noProof/>
        </w:rPr>
        <w:t>.</w:t>
      </w:r>
    </w:p>
    <w:p w14:paraId="203ADDC6"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Brose, U., Archambault, P., Barnes, A. D., Bersier, L. F., Boy, T., Canning-Clode, J., … Iles, A. C. (2019). Predator traits determine food-web architecture across ecosystems. </w:t>
      </w:r>
      <w:r w:rsidRPr="000B2EAA">
        <w:rPr>
          <w:rFonts w:ascii="Times New Roman" w:hAnsi="Times New Roman" w:cs="Times New Roman"/>
          <w:i/>
          <w:iCs/>
          <w:noProof/>
        </w:rPr>
        <w:t>Nature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3</w:t>
      </w:r>
      <w:r w:rsidRPr="000B2EAA">
        <w:rPr>
          <w:rFonts w:ascii="Times New Roman" w:hAnsi="Times New Roman" w:cs="Times New Roman"/>
          <w:noProof/>
        </w:rPr>
        <w:t>(6), 919–927. doi: 10.1038/s41559-019-0899-x</w:t>
      </w:r>
    </w:p>
    <w:p w14:paraId="0D5AC6E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Callahan, B. J., McMurdie, P. J., Rosen, M. J., Han, A. W., Johnson, A. J. A., &amp; Holmes, S. P. (2016). DADA2: High-resolution sample inference from Illumina amplicon data. </w:t>
      </w:r>
      <w:r w:rsidRPr="000B2EAA">
        <w:rPr>
          <w:rFonts w:ascii="Times New Roman" w:hAnsi="Times New Roman" w:cs="Times New Roman"/>
          <w:i/>
          <w:iCs/>
          <w:noProof/>
        </w:rPr>
        <w:t>Nature Methods</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(7), 581–583. doi: 10.1038/nmeth.3869</w:t>
      </w:r>
    </w:p>
    <w:p w14:paraId="6E8D5AD1"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Clark, K., Karsch-Mizrachi, I., Lipman, D. J., Ostell, J., &amp; Sayers, E. W. (2016). GenBank. </w:t>
      </w:r>
      <w:r w:rsidRPr="000B2EAA">
        <w:rPr>
          <w:rFonts w:ascii="Times New Roman" w:hAnsi="Times New Roman" w:cs="Times New Roman"/>
          <w:i/>
          <w:iCs/>
          <w:noProof/>
        </w:rPr>
        <w:t>Nucleic Acids Research</w:t>
      </w:r>
      <w:r w:rsidRPr="000B2EAA">
        <w:rPr>
          <w:rFonts w:ascii="Times New Roman" w:hAnsi="Times New Roman" w:cs="Times New Roman"/>
          <w:noProof/>
        </w:rPr>
        <w:t xml:space="preserve">, </w:t>
      </w:r>
      <w:r w:rsidRPr="000B2EAA">
        <w:rPr>
          <w:rFonts w:ascii="Times New Roman" w:hAnsi="Times New Roman" w:cs="Times New Roman"/>
          <w:i/>
          <w:iCs/>
          <w:noProof/>
        </w:rPr>
        <w:t>44</w:t>
      </w:r>
      <w:r w:rsidRPr="000B2EAA">
        <w:rPr>
          <w:rFonts w:ascii="Times New Roman" w:hAnsi="Times New Roman" w:cs="Times New Roman"/>
          <w:noProof/>
        </w:rPr>
        <w:t>(D1), D67–D72. doi: 10.1093/nar/gkv1276</w:t>
      </w:r>
    </w:p>
    <w:p w14:paraId="3FE1E80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Edgar, R. C. (2016). UNOISE2: improved error-correction for Illumina 16S and ITS amplicon sequencing. </w:t>
      </w:r>
      <w:r w:rsidRPr="000B2EAA">
        <w:rPr>
          <w:rFonts w:ascii="Times New Roman" w:hAnsi="Times New Roman" w:cs="Times New Roman"/>
          <w:i/>
          <w:iCs/>
          <w:noProof/>
        </w:rPr>
        <w:t>BioRxiv</w:t>
      </w:r>
      <w:r w:rsidRPr="000B2EAA">
        <w:rPr>
          <w:rFonts w:ascii="Times New Roman" w:hAnsi="Times New Roman" w:cs="Times New Roman"/>
          <w:noProof/>
        </w:rPr>
        <w:t>, 81257. doi: 10.1101/081257</w:t>
      </w:r>
    </w:p>
    <w:p w14:paraId="588F482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0B2EAA">
        <w:rPr>
          <w:rFonts w:ascii="Times New Roman" w:hAnsi="Times New Roman" w:cs="Times New Roman"/>
          <w:i/>
          <w:iCs/>
          <w:noProof/>
        </w:rPr>
        <w:t>Molecular Ecology</w:t>
      </w:r>
      <w:r w:rsidRPr="000B2EAA">
        <w:rPr>
          <w:rFonts w:ascii="Times New Roman" w:hAnsi="Times New Roman" w:cs="Times New Roman"/>
          <w:noProof/>
        </w:rPr>
        <w:t xml:space="preserve">, </w:t>
      </w:r>
      <w:r w:rsidRPr="000B2EAA">
        <w:rPr>
          <w:rFonts w:ascii="Times New Roman" w:hAnsi="Times New Roman" w:cs="Times New Roman"/>
          <w:i/>
          <w:iCs/>
          <w:noProof/>
        </w:rPr>
        <w:t>28</w:t>
      </w:r>
      <w:r w:rsidRPr="000B2EAA">
        <w:rPr>
          <w:rFonts w:ascii="Times New Roman" w:hAnsi="Times New Roman" w:cs="Times New Roman"/>
          <w:noProof/>
        </w:rPr>
        <w:t>(2), 266–280. doi: 10.1111/mec.14872</w:t>
      </w:r>
    </w:p>
    <w:p w14:paraId="0BD00ACA"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Elbrecht, V., Peinert, B., &amp; Leese, F. (2017). Sorting things out: Assessing effects of unequal specimen biomass on DNA metabarcoding. </w:t>
      </w:r>
      <w:r w:rsidRPr="000B2EAA">
        <w:rPr>
          <w:rFonts w:ascii="Times New Roman" w:hAnsi="Times New Roman" w:cs="Times New Roman"/>
          <w:i/>
          <w:iCs/>
          <w:noProof/>
        </w:rPr>
        <w:t>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(17), 6918–6926. doi: 10.1002/ece3.3192</w:t>
      </w:r>
    </w:p>
    <w:p w14:paraId="473A9C3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Fulton, T. M., Chunwongse, J., &amp; Tanksley, S. D. (1995). Microprep protocol for extraction of DNA from tomato and other herbaceous plants. </w:t>
      </w:r>
      <w:r w:rsidRPr="000B2EAA">
        <w:rPr>
          <w:rFonts w:ascii="Times New Roman" w:hAnsi="Times New Roman" w:cs="Times New Roman"/>
          <w:i/>
          <w:iCs/>
          <w:noProof/>
        </w:rPr>
        <w:t>Plant Molecular Biology Reporter</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(3), 207–209. doi: 10.1007/BF02670897</w:t>
      </w:r>
    </w:p>
    <w:p w14:paraId="2E87794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0B2EAA">
        <w:rPr>
          <w:rFonts w:ascii="Times New Roman" w:hAnsi="Times New Roman" w:cs="Times New Roman"/>
          <w:i/>
          <w:iCs/>
          <w:noProof/>
        </w:rPr>
        <w:t>Systematic Biology</w:t>
      </w:r>
      <w:r w:rsidRPr="000B2EAA">
        <w:rPr>
          <w:rFonts w:ascii="Times New Roman" w:hAnsi="Times New Roman" w:cs="Times New Roman"/>
          <w:noProof/>
        </w:rPr>
        <w:t xml:space="preserve">, </w:t>
      </w:r>
      <w:r w:rsidRPr="000B2EAA">
        <w:rPr>
          <w:rFonts w:ascii="Times New Roman" w:hAnsi="Times New Roman" w:cs="Times New Roman"/>
          <w:i/>
          <w:iCs/>
          <w:noProof/>
        </w:rPr>
        <w:t>66</w:t>
      </w:r>
      <w:r w:rsidRPr="000B2EAA">
        <w:rPr>
          <w:rFonts w:ascii="Times New Roman" w:hAnsi="Times New Roman" w:cs="Times New Roman"/>
          <w:noProof/>
        </w:rPr>
        <w:t>(1), 100–111. doi: 10.1093/sysbio/syw073</w:t>
      </w:r>
    </w:p>
    <w:p w14:paraId="1E4401A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Hsieh, T. C., Ma, K. H., &amp; Chao, A. (2016). iNEXT: an R package for rarefaction and extrapolation of species diversity (Hill numbers).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(12), 1451–1456. doi: 10.1111/2041-210X.12613</w:t>
      </w:r>
    </w:p>
    <w:p w14:paraId="31FFC58C"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Huson, D. H., Beier, S., Flade, I., Górska, A., El-Hadidi, M., Mitra, S., … Tappu, R. (2016). MEGAN Community Edition - Interactive Exploration and Analysis of Large-Scale Microbiome Sequencing Data. </w:t>
      </w:r>
      <w:r w:rsidRPr="000B2EAA">
        <w:rPr>
          <w:rFonts w:ascii="Times New Roman" w:hAnsi="Times New Roman" w:cs="Times New Roman"/>
          <w:i/>
          <w:iCs/>
          <w:noProof/>
        </w:rPr>
        <w:t>PLoS Computational Biology</w:t>
      </w:r>
      <w:r w:rsidRPr="000B2EAA">
        <w:rPr>
          <w:rFonts w:ascii="Times New Roman" w:hAnsi="Times New Roman" w:cs="Times New Roman"/>
          <w:noProof/>
        </w:rPr>
        <w:t xml:space="preserve">, </w:t>
      </w:r>
      <w:r w:rsidRPr="000B2EAA">
        <w:rPr>
          <w:rFonts w:ascii="Times New Roman" w:hAnsi="Times New Roman" w:cs="Times New Roman"/>
          <w:i/>
          <w:iCs/>
          <w:noProof/>
        </w:rPr>
        <w:t>12</w:t>
      </w:r>
      <w:r w:rsidRPr="000B2EAA">
        <w:rPr>
          <w:rFonts w:ascii="Times New Roman" w:hAnsi="Times New Roman" w:cs="Times New Roman"/>
          <w:noProof/>
        </w:rPr>
        <w:t>(6), 1–12. doi: 10.1371/journal.pcbi.1004957</w:t>
      </w:r>
    </w:p>
    <w:p w14:paraId="3C4A64F3"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Illumina. (2009). Illumina adapter sequences. In </w:t>
      </w:r>
      <w:r w:rsidRPr="000B2EAA">
        <w:rPr>
          <w:rFonts w:ascii="Times New Roman" w:hAnsi="Times New Roman" w:cs="Times New Roman"/>
          <w:i/>
          <w:iCs/>
          <w:noProof/>
        </w:rPr>
        <w:t>Illumina</w:t>
      </w:r>
      <w:r w:rsidRPr="000B2EAA">
        <w:rPr>
          <w:rFonts w:ascii="Times New Roman" w:hAnsi="Times New Roman" w:cs="Times New Roman"/>
          <w:noProof/>
        </w:rPr>
        <w:t>.</w:t>
      </w:r>
    </w:p>
    <w:p w14:paraId="0D0F96FF"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0B2EAA">
        <w:rPr>
          <w:rFonts w:ascii="Times New Roman" w:hAnsi="Times New Roman" w:cs="Times New Roman"/>
          <w:i/>
          <w:iCs/>
          <w:noProof/>
        </w:rPr>
        <w:t>Proceedings of the National Academy of Sciences</w:t>
      </w:r>
      <w:r w:rsidRPr="000B2EAA">
        <w:rPr>
          <w:rFonts w:ascii="Times New Roman" w:hAnsi="Times New Roman" w:cs="Times New Roman"/>
          <w:noProof/>
        </w:rPr>
        <w:t xml:space="preserve">, </w:t>
      </w:r>
      <w:r w:rsidRPr="000B2EAA">
        <w:rPr>
          <w:rFonts w:ascii="Times New Roman" w:hAnsi="Times New Roman" w:cs="Times New Roman"/>
          <w:i/>
          <w:iCs/>
          <w:noProof/>
        </w:rPr>
        <w:t>112</w:t>
      </w:r>
      <w:r w:rsidRPr="000B2EAA">
        <w:rPr>
          <w:rFonts w:ascii="Times New Roman" w:hAnsi="Times New Roman" w:cs="Times New Roman"/>
          <w:noProof/>
        </w:rPr>
        <w:t>(26), 8019–8024. doi: 10.1073/pnas.1503283112</w:t>
      </w:r>
    </w:p>
    <w:p w14:paraId="2A206A83"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8</w:t>
      </w:r>
      <w:r w:rsidRPr="000B2EAA">
        <w:rPr>
          <w:rFonts w:ascii="Times New Roman" w:hAnsi="Times New Roman" w:cs="Times New Roman"/>
          <w:noProof/>
        </w:rPr>
        <w:t>(1), 126–134. doi: 10.1111/2041-210X.12647</w:t>
      </w:r>
    </w:p>
    <w:p w14:paraId="38A2EE1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0B2EAA">
        <w:rPr>
          <w:rFonts w:ascii="Times New Roman" w:hAnsi="Times New Roman" w:cs="Times New Roman"/>
          <w:i/>
          <w:iCs/>
          <w:noProof/>
        </w:rPr>
        <w:t>Frontiers in Zoology</w:t>
      </w:r>
      <w:r w:rsidRPr="000B2EAA">
        <w:rPr>
          <w:rFonts w:ascii="Times New Roman" w:hAnsi="Times New Roman" w:cs="Times New Roman"/>
          <w:noProof/>
        </w:rPr>
        <w:t xml:space="preserve">, </w:t>
      </w:r>
      <w:r w:rsidRPr="000B2EAA">
        <w:rPr>
          <w:rFonts w:ascii="Times New Roman" w:hAnsi="Times New Roman" w:cs="Times New Roman"/>
          <w:i/>
          <w:iCs/>
          <w:noProof/>
        </w:rPr>
        <w:t>10</w:t>
      </w:r>
      <w:r w:rsidRPr="000B2EAA">
        <w:rPr>
          <w:rFonts w:ascii="Times New Roman" w:hAnsi="Times New Roman" w:cs="Times New Roman"/>
          <w:noProof/>
        </w:rPr>
        <w:t>(34), 1–14. doi: 10.1186/1742-9994-10-34</w:t>
      </w:r>
    </w:p>
    <w:p w14:paraId="5D93F12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Macías-Hernández, N., Athey, K., Tonzo, V., Wangensteen, O. S., Arnedo, M., &amp; Harwood, J. (2018). Molecular gut content analysis of different spider body parts.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(5), 1–</w:t>
      </w:r>
      <w:r w:rsidRPr="000B2EAA">
        <w:rPr>
          <w:rFonts w:ascii="Times New Roman" w:hAnsi="Times New Roman" w:cs="Times New Roman"/>
          <w:noProof/>
        </w:rPr>
        <w:lastRenderedPageBreak/>
        <w:t>16. doi: 10.1371/journal.pone.0196589</w:t>
      </w:r>
    </w:p>
    <w:p w14:paraId="0F96F2A9"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Martin, M. (2011). Cutadapt removes adapter sequences from high-throughput sequencing reads. </w:t>
      </w:r>
      <w:r w:rsidRPr="000B2EAA">
        <w:rPr>
          <w:rFonts w:ascii="Times New Roman" w:hAnsi="Times New Roman" w:cs="Times New Roman"/>
          <w:i/>
          <w:iCs/>
          <w:noProof/>
        </w:rPr>
        <w:t>EMBNet Journal</w:t>
      </w:r>
      <w:r w:rsidRPr="000B2EAA">
        <w:rPr>
          <w:rFonts w:ascii="Times New Roman" w:hAnsi="Times New Roman" w:cs="Times New Roman"/>
          <w:noProof/>
        </w:rPr>
        <w:t xml:space="preserve">, </w:t>
      </w:r>
      <w:r w:rsidRPr="000B2EAA">
        <w:rPr>
          <w:rFonts w:ascii="Times New Roman" w:hAnsi="Times New Roman" w:cs="Times New Roman"/>
          <w:i/>
          <w:iCs/>
          <w:noProof/>
        </w:rPr>
        <w:t>17</w:t>
      </w:r>
      <w:r w:rsidRPr="000B2EAA">
        <w:rPr>
          <w:rFonts w:ascii="Times New Roman" w:hAnsi="Times New Roman" w:cs="Times New Roman"/>
          <w:noProof/>
        </w:rPr>
        <w:t>(1), 10–12. doi: doi:10.14806/ej.17.1.200</w:t>
      </w:r>
    </w:p>
    <w:p w14:paraId="2CE7E52F"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McKnight, D. T., Huerlimann, R., Bower, D. S., Schwarzkopf, L., Alford, R. A., &amp; Zenger, K. R. (2019). Methods for normalizing microbiome data: An ecological perspective.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10</w:t>
      </w:r>
      <w:r w:rsidRPr="000B2EAA">
        <w:rPr>
          <w:rFonts w:ascii="Times New Roman" w:hAnsi="Times New Roman" w:cs="Times New Roman"/>
          <w:noProof/>
        </w:rPr>
        <w:t>(3), 389–400. doi: 10.1111/2041-210X.13115</w:t>
      </w:r>
    </w:p>
    <w:p w14:paraId="575000DB"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Oono, R., Black, D., Slessarev, E., Sickler, B., Strom, A., &amp; Apigo, A. (2020). Species diversity of fungal endophytes across a stress gradient for plants. </w:t>
      </w:r>
      <w:r w:rsidRPr="000B2EAA">
        <w:rPr>
          <w:rFonts w:ascii="Times New Roman" w:hAnsi="Times New Roman" w:cs="Times New Roman"/>
          <w:i/>
          <w:iCs/>
          <w:noProof/>
        </w:rPr>
        <w:t>New Phytologist</w:t>
      </w:r>
      <w:r w:rsidRPr="000B2EAA">
        <w:rPr>
          <w:rFonts w:ascii="Times New Roman" w:hAnsi="Times New Roman" w:cs="Times New Roman"/>
          <w:noProof/>
        </w:rPr>
        <w:t xml:space="preserve">, </w:t>
      </w:r>
      <w:r w:rsidRPr="000B2EAA">
        <w:rPr>
          <w:rFonts w:ascii="Times New Roman" w:hAnsi="Times New Roman" w:cs="Times New Roman"/>
          <w:i/>
          <w:iCs/>
          <w:noProof/>
        </w:rPr>
        <w:t>228</w:t>
      </w:r>
      <w:r w:rsidRPr="000B2EAA">
        <w:rPr>
          <w:rFonts w:ascii="Times New Roman" w:hAnsi="Times New Roman" w:cs="Times New Roman"/>
          <w:noProof/>
        </w:rPr>
        <w:t>(1), 210–225. doi: 10.1111/nph.16709</w:t>
      </w:r>
    </w:p>
    <w:p w14:paraId="333DC80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Porter, T. M., &amp; Hajibabaei, M. (2018). Over 2.5 million COI sequences in GenBank and growing.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(9), 1–16. doi: 10.1371/journal.pone.0200177</w:t>
      </w:r>
    </w:p>
    <w:p w14:paraId="642F485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0B2EAA">
        <w:rPr>
          <w:rFonts w:ascii="Times New Roman" w:hAnsi="Times New Roman" w:cs="Times New Roman"/>
          <w:i/>
          <w:iCs/>
          <w:noProof/>
        </w:rPr>
        <w:t>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8</w:t>
      </w:r>
      <w:r w:rsidRPr="000B2EAA">
        <w:rPr>
          <w:rFonts w:ascii="Times New Roman" w:hAnsi="Times New Roman" w:cs="Times New Roman"/>
          <w:noProof/>
        </w:rPr>
        <w:t>(24), 12737–12749. doi: 10.1002/ece3.4702</w:t>
      </w:r>
    </w:p>
    <w:p w14:paraId="04F6703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0B2EAA">
        <w:rPr>
          <w:rFonts w:ascii="Times New Roman" w:hAnsi="Times New Roman" w:cs="Times New Roman"/>
          <w:i/>
          <w:iCs/>
          <w:noProof/>
        </w:rPr>
        <w:t>The Journal of Experimental Biology</w:t>
      </w:r>
      <w:r w:rsidRPr="000B2EAA">
        <w:rPr>
          <w:rFonts w:ascii="Times New Roman" w:hAnsi="Times New Roman" w:cs="Times New Roman"/>
          <w:noProof/>
        </w:rPr>
        <w:t xml:space="preserve">, </w:t>
      </w:r>
      <w:r w:rsidRPr="000B2EAA">
        <w:rPr>
          <w:rFonts w:ascii="Times New Roman" w:hAnsi="Times New Roman" w:cs="Times New Roman"/>
          <w:i/>
          <w:iCs/>
          <w:noProof/>
        </w:rPr>
        <w:t>223</w:t>
      </w:r>
      <w:r w:rsidRPr="000B2EAA">
        <w:rPr>
          <w:rFonts w:ascii="Times New Roman" w:hAnsi="Times New Roman" w:cs="Times New Roman"/>
          <w:noProof/>
        </w:rPr>
        <w:t>(May). doi: 10.1242/jeb.218552</w:t>
      </w:r>
    </w:p>
    <w:p w14:paraId="7D3AF20C"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(7). doi: 10.1371/journal.pone.0040863</w:t>
      </w:r>
    </w:p>
    <w:p w14:paraId="5964A5ED"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0B2EAA">
        <w:rPr>
          <w:rFonts w:ascii="Times New Roman" w:hAnsi="Times New Roman" w:cs="Times New Roman"/>
          <w:i/>
          <w:iCs/>
          <w:noProof/>
        </w:rPr>
        <w:t>Molecular Ecology Resources</w:t>
      </w:r>
      <w:r w:rsidRPr="000B2EAA">
        <w:rPr>
          <w:rFonts w:ascii="Times New Roman" w:hAnsi="Times New Roman" w:cs="Times New Roman"/>
          <w:noProof/>
        </w:rPr>
        <w:t xml:space="preserve">, </w:t>
      </w:r>
      <w:r w:rsidRPr="000B2EAA">
        <w:rPr>
          <w:rFonts w:ascii="Times New Roman" w:hAnsi="Times New Roman" w:cs="Times New Roman"/>
          <w:i/>
          <w:iCs/>
          <w:noProof/>
        </w:rPr>
        <w:t>20</w:t>
      </w:r>
      <w:r w:rsidRPr="000B2EAA">
        <w:rPr>
          <w:rFonts w:ascii="Times New Roman" w:hAnsi="Times New Roman" w:cs="Times New Roman"/>
          <w:noProof/>
        </w:rPr>
        <w:t>(5), 1171–1181. doi: 10.1111/1755-0998.13009</w:t>
      </w:r>
    </w:p>
    <w:p w14:paraId="053E60C6"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0B2EAA">
        <w:rPr>
          <w:rFonts w:ascii="Times New Roman" w:hAnsi="Times New Roman" w:cs="Times New Roman"/>
          <w:i/>
          <w:iCs/>
          <w:noProof/>
        </w:rPr>
        <w:t>Experimental and Applied Acarology</w:t>
      </w:r>
      <w:r w:rsidRPr="000B2EAA">
        <w:rPr>
          <w:rFonts w:ascii="Times New Roman" w:hAnsi="Times New Roman" w:cs="Times New Roman"/>
          <w:noProof/>
        </w:rPr>
        <w:t xml:space="preserve">, </w:t>
      </w:r>
      <w:r w:rsidRPr="000B2EAA">
        <w:rPr>
          <w:rFonts w:ascii="Times New Roman" w:hAnsi="Times New Roman" w:cs="Times New Roman"/>
          <w:i/>
          <w:iCs/>
          <w:noProof/>
        </w:rPr>
        <w:t>17</w:t>
      </w:r>
      <w:r w:rsidRPr="000B2EAA">
        <w:rPr>
          <w:rFonts w:ascii="Times New Roman" w:hAnsi="Times New Roman" w:cs="Times New Roman"/>
          <w:noProof/>
        </w:rPr>
        <w:t>(10), 775–779. doi: 10.1007/BF00051836</w:t>
      </w:r>
    </w:p>
    <w:p w14:paraId="4513401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3</w:t>
      </w:r>
      <w:r w:rsidRPr="000B2EAA">
        <w:rPr>
          <w:rFonts w:ascii="Times New Roman" w:hAnsi="Times New Roman" w:cs="Times New Roman"/>
          <w:noProof/>
        </w:rPr>
        <w:t>(4), 613–623. doi: 10.1111/j.2041-210X.2012.00198.x</w:t>
      </w:r>
    </w:p>
    <w:p w14:paraId="4973CB48" w14:textId="0E8E294B" w:rsidR="0041424E" w:rsidRPr="0041424E" w:rsidRDefault="0041424E" w:rsidP="000B2EAA">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0B2EAA"/>
    <w:rsid w:val="000E1D84"/>
    <w:rsid w:val="001C7894"/>
    <w:rsid w:val="001F0529"/>
    <w:rsid w:val="0020653D"/>
    <w:rsid w:val="002A034D"/>
    <w:rsid w:val="003C1C25"/>
    <w:rsid w:val="0041424E"/>
    <w:rsid w:val="00475103"/>
    <w:rsid w:val="004A1852"/>
    <w:rsid w:val="004A2D09"/>
    <w:rsid w:val="004B1C29"/>
    <w:rsid w:val="004D3657"/>
    <w:rsid w:val="004F2898"/>
    <w:rsid w:val="00556134"/>
    <w:rsid w:val="00596CAC"/>
    <w:rsid w:val="005974B0"/>
    <w:rsid w:val="00627850"/>
    <w:rsid w:val="00717BC5"/>
    <w:rsid w:val="007231EC"/>
    <w:rsid w:val="007F1B51"/>
    <w:rsid w:val="00950D74"/>
    <w:rsid w:val="00965414"/>
    <w:rsid w:val="009E74E2"/>
    <w:rsid w:val="00AA63E8"/>
    <w:rsid w:val="00AB5841"/>
    <w:rsid w:val="00B172D5"/>
    <w:rsid w:val="00C20994"/>
    <w:rsid w:val="00C32F13"/>
    <w:rsid w:val="00C44D0C"/>
    <w:rsid w:val="00C94716"/>
    <w:rsid w:val="00D01FB2"/>
    <w:rsid w:val="00DA3389"/>
    <w:rsid w:val="00DE12A7"/>
    <w:rsid w:val="00E123E6"/>
    <w:rsid w:val="00EB4B56"/>
    <w:rsid w:val="00EE24D3"/>
    <w:rsid w:val="00EF4933"/>
    <w:rsid w:val="00FA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 w:type="character" w:styleId="Hyperlink">
    <w:name w:val="Hyperlink"/>
    <w:basedOn w:val="DefaultParagraphFont"/>
    <w:uiPriority w:val="99"/>
    <w:semiHidden/>
    <w:unhideWhenUsed/>
    <w:rsid w:val="00EE24D3"/>
    <w:rPr>
      <w:color w:val="0000FF"/>
      <w:u w:val="single"/>
    </w:rPr>
  </w:style>
  <w:style w:type="paragraph" w:styleId="BalloonText">
    <w:name w:val="Balloon Text"/>
    <w:basedOn w:val="Normal"/>
    <w:link w:val="BalloonTextChar"/>
    <w:uiPriority w:val="99"/>
    <w:semiHidden/>
    <w:unhideWhenUsed/>
    <w:rsid w:val="007231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31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405246">
      <w:bodyDiv w:val="1"/>
      <w:marLeft w:val="0"/>
      <w:marRight w:val="0"/>
      <w:marTop w:val="0"/>
      <w:marBottom w:val="0"/>
      <w:divBdr>
        <w:top w:val="none" w:sz="0" w:space="0" w:color="auto"/>
        <w:left w:val="none" w:sz="0" w:space="0" w:color="auto"/>
        <w:bottom w:val="none" w:sz="0" w:space="0" w:color="auto"/>
        <w:right w:val="none" w:sz="0" w:space="0" w:color="auto"/>
      </w:divBdr>
      <w:divsChild>
        <w:div w:id="9769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13397</Words>
  <Characters>76363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22</cp:revision>
  <dcterms:created xsi:type="dcterms:W3CDTF">2021-01-20T15:24:00Z</dcterms:created>
  <dcterms:modified xsi:type="dcterms:W3CDTF">2021-03-24T15:49:00Z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http://www.zotero.org/styles/biology-letters</vt:lpwstr>
  </property>
  <property fmtid="{D5CDD505-2E9C-101B-9397-08002B2CF9AE}" pid="9" name="Mendeley Recent Style Name 2_1">
    <vt:lpwstr>Biology Letters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http://www.zotero.org/styles/conservation-biology</vt:lpwstr>
  </property>
  <property fmtid="{D5CDD505-2E9C-101B-9397-08002B2CF9AE}" pid="13" name="Mendeley Recent Style Name 4_1">
    <vt:lpwstr>Conservation Biology</vt:lpwstr>
  </property>
  <property fmtid="{D5CDD505-2E9C-101B-9397-08002B2CF9AE}" pid="14" name="Mendeley Recent Style Id 5_1">
    <vt:lpwstr>http://www.zotero.org/styles/functional-ecology</vt:lpwstr>
  </property>
  <property fmtid="{D5CDD505-2E9C-101B-9397-08002B2CF9AE}" pid="15" name="Mendeley Recent Style Name 5_1">
    <vt:lpwstr>Functional 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http://www.zotero.org/styles/proceedings-of-the-royal-society-b</vt:lpwstr>
  </property>
  <property fmtid="{D5CDD505-2E9C-101B-9397-08002B2CF9AE}" pid="21" name="Mendeley Recent Style Name 8_1">
    <vt:lpwstr>Proceedings of the Royal Society B</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http://www.zotero.org/styles/functional-ecology</vt:lpwstr>
  </property>
</Properties>
</file>