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7579B6" w14:textId="4496F80D" w:rsidR="0007145D" w:rsidRDefault="45BC9497" w:rsidP="09233D50">
      <w:pPr>
        <w:spacing w:after="0" w:line="480" w:lineRule="auto"/>
        <w:rPr>
          <w:rFonts w:ascii="Times New Roman" w:eastAsia="Times New Roman" w:hAnsi="Times New Roman" w:cs="Times New Roman"/>
          <w:b/>
          <w:bCs/>
          <w:color w:val="000000" w:themeColor="text1"/>
        </w:rPr>
      </w:pPr>
      <w:r w:rsidRPr="09233D50">
        <w:rPr>
          <w:rFonts w:ascii="Times New Roman" w:eastAsia="Times New Roman" w:hAnsi="Times New Roman" w:cs="Times New Roman"/>
          <w:b/>
          <w:bCs/>
          <w:color w:val="000000" w:themeColor="text1"/>
        </w:rPr>
        <w:t xml:space="preserve">Title: </w:t>
      </w:r>
      <w:r w:rsidRPr="09233D50">
        <w:rPr>
          <w:rFonts w:ascii="Times New Roman" w:eastAsia="Times New Roman" w:hAnsi="Times New Roman" w:cs="Times New Roman"/>
          <w:color w:val="000000" w:themeColor="text1"/>
        </w:rPr>
        <w:t>If you’re rare, should I care? How imperfect detection changes relationships between biodiversity and global change drivers</w:t>
      </w:r>
    </w:p>
    <w:p w14:paraId="37731D83" w14:textId="03E8CFB9" w:rsidR="0007145D" w:rsidRDefault="0007145D" w:rsidP="09233D50">
      <w:pPr>
        <w:spacing w:after="0" w:line="480" w:lineRule="auto"/>
        <w:rPr>
          <w:rFonts w:ascii="Times New Roman" w:eastAsia="Times New Roman" w:hAnsi="Times New Roman" w:cs="Times New Roman"/>
          <w:color w:val="000000" w:themeColor="text1"/>
        </w:rPr>
      </w:pPr>
    </w:p>
    <w:p w14:paraId="4A182C1E" w14:textId="367151C1" w:rsidR="0007145D" w:rsidRDefault="654896B5" w:rsidP="09233D50">
      <w:pPr>
        <w:spacing w:after="0" w:line="480" w:lineRule="auto"/>
        <w:rPr>
          <w:rFonts w:ascii="Times New Roman" w:eastAsia="Times New Roman" w:hAnsi="Times New Roman" w:cs="Times New Roman"/>
          <w:b/>
          <w:bCs/>
          <w:color w:val="000000" w:themeColor="text1"/>
        </w:rPr>
      </w:pPr>
      <w:r w:rsidRPr="09233D50">
        <w:rPr>
          <w:rFonts w:ascii="Times New Roman" w:eastAsia="Times New Roman" w:hAnsi="Times New Roman" w:cs="Times New Roman"/>
          <w:b/>
          <w:bCs/>
          <w:color w:val="000000" w:themeColor="text1"/>
        </w:rPr>
        <w:t xml:space="preserve">Author List: </w:t>
      </w:r>
      <w:r w:rsidRPr="09233D50">
        <w:rPr>
          <w:rFonts w:ascii="Times New Roman" w:eastAsia="Times New Roman" w:hAnsi="Times New Roman" w:cs="Times New Roman"/>
          <w:color w:val="000000" w:themeColor="text1"/>
        </w:rPr>
        <w:t>Ana Miller-</w:t>
      </w:r>
      <w:proofErr w:type="spellStart"/>
      <w:r w:rsidRPr="09233D50">
        <w:rPr>
          <w:rFonts w:ascii="Times New Roman" w:eastAsia="Times New Roman" w:hAnsi="Times New Roman" w:cs="Times New Roman"/>
          <w:color w:val="000000" w:themeColor="text1"/>
        </w:rPr>
        <w:t>ter</w:t>
      </w:r>
      <w:proofErr w:type="spellEnd"/>
      <w:r w:rsidRPr="09233D50">
        <w:rPr>
          <w:rFonts w:ascii="Times New Roman" w:eastAsia="Times New Roman" w:hAnsi="Times New Roman" w:cs="Times New Roman"/>
          <w:color w:val="000000" w:themeColor="text1"/>
        </w:rPr>
        <w:t xml:space="preserve"> Kuile</w:t>
      </w:r>
      <w:r w:rsidRPr="09233D50">
        <w:rPr>
          <w:rFonts w:ascii="Times New Roman" w:eastAsia="Times New Roman" w:hAnsi="Times New Roman" w:cs="Times New Roman"/>
          <w:color w:val="000000" w:themeColor="text1"/>
          <w:vertAlign w:val="superscript"/>
        </w:rPr>
        <w:t>1,2</w:t>
      </w:r>
      <w:r w:rsidRPr="09233D50">
        <w:rPr>
          <w:rFonts w:ascii="Times New Roman" w:eastAsia="Times New Roman" w:hAnsi="Times New Roman" w:cs="Times New Roman"/>
          <w:color w:val="000000" w:themeColor="text1"/>
        </w:rPr>
        <w:t>, An Bui</w:t>
      </w:r>
      <w:r w:rsidRPr="09233D50">
        <w:rPr>
          <w:rFonts w:ascii="Times New Roman" w:eastAsia="Times New Roman" w:hAnsi="Times New Roman" w:cs="Times New Roman"/>
          <w:color w:val="000000" w:themeColor="text1"/>
          <w:vertAlign w:val="superscript"/>
        </w:rPr>
        <w:t>3</w:t>
      </w:r>
      <w:r w:rsidRPr="09233D50">
        <w:rPr>
          <w:rFonts w:ascii="Times New Roman" w:eastAsia="Times New Roman" w:hAnsi="Times New Roman" w:cs="Times New Roman"/>
          <w:color w:val="000000" w:themeColor="text1"/>
        </w:rPr>
        <w:t>, Austen Apigo</w:t>
      </w:r>
      <w:r w:rsidRPr="09233D50">
        <w:rPr>
          <w:rFonts w:ascii="Times New Roman" w:eastAsia="Times New Roman" w:hAnsi="Times New Roman" w:cs="Times New Roman"/>
          <w:color w:val="000000" w:themeColor="text1"/>
          <w:vertAlign w:val="superscript"/>
        </w:rPr>
        <w:t>4</w:t>
      </w:r>
      <w:r w:rsidRPr="09233D50">
        <w:rPr>
          <w:rFonts w:ascii="Times New Roman" w:eastAsia="Times New Roman" w:hAnsi="Times New Roman" w:cs="Times New Roman"/>
          <w:color w:val="000000" w:themeColor="text1"/>
        </w:rPr>
        <w:t>, Shelby Lamm</w:t>
      </w:r>
      <w:r w:rsidRPr="09233D50">
        <w:rPr>
          <w:rFonts w:ascii="Times New Roman" w:eastAsia="Times New Roman" w:hAnsi="Times New Roman" w:cs="Times New Roman"/>
          <w:color w:val="000000" w:themeColor="text1"/>
          <w:vertAlign w:val="superscript"/>
        </w:rPr>
        <w:t>1</w:t>
      </w:r>
      <w:r w:rsidRPr="09233D50">
        <w:rPr>
          <w:rFonts w:ascii="Times New Roman" w:eastAsia="Times New Roman" w:hAnsi="Times New Roman" w:cs="Times New Roman"/>
          <w:color w:val="000000" w:themeColor="text1"/>
        </w:rPr>
        <w:t>, Megan Swan</w:t>
      </w:r>
      <w:r w:rsidRPr="09233D50">
        <w:rPr>
          <w:rFonts w:ascii="Times New Roman" w:eastAsia="Times New Roman" w:hAnsi="Times New Roman" w:cs="Times New Roman"/>
          <w:color w:val="000000" w:themeColor="text1"/>
          <w:vertAlign w:val="superscript"/>
        </w:rPr>
        <w:t>5</w:t>
      </w:r>
      <w:r w:rsidRPr="09233D50">
        <w:rPr>
          <w:rFonts w:ascii="Times New Roman" w:eastAsia="Times New Roman" w:hAnsi="Times New Roman" w:cs="Times New Roman"/>
          <w:color w:val="000000" w:themeColor="text1"/>
        </w:rPr>
        <w:t>, Jamie S. Sanderlin</w:t>
      </w:r>
      <w:r w:rsidRPr="09233D50">
        <w:rPr>
          <w:rFonts w:ascii="Times New Roman" w:eastAsia="Times New Roman" w:hAnsi="Times New Roman" w:cs="Times New Roman"/>
          <w:color w:val="000000" w:themeColor="text1"/>
          <w:vertAlign w:val="superscript"/>
        </w:rPr>
        <w:t>2</w:t>
      </w:r>
      <w:r w:rsidRPr="09233D50">
        <w:rPr>
          <w:rFonts w:ascii="Times New Roman" w:eastAsia="Times New Roman" w:hAnsi="Times New Roman" w:cs="Times New Roman"/>
          <w:color w:val="000000" w:themeColor="text1"/>
        </w:rPr>
        <w:t>, Kiona Ogle</w:t>
      </w:r>
      <w:r w:rsidRPr="09233D50">
        <w:rPr>
          <w:rFonts w:ascii="Times New Roman" w:eastAsia="Times New Roman" w:hAnsi="Times New Roman" w:cs="Times New Roman"/>
          <w:color w:val="000000" w:themeColor="text1"/>
          <w:vertAlign w:val="superscript"/>
        </w:rPr>
        <w:t>1</w:t>
      </w:r>
    </w:p>
    <w:p w14:paraId="109C60AC" w14:textId="56E2ECCD" w:rsidR="0007145D" w:rsidRDefault="0007145D" w:rsidP="09233D50">
      <w:pPr>
        <w:spacing w:after="0" w:line="480" w:lineRule="auto"/>
        <w:rPr>
          <w:rFonts w:ascii="Times New Roman" w:eastAsia="Times New Roman" w:hAnsi="Times New Roman" w:cs="Times New Roman"/>
          <w:color w:val="000000" w:themeColor="text1"/>
          <w:vertAlign w:val="superscript"/>
        </w:rPr>
      </w:pPr>
    </w:p>
    <w:p w14:paraId="041E8921" w14:textId="2D775579" w:rsidR="0007145D" w:rsidRDefault="654896B5" w:rsidP="09233D50">
      <w:pPr>
        <w:spacing w:after="0" w:line="480" w:lineRule="auto"/>
        <w:rPr>
          <w:rFonts w:ascii="Times New Roman" w:eastAsia="Times New Roman" w:hAnsi="Times New Roman" w:cs="Times New Roman"/>
          <w:b/>
          <w:bCs/>
          <w:color w:val="000000" w:themeColor="text1"/>
        </w:rPr>
      </w:pPr>
      <w:r w:rsidRPr="09233D50">
        <w:rPr>
          <w:rFonts w:ascii="Times New Roman" w:eastAsia="Times New Roman" w:hAnsi="Times New Roman" w:cs="Times New Roman"/>
          <w:b/>
          <w:bCs/>
          <w:color w:val="000000" w:themeColor="text1"/>
        </w:rPr>
        <w:t>Author Emails:</w:t>
      </w:r>
    </w:p>
    <w:p w14:paraId="3B1A1951" w14:textId="07A7EE2E" w:rsidR="0007145D" w:rsidRDefault="654896B5" w:rsidP="09233D50">
      <w:pPr>
        <w:spacing w:after="0" w:line="480" w:lineRule="auto"/>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ana.miller-ter-kuile@nau.edu (ORCID: 0000-0003-2599-5158)</w:t>
      </w:r>
    </w:p>
    <w:p w14:paraId="3EE8F36D" w14:textId="71339DE1" w:rsidR="0007145D" w:rsidRDefault="654896B5" w:rsidP="09233D50">
      <w:pPr>
        <w:spacing w:after="0" w:line="480" w:lineRule="auto"/>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an_bui@ucsb.edu (ORCID: 0000-0002-9548-7776)</w:t>
      </w:r>
    </w:p>
    <w:p w14:paraId="2BEDBF90" w14:textId="3108D203" w:rsidR="0007145D" w:rsidRDefault="654896B5" w:rsidP="09233D50">
      <w:pPr>
        <w:spacing w:after="0" w:line="480" w:lineRule="auto"/>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aaapigo@uci.edu (ORCID: 0000-0002-2525-0394)</w:t>
      </w:r>
    </w:p>
    <w:p w14:paraId="0B77DFF4" w14:textId="43CD1C52" w:rsidR="0007145D" w:rsidRDefault="654896B5" w:rsidP="09233D50">
      <w:pPr>
        <w:spacing w:after="0" w:line="480" w:lineRule="auto"/>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shelby.lamm@nau.edu (ORCID: 0000-0002-9710-9023)</w:t>
      </w:r>
    </w:p>
    <w:p w14:paraId="41520B2E" w14:textId="05EC6905" w:rsidR="0007145D" w:rsidRDefault="654896B5" w:rsidP="09233D50">
      <w:pPr>
        <w:spacing w:after="0" w:line="480" w:lineRule="auto"/>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megan_swan@nps.gov (ORCID: 0009-0000-3467-022X)</w:t>
      </w:r>
    </w:p>
    <w:p w14:paraId="1D3077CA" w14:textId="08A7B2D5" w:rsidR="0007145D" w:rsidRDefault="654896B5" w:rsidP="09233D50">
      <w:pPr>
        <w:spacing w:after="0" w:line="480" w:lineRule="auto"/>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jamie.l.sanderlin@usda.gov (ORCID: 0000-0001-8651-9804)</w:t>
      </w:r>
    </w:p>
    <w:p w14:paraId="4E1032A6" w14:textId="07D2C7F1" w:rsidR="0007145D" w:rsidRDefault="654896B5" w:rsidP="09233D50">
      <w:pPr>
        <w:spacing w:after="0" w:line="480" w:lineRule="auto"/>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kiona.ogle@nau.edu (ORCID: 0000-0002-0652-8397)</w:t>
      </w:r>
    </w:p>
    <w:p w14:paraId="7EC7D0D8" w14:textId="516AB855" w:rsidR="0007145D" w:rsidRDefault="0007145D" w:rsidP="09233D50">
      <w:pPr>
        <w:spacing w:after="0" w:line="480" w:lineRule="auto"/>
        <w:rPr>
          <w:rFonts w:ascii="Times New Roman" w:eastAsia="Times New Roman" w:hAnsi="Times New Roman" w:cs="Times New Roman"/>
          <w:color w:val="000000" w:themeColor="text1"/>
        </w:rPr>
      </w:pPr>
    </w:p>
    <w:p w14:paraId="67C932B3" w14:textId="33B3F18D" w:rsidR="0007145D" w:rsidRDefault="654896B5" w:rsidP="09233D50">
      <w:pPr>
        <w:spacing w:after="0" w:line="480" w:lineRule="auto"/>
        <w:rPr>
          <w:rFonts w:ascii="Times New Roman" w:eastAsia="Times New Roman" w:hAnsi="Times New Roman" w:cs="Times New Roman"/>
          <w:b/>
          <w:bCs/>
          <w:color w:val="000000" w:themeColor="text1"/>
        </w:rPr>
      </w:pPr>
      <w:r w:rsidRPr="09233D50">
        <w:rPr>
          <w:rFonts w:ascii="Times New Roman" w:eastAsia="Times New Roman" w:hAnsi="Times New Roman" w:cs="Times New Roman"/>
          <w:b/>
          <w:bCs/>
          <w:color w:val="000000" w:themeColor="text1"/>
        </w:rPr>
        <w:t>Author Affiliations:</w:t>
      </w:r>
    </w:p>
    <w:p w14:paraId="14FA893D" w14:textId="44E40035" w:rsidR="0007145D" w:rsidRDefault="57BB23FA" w:rsidP="09233D50">
      <w:pPr>
        <w:spacing w:after="0" w:line="480" w:lineRule="auto"/>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 xml:space="preserve">1 </w:t>
      </w:r>
      <w:r w:rsidR="654896B5" w:rsidRPr="09233D50">
        <w:rPr>
          <w:rFonts w:ascii="Times New Roman" w:eastAsia="Times New Roman" w:hAnsi="Times New Roman" w:cs="Times New Roman"/>
          <w:color w:val="000000" w:themeColor="text1"/>
        </w:rPr>
        <w:t>Northern Arizona University, School of Informatics, Computing and Cyber Systems, Flagstaff, Arizona, USA</w:t>
      </w:r>
    </w:p>
    <w:p w14:paraId="7F2E05D5" w14:textId="611D33B0" w:rsidR="0007145D" w:rsidRDefault="706B6644" w:rsidP="09233D50">
      <w:pPr>
        <w:spacing w:after="0" w:line="480" w:lineRule="auto"/>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 xml:space="preserve">2 </w:t>
      </w:r>
      <w:r w:rsidR="654896B5" w:rsidRPr="09233D50">
        <w:rPr>
          <w:rFonts w:ascii="Times New Roman" w:eastAsia="Times New Roman" w:hAnsi="Times New Roman" w:cs="Times New Roman"/>
          <w:color w:val="000000" w:themeColor="text1"/>
        </w:rPr>
        <w:t>USDA Forest Service Rocky Mountain Research Station, Flagstaff, Arizona, USA</w:t>
      </w:r>
    </w:p>
    <w:p w14:paraId="08FB80D8" w14:textId="3A101D6F" w:rsidR="0007145D" w:rsidRDefault="57D55D7F" w:rsidP="09233D50">
      <w:pPr>
        <w:spacing w:after="0" w:line="480" w:lineRule="auto"/>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 xml:space="preserve">3 </w:t>
      </w:r>
      <w:r w:rsidR="654896B5" w:rsidRPr="09233D50">
        <w:rPr>
          <w:rFonts w:ascii="Times New Roman" w:eastAsia="Times New Roman" w:hAnsi="Times New Roman" w:cs="Times New Roman"/>
          <w:color w:val="000000" w:themeColor="text1"/>
        </w:rPr>
        <w:t>University of California, Santa Barbara, Department of Ecology, Evolution, and Marine Biology, Santa Barbara, California, USA</w:t>
      </w:r>
    </w:p>
    <w:p w14:paraId="4274945B" w14:textId="5F3E34A4" w:rsidR="0007145D" w:rsidRDefault="28CCD0D4" w:rsidP="09233D50">
      <w:pPr>
        <w:spacing w:after="0" w:line="480" w:lineRule="auto"/>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 xml:space="preserve">4 </w:t>
      </w:r>
      <w:r w:rsidR="654896B5" w:rsidRPr="09233D50">
        <w:rPr>
          <w:rFonts w:ascii="Times New Roman" w:eastAsia="Times New Roman" w:hAnsi="Times New Roman" w:cs="Times New Roman"/>
          <w:color w:val="000000" w:themeColor="text1"/>
        </w:rPr>
        <w:t>University of California, Irvine, Department of Ecology and Evolutionary Biology, Irvine, California, USA</w:t>
      </w:r>
    </w:p>
    <w:p w14:paraId="64926964" w14:textId="5FF9474D" w:rsidR="0007145D" w:rsidRDefault="5F6F8F43" w:rsidP="09233D50">
      <w:pPr>
        <w:spacing w:after="0" w:line="480" w:lineRule="auto"/>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lastRenderedPageBreak/>
        <w:t xml:space="preserve">5 </w:t>
      </w:r>
      <w:r w:rsidR="654896B5" w:rsidRPr="09233D50">
        <w:rPr>
          <w:rFonts w:ascii="Times New Roman" w:eastAsia="Times New Roman" w:hAnsi="Times New Roman" w:cs="Times New Roman"/>
          <w:color w:val="000000" w:themeColor="text1"/>
        </w:rPr>
        <w:t>National Park Service Southern Colorado Plateau Inventory and Monitoring Network, Flagstaff, Arizona, USA</w:t>
      </w:r>
    </w:p>
    <w:p w14:paraId="54C50BB1" w14:textId="691FE510" w:rsidR="0007145D" w:rsidRDefault="0007145D" w:rsidP="09233D50">
      <w:pPr>
        <w:spacing w:after="0" w:line="480" w:lineRule="auto"/>
        <w:rPr>
          <w:rFonts w:ascii="Times New Roman" w:eastAsia="Times New Roman" w:hAnsi="Times New Roman" w:cs="Times New Roman"/>
          <w:color w:val="000000" w:themeColor="text1"/>
        </w:rPr>
      </w:pPr>
    </w:p>
    <w:p w14:paraId="58A7E5C9" w14:textId="463CE9E7" w:rsidR="0007145D" w:rsidRDefault="654896B5" w:rsidP="09233D50">
      <w:pPr>
        <w:spacing w:after="0" w:line="480" w:lineRule="auto"/>
        <w:rPr>
          <w:rFonts w:ascii="Times New Roman" w:eastAsia="Times New Roman" w:hAnsi="Times New Roman" w:cs="Times New Roman"/>
          <w:color w:val="000000" w:themeColor="text1"/>
        </w:rPr>
      </w:pPr>
      <w:r w:rsidRPr="09233D50">
        <w:rPr>
          <w:rFonts w:ascii="Times New Roman" w:eastAsia="Times New Roman" w:hAnsi="Times New Roman" w:cs="Times New Roman"/>
          <w:b/>
          <w:bCs/>
          <w:color w:val="000000" w:themeColor="text1"/>
        </w:rPr>
        <w:t xml:space="preserve">Data availability: </w:t>
      </w:r>
      <w:r w:rsidRPr="09233D50">
        <w:rPr>
          <w:rFonts w:ascii="Times New Roman" w:eastAsia="Times New Roman" w:hAnsi="Times New Roman" w:cs="Times New Roman"/>
          <w:color w:val="000000" w:themeColor="text1"/>
        </w:rPr>
        <w:t xml:space="preserve">Code for data preparation, analysis, and visualization can be found on </w:t>
      </w:r>
      <w:proofErr w:type="spellStart"/>
      <w:r w:rsidRPr="09233D50">
        <w:rPr>
          <w:rFonts w:ascii="Times New Roman" w:eastAsia="Times New Roman" w:hAnsi="Times New Roman" w:cs="Times New Roman"/>
          <w:color w:val="000000" w:themeColor="text1"/>
        </w:rPr>
        <w:t>Zenodo</w:t>
      </w:r>
      <w:proofErr w:type="spellEnd"/>
      <w:r w:rsidRPr="09233D50">
        <w:rPr>
          <w:rFonts w:ascii="Times New Roman" w:eastAsia="Times New Roman" w:hAnsi="Times New Roman" w:cs="Times New Roman"/>
          <w:color w:val="000000" w:themeColor="text1"/>
        </w:rPr>
        <w:t xml:space="preserve"> (</w:t>
      </w:r>
      <w:hyperlink r:id="rId7">
        <w:r w:rsidRPr="09233D50">
          <w:rPr>
            <w:rStyle w:val="Hyperlink"/>
            <w:rFonts w:ascii="Times New Roman" w:eastAsia="Times New Roman" w:hAnsi="Times New Roman" w:cs="Times New Roman"/>
          </w:rPr>
          <w:t>https://doi.org/10.5281/zenodo.13737499</w:t>
        </w:r>
      </w:hyperlink>
      <w:r w:rsidRPr="09233D50">
        <w:rPr>
          <w:rFonts w:ascii="Times New Roman" w:eastAsia="Times New Roman" w:hAnsi="Times New Roman" w:cs="Times New Roman"/>
          <w:color w:val="000000" w:themeColor="text1"/>
        </w:rPr>
        <w:t>).</w:t>
      </w:r>
    </w:p>
    <w:p w14:paraId="75488D84" w14:textId="2D5B499D" w:rsidR="0007145D" w:rsidRDefault="0007145D" w:rsidP="09233D50">
      <w:pPr>
        <w:spacing w:after="0" w:line="480" w:lineRule="auto"/>
        <w:rPr>
          <w:rFonts w:ascii="Times New Roman" w:eastAsia="Times New Roman" w:hAnsi="Times New Roman" w:cs="Times New Roman"/>
          <w:color w:val="000000" w:themeColor="text1"/>
        </w:rPr>
      </w:pPr>
    </w:p>
    <w:p w14:paraId="24AA89CB" w14:textId="604AD4AF" w:rsidR="0007145D" w:rsidRDefault="435E5538" w:rsidP="09233D50">
      <w:pPr>
        <w:spacing w:after="0" w:line="480" w:lineRule="auto"/>
        <w:rPr>
          <w:rFonts w:ascii="Times New Roman" w:eastAsia="Times New Roman" w:hAnsi="Times New Roman" w:cs="Times New Roman"/>
          <w:b/>
          <w:bCs/>
          <w:color w:val="000000" w:themeColor="text1"/>
        </w:rPr>
      </w:pPr>
      <w:r w:rsidRPr="09233D50">
        <w:rPr>
          <w:rFonts w:ascii="Times New Roman" w:eastAsia="Times New Roman" w:hAnsi="Times New Roman" w:cs="Times New Roman"/>
          <w:b/>
          <w:bCs/>
          <w:color w:val="000000" w:themeColor="text1"/>
        </w:rPr>
        <w:t>Running Head (45 characters)</w:t>
      </w:r>
      <w:r w:rsidR="5B8BD9CE" w:rsidRPr="09233D50">
        <w:rPr>
          <w:rFonts w:ascii="Times New Roman" w:eastAsia="Times New Roman" w:hAnsi="Times New Roman" w:cs="Times New Roman"/>
          <w:b/>
          <w:bCs/>
          <w:color w:val="000000" w:themeColor="text1"/>
        </w:rPr>
        <w:t xml:space="preserve">: </w:t>
      </w:r>
      <w:r w:rsidR="00BE1DAA" w:rsidRPr="00BE1DAA">
        <w:rPr>
          <w:rFonts w:ascii="Times New Roman" w:eastAsia="Times New Roman" w:hAnsi="Times New Roman" w:cs="Times New Roman"/>
          <w:color w:val="000000" w:themeColor="text1"/>
        </w:rPr>
        <w:t>Rarity alters drivers of biodiversity change</w:t>
      </w:r>
    </w:p>
    <w:p w14:paraId="4FB2FAB3" w14:textId="02FC0206" w:rsidR="0007145D" w:rsidRDefault="0007145D" w:rsidP="09233D50">
      <w:pPr>
        <w:spacing w:after="0" w:line="480" w:lineRule="auto"/>
        <w:rPr>
          <w:rFonts w:ascii="Times New Roman" w:eastAsia="Times New Roman" w:hAnsi="Times New Roman" w:cs="Times New Roman"/>
          <w:b/>
          <w:bCs/>
          <w:color w:val="000000" w:themeColor="text1"/>
        </w:rPr>
      </w:pPr>
    </w:p>
    <w:p w14:paraId="15714FE2" w14:textId="481E2CB3" w:rsidR="0007145D" w:rsidRPr="00BE1DAA" w:rsidRDefault="435E5538" w:rsidP="09233D50">
      <w:pPr>
        <w:spacing w:after="0" w:line="480" w:lineRule="auto"/>
        <w:rPr>
          <w:rFonts w:ascii="Times New Roman" w:eastAsia="Times New Roman" w:hAnsi="Times New Roman" w:cs="Times New Roman"/>
          <w:color w:val="000000" w:themeColor="text1"/>
        </w:rPr>
      </w:pPr>
      <w:r w:rsidRPr="09233D50">
        <w:rPr>
          <w:rFonts w:ascii="Times New Roman" w:eastAsia="Times New Roman" w:hAnsi="Times New Roman" w:cs="Times New Roman"/>
          <w:b/>
          <w:bCs/>
          <w:color w:val="000000" w:themeColor="text1"/>
        </w:rPr>
        <w:t>Keywords (6-10)</w:t>
      </w:r>
      <w:r w:rsidR="162354DB" w:rsidRPr="09233D50">
        <w:rPr>
          <w:rFonts w:ascii="Times New Roman" w:eastAsia="Times New Roman" w:hAnsi="Times New Roman" w:cs="Times New Roman"/>
          <w:b/>
          <w:bCs/>
          <w:color w:val="000000" w:themeColor="text1"/>
        </w:rPr>
        <w:t xml:space="preserve">: </w:t>
      </w:r>
      <w:r w:rsidR="00BE1DAA">
        <w:rPr>
          <w:rFonts w:ascii="Times New Roman" w:eastAsia="Times New Roman" w:hAnsi="Times New Roman" w:cs="Times New Roman"/>
          <w:color w:val="000000" w:themeColor="text1"/>
        </w:rPr>
        <w:t>multi-species occupancy model, multi-species abundance model, Bray-</w:t>
      </w:r>
      <w:proofErr w:type="gramStart"/>
      <w:r w:rsidR="00BE1DAA">
        <w:rPr>
          <w:rFonts w:ascii="Times New Roman" w:eastAsia="Times New Roman" w:hAnsi="Times New Roman" w:cs="Times New Roman"/>
          <w:color w:val="000000" w:themeColor="text1"/>
        </w:rPr>
        <w:t>Curtis</w:t>
      </w:r>
      <w:proofErr w:type="gramEnd"/>
      <w:r w:rsidR="00BE1DAA">
        <w:rPr>
          <w:rFonts w:ascii="Times New Roman" w:eastAsia="Times New Roman" w:hAnsi="Times New Roman" w:cs="Times New Roman"/>
          <w:color w:val="000000" w:themeColor="text1"/>
        </w:rPr>
        <w:t xml:space="preserve"> dissimilarity, functional richness, stability, species turnover, extinction, passerine birds, grasshoppers, understory plants</w:t>
      </w:r>
    </w:p>
    <w:p w14:paraId="524EC783" w14:textId="7226B48E" w:rsidR="0007145D" w:rsidRDefault="0007145D" w:rsidP="09233D50">
      <w:pPr>
        <w:spacing w:after="0" w:line="480" w:lineRule="auto"/>
        <w:rPr>
          <w:rFonts w:ascii="Times New Roman" w:eastAsia="Times New Roman" w:hAnsi="Times New Roman" w:cs="Times New Roman"/>
          <w:b/>
          <w:bCs/>
          <w:color w:val="000000" w:themeColor="text1"/>
        </w:rPr>
      </w:pPr>
    </w:p>
    <w:p w14:paraId="67C46812" w14:textId="0E387A58" w:rsidR="0007145D" w:rsidRDefault="22E7F172" w:rsidP="09233D50">
      <w:pPr>
        <w:spacing w:after="0" w:line="480" w:lineRule="auto"/>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Journal aim: GCB Mini Reviews (3000 words abstract-acknowledgements, no figure limits</w:t>
      </w:r>
      <w:r w:rsidR="6EC9264A" w:rsidRPr="09233D50">
        <w:rPr>
          <w:rFonts w:ascii="Times New Roman" w:eastAsia="Times New Roman" w:hAnsi="Times New Roman" w:cs="Times New Roman"/>
          <w:color w:val="000000" w:themeColor="text1"/>
        </w:rPr>
        <w:t xml:space="preserve"> specified</w:t>
      </w:r>
      <w:r w:rsidRPr="09233D50">
        <w:rPr>
          <w:rFonts w:ascii="Times New Roman" w:eastAsia="Times New Roman" w:hAnsi="Times New Roman" w:cs="Times New Roman"/>
          <w:color w:val="000000" w:themeColor="text1"/>
        </w:rPr>
        <w:t>)</w:t>
      </w:r>
    </w:p>
    <w:p w14:paraId="4BD979A0" w14:textId="44CB5AA1" w:rsidR="0007145D" w:rsidRDefault="0007145D" w:rsidP="09233D50">
      <w:pPr>
        <w:spacing w:after="0" w:line="480" w:lineRule="auto"/>
        <w:rPr>
          <w:rFonts w:ascii="Times New Roman" w:eastAsia="Times New Roman" w:hAnsi="Times New Roman" w:cs="Times New Roman"/>
          <w:b/>
          <w:bCs/>
          <w:color w:val="000000" w:themeColor="text1"/>
        </w:rPr>
      </w:pPr>
    </w:p>
    <w:p w14:paraId="3BC7F14E" w14:textId="39ABDEA0" w:rsidR="0007145D" w:rsidRDefault="00000000">
      <w:r>
        <w:br w:type="page"/>
      </w:r>
    </w:p>
    <w:p w14:paraId="2A971371" w14:textId="5F668346" w:rsidR="0007145D" w:rsidRDefault="45BC9497" w:rsidP="09233D50">
      <w:pPr>
        <w:spacing w:after="0" w:line="480" w:lineRule="auto"/>
        <w:rPr>
          <w:rFonts w:ascii="Times New Roman" w:eastAsia="Times New Roman" w:hAnsi="Times New Roman" w:cs="Times New Roman"/>
          <w:b/>
          <w:bCs/>
          <w:color w:val="000000" w:themeColor="text1"/>
        </w:rPr>
      </w:pPr>
      <w:r w:rsidRPr="09233D50">
        <w:rPr>
          <w:rFonts w:ascii="Times New Roman" w:eastAsia="Times New Roman" w:hAnsi="Times New Roman" w:cs="Times New Roman"/>
          <w:b/>
          <w:bCs/>
          <w:color w:val="000000" w:themeColor="text1"/>
        </w:rPr>
        <w:lastRenderedPageBreak/>
        <w:t>Abstract</w:t>
      </w:r>
    </w:p>
    <w:p w14:paraId="34951820" w14:textId="71F9C6C9" w:rsidR="0007145D" w:rsidRDefault="45BC9497" w:rsidP="09233D50">
      <w:pPr>
        <w:spacing w:after="0" w:line="480" w:lineRule="auto"/>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 xml:space="preserve">Across ecosystems and biomes, </w:t>
      </w:r>
      <w:proofErr w:type="gramStart"/>
      <w:r w:rsidRPr="09233D50">
        <w:rPr>
          <w:rFonts w:ascii="Times New Roman" w:eastAsia="Times New Roman" w:hAnsi="Times New Roman" w:cs="Times New Roman"/>
          <w:color w:val="000000" w:themeColor="text1"/>
        </w:rPr>
        <w:t>the majority of</w:t>
      </w:r>
      <w:proofErr w:type="gramEnd"/>
      <w:r w:rsidRPr="09233D50">
        <w:rPr>
          <w:rFonts w:ascii="Times New Roman" w:eastAsia="Times New Roman" w:hAnsi="Times New Roman" w:cs="Times New Roman"/>
          <w:color w:val="000000" w:themeColor="text1"/>
        </w:rPr>
        <w:t xml:space="preserve"> species in a biological community are rare. Many biodiversity studies discount rare species when examining biodiversity patterns because common species often most influence ecosystem functioning. There is a growing amount of evidence that rare species contribute unique functions in many ecosystems; thus, discounting them could lead to misleading conclusions about how biodiversity is changing in the face of natural and anthropogenic forces. However, rare species are more likely to be missed by multi-species sampling designs and are thus sensitive to detection error. In this piece, we argue that biodiversity assessments should include rare species and account for error in the detection process. We provide a general approach researchers can take to account for detection error in sampling designs using multi-species occupancy and abundance models (MSOM/MSAM). We then show how estimates of mean and variance in alpha and beta diversity metrics derived from MSOM and MSAM model results can be incorporated into regression models to evaluate relationships with global change covariates. Using three case studies across diverse taxa (birds, insects, and plants), we demonstrate how accounting for the detection process alters the relationships between biodiversity and global change drivers in ways that are important for understanding and predicting ongoing and future change in these communities. Our aim in this mini review is to provide a generalizable analysis approach for biodiversity studies and show how it impacts our understanding of global biodiversity.</w:t>
      </w:r>
    </w:p>
    <w:p w14:paraId="36C292C4" w14:textId="595E913D" w:rsidR="0007145D" w:rsidRDefault="0007145D" w:rsidP="09233D50">
      <w:pPr>
        <w:spacing w:line="480" w:lineRule="auto"/>
        <w:rPr>
          <w:rFonts w:ascii="Times New Roman" w:eastAsia="Times New Roman" w:hAnsi="Times New Roman" w:cs="Times New Roman"/>
        </w:rPr>
      </w:pPr>
    </w:p>
    <w:p w14:paraId="7B564258" w14:textId="499DC280" w:rsidR="0007145D" w:rsidRDefault="00000000">
      <w:r>
        <w:br w:type="page"/>
      </w:r>
    </w:p>
    <w:p w14:paraId="168B4505" w14:textId="3C620C58" w:rsidR="0007145D" w:rsidRDefault="45BC9497" w:rsidP="09233D50">
      <w:pPr>
        <w:spacing w:after="0" w:line="480" w:lineRule="auto"/>
        <w:rPr>
          <w:rFonts w:ascii="Times New Roman" w:eastAsia="Times New Roman" w:hAnsi="Times New Roman" w:cs="Times New Roman"/>
          <w:b/>
          <w:bCs/>
          <w:color w:val="000000" w:themeColor="text1"/>
        </w:rPr>
      </w:pPr>
      <w:r w:rsidRPr="09233D50">
        <w:rPr>
          <w:rFonts w:ascii="Times New Roman" w:eastAsia="Times New Roman" w:hAnsi="Times New Roman" w:cs="Times New Roman"/>
          <w:b/>
          <w:bCs/>
          <w:color w:val="000000" w:themeColor="text1"/>
        </w:rPr>
        <w:lastRenderedPageBreak/>
        <w:t>Introduction</w:t>
      </w:r>
    </w:p>
    <w:p w14:paraId="31058437" w14:textId="5E7AC2C8" w:rsidR="0007145D" w:rsidRDefault="45BC9497" w:rsidP="09233D50">
      <w:pPr>
        <w:spacing w:after="0" w:line="480" w:lineRule="auto"/>
        <w:ind w:firstLine="720"/>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Most species in ecosystems across the globe are rare (</w:t>
      </w:r>
      <w:r w:rsidR="00201BBD">
        <w:rPr>
          <w:rFonts w:ascii="Times New Roman" w:eastAsia="Times New Roman" w:hAnsi="Times New Roman" w:cs="Times New Roman"/>
          <w:color w:val="000000" w:themeColor="text1"/>
        </w:rPr>
        <w:fldChar w:fldCharType="begin"/>
      </w:r>
      <w:r w:rsidR="00201BBD">
        <w:rPr>
          <w:rFonts w:ascii="Times New Roman" w:eastAsia="Times New Roman" w:hAnsi="Times New Roman" w:cs="Times New Roman"/>
          <w:color w:val="000000" w:themeColor="text1"/>
        </w:rPr>
        <w:instrText xml:space="preserve"> ADDIN ZOTERO_ITEM CSL_CITATION {"citationID":"Yd1g4j1W","properties":{"formattedCitation":"(Rabinowitz, 2014)","plainCitation":"(Rabinowitz, 2014)","noteIndex":0},"citationItems":[{"id":2675,"uris":["http://zotero.org/users/6391447/items/Y7LIV6B2"],"itemData":{"id":2675,"type":"chapter","container-title":"Foundations in Macroecology","event-place":"Chicago","page":"480","publisher":"University of Chicago Press","publisher-place":"Chicago","title":"Seven forms of rarity","author":[{"family":"Rabinowitz","given":"D"}],"issued":{"date-parts":[["2014"]]}}}],"schema":"https://github.com/citation-style-language/schema/raw/master/csl-citation.json"} </w:instrText>
      </w:r>
      <w:r w:rsidR="00201BBD">
        <w:rPr>
          <w:rFonts w:ascii="Times New Roman" w:eastAsia="Times New Roman" w:hAnsi="Times New Roman" w:cs="Times New Roman"/>
          <w:color w:val="000000" w:themeColor="text1"/>
        </w:rPr>
        <w:fldChar w:fldCharType="separate"/>
      </w:r>
      <w:r w:rsidR="00201BBD">
        <w:rPr>
          <w:rFonts w:ascii="Times New Roman" w:eastAsia="Times New Roman" w:hAnsi="Times New Roman" w:cs="Times New Roman"/>
          <w:noProof/>
          <w:color w:val="000000" w:themeColor="text1"/>
        </w:rPr>
        <w:t>(Rabinowitz, 2014)</w:t>
      </w:r>
      <w:r w:rsidR="00201BBD">
        <w:rPr>
          <w:rFonts w:ascii="Times New Roman" w:eastAsia="Times New Roman" w:hAnsi="Times New Roman" w:cs="Times New Roman"/>
          <w:color w:val="000000" w:themeColor="text1"/>
        </w:rPr>
        <w:fldChar w:fldCharType="end"/>
      </w:r>
      <w:r w:rsidR="00201BBD">
        <w:rPr>
          <w:rFonts w:ascii="Times New Roman" w:eastAsia="Times New Roman" w:hAnsi="Times New Roman" w:cs="Times New Roman"/>
          <w:color w:val="000000" w:themeColor="text1"/>
        </w:rPr>
        <w:t xml:space="preserve"> </w:t>
      </w:r>
      <w:r w:rsidRPr="00DD13DA">
        <w:rPr>
          <w:rFonts w:ascii="Times New Roman" w:eastAsia="Times New Roman" w:hAnsi="Times New Roman" w:cs="Times New Roman"/>
          <w:color w:val="000000" w:themeColor="text1"/>
          <w:highlight w:val="cyan"/>
        </w:rPr>
        <w:t>Figure 1</w:t>
      </w:r>
      <w:r w:rsidRPr="09233D50">
        <w:rPr>
          <w:rFonts w:ascii="Times New Roman" w:eastAsia="Times New Roman" w:hAnsi="Times New Roman" w:cs="Times New Roman"/>
          <w:color w:val="000000" w:themeColor="text1"/>
        </w:rPr>
        <w:t xml:space="preserve">). Historically, rare species have often been excluded from analyses of biodiversity metrics under the assumption that more abundant or common species contribute most to ecosystem functioning </w:t>
      </w:r>
      <w:r w:rsidR="00201BBD">
        <w:rPr>
          <w:rFonts w:ascii="Times New Roman" w:eastAsia="Times New Roman" w:hAnsi="Times New Roman" w:cs="Times New Roman"/>
          <w:color w:val="000000" w:themeColor="text1"/>
        </w:rPr>
        <w:fldChar w:fldCharType="begin"/>
      </w:r>
      <w:r w:rsidR="00201BBD">
        <w:rPr>
          <w:rFonts w:ascii="Times New Roman" w:eastAsia="Times New Roman" w:hAnsi="Times New Roman" w:cs="Times New Roman"/>
          <w:color w:val="000000" w:themeColor="text1"/>
        </w:rPr>
        <w:instrText xml:space="preserve"> ADDIN ZOTERO_ITEM CSL_CITATION {"citationID":"8GcKzx5T","properties":{"formattedCitation":"(Poos &amp; Jackson, 2012; Sasaki &amp; Lauenroth, 2011)","plainCitation":"(Poos &amp; Jackson, 2012; Sasaki &amp; Lauenroth, 2011)","noteIndex":0},"citationItems":[{"id":2670,"uris":["http://zotero.org/users/6391447/items/ABDPPGDB"],"itemData":{"id":2670,"type":"article-journal","container-title":"Ecological Indicators","DOI":"10.1016/j.ecolind.2011.10.008","ISSN":"1470160X","journalAbbreviation":"Ecological Indicators","language":"en","page":"82-90","source":"DOI.org (Crossref)","title":"Addressing the removal of rare species in multivariate bioassessments: The impact of methodological choices","title-short":"Addressing the removal of rare species in multivariate bioassessments","volume":"18","author":[{"family":"Poos","given":"Mark S."},{"family":"Jackson","given":"Donald A."}],"issued":{"date-parts":[["2012",7]]}}},{"id":2691,"uris":["http://zotero.org/users/6391447/items/CNTXUKRL"],"itemData":{"id":2691,"type":"article-journal","abstract":"A growing body of empirical evidence suggests that the temporal stability of communities typically increases with diversity. The counterview to this is that dominant species, rather than diversity itself, might regulate temporal stability. However, empirical studies that have explicitly examined the relative importance of diversity and dominant species in maintaining community stability have yielded few clear-cut patterns. Here, using a long-term data set, we examined the relative importance of changes in diversity components and dominance hierarchy following the removal of a dominant C4 grass, Bouteloua gracilis, in stabilizing plant communities. We also examined the relationships between the variables of diversity and dominance hierarchy and the statistical components of temporal stability. We found a significant negative relationship between temporal stability and species richness, number of rare species, and relative abundance of rare species, whereas a significant positive relationship existed between temporal stability and relative abundance of the dominant species. Variances and covariances summed over all species significantly increased with increasing species richness, whereas they significantly decreased with increasing relative abundance of dominant species. We showed that temporal stability in a shortgrass steppe plant community was controlled by dominant species rather than by diversity itself. The generality of diversity–stability relationships might be restricted by the dynamics of dominant species, especially when they have characteristics that contribute to stability in highly stochastic systems. A clear implication is that dominance hierarchies and their changes might be among the most important ecological components to consider in managing communities to maintain ecosystem functioning.","container-title":"Oecologia","DOI":"10.1007/s00442-011-1916-1","ISSN":"1432-1939","issue":"3","journalAbbreviation":"Oecologia","language":"en","page":"761-768","source":"Springer Link","title":"Dominant species, rather than diversity, regulates temporal stability of plant communities","volume":"166","author":[{"family":"Sasaki","given":"Takehiro"},{"family":"Lauenroth","given":"William K."}],"issued":{"date-parts":[["2011",7,1]]}}}],"schema":"https://github.com/citation-style-language/schema/raw/master/csl-citation.json"} </w:instrText>
      </w:r>
      <w:r w:rsidR="00201BBD">
        <w:rPr>
          <w:rFonts w:ascii="Times New Roman" w:eastAsia="Times New Roman" w:hAnsi="Times New Roman" w:cs="Times New Roman"/>
          <w:color w:val="000000" w:themeColor="text1"/>
        </w:rPr>
        <w:fldChar w:fldCharType="separate"/>
      </w:r>
      <w:r w:rsidR="00201BBD">
        <w:rPr>
          <w:rFonts w:ascii="Times New Roman" w:eastAsia="Times New Roman" w:hAnsi="Times New Roman" w:cs="Times New Roman"/>
          <w:noProof/>
          <w:color w:val="000000" w:themeColor="text1"/>
        </w:rPr>
        <w:t>(Poos &amp; Jackson, 2012; Sasaki &amp; Lauenroth, 2011)</w:t>
      </w:r>
      <w:r w:rsidR="00201BBD">
        <w:rPr>
          <w:rFonts w:ascii="Times New Roman" w:eastAsia="Times New Roman" w:hAnsi="Times New Roman" w:cs="Times New Roman"/>
          <w:color w:val="000000" w:themeColor="text1"/>
        </w:rPr>
        <w:fldChar w:fldCharType="end"/>
      </w:r>
      <w:r w:rsidR="00201BBD">
        <w:rPr>
          <w:rFonts w:ascii="Times New Roman" w:eastAsia="Times New Roman" w:hAnsi="Times New Roman" w:cs="Times New Roman"/>
          <w:color w:val="000000" w:themeColor="text1"/>
        </w:rPr>
        <w:t>.</w:t>
      </w:r>
      <w:r w:rsidRPr="09233D50">
        <w:rPr>
          <w:rFonts w:ascii="Times New Roman" w:eastAsia="Times New Roman" w:hAnsi="Times New Roman" w:cs="Times New Roman"/>
          <w:color w:val="000000" w:themeColor="text1"/>
        </w:rPr>
        <w:t xml:space="preserve"> We’re increasingly realizing that rare species are important for understanding relationships between biodiversity and ecosystem function and services</w:t>
      </w:r>
      <w:r w:rsidR="00201BBD">
        <w:rPr>
          <w:rFonts w:ascii="Times New Roman" w:eastAsia="Times New Roman" w:hAnsi="Times New Roman" w:cs="Times New Roman"/>
          <w:color w:val="000000" w:themeColor="text1"/>
        </w:rPr>
        <w:t xml:space="preserve"> </w:t>
      </w:r>
      <w:r w:rsidR="00201BBD">
        <w:rPr>
          <w:rFonts w:ascii="Times New Roman" w:eastAsia="Times New Roman" w:hAnsi="Times New Roman" w:cs="Times New Roman"/>
          <w:color w:val="000000" w:themeColor="text1"/>
        </w:rPr>
        <w:fldChar w:fldCharType="begin"/>
      </w:r>
      <w:r w:rsidR="00201BBD">
        <w:rPr>
          <w:rFonts w:ascii="Times New Roman" w:eastAsia="Times New Roman" w:hAnsi="Times New Roman" w:cs="Times New Roman"/>
          <w:color w:val="000000" w:themeColor="text1"/>
        </w:rPr>
        <w:instrText xml:space="preserve"> ADDIN ZOTERO_ITEM CSL_CITATION {"citationID":"XYIbugns","properties":{"formattedCitation":"(Dee et al., 2019; Mouillot et al., 2013)","plainCitation":"(Dee et al., 2019; Mouillot et al., 2013)","noteIndex":0},"citationItems":[{"id":2526,"uris":["http://zotero.org/users/6391447/items/7FIVDC2J"],"itemData":{"id":2526,"type":"article-journal","container-title":"Trends in Ecology &amp; Evolution","DOI":"10.1016/j.tree.2019.03.010","ISSN":"01695347","issue":"8","journalAbbreviation":"Trends in Ecology &amp; Evolution","language":"en","page":"746-758","source":"DOI.org (Crossref)","title":"When Do Ecosystem Services Depend on Rare Species?","volume":"34","author":[{"family":"Dee","given":"Laura E."},{"family":"Cowles","given":"Jane"},{"family":"Isbell","given":"Forest"},{"family":"Pau","given":"Stephanie"},{"family":"Gaines","given":"Steven D."},{"family":"Reich","given":"Peter B."}],"issued":{"date-parts":[["2019",8]]}}},{"id":2652,"uris":["http://zotero.org/users/6391447/items/2LL5H22L"],"itemData":{"id":2652,"type":"article-journal","container-title":"PLoS Biology","DOI":"10.1371/journal.pbio.1001569","ISSN":"1545-7885","issue":"5","journalAbbreviation":"PLoS Biol","language":"en","page":"e1001569","source":"DOI.org (Crossref)","title":"Rare Species Support Vulnerable Functions in High-Diversity Ecosystems","volume":"11","author":[{"family":"Mouillot","given":"David"},{"family":"Bellwood","given":"David R."},{"family":"Baraloto","given":"Christopher"},{"family":"Chave","given":"Jerome"},{"family":"Galzin","given":"Rene"},{"family":"Harmelin-Vivien","given":"Mireille"},{"family":"Kulbicki","given":"Michel"},{"family":"Lavergne","given":"Sebastien"},{"family":"Lavorel","given":"Sandra"},{"family":"Mouquet","given":"Nicolas"},{"family":"Paine","given":"C. E. Timothy"},{"family":"Renaud","given":"Julien"},{"family":"Thuiller","given":"Wilfried"}],"editor":[{"family":"Mace","given":"Georgina M."}],"issued":{"date-parts":[["2013",5,28]]}}}],"schema":"https://github.com/citation-style-language/schema/raw/master/csl-citation.json"} </w:instrText>
      </w:r>
      <w:r w:rsidR="00201BBD">
        <w:rPr>
          <w:rFonts w:ascii="Times New Roman" w:eastAsia="Times New Roman" w:hAnsi="Times New Roman" w:cs="Times New Roman"/>
          <w:color w:val="000000" w:themeColor="text1"/>
        </w:rPr>
        <w:fldChar w:fldCharType="separate"/>
      </w:r>
      <w:r w:rsidR="00201BBD">
        <w:rPr>
          <w:rFonts w:ascii="Times New Roman" w:eastAsia="Times New Roman" w:hAnsi="Times New Roman" w:cs="Times New Roman"/>
          <w:noProof/>
          <w:color w:val="000000" w:themeColor="text1"/>
        </w:rPr>
        <w:t>(Dee et al., 2019; Mouillot et al., 2013)</w:t>
      </w:r>
      <w:r w:rsidR="00201BBD">
        <w:rPr>
          <w:rFonts w:ascii="Times New Roman" w:eastAsia="Times New Roman" w:hAnsi="Times New Roman" w:cs="Times New Roman"/>
          <w:color w:val="000000" w:themeColor="text1"/>
        </w:rPr>
        <w:fldChar w:fldCharType="end"/>
      </w:r>
      <w:r w:rsidR="00201BBD">
        <w:rPr>
          <w:rFonts w:ascii="Times New Roman" w:eastAsia="Times New Roman" w:hAnsi="Times New Roman" w:cs="Times New Roman"/>
          <w:color w:val="000000" w:themeColor="text1"/>
        </w:rPr>
        <w:t>.</w:t>
      </w:r>
      <w:r w:rsidRPr="09233D50">
        <w:rPr>
          <w:rFonts w:ascii="Times New Roman" w:eastAsia="Times New Roman" w:hAnsi="Times New Roman" w:cs="Times New Roman"/>
          <w:color w:val="000000" w:themeColor="text1"/>
        </w:rPr>
        <w:t xml:space="preserve"> For example, rare species disproportionately influence functional diversity</w:t>
      </w:r>
      <w:r w:rsidR="00201BBD">
        <w:rPr>
          <w:rFonts w:ascii="Times New Roman" w:eastAsia="Times New Roman" w:hAnsi="Times New Roman" w:cs="Times New Roman"/>
          <w:color w:val="000000" w:themeColor="text1"/>
        </w:rPr>
        <w:t xml:space="preserve"> </w:t>
      </w:r>
      <w:r w:rsidR="00201BBD">
        <w:rPr>
          <w:rFonts w:ascii="Times New Roman" w:eastAsia="Times New Roman" w:hAnsi="Times New Roman" w:cs="Times New Roman"/>
          <w:color w:val="000000" w:themeColor="text1"/>
        </w:rPr>
        <w:fldChar w:fldCharType="begin"/>
      </w:r>
      <w:r w:rsidR="00201BBD">
        <w:rPr>
          <w:rFonts w:ascii="Times New Roman" w:eastAsia="Times New Roman" w:hAnsi="Times New Roman" w:cs="Times New Roman"/>
          <w:color w:val="000000" w:themeColor="text1"/>
        </w:rPr>
        <w:instrText xml:space="preserve"> ADDIN ZOTERO_ITEM CSL_CITATION {"citationID":"uoGOK26P","properties":{"formattedCitation":"(Jain et al., 2014; Leit\\uc0\\u227{}o et al., 2016; Roth et al., 2018)","plainCitation":"(Jain et al., 2014; Leitão et al., 2016; Roth et al., 2018)","noteIndex":0},"citationItems":[{"id":2580,"uris":["http://zotero.org/users/6391447/items/HS7ABUUH"],"itemData":{"id":2580,"type":"article-journal","abstract":"The majority of species in ecosystems are rare, but the ecosystem consequences of losing rare species are poorly known. To understand how rare species may influence ecosystem functioning, this study quantifies the contribution of species based on their relative level of rarity to community functional diversity using a trait-based approach. Given that rarity can be defined in several different ways, we use four different definitions of rarity: abundance (mean and maximum), geographic range, and habitat specificity. We find that rarer species contribute to functional diversity when rarity is defined by maximum abundance, geographic range, and habitat specificity. However, rarer species are functionally redundant when rarity is defined by mean abundance. Furthermore, when using abundance-weighted analyses, we find that rare species typically contribute significantly less to functional diversity than common species due to their low abundances. These results suggest that rare species have the potential to play an important role in ecosystem functioning, either by offering novel contributions to functional diversity or via functional redundancy depending on how rare species are defined. Yet, these contributions are likely to be greatest if the abundance of rare species increases due to environmental change. We argue that given the paucity of data on rare species, understanding the contribution of rare species to community functional diversity is an important first step to understanding the potential role of rare species in ecosystem functioning.","container-title":"Ecology and Evolution","DOI":"10.1002/ece3.915","ISSN":"2045-7758","issue":"1","language":"en","license":"© 2013 The Authors. Ecology and Evolution published by John Wiley &amp; Sons Ltd.","note":"_eprint: https://onlinelibrary.wiley.com/doi/pdf/10.1002/ece3.915","page":"104-112","source":"Wiley Online Library","title":"The importance of rare species: a trait-based assessment of rare species contributions to functional diversity and possible ecosystem function in tall-grass prairies","title-short":"The importance of rare species","volume":"4","author":[{"family":"Jain","given":"Meha"},{"family":"Flynn","given":"Dan F.B."},{"family":"Prager","given":"Case M."},{"family":"Hart","given":"Georgia M."},{"family":"DeVan","given":"Caroline M."},{"family":"Ahrestani","given":"Farshid S."},{"family":"Palmer","given":"Matthew I."},{"family":"Bunker","given":"Daniel E."},{"family":"Knops","given":"Johannes M.H."},{"family":"Jouseau","given":"Claire F."},{"family":"Naeem","given":"Shahid"}],"issued":{"date-parts":[["2014"]]}}},{"id":2619,"uris":["http://zotero.org/users/6391447/items/XDWZUUM4"],"itemData":{"id":2619,"type":"article-journal","abstract":"There is broad consensus that the diversity of functional traits within species assemblages drives several ecological processes. It is also widely recognized that rare species are the first to become extinct following human-induced disturbances. Surprisingly, however, the functional importance of rare species is still poorly understood, particularly in tropical species-rich assemblages where the majority of species are rare, and the rate of species extinction can be high. Here, we investigated the consequences of local and regional extinctions on the functional structure of species assemblages. We used three extensive datasets (stream fish from the Brazilian Amazon, rainforest trees from French Guiana, and birds from the Australian Wet Tropics) and built an integrative measure of species rarity versus commonness, combining local abundance, geographical range, and habitat breadth. Using different scenarios of species loss, we found a disproportionate impact of rare species extinction for the three groups, with significant reductions in levels of functional richness, specialization, and originality of assemblages, which may severely undermine the integrity of ecological processes. The whole breadth of functional abilities within species assemblages, which is disproportionately supported by rare species, is certainly critical in maintaining ecosystems particularly under the ongoing rapid environmental transitions.","container-title":"Proceedings of the Royal Society B: Biological Sciences","DOI":"10.1098/rspb.2016.0084","issue":"1828","note":"publisher: Royal Society","page":"20160084","source":"royalsocietypublishing.org (Atypon)","title":"Rare species contribute disproportionately to the functional structure of species assemblages","volume":"283","author":[{"family":"Leitão","given":"Rafael P."},{"family":"Zuanon","given":"Jansen"},{"family":"Villéger","given":"Sébastien"},{"family":"Williams","given":"Stephen E."},{"family":"Baraloto","given":"Christopher"},{"family":"Fortunel","given":"Claire"},{"family":"Mendonça","given":"Fernando P."},{"family":"Mouillot","given":"David"}],"issued":{"date-parts":[["2016",4,13]]}}},{"id":2684,"uris":["http://zotero.org/users/6391447/items/AGTHW5ZY"],"itemData":{"id":2684,"type":"article-journal","abstract":"Functional traits are increasingly being used to understand the response of species to environmental change and their effects on ecosystem functioning. However, some ecologically important traits, such as plant height, influence the probability of species detection during field surveys. Imperfect detection of species could therefore bias measures of functional trait composition and diversity, leading to incorrect estimates of trait–environment relationships due to a process of “detection filtering.” The importance of detection filtering for functional ecological studies remains unknown. We used hierarchical models that account for detection filtering to analyse data on 1,296 vascular plant species sampled in 362 1-km2 plots, distributed along a 2,460-m elevational gradient in Central Europe. We examined how detection filtering altered measures of functional diversity (multivariate functional richness and packing) and composition (community means of three traits). We also determined whether the strength of detection filtering varied over the gradient, to determine whether detection filtering biased trait–environment relationships. Species detectability was correlated with all three functional traits tested in this study, meaning that short species with small seeds and high specific leaf area values were less likely to be detected. This suggests that imperfect detection has the potential to bias measures of functional composition. Generally, measures of functional composition were not strongly affected by detection filtering, but functional packing was underestimated when detection filtering was not accounted for. In addition to the traits, distributional characteristics were important; rare species and species occurring mainly at low elevations tended to have lower detection probabilities. Overall, detection filtering did not strongly bias trait–environment relationships because the effects of the environment on functional composition and diversity were larger than the effects of detection. Our results suggest that many measures of functional composition and diversity are robust to detection filtering, but some are likely biased. Functional ecologists should consider correcting for imperfect detection, and our approach provides a simple method to do so for a wide range of datasets.","container-title":"Methods in Ecology and Evolution","DOI":"10.1111/2041-210X.12950","ISSN":"2041-210X","issue":"4","language":"en","license":"© 2017 The Authors. Methods in Ecology and Evolution © 2017 British Ecological Society","note":"_eprint: https://onlinelibrary.wiley.com/doi/pdf/10.1111/2041-210X.12950","page":"917-928","source":"Wiley Online Library","title":"Functional ecology and imperfect detection of species","volume":"9","author":[{"family":"Roth","given":"Tobias"},{"family":"Allan","given":"Eric"},{"family":"Pearman","given":"Peter B."},{"family":"Amrhein","given":"Valentin"}],"issued":{"date-parts":[["2018"]]}}}],"schema":"https://github.com/citation-style-language/schema/raw/master/csl-citation.json"} </w:instrText>
      </w:r>
      <w:r w:rsidR="00201BBD">
        <w:rPr>
          <w:rFonts w:ascii="Times New Roman" w:eastAsia="Times New Roman" w:hAnsi="Times New Roman" w:cs="Times New Roman"/>
          <w:color w:val="000000" w:themeColor="text1"/>
        </w:rPr>
        <w:fldChar w:fldCharType="separate"/>
      </w:r>
      <w:r w:rsidR="00201BBD" w:rsidRPr="00201BBD">
        <w:rPr>
          <w:rFonts w:ascii="Times New Roman" w:hAnsi="Times New Roman" w:cs="Times New Roman"/>
          <w:color w:val="000000"/>
        </w:rPr>
        <w:t xml:space="preserve">(Jain et al., 2014; </w:t>
      </w:r>
      <w:proofErr w:type="spellStart"/>
      <w:r w:rsidR="00201BBD" w:rsidRPr="00201BBD">
        <w:rPr>
          <w:rFonts w:ascii="Times New Roman" w:hAnsi="Times New Roman" w:cs="Times New Roman"/>
          <w:color w:val="000000"/>
        </w:rPr>
        <w:t>Leitão</w:t>
      </w:r>
      <w:proofErr w:type="spellEnd"/>
      <w:r w:rsidR="00201BBD" w:rsidRPr="00201BBD">
        <w:rPr>
          <w:rFonts w:ascii="Times New Roman" w:hAnsi="Times New Roman" w:cs="Times New Roman"/>
          <w:color w:val="000000"/>
        </w:rPr>
        <w:t xml:space="preserve"> et al., 2016; Roth et al., 2018)</w:t>
      </w:r>
      <w:r w:rsidR="00201BBD">
        <w:rPr>
          <w:rFonts w:ascii="Times New Roman" w:eastAsia="Times New Roman" w:hAnsi="Times New Roman" w:cs="Times New Roman"/>
          <w:color w:val="000000" w:themeColor="text1"/>
        </w:rPr>
        <w:fldChar w:fldCharType="end"/>
      </w:r>
      <w:r w:rsidRPr="09233D50">
        <w:rPr>
          <w:rFonts w:ascii="Times New Roman" w:eastAsia="Times New Roman" w:hAnsi="Times New Roman" w:cs="Times New Roman"/>
          <w:color w:val="000000" w:themeColor="text1"/>
        </w:rPr>
        <w:t xml:space="preserve"> since these species often have unique trait combinations (e.g., large-bodied long-distance seed dispersing birds in Australia, </w:t>
      </w:r>
      <w:proofErr w:type="spellStart"/>
      <w:r w:rsidRPr="09233D50">
        <w:rPr>
          <w:rFonts w:ascii="Times New Roman" w:eastAsia="Times New Roman" w:hAnsi="Times New Roman" w:cs="Times New Roman"/>
          <w:color w:val="000000" w:themeColor="text1"/>
        </w:rPr>
        <w:t>Leit</w:t>
      </w:r>
      <w:r w:rsidR="00201BBD">
        <w:rPr>
          <w:rFonts w:ascii="Times New Roman" w:eastAsia="Times New Roman" w:hAnsi="Times New Roman" w:cs="Times New Roman"/>
          <w:color w:val="000000" w:themeColor="text1"/>
        </w:rPr>
        <w:t>ã</w:t>
      </w:r>
      <w:r w:rsidRPr="09233D50">
        <w:rPr>
          <w:rFonts w:ascii="Times New Roman" w:eastAsia="Times New Roman" w:hAnsi="Times New Roman" w:cs="Times New Roman"/>
          <w:color w:val="000000" w:themeColor="text1"/>
        </w:rPr>
        <w:t>o</w:t>
      </w:r>
      <w:proofErr w:type="spellEnd"/>
      <w:r w:rsidRPr="09233D50">
        <w:rPr>
          <w:rFonts w:ascii="Times New Roman" w:eastAsia="Times New Roman" w:hAnsi="Times New Roman" w:cs="Times New Roman"/>
          <w:color w:val="000000" w:themeColor="text1"/>
        </w:rPr>
        <w:t xml:space="preserve"> et al.</w:t>
      </w:r>
      <w:r w:rsidR="00201BBD">
        <w:rPr>
          <w:rFonts w:ascii="Times New Roman" w:eastAsia="Times New Roman" w:hAnsi="Times New Roman" w:cs="Times New Roman"/>
          <w:color w:val="000000" w:themeColor="text1"/>
        </w:rPr>
        <w:t xml:space="preserve">, </w:t>
      </w:r>
      <w:r w:rsidRPr="09233D50">
        <w:rPr>
          <w:rFonts w:ascii="Times New Roman" w:eastAsia="Times New Roman" w:hAnsi="Times New Roman" w:cs="Times New Roman"/>
          <w:color w:val="000000" w:themeColor="text1"/>
        </w:rPr>
        <w:t>2016). Thus, including rare species in considerations of biodiversity change may matter for our understanding of how ongoing and future global change will shape ecosystems</w:t>
      </w:r>
      <w:r w:rsidR="00201BBD">
        <w:rPr>
          <w:rFonts w:ascii="Times New Roman" w:eastAsia="Times New Roman" w:hAnsi="Times New Roman" w:cs="Times New Roman"/>
          <w:color w:val="000000" w:themeColor="text1"/>
        </w:rPr>
        <w:t xml:space="preserve"> </w:t>
      </w:r>
      <w:r w:rsidR="00201BBD">
        <w:rPr>
          <w:rFonts w:ascii="Times New Roman" w:eastAsia="Times New Roman" w:hAnsi="Times New Roman" w:cs="Times New Roman"/>
          <w:color w:val="000000" w:themeColor="text1"/>
        </w:rPr>
        <w:fldChar w:fldCharType="begin"/>
      </w:r>
      <w:r w:rsidR="00201BBD">
        <w:rPr>
          <w:rFonts w:ascii="Times New Roman" w:eastAsia="Times New Roman" w:hAnsi="Times New Roman" w:cs="Times New Roman"/>
          <w:color w:val="000000" w:themeColor="text1"/>
        </w:rPr>
        <w:instrText xml:space="preserve"> ADDIN ZOTERO_ITEM CSL_CITATION {"citationID":"40XQ8kXT","properties":{"formattedCitation":"(Jaureguiberry et al., 2022)","plainCitation":"(Jaureguiberry et al., 2022)","noteIndex":0},"citationItems":[{"id":2584,"uris":["http://zotero.org/users/6391447/items/3CJ4PXI3"],"itemData":{"id":2584,"type":"article-journal","abstract":"Effective policies to halt biodiversity loss require knowing which anthropogenic drivers are the most important direct causes. Whereas previous knowledge has been limited in scope and rigor, here we statistically synthesize empirical comparisons of recent driver impacts found through a wide-ranging review. We show that land/sea use change has been the dominant direct driver of recent biodiversity loss worldwide. Direct exploitation of natural resources ranks second and pollution third; climate change and invasive alien species have been significantly less important than the top two drivers. The oceans, where direct exploitation and climate change dominate, have a different driver hierarchy from land and fresh water. It also varies among types of biodiversity indicators. For example, climate change is a more important driver of community composition change than of changes in species populations. Stopping global biodiversity loss requires policies and actions to tackle all the major drivers and their interactions, not some of them in isolation.\n          , \n            Land-use change and direct exploitation are the dominant drivers of recent global biodiversity loss.","container-title":"Science Advances","DOI":"10.1126/sciadv.abm9982","ISSN":"2375-2548","issue":"45","journalAbbreviation":"Sci. Adv.","language":"en","page":"eabm9982","source":"DOI.org (Crossref)","title":"The direct drivers of recent global anthropogenic biodiversity loss","volume":"8","author":[{"family":"Jaureguiberry","given":"Pedro"},{"family":"Titeux","given":"Nicolas"},{"family":"Wiemers","given":"Martin"},{"family":"Bowler","given":"Diana E."},{"family":"Coscieme","given":"Luca"},{"family":"Golden","given":"Abigail S."},{"family":"Guerra","given":"Carlos A."},{"family":"Jacob","given":"Ute"},{"family":"Takahashi","given":"Yasuo"},{"family":"Settele","given":"Josef"},{"family":"Díaz","given":"Sandra"},{"family":"Molnár","given":"Zsolt"},{"family":"Purvis","given":"Andy"}],"issued":{"date-parts":[["2022",11,11]]}}}],"schema":"https://github.com/citation-style-language/schema/raw/master/csl-citation.json"} </w:instrText>
      </w:r>
      <w:r w:rsidR="00201BBD">
        <w:rPr>
          <w:rFonts w:ascii="Times New Roman" w:eastAsia="Times New Roman" w:hAnsi="Times New Roman" w:cs="Times New Roman"/>
          <w:color w:val="000000" w:themeColor="text1"/>
        </w:rPr>
        <w:fldChar w:fldCharType="separate"/>
      </w:r>
      <w:r w:rsidR="00201BBD">
        <w:rPr>
          <w:rFonts w:ascii="Times New Roman" w:eastAsia="Times New Roman" w:hAnsi="Times New Roman" w:cs="Times New Roman"/>
          <w:noProof/>
          <w:color w:val="000000" w:themeColor="text1"/>
        </w:rPr>
        <w:t>(Jaureguiberry et al., 2022)</w:t>
      </w:r>
      <w:r w:rsidR="00201BBD">
        <w:rPr>
          <w:rFonts w:ascii="Times New Roman" w:eastAsia="Times New Roman" w:hAnsi="Times New Roman" w:cs="Times New Roman"/>
          <w:color w:val="000000" w:themeColor="text1"/>
        </w:rPr>
        <w:fldChar w:fldCharType="end"/>
      </w:r>
      <w:r w:rsidR="00201BBD">
        <w:rPr>
          <w:rFonts w:ascii="Times New Roman" w:eastAsia="Times New Roman" w:hAnsi="Times New Roman" w:cs="Times New Roman"/>
          <w:color w:val="000000" w:themeColor="text1"/>
        </w:rPr>
        <w:t>.</w:t>
      </w:r>
    </w:p>
    <w:p w14:paraId="2838D269" w14:textId="59418F31" w:rsidR="0007145D" w:rsidRDefault="45BC9497" w:rsidP="09233D50">
      <w:pPr>
        <w:spacing w:after="0" w:line="480" w:lineRule="auto"/>
        <w:ind w:firstLine="720"/>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Incorporating rare species into biodiversity metrics may alter predictions about many facets of biodiversity (e.g., species richness;</w:t>
      </w:r>
      <w:r w:rsidR="00201BBD">
        <w:rPr>
          <w:rFonts w:ascii="Times New Roman" w:eastAsia="Times New Roman" w:hAnsi="Times New Roman" w:cs="Times New Roman"/>
          <w:color w:val="000000" w:themeColor="text1"/>
        </w:rPr>
        <w:t xml:space="preserve"> </w:t>
      </w:r>
      <w:r w:rsidR="00201BBD">
        <w:rPr>
          <w:rFonts w:ascii="Times New Roman" w:eastAsia="Times New Roman" w:hAnsi="Times New Roman" w:cs="Times New Roman"/>
          <w:color w:val="000000" w:themeColor="text1"/>
        </w:rPr>
        <w:fldChar w:fldCharType="begin"/>
      </w:r>
      <w:r w:rsidR="00201BBD">
        <w:rPr>
          <w:rFonts w:ascii="Times New Roman" w:eastAsia="Times New Roman" w:hAnsi="Times New Roman" w:cs="Times New Roman"/>
          <w:color w:val="000000" w:themeColor="text1"/>
        </w:rPr>
        <w:instrText xml:space="preserve"> ADDIN ZOTERO_ITEM CSL_CITATION {"citationID":"bN8zWJJT","properties":{"formattedCitation":"(Tingley et al., 2020)","plainCitation":"(Tingley et al., 2020)","noteIndex":0},"citationItems":[{"id":2707,"uris":["http://zotero.org/users/6391447/items/N4WMIH2G"],"itemData":{"id":2707,"type":"article-journal","abstract":"Abstract\n            \n              \n                \n                  \n                    Understanding patterns of diversity is central to ecology and conservation, yet estimates of diversity are often biased by imperfect detection. In recent years, multi‐species occupancy models (MSOM) have been developed as a statistical tool to account for species‐specific heterogeneity in detection while estimating true measures of diversity. Although the power of these models has been tested in various ways, their ability to estimate gamma diversity—or true community size,\n                    N\n                    is a largely unrecognized feature that needs rigorous evaluation.\n                  \n                \n                \n                  \n                    We use both simulations and an empirical dataset to evaluate the bias, precision, accuracy and coverage of estimates of\n                    N\n                    from MSOM compared to the widely applied iChao2 non‐parametric estimator. We simulated 5,600 datasets across seven scenarios of varying average occupancy and detectability covariates, as well as varying numbers of sites, replicates and true community size. Additionally, we use a real dataset of surveys over 9 years (where species accumulation reached an asymptote, indicating true\n                    N\n                    ), to estimate\n                    N\n                    from each annual survey.\n                  \n                \n                \n                  \n                    Simulations showed that both MSOM and iChao2 estimators are generally accurate (i.e. unbiased and precise) except under unideal scenarios where mean species occupancy is low. In such scenarios, MSOM frequently overestimated\n                    N\n                    . Across all scenarios, MSOM estimates were less certain than iChao2, but this led to over‐confident iChao2 estimates that showed poor coverage. Results from the real dataset largely confirmed the simulation findings, with MSOM estimates showing greater accuracy and coverage than iChao2.\n                  \n                \n                \n                  \n                    Community ecologists have a wide choice of analytical methods, and both iChao2 and MSOM estimates of\n                    N\n                    are substantially preferable to raw species counts. The simplicity of non‐parametric estimators has obvious advantages, but our results show that in many cases, MSOM may provide superior estimates that also account more accurately for uncertainty. Both methods can show strong bias when average occupancy is very low, and practitioners should show caution when using estimates derived from either method under such conditions.","container-title":"Methods in Ecology and Evolution","DOI":"10.1111/2041-210X.13378","ISSN":"2041-210X, 2041-210X","issue":"5","journalAbbreviation":"Methods Ecol Evol","language":"en","page":"633-642","source":"DOI.org (Crossref)","title":"Multi‐species occupancy models as robust estimators of community richness","volume":"11","author":[{"family":"Tingley","given":"Morgan W."},{"family":"Nadeau","given":"Christopher P."},{"family":"Sandor","given":"Manette E."}],"editor":[{"family":"Baselga","given":"Andrés"}],"issued":{"date-parts":[["2020",5]]}}}],"schema":"https://github.com/citation-style-language/schema/raw/master/csl-citation.json"} </w:instrText>
      </w:r>
      <w:r w:rsidR="00201BBD">
        <w:rPr>
          <w:rFonts w:ascii="Times New Roman" w:eastAsia="Times New Roman" w:hAnsi="Times New Roman" w:cs="Times New Roman"/>
          <w:color w:val="000000" w:themeColor="text1"/>
        </w:rPr>
        <w:fldChar w:fldCharType="separate"/>
      </w:r>
      <w:r w:rsidR="00201BBD">
        <w:rPr>
          <w:rFonts w:ascii="Times New Roman" w:eastAsia="Times New Roman" w:hAnsi="Times New Roman" w:cs="Times New Roman"/>
          <w:noProof/>
          <w:color w:val="000000" w:themeColor="text1"/>
        </w:rPr>
        <w:t>(Tingley et al., 2020)</w:t>
      </w:r>
      <w:r w:rsidR="00201BBD">
        <w:rPr>
          <w:rFonts w:ascii="Times New Roman" w:eastAsia="Times New Roman" w:hAnsi="Times New Roman" w:cs="Times New Roman"/>
          <w:color w:val="000000" w:themeColor="text1"/>
        </w:rPr>
        <w:fldChar w:fldCharType="end"/>
      </w:r>
      <w:r w:rsidR="00201BBD">
        <w:rPr>
          <w:rFonts w:ascii="Times New Roman" w:eastAsia="Times New Roman" w:hAnsi="Times New Roman" w:cs="Times New Roman"/>
          <w:color w:val="000000" w:themeColor="text1"/>
        </w:rPr>
        <w:t xml:space="preserve">. </w:t>
      </w:r>
      <w:r w:rsidRPr="09233D50">
        <w:rPr>
          <w:rFonts w:ascii="Times New Roman" w:eastAsia="Times New Roman" w:hAnsi="Times New Roman" w:cs="Times New Roman"/>
          <w:color w:val="000000" w:themeColor="text1"/>
        </w:rPr>
        <w:t>However, many multi-species observational datasets, even ones with long temporal or spatial coverage, do not incorporate survey designs to capture rare or patchy species distributions well</w:t>
      </w:r>
      <w:r w:rsidR="00201BBD">
        <w:rPr>
          <w:rFonts w:ascii="Times New Roman" w:eastAsia="Times New Roman" w:hAnsi="Times New Roman" w:cs="Times New Roman"/>
          <w:color w:val="000000" w:themeColor="text1"/>
        </w:rPr>
        <w:t xml:space="preserve"> </w:t>
      </w:r>
      <w:r w:rsidR="00201BBD">
        <w:rPr>
          <w:rFonts w:ascii="Times New Roman" w:eastAsia="Times New Roman" w:hAnsi="Times New Roman" w:cs="Times New Roman"/>
          <w:color w:val="000000" w:themeColor="text1"/>
        </w:rPr>
        <w:fldChar w:fldCharType="begin"/>
      </w:r>
      <w:r w:rsidR="00201BBD">
        <w:rPr>
          <w:rFonts w:ascii="Times New Roman" w:eastAsia="Times New Roman" w:hAnsi="Times New Roman" w:cs="Times New Roman"/>
          <w:color w:val="000000" w:themeColor="text1"/>
        </w:rPr>
        <w:instrText xml:space="preserve"> ADDIN ZOTERO_ITEM CSL_CITATION {"citationID":"gspExfBC","properties":{"formattedCitation":"(Devarajan et al., 2020; Jeliazkov et al., 2022; Sanderlin et al., 2014; Zipkin et al., 2010)","plainCitation":"(Devarajan et al., 2020; Jeliazkov et al., 2022; Sanderlin et al., 2014; Zipkin et al., 2010)","noteIndex":0},"citationItems":[{"id":2528,"uris":["http://zotero.org/users/6391447/items/E7WL3APU"],"itemData":{"id":2528,"type":"article-journal","abstract":"Recent technological and methodological advances have revolutionized wildlife monitoring. Although most biodiversity monitoring initiatives are geared towards focal species of conservation concern, researchers are increasingly studying entire communities, specifically the spatiotemporal drivers of community size and structure and interactions among species. This has resulted in the emergence of multi‐species occupancy models (MSOMs) as a promising and efficient approach for the study of community ecology. Given the potential of MSOMs for conservation and management action, it is critical to know whether study design and model assumptions are consistent with inference objectives. This is especially true for studies that are designed for a focal species but can give insights about a community. Here, we review the recent literature on MSOMs, identify areas of improvement in the multi‐species study workflow, and provide a reference model for best practices for focal species and community monitoring study design. We reviewed 92 studies published between 2009 and early 2018, spanning 27 countries and a variety of taxa. There is a consistent under‐reporting of details that are central to determining the adequacy of designs for generating data that can be used to make inferences about community‐level patterns of occupancy, including the spatial and temporal extent, types of detectors used, covariates considered, and choice of field methods and statistical tools. This reporting bias could consequently result in skewed estimates, affecting conservation actions and management plans. On the other hand, comprehensive reporting is likely to help researchers working on MSOMs assess the robustness of inferences, in addition to making strides in terms of reproducibility and reusability of data. We use our literature review to inform a roadmap with best practices for MSOM studies, from simulations to design considerations and reporting, for the collection of new data as well as those involving existing datasets.","container-title":"Ecography","DOI":"10.1111/ecog.04957","ISSN":"0906-7590, 1600-0587","issue":"11","journalAbbreviation":"Ecography","language":"en","page":"1612-1624","source":"DOI.org (Crossref)","title":"Multi‐species occupancy models: review, roadmap, and recommendations","title-short":"Multi‐species occupancy models","volume":"43","author":[{"family":"Devarajan","given":"Kadambari"},{"family":"Morelli","given":"Toni Lyn"},{"family":"Tenan","given":"Simone"}],"issued":{"date-parts":[["2020",11]]}}},{"id":2586,"uris":["http://zotero.org/users/6391447/items/K4UT5XW2"],"itemData":{"id":2586,"type":"article-journal","abstract":"Abstract\n            Biodiversity conservation faces a methodological conundrum: Biodiversity measurement often relies on species, most of which are rare at various scales, especially prone to extinction under global change, but also the most challenging to sample and model. Predicting the distribution change of rare species using conventional species distribution models is challenging because rare species are hardly captured by most survey systems. When enough data are available, predictions are usually spatially biased towards locations where the species is most likely to occur, violating the assumptions of many modelling frameworks. Workflows to predict and eventually map rare species distributions imply important trade‐offs between data quantity, quality, representativeness and model complexity that need to be considered prior to survey and analysis. Our opinion is that study designs need to carefully integrate the different steps, from species sampling to modelling, in accordance with the different types of rarity and available data in order to improve our capacity for sound assessment and prediction of rare species distribution. In this article, we summarize and comment on how different categories of species rarity lead to different types of occurrence and distribution data depending on choices made during the survey process, namely the spatial distribution of samples (where to sample) and the sampling protocol in each selected location (how to sample). We then clarify which species distribution models are suitable depending on the different types of distribution data (how to model). Among others, for most rarity forms, we highlight the insights from systematic species‐targeted sampling coupled with hierarchical models that allow correcting for overdispersion and spatial and sampling sources of bias. Our article provides scientists and practitioners with a much‐needed guide through the ever‐increasing diversity of methodological developments to improve the prediction of rare species distribution depending on rarity type and available data.","container-title":"Global Change Biology","DOI":"10.1111/gcb.16114","ISSN":"1354-1013, 1365-2486","issue":"12","journalAbbreviation":"Global Change Biology","language":"en","page":"3754-3777","source":"DOI.org (Crossref)","title":"Sampling and modelling rare species: Conceptual guidelines for the neglected majority","title-short":"Sampling and modelling rare species","volume":"28","author":[{"family":"Jeliazkov","given":"Alienor"},{"family":"Gavish","given":"Yoni"},{"family":"Marsh","given":"Charles J."},{"family":"Geschke","given":"Jonas"},{"family":"Brummitt","given":"Neil"},{"family":"Rocchini","given":"Duccio"},{"family":"Haase","given":"Peter"},{"family":"Kunin","given":"William E."},{"family":"Henle","given":"Klaus"}],"issued":{"date-parts":[["2022",6]]}}},{"id":2689,"uris":["http://zotero.org/users/6391447/items/CZIEFI7H"],"itemData":{"id":2689,"type":"article-journal","abstract":"Summary\n            \n              \n                \n                  Many monitoring programmes are successful at monitoring common species, whereas rare species, which are often of highest conservation concern, may be detected infrequently. Study designs that increase the probability of detecting rare species at least once over the study period, while collecting adequate data on common species, strengthen programme ability to address community‐wide hypotheses about how an ecosystem functions or responds to management actions. Study design guidelines exist for single‐species occupancy models, but practical guidance for monitoring species communities is needed. Single‐species population‐level designs are necessarily optimal for targeted species, whereas community study designs may be optimal for the assemblage of species, but not for every species within the community. Our objective was to provide a general optimization tool for multi‐species models and to illustrate this tool using data from two avian community studies.\n                \n                \n                  \n                    We conducted a simulation study with a\n                    B\n                    ayesian hierarchical model to explore design and cost trade‐offs for avian community monitoring programmes. We parameterized models using two long‐term avian studies from\n                    A\n                    rizona,\n                    USA\n                    and evaluated bias and accuracy for different combinations of species in the regional species pool and sampling design combinations of number of sites and sampling occasions. We optimized for maximum accuracy of species richness, detection probability and occupancy probability of rare species, given a fixed budget.\n                  \n                \n                \n                  Statistical properties for species richness and detection probability of species within the community were driven more by sampling occasions, whereas rare species occupancy probability was influenced more by percentage of area sampled. These results are consistent with results from single‐species models, suggesting some similarities between community‐level and single‐species models with occupancy and detection.\n                \n                \n                  \n                    Synthesis and applications\n                    . Study designs must be cost‐efficient while providing reliable knowledge. Researchers and managers have limited funds for collecting data. Our template can be used by researchers and managers to evaluate trade‐offs and efficiencies for allocating samples between the number of occasions and sites in multi‐species studies, and allow them to identify the optimal study design in order to achieve specific study objectives.\n                  \n                \n              \n            \n          , \n            Study designs must be cost‐efficient while providing reliable knowledge. Researchers and managers have limited funds for collecting data. Our template can be used by researchers and managers to evaluate trade‐offs and efficiencies for allocating samples between the number of occasions and sites in multi‐species studies, and allow them to identify the optimal study design in order to achieve specific study objectives.","container-title":"Journal of Applied Ecology","DOI":"10.1111/1365-2664.12252","ISSN":"0021-8901, 1365-2664","issue":"4","journalAbbreviation":"Journal of Applied Ecology","language":"en","page":"860-870","source":"DOI.org (Crossref)","title":"Optimizing study design for multi‐species avian monitoring programmes","volume":"51","author":[{"family":"Sanderlin","given":"Jamie S."},{"family":"Block","given":"William M."},{"family":"Ganey","given":"Joseph L."}],"editor":[{"family":"Matthiopoulos","given":"J."}],"issued":{"date-parts":[["2014",8]]}}},{"id":2736,"uris":["http://zotero.org/users/6391447/items/6CT6W8NX"],"itemData":{"id":2736,"type":"article-journal","container-title":"Biological Conservation","DOI":"10.1016/j.biocon.2009.11.016","ISSN":"00063207","issue":"2","journalAbbreviation":"Biological Conservation","language":"en","page":"479-484","source":"DOI.org (Crossref)","title":"Multi-species occurrence models to evaluate the effects of conservation and management actions","volume":"143","author":[{"family":"Zipkin","given":"Elise F."},{"family":"Andrew Royle","given":"J."},{"family":"Dawson","given":"Deanna K."},{"family":"Bates","given":"Scott"}],"issued":{"date-parts":[["2010",2]]}}}],"schema":"https://github.com/citation-style-language/schema/raw/master/csl-citation.json"} </w:instrText>
      </w:r>
      <w:r w:rsidR="00201BBD">
        <w:rPr>
          <w:rFonts w:ascii="Times New Roman" w:eastAsia="Times New Roman" w:hAnsi="Times New Roman" w:cs="Times New Roman"/>
          <w:color w:val="000000" w:themeColor="text1"/>
        </w:rPr>
        <w:fldChar w:fldCharType="separate"/>
      </w:r>
      <w:r w:rsidR="00201BBD">
        <w:rPr>
          <w:rFonts w:ascii="Times New Roman" w:eastAsia="Times New Roman" w:hAnsi="Times New Roman" w:cs="Times New Roman"/>
          <w:noProof/>
          <w:color w:val="000000" w:themeColor="text1"/>
        </w:rPr>
        <w:t>(Devarajan et al., 2020; Jeliazkov et al., 2022; Sanderlin et al., 2014; Zipkin et al., 2010)</w:t>
      </w:r>
      <w:r w:rsidR="00201BBD">
        <w:rPr>
          <w:rFonts w:ascii="Times New Roman" w:eastAsia="Times New Roman" w:hAnsi="Times New Roman" w:cs="Times New Roman"/>
          <w:color w:val="000000" w:themeColor="text1"/>
        </w:rPr>
        <w:fldChar w:fldCharType="end"/>
      </w:r>
      <w:r w:rsidR="00201BBD">
        <w:rPr>
          <w:rFonts w:ascii="Times New Roman" w:eastAsia="Times New Roman" w:hAnsi="Times New Roman" w:cs="Times New Roman"/>
          <w:color w:val="000000" w:themeColor="text1"/>
        </w:rPr>
        <w:t>.</w:t>
      </w:r>
      <w:r w:rsidRPr="09233D50">
        <w:rPr>
          <w:rFonts w:ascii="Times New Roman" w:eastAsia="Times New Roman" w:hAnsi="Times New Roman" w:cs="Times New Roman"/>
          <w:color w:val="000000" w:themeColor="text1"/>
        </w:rPr>
        <w:t xml:space="preserve"> As a result, many multi-species sampling methods are likely to systematically miss rare species. Thus, if we want to incorporate rare species into our estimates of biodiversity change but take observational data at face value, we are likely to come across instances of “false negatives” (</w:t>
      </w:r>
      <w:proofErr w:type="spellStart"/>
      <w:r w:rsidRPr="09233D50">
        <w:rPr>
          <w:rFonts w:ascii="Times New Roman" w:eastAsia="Times New Roman" w:hAnsi="Times New Roman" w:cs="Times New Roman"/>
          <w:color w:val="000000" w:themeColor="text1"/>
        </w:rPr>
        <w:t>Zipkin</w:t>
      </w:r>
      <w:proofErr w:type="spellEnd"/>
      <w:r w:rsidRPr="09233D50">
        <w:rPr>
          <w:rFonts w:ascii="Times New Roman" w:eastAsia="Times New Roman" w:hAnsi="Times New Roman" w:cs="Times New Roman"/>
          <w:color w:val="000000" w:themeColor="text1"/>
        </w:rPr>
        <w:t xml:space="preserve"> et al.</w:t>
      </w:r>
      <w:r w:rsidR="00201BBD">
        <w:rPr>
          <w:rFonts w:ascii="Times New Roman" w:eastAsia="Times New Roman" w:hAnsi="Times New Roman" w:cs="Times New Roman"/>
          <w:color w:val="000000" w:themeColor="text1"/>
        </w:rPr>
        <w:t>,</w:t>
      </w:r>
      <w:r w:rsidRPr="09233D50">
        <w:rPr>
          <w:rFonts w:ascii="Times New Roman" w:eastAsia="Times New Roman" w:hAnsi="Times New Roman" w:cs="Times New Roman"/>
          <w:color w:val="000000" w:themeColor="text1"/>
        </w:rPr>
        <w:t xml:space="preserve"> 2010). Specifically, that many species and individuals, especially rare species, are present in the ecosystem but not detected. Thus, when we examine how biodiversity is changing and which factors are shaping these biodiversity changes, we may be observing relics of sampling design as opposed to real </w:t>
      </w:r>
      <w:r w:rsidRPr="09233D50">
        <w:rPr>
          <w:rFonts w:ascii="Times New Roman" w:eastAsia="Times New Roman" w:hAnsi="Times New Roman" w:cs="Times New Roman"/>
          <w:color w:val="000000" w:themeColor="text1"/>
        </w:rPr>
        <w:lastRenderedPageBreak/>
        <w:t xml:space="preserve">biological patterns. Given that rare species have unique responses to environmental perturbations (e.g., </w:t>
      </w:r>
      <w:r w:rsidR="00201BBD">
        <w:rPr>
          <w:rFonts w:ascii="Times New Roman" w:eastAsia="Times New Roman" w:hAnsi="Times New Roman" w:cs="Times New Roman"/>
          <w:color w:val="000000" w:themeColor="text1"/>
        </w:rPr>
        <w:fldChar w:fldCharType="begin"/>
      </w:r>
      <w:r w:rsidR="00201BBD">
        <w:rPr>
          <w:rFonts w:ascii="Times New Roman" w:eastAsia="Times New Roman" w:hAnsi="Times New Roman" w:cs="Times New Roman"/>
          <w:color w:val="000000" w:themeColor="text1"/>
        </w:rPr>
        <w:instrText xml:space="preserve"> ADDIN ZOTERO_ITEM CSL_CITATION {"citationID":"wuLUtqcU","properties":{"formattedCitation":"(S\\uc0\\u228{}terberg et al., 2019)","plainCitation":"(Säterberg et al., 2019)","noteIndex":0},"citationItems":[{"id":2693,"uris":["http://zotero.org/users/6391447/items/G5AU2YKN"],"itemData":{"id":2693,"type":"article-journal","abstract":"Abstract\n            The ecological importance of common species for many ecosystem processes and functions is unquestionably due to their high abundance. Yet, the importance of rare species is much less understood. Here we take a theoretical approach, exposing dynamical models of ecological networks to small perturbations, to explore the dynamical importance of rare and common species. We find that both species types contribute to the recovery of communities following generic perturbations (i.e. perturbations affecting all species). Yet, when perturbations are selective (i.e. affects only one species), perturbations to rare species have the most pronounced effect on community stability. We show that this is due to the strong indirect effects induced by perturbations to rare species. Because indirect effects typically set in at longer timescales, our results indicate that the importance of rare species may be easily overlooked and thus underrated. Hence, our study provides a potential ecological motive for the management and protection of rare species.","container-title":"Scientific Reports","DOI":"10.1038/s41598-019-47541-6","ISSN":"2045-2322","issue":"1","journalAbbreviation":"Sci Rep","language":"en","page":"11107","source":"DOI.org (Crossref)","title":"A potential role for rare species in ecosystem dynamics","volume":"9","author":[{"family":"Säterberg","given":"Torbjörn"},{"family":"Jonsson","given":"Tomas"},{"family":"Yearsley","given":"Jon"},{"family":"Berg","given":"Sofia"},{"family":"Ebenman","given":"Bo"}],"issued":{"date-parts":[["2019",7,31]]}}}],"schema":"https://github.com/citation-style-language/schema/raw/master/csl-citation.json"} </w:instrText>
      </w:r>
      <w:r w:rsidR="00201BBD">
        <w:rPr>
          <w:rFonts w:ascii="Times New Roman" w:eastAsia="Times New Roman" w:hAnsi="Times New Roman" w:cs="Times New Roman"/>
          <w:color w:val="000000" w:themeColor="text1"/>
        </w:rPr>
        <w:fldChar w:fldCharType="separate"/>
      </w:r>
      <w:r w:rsidR="00201BBD" w:rsidRPr="00201BBD">
        <w:rPr>
          <w:rFonts w:ascii="Times New Roman" w:hAnsi="Times New Roman" w:cs="Times New Roman"/>
          <w:color w:val="000000"/>
        </w:rPr>
        <w:t>(</w:t>
      </w:r>
      <w:proofErr w:type="spellStart"/>
      <w:r w:rsidR="00201BBD" w:rsidRPr="00201BBD">
        <w:rPr>
          <w:rFonts w:ascii="Times New Roman" w:hAnsi="Times New Roman" w:cs="Times New Roman"/>
          <w:color w:val="000000"/>
        </w:rPr>
        <w:t>Säterberg</w:t>
      </w:r>
      <w:proofErr w:type="spellEnd"/>
      <w:r w:rsidR="00201BBD" w:rsidRPr="00201BBD">
        <w:rPr>
          <w:rFonts w:ascii="Times New Roman" w:hAnsi="Times New Roman" w:cs="Times New Roman"/>
          <w:color w:val="000000"/>
        </w:rPr>
        <w:t xml:space="preserve"> et al., 2019)</w:t>
      </w:r>
      <w:r w:rsidR="00201BBD">
        <w:rPr>
          <w:rFonts w:ascii="Times New Roman" w:eastAsia="Times New Roman" w:hAnsi="Times New Roman" w:cs="Times New Roman"/>
          <w:color w:val="000000" w:themeColor="text1"/>
        </w:rPr>
        <w:fldChar w:fldCharType="end"/>
      </w:r>
      <w:r w:rsidRPr="09233D50">
        <w:rPr>
          <w:rFonts w:ascii="Times New Roman" w:eastAsia="Times New Roman" w:hAnsi="Times New Roman" w:cs="Times New Roman"/>
          <w:color w:val="000000" w:themeColor="text1"/>
        </w:rPr>
        <w:t xml:space="preserve">, not accounting for these species may alter our predictions of the direction, magnitude, and time scales of influence of global change drivers on biodiversity. </w:t>
      </w:r>
    </w:p>
    <w:p w14:paraId="45AD84D0" w14:textId="7F5453DB" w:rsidR="0007145D" w:rsidRDefault="45BC9497" w:rsidP="09233D50">
      <w:pPr>
        <w:spacing w:after="0" w:line="480" w:lineRule="auto"/>
        <w:ind w:firstLine="720"/>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 xml:space="preserve">In this piece, we argue that biodiversity assessments across ecosystems can benefit from accounting for imperfect detection of species, especially those that are rare. We outline a general approach researchers can take using established modeling methods that account for imperfect detection (Bayesian multi-species occupancy and abundance models; </w:t>
      </w:r>
      <w:r w:rsidR="00201BBD">
        <w:rPr>
          <w:rFonts w:ascii="Times New Roman" w:eastAsia="Times New Roman" w:hAnsi="Times New Roman" w:cs="Times New Roman"/>
          <w:color w:val="000000" w:themeColor="text1"/>
        </w:rPr>
        <w:fldChar w:fldCharType="begin"/>
      </w:r>
      <w:r w:rsidR="00201BBD">
        <w:rPr>
          <w:rFonts w:ascii="Times New Roman" w:eastAsia="Times New Roman" w:hAnsi="Times New Roman" w:cs="Times New Roman"/>
          <w:color w:val="000000" w:themeColor="text1"/>
        </w:rPr>
        <w:instrText xml:space="preserve"> ADDIN ZOTERO_ITEM CSL_CITATION {"citationID":"ggdvsXhT","properties":{"formattedCitation":"(Dorazio et al., 2006; Iknayan et al., 2014)","plainCitation":"(Dorazio et al., 2006; Iknayan et al., 2014)","noteIndex":0},"citationItems":[{"id":2532,"uris":["http://zotero.org/users/6391447/items/6ML999FM"],"itemData":{"id":2532,"type":"article-journal","container-title":"Ecology","DOI":"10.1890/0012-9658(2006)87[842:ESRAAB]2.0.CO;2","ISSN":"0012-9658","issue":"4","journalAbbreviation":"Ecology","language":"en","page":"842-854","source":"DOI.org (Crossref)","title":"ESTIMATING SPECIES RICHNESS AND ACCUMULATION BY MODELING SPECIES OCCURRENCE AND DETECTABILITY","volume":"87","author":[{"family":"Dorazio","given":"Robert M."},{"family":"Royle","given":"J. Andrew"},{"family":"Söderström","given":"Bo"},{"family":"Glimskär","given":"Anders"}],"issued":{"date-parts":[["2006",4]]}}},{"id":2574,"uris":["http://zotero.org/users/6391447/items/CBPP5UPV"],"itemData":{"id":2574,"type":"article-journal","container-title":"Trends in Ecology &amp; Evolution","DOI":"10.1016/j.tree.2013.10.012","ISSN":"01695347","issue":"2","journalAbbreviation":"Trends in Ecology &amp; Evolution","language":"en","page":"97-106","source":"DOI.org (Crossref)","title":"Detecting diversity: emerging methods to estimate species diversity","title-short":"Detecting diversity","volume":"29","author":[{"family":"Iknayan","given":"Kelly J."},{"family":"Tingley","given":"Morgan W."},{"family":"Furnas","given":"Brett J."},{"family":"Beissinger","given":"Steven R."}],"issued":{"date-parts":[["2014",2]]}}}],"schema":"https://github.com/citation-style-language/schema/raw/master/csl-citation.json"} </w:instrText>
      </w:r>
      <w:r w:rsidR="00201BBD">
        <w:rPr>
          <w:rFonts w:ascii="Times New Roman" w:eastAsia="Times New Roman" w:hAnsi="Times New Roman" w:cs="Times New Roman"/>
          <w:color w:val="000000" w:themeColor="text1"/>
        </w:rPr>
        <w:fldChar w:fldCharType="separate"/>
      </w:r>
      <w:r w:rsidR="00201BBD">
        <w:rPr>
          <w:rFonts w:ascii="Times New Roman" w:eastAsia="Times New Roman" w:hAnsi="Times New Roman" w:cs="Times New Roman"/>
          <w:noProof/>
          <w:color w:val="000000" w:themeColor="text1"/>
        </w:rPr>
        <w:t>(Dorazio et al., 2006; Iknayan et al., 2014)</w:t>
      </w:r>
      <w:r w:rsidR="00201BBD">
        <w:rPr>
          <w:rFonts w:ascii="Times New Roman" w:eastAsia="Times New Roman" w:hAnsi="Times New Roman" w:cs="Times New Roman"/>
          <w:color w:val="000000" w:themeColor="text1"/>
        </w:rPr>
        <w:fldChar w:fldCharType="end"/>
      </w:r>
      <w:r w:rsidR="00201BBD">
        <w:rPr>
          <w:rFonts w:ascii="Times New Roman" w:eastAsia="Times New Roman" w:hAnsi="Times New Roman" w:cs="Times New Roman"/>
          <w:color w:val="000000" w:themeColor="text1"/>
        </w:rPr>
        <w:t xml:space="preserve"> </w:t>
      </w:r>
      <w:r w:rsidRPr="09233D50">
        <w:rPr>
          <w:rFonts w:ascii="Times New Roman" w:eastAsia="Times New Roman" w:hAnsi="Times New Roman" w:cs="Times New Roman"/>
          <w:color w:val="000000" w:themeColor="text1"/>
        </w:rPr>
        <w:t>to generate latent abundance and occupancy estimates. We then show how researchers can generate mean and variance in a variety of biodiversity metrics (including both alpha and beta diversity) from these latent values. Then, these estimates can be incorporated into regression models that incorporate both mean and variance of biodiversity metrics, thus propagating uncertainty. These regression models can include a variety of covariates for global change drivers and we show how researchers can also quantify lagged effects in these covariate effects using a stochastic antecedent modeling framework (</w:t>
      </w:r>
      <w:r w:rsidR="00201BBD" w:rsidRPr="00901D97">
        <w:rPr>
          <w:rFonts w:ascii="Times New Roman" w:eastAsia="Times New Roman" w:hAnsi="Times New Roman" w:cs="Times New Roman"/>
          <w:color w:val="000000" w:themeColor="text1"/>
        </w:rPr>
        <w:fldChar w:fldCharType="begin"/>
      </w:r>
      <w:r w:rsidR="00201BBD" w:rsidRPr="00901D97">
        <w:rPr>
          <w:rFonts w:ascii="Times New Roman" w:eastAsia="Times New Roman" w:hAnsi="Times New Roman" w:cs="Times New Roman"/>
          <w:color w:val="000000" w:themeColor="text1"/>
        </w:rPr>
        <w:instrText xml:space="preserve"> ADDIN ZOTERO_ITEM CSL_CITATION {"citationID":"ahzLHLxs","properties":{"formattedCitation":"(Ogle et al., 2015)","plainCitation":"(Ogle et al., 2015)","noteIndex":0},"citationItems":[{"id":67,"uris":["http://zotero.org/users/6391447/items/HCIC6RJW"],"itemData":{"id":67,"type":"article-journal","abstract":"The role of time in ecology has a long history of investigation, but ecologists have largely restricted their attention to the inﬂuence of concurrent abiotic conditions on rates and magnitudes of important ecological processes. Recently, however, ecologists have improved their understanding of ecological processes by explicitly considering the effects of antecedent conditions. To broadly help in studying the role of time, we evaluate the length, temporal pattern, and strength of memory with respect to the inﬂuence of antecedent conditions on current ecological dynamics. We developed the stochastic antecedent modelling (SAM) framework as a ﬂexible analytic approach for evaluating exogenous and endogenous process components of memory in a system of interest. We designed SAM to be useful in revealing novel insights promoting further study, illustrated in four examples with different degrees of complexity and varying time scales: stomatal conductance, soil respiration, ecosystem productivity, and tree growth. Models with antecedent effects explained an additional 18–28% of response variation compared to models without antecedent effects. Moreover, SAM also enabled identiﬁcation of potential mechanisms that underlie components of memory, thus revealing temporal properties that are not apparent from traditional treatments of ecological time-series data and facilitating new hypothesis generation and additional research.","container-title":"Ecology Letters","DOI":"10.1111/ele.12399","ISSN":"1461-023X, 1461-0248","issue":"3","journalAbbreviation":"Ecol Lett","language":"en","page":"221-235","source":"DOI.org (Crossref)","title":"Quantifying ecological memory in plant and ecosystem processes","volume":"18","author":[{"family":"Ogle","given":"Kiona"},{"family":"Barber","given":"Jarrett J."},{"family":"Barron‐Gafford","given":"Greg A."},{"family":"Bentley","given":"Lisa Patrick"},{"family":"Young","given":"Jessica M."},{"family":"Huxman","given":"Travis E."},{"family":"Loik","given":"Michael E."},{"family":"Tissue","given":"David T."}],"editor":[{"family":"Cleland","given":"Elsa"}],"issued":{"date-parts":[["2015",3]]}}}],"schema":"https://github.com/citation-style-language/schema/raw/master/csl-citation.json"} </w:instrText>
      </w:r>
      <w:r w:rsidR="00201BBD" w:rsidRPr="00901D97">
        <w:rPr>
          <w:rFonts w:ascii="Times New Roman" w:eastAsia="Times New Roman" w:hAnsi="Times New Roman" w:cs="Times New Roman"/>
          <w:color w:val="000000" w:themeColor="text1"/>
        </w:rPr>
        <w:fldChar w:fldCharType="separate"/>
      </w:r>
      <w:r w:rsidR="00201BBD" w:rsidRPr="00901D97">
        <w:rPr>
          <w:rFonts w:ascii="Times New Roman" w:eastAsia="Times New Roman" w:hAnsi="Times New Roman" w:cs="Times New Roman"/>
          <w:noProof/>
          <w:color w:val="000000" w:themeColor="text1"/>
        </w:rPr>
        <w:t>(Ogle et al., 2015)</w:t>
      </w:r>
      <w:r w:rsidR="00201BBD" w:rsidRPr="00901D97">
        <w:rPr>
          <w:rFonts w:ascii="Times New Roman" w:eastAsia="Times New Roman" w:hAnsi="Times New Roman" w:cs="Times New Roman"/>
          <w:color w:val="000000" w:themeColor="text1"/>
        </w:rPr>
        <w:fldChar w:fldCharType="end"/>
      </w:r>
      <w:r w:rsidR="00DD13DA" w:rsidRPr="00901D97">
        <w:rPr>
          <w:rFonts w:ascii="Times New Roman" w:eastAsia="Times New Roman" w:hAnsi="Times New Roman" w:cs="Times New Roman"/>
          <w:color w:val="000000" w:themeColor="text1"/>
        </w:rPr>
        <w:t>; Figure 2</w:t>
      </w:r>
      <w:r w:rsidRPr="00901D97">
        <w:rPr>
          <w:rFonts w:ascii="Times New Roman" w:eastAsia="Times New Roman" w:hAnsi="Times New Roman" w:cs="Times New Roman"/>
          <w:color w:val="000000" w:themeColor="text1"/>
        </w:rPr>
        <w:t>).</w:t>
      </w:r>
      <w:r w:rsidRPr="09233D50">
        <w:rPr>
          <w:rFonts w:ascii="Times New Roman" w:eastAsia="Times New Roman" w:hAnsi="Times New Roman" w:cs="Times New Roman"/>
          <w:color w:val="000000" w:themeColor="text1"/>
        </w:rPr>
        <w:t xml:space="preserve"> We demonstrate how accounting for imperfect detection of all species (especially rare ones) alters estimates of global change driver effect direction, magnitude, and time scales using three examples from large, long-term community datasets from a variety of taxa (plants, invertebrates, and vertebrates). </w:t>
      </w:r>
    </w:p>
    <w:p w14:paraId="19998519" w14:textId="479FCAB8" w:rsidR="0007145D" w:rsidRDefault="0007145D" w:rsidP="09233D50">
      <w:pPr>
        <w:spacing w:after="0" w:line="480" w:lineRule="auto"/>
        <w:ind w:firstLine="720"/>
        <w:rPr>
          <w:rFonts w:ascii="Times New Roman" w:eastAsia="Times New Roman" w:hAnsi="Times New Roman" w:cs="Times New Roman"/>
          <w:color w:val="000000" w:themeColor="text1"/>
        </w:rPr>
      </w:pPr>
    </w:p>
    <w:p w14:paraId="353BE786" w14:textId="718E52D2" w:rsidR="0007145D" w:rsidRDefault="45BC9497" w:rsidP="09233D50">
      <w:pPr>
        <w:spacing w:after="0" w:line="480" w:lineRule="auto"/>
        <w:rPr>
          <w:rFonts w:ascii="Times New Roman" w:eastAsia="Times New Roman" w:hAnsi="Times New Roman" w:cs="Times New Roman"/>
          <w:b/>
          <w:bCs/>
          <w:color w:val="000000" w:themeColor="text1"/>
        </w:rPr>
      </w:pPr>
      <w:r w:rsidRPr="09233D50">
        <w:rPr>
          <w:rFonts w:ascii="Times New Roman" w:eastAsia="Times New Roman" w:hAnsi="Times New Roman" w:cs="Times New Roman"/>
          <w:b/>
          <w:bCs/>
          <w:color w:val="000000" w:themeColor="text1"/>
        </w:rPr>
        <w:t xml:space="preserve">1 Accounting for detection error </w:t>
      </w:r>
    </w:p>
    <w:p w14:paraId="15DBB414" w14:textId="169402E6" w:rsidR="0007145D" w:rsidRDefault="0007145D" w:rsidP="09233D50">
      <w:pPr>
        <w:spacing w:line="480" w:lineRule="auto"/>
        <w:rPr>
          <w:rFonts w:ascii="Times New Roman" w:eastAsia="Times New Roman" w:hAnsi="Times New Roman" w:cs="Times New Roman"/>
        </w:rPr>
      </w:pPr>
    </w:p>
    <w:p w14:paraId="0E273C65" w14:textId="087BBD61" w:rsidR="0007145D" w:rsidRDefault="45BC9497" w:rsidP="09233D50">
      <w:pPr>
        <w:spacing w:after="0" w:line="480" w:lineRule="auto"/>
        <w:ind w:firstLine="720"/>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 xml:space="preserve">Accounting for detection error in observational datasets is not a new concept (e.g., </w:t>
      </w:r>
      <w:r w:rsidR="00201BBD">
        <w:rPr>
          <w:rFonts w:ascii="Times New Roman" w:eastAsia="Times New Roman" w:hAnsi="Times New Roman" w:cs="Times New Roman"/>
          <w:color w:val="000000" w:themeColor="text1"/>
        </w:rPr>
        <w:fldChar w:fldCharType="begin"/>
      </w:r>
      <w:r w:rsidR="00201BBD">
        <w:rPr>
          <w:rFonts w:ascii="Times New Roman" w:eastAsia="Times New Roman" w:hAnsi="Times New Roman" w:cs="Times New Roman"/>
          <w:color w:val="000000" w:themeColor="text1"/>
        </w:rPr>
        <w:instrText xml:space="preserve"> ADDIN ZOTERO_ITEM CSL_CITATION {"citationID":"Jzz4xqi0","properties":{"formattedCitation":"(Dorazio et al., 2006; K\\uc0\\u233{}ry &amp; Schmidt, 2008; MacKenzie et al., 2002; Royle et al., 2005)","plainCitation":"(Dorazio et al., 2006; Kéry &amp; Schmidt, 2008; MacKenzie et al., 2002; Royle et al., 2005)","noteIndex":0},"citationItems":[{"id":2532,"uris":["http://zotero.org/users/6391447/items/6ML999FM"],"itemData":{"id":2532,"type":"article-journal","container-title":"Ecology","DOI":"10.1890/0012-9658(2006)87[842:ESRAAB]2.0.CO;2","ISSN":"0012-9658","issue":"4","journalAbbreviation":"Ecology","language":"en","page":"842-854","source":"DOI.org (Crossref)","title":"ESTIMATING SPECIES RICHNESS AND ACCUMULATION BY MODELING SPECIES OCCURRENCE AND DETECTABILITY","volume":"87","author":[{"family":"Dorazio","given":"Robert M."},{"family":"Royle","given":"J. Andrew"},{"family":"Söderström","given":"Bo"},{"family":"Glimskär","given":"Anders"}],"issued":{"date-parts":[["2006",4]]}}},{"id":2603,"uris":["http://zotero.org/users/6391447/items/DB9A93VC"],"itemData":{"id":2603,"type":"article-journal","abstract":"Biodiversity monitoring is important to identify conservation needs and test the efficacy of management actions. Variants of “abundance” ( N ) are among the most widely monitored quantities, e.g., (true) abundance, number of occupied sites (distribution, occupancy) or species richness. We propose a sampling-based view of monitoring that clearly acknowledges two sampling processes involved when monitoring N . First, measurements from the surveyed sample area are generalized to a larger area, hence the importance of a probability sample. Second, even within sampled areas only a sample of units (individuals, occupied sites, species) is counted owing to imperfect detectability p . If p &lt; 1, counts are random variables and their expectation E ( n ) is related to N via the relationship E ( n ) = N*p . Whenever p &lt; 1, counts vary even under identical conditions and underestimate N , and patterns in counts confound patterns in N with those in p . In addition, part of the population N may be unavailable for detection, e.g., temporarily outside the sampled quadrat, underground or for another reason not exposed to sampling; hence a more general way of describing a count is E ( n ) = N*a*p , where a is availability probability and p detection, given availability. We give two examples of monitoring schemes that highlight the importance of explicitly accounting for availability and detectability. In the Swiss reptile Red List update, the widespread and abundant slow worm ( Anguis fragilis ) was recorded in only 22.1% of all sampled quadrats. Only an analysis that accounted for both availability and detectability gave realistic estimates of the species’ distribution. Among 128 bird species monitored in the Swiss breeding bird survey, detection in occupied 1 km 2 quadrats averaged only 64% and varied tremendously by species (3–99 %); hence observed distributions greatly underestimated range sizes and should not be compared among species. We believe that monitoring design and analyses should properly account for these two sampling processes to enable valid inferences about biodiversity. We argue for a more rigorous approach to both monitoring design and analysis to obtain the best possible information about the state of nature. An explicit recognition of, and proper accounting for, the two sampling processes involved in most monitoring programs will go a long way towards this goal.","container-title":"Community Ecology","DOI":"10.1556/comec.9.2008.2.10","ISSN":"1588-2756, 1585-8553","issue":"2","language":"en_US","note":"publisher: Akadémiai Kiadó\nsection: Community Ecology","page":"207-216","source":"akjournals.com","title":"Imperfect detection and its consequences for monitoring for conservation","volume":"9","author":[{"family":"Kéry","given":"M."},{"family":"Schmidt","given":"B."}],"issued":{"date-parts":[["2008",12,10]]}}},{"id":2634,"uris":["http://zotero.org/users/6391447/items/53MVTX7X"],"itemData":{"id":2634,"type":"article-journal","container-title":"Ecology","DOI":"10.1890/0012-9658(2002)083[2248:ESORWD]2.0.CO;2","ISSN":"0012-9658","issue":"8","journalAbbreviation":"Ecology","language":"en","license":"http://doi.wiley.com/10.1002/tdm_license_1.1","page":"2248-2255","source":"DOI.org (Crossref)","title":"ESTIMATING SITE OCCUPANCY RATES WHEN DETECTION PROBABILITIES ARE LESS THAN ONE","volume":"83","author":[{"family":"MacKenzie","given":"Darryl I."},{"family":"Nichols","given":"James D."},{"family":"Lachman","given":"Gideon B."},{"family":"Droege","given":"Sam"},{"family":"Andrew Royle","given":"J."},{"family":"Langtimm","given":"Catherine A."}],"issued":{"date-parts":[["2002",8]]}}},{"id":2688,"uris":["http://zotero.org/users/6391447/items/V68MKT34"],"itemData":{"id":2688,"type":"article-journal","abstract":"Relationships between species abundance and occupancy are of considerable interest in metapopulation biology and in macroecology. Such relationships may be described concisely using probability models that characterize variation in abundance of a species. However, estimation of the parameters of these models in most ecological problems is impaired by imperfect detection. When organisms are detected imperfectly, observed counts are biased estimates of true abundance, and this induces bias in stated occupancy or occurrence probability. In this paper we consider a class of models that enable estimation of abundance/occupancy relationships from counts of organisms that result from surveys in which detection is imperfect. Under such models, parameter estimation and inference are based on conventional likelihood methods. We provide an application of these models to geographically extensive breeding bird survey data in which alternative models of abundance are considered that include factors that influence variation in abundance and detectability. Using these models, we produce estimates of abundance and occupancy maps that honor important sources of spatial variation in avian abundance and provide clearly interpretable characterizations of abundance and occupancy adjusted for imperfect detection.","container-title":"Oikos","DOI":"10.1111/j.0030-1299.2005.13534.x","ISSN":"0030-1299, 1600-0706","issue":"2","journalAbbreviation":"Oikos","language":"en","page":"353-359","source":"DOI.org (Crossref)","title":"Modelling occurrence and abundance of species when detection is imperfect","volume":"110","author":[{"family":"Royle","given":"J. Andrew"},{"family":"Nichols","given":"James D."},{"family":"Kéry","given":"Marc"}],"issued":{"date-parts":[["2005",8]]}}}],"schema":"https://github.com/citation-style-language/schema/raw/master/csl-citation.json"} </w:instrText>
      </w:r>
      <w:r w:rsidR="00201BBD">
        <w:rPr>
          <w:rFonts w:ascii="Times New Roman" w:eastAsia="Times New Roman" w:hAnsi="Times New Roman" w:cs="Times New Roman"/>
          <w:color w:val="000000" w:themeColor="text1"/>
        </w:rPr>
        <w:fldChar w:fldCharType="separate"/>
      </w:r>
      <w:r w:rsidR="00201BBD" w:rsidRPr="00201BBD">
        <w:rPr>
          <w:rFonts w:ascii="Times New Roman" w:hAnsi="Times New Roman" w:cs="Times New Roman"/>
          <w:color w:val="000000"/>
        </w:rPr>
        <w:t>(</w:t>
      </w:r>
      <w:proofErr w:type="spellStart"/>
      <w:r w:rsidR="00201BBD" w:rsidRPr="00201BBD">
        <w:rPr>
          <w:rFonts w:ascii="Times New Roman" w:hAnsi="Times New Roman" w:cs="Times New Roman"/>
          <w:color w:val="000000"/>
        </w:rPr>
        <w:t>Dorazio</w:t>
      </w:r>
      <w:proofErr w:type="spellEnd"/>
      <w:r w:rsidR="00201BBD" w:rsidRPr="00201BBD">
        <w:rPr>
          <w:rFonts w:ascii="Times New Roman" w:hAnsi="Times New Roman" w:cs="Times New Roman"/>
          <w:color w:val="000000"/>
        </w:rPr>
        <w:t xml:space="preserve"> et al., 2006; </w:t>
      </w:r>
      <w:proofErr w:type="spellStart"/>
      <w:r w:rsidR="00201BBD" w:rsidRPr="00201BBD">
        <w:rPr>
          <w:rFonts w:ascii="Times New Roman" w:hAnsi="Times New Roman" w:cs="Times New Roman"/>
          <w:color w:val="000000"/>
        </w:rPr>
        <w:t>Kéry</w:t>
      </w:r>
      <w:proofErr w:type="spellEnd"/>
      <w:r w:rsidR="00201BBD" w:rsidRPr="00201BBD">
        <w:rPr>
          <w:rFonts w:ascii="Times New Roman" w:hAnsi="Times New Roman" w:cs="Times New Roman"/>
          <w:color w:val="000000"/>
        </w:rPr>
        <w:t xml:space="preserve"> &amp; Schmidt, 2008; </w:t>
      </w:r>
      <w:proofErr w:type="spellStart"/>
      <w:r w:rsidR="00201BBD" w:rsidRPr="00201BBD">
        <w:rPr>
          <w:rFonts w:ascii="Times New Roman" w:hAnsi="Times New Roman" w:cs="Times New Roman"/>
          <w:color w:val="000000"/>
        </w:rPr>
        <w:t>MacKenzie</w:t>
      </w:r>
      <w:proofErr w:type="spellEnd"/>
      <w:r w:rsidR="00201BBD" w:rsidRPr="00201BBD">
        <w:rPr>
          <w:rFonts w:ascii="Times New Roman" w:hAnsi="Times New Roman" w:cs="Times New Roman"/>
          <w:color w:val="000000"/>
        </w:rPr>
        <w:t xml:space="preserve"> et al., 2002; Royle et al., 2005)</w:t>
      </w:r>
      <w:r w:rsidR="00201BBD">
        <w:rPr>
          <w:rFonts w:ascii="Times New Roman" w:eastAsia="Times New Roman" w:hAnsi="Times New Roman" w:cs="Times New Roman"/>
          <w:color w:val="000000" w:themeColor="text1"/>
        </w:rPr>
        <w:fldChar w:fldCharType="end"/>
      </w:r>
      <w:r w:rsidR="00201BBD">
        <w:rPr>
          <w:rFonts w:ascii="Times New Roman" w:eastAsia="Times New Roman" w:hAnsi="Times New Roman" w:cs="Times New Roman"/>
          <w:color w:val="000000" w:themeColor="text1"/>
        </w:rPr>
        <w:t xml:space="preserve">. </w:t>
      </w:r>
      <w:r w:rsidRPr="09233D50">
        <w:rPr>
          <w:rFonts w:ascii="Times New Roman" w:eastAsia="Times New Roman" w:hAnsi="Times New Roman" w:cs="Times New Roman"/>
          <w:color w:val="000000" w:themeColor="text1"/>
        </w:rPr>
        <w:t xml:space="preserve">Within </w:t>
      </w:r>
      <w:r w:rsidRPr="09233D50">
        <w:rPr>
          <w:rFonts w:ascii="Times New Roman" w:eastAsia="Times New Roman" w:hAnsi="Times New Roman" w:cs="Times New Roman"/>
          <w:color w:val="000000" w:themeColor="text1"/>
        </w:rPr>
        <w:lastRenderedPageBreak/>
        <w:t>multiple fields, researchers have realized that there are undetected parts of their ecosystem and have come up with a suite of approaches for dealing with this issue. For multi-species datasets, it is common to use multi-species occupancy and abundance models (MSOM/MSAM), which “correct” observed data to estimate latent “true” values of abundance or occupancy. These models include two parts. First, the observational process describes observed data in relation to a set of covariates that could alter detection probabilities. Second, this information is fed into a biological process model in which latent (unmeasured) “true” occupancy or abundance can be based on a variety of biological covariates. These models allow rarer species in a community to “borrow strength” by allowing species-level parameters to be centered around community- or group-level values</w:t>
      </w:r>
      <w:r w:rsidR="00201BBD">
        <w:rPr>
          <w:rFonts w:ascii="Times New Roman" w:eastAsia="Times New Roman" w:hAnsi="Times New Roman" w:cs="Times New Roman"/>
          <w:color w:val="000000" w:themeColor="text1"/>
        </w:rPr>
        <w:t xml:space="preserve"> </w:t>
      </w:r>
      <w:r w:rsidR="00201BBD">
        <w:rPr>
          <w:rFonts w:ascii="Times New Roman" w:eastAsia="Times New Roman" w:hAnsi="Times New Roman" w:cs="Times New Roman"/>
          <w:color w:val="000000" w:themeColor="text1"/>
        </w:rPr>
        <w:fldChar w:fldCharType="begin"/>
      </w:r>
      <w:r w:rsidR="00201BBD">
        <w:rPr>
          <w:rFonts w:ascii="Times New Roman" w:eastAsia="Times New Roman" w:hAnsi="Times New Roman" w:cs="Times New Roman"/>
          <w:color w:val="000000" w:themeColor="text1"/>
        </w:rPr>
        <w:instrText xml:space="preserve"> ADDIN ZOTERO_ITEM CSL_CITATION {"citationID":"wgvVTqx8","properties":{"formattedCitation":"(Iknayan et al., 2014; Ogle et al., 2013)","plainCitation":"(Iknayan et al., 2014; Ogle et al., 2013)","noteIndex":0},"citationItems":[{"id":2574,"uris":["http://zotero.org/users/6391447/items/CBPP5UPV"],"itemData":{"id":2574,"type":"article-journal","container-title":"Trends in Ecology &amp; Evolution","DOI":"10.1016/j.tree.2013.10.012","ISSN":"01695347","issue":"2","journalAbbreviation":"Trends in Ecology &amp; Evolution","language":"en","page":"97-106","source":"DOI.org (Crossref)","title":"Detecting diversity: emerging methods to estimate species diversity","title-short":"Detecting diversity","volume":"29","author":[{"family":"Iknayan","given":"Kelly J."},{"family":"Tingley","given":"Morgan W."},{"family":"Furnas","given":"Brett J."},{"family":"Beissinger","given":"Steven R."}],"issued":{"date-parts":[["2014",2]]}}},{"id":65,"uris":["http://zotero.org/users/6391447/items/IJPZCAUS"],"itemData":{"id":65,"type":"article-journal","abstract":"We describe a unique application of modularization in the context of a Bayesian meta–analysis of quantitative information obtained from the literature. Incomplete reporting, resulting in large amounts of missing data, is common in many meta–analyses, and, in this study, it led to poor mixing and identiﬁability problems in a fully Bayesian meta–analysis model. As an alternative to the full Bayesian approach, we modularized model components (e.g., modules of covariates, sample sizes, and standard errors) to prevent missing covariate data in these modules from allowing feedback that would otherwise aﬀect parameters in the covariate module (direct feedback control) or aﬀect covariate eﬀects parameters in the mean model for the response (indirect feedback control). The combination of direct and indirect feedback control greatly improves mixing and facilitates convergence of Markov chain Monte Carlo (MCMC), yielding realistic pseudo–posteriors. Thus, our modularization approach allowed us to address important limitations of existing meta–analytic methods by accommodating incomplete reporting and by considering all model quantities as stochastic, including the response variable of interest (e.g., a sample mean) and sample sizes, standard errors, and all covariates, reported or not. We illustrate our approach using data summaries extracted from literature on speciﬁc leaf area (SLA) of trees, an important functional trait linked to tree growth and forest dynamics and a key parameter in models of forest responses to climate change. A hierarchical model based on taxonomic relationships allows borrowing of strength to infer SLA for 305 tree species in the United States based on information for 158 of those species. In the context of the SLA meta–analysis, we discuss problems that arise from feedback among model components and provide ecological arguments for modularization—for “cutting feedback.” We anticipate that our approach may be applied to meta–analyses of other important tree traits and to similar meta–analytical studies in general.","container-title":"Bayesian Analysis","DOI":"10.1214/13-BA806","ISSN":"1936-0975","issue":"1","journalAbbreviation":"Bayesian Anal.","language":"en","source":"DOI.org (Crossref)","title":"Feedback and Modularization in a Bayesian Meta–analysis of Tree Traits Affecting Forest Dynamics","URL":"https://projecteuclid.org/journals/bayesian-analysis/volume-8/issue-1/Feedback-and-Modularization-in-a-Bayesian-Metaanalysis-of-Tree-Traits/10.1214/13-BA806.full","volume":"8","author":[{"family":"Ogle","given":"Kiona"},{"family":"Barber","given":"Jarrett"},{"family":"Sartor","given":"Karla"}],"accessed":{"date-parts":[["2022",8,16]]},"issued":{"date-parts":[["2013",3,1]]}}}],"schema":"https://github.com/citation-style-language/schema/raw/master/csl-citation.json"} </w:instrText>
      </w:r>
      <w:r w:rsidR="00201BBD">
        <w:rPr>
          <w:rFonts w:ascii="Times New Roman" w:eastAsia="Times New Roman" w:hAnsi="Times New Roman" w:cs="Times New Roman"/>
          <w:color w:val="000000" w:themeColor="text1"/>
        </w:rPr>
        <w:fldChar w:fldCharType="separate"/>
      </w:r>
      <w:r w:rsidR="00201BBD">
        <w:rPr>
          <w:rFonts w:ascii="Times New Roman" w:eastAsia="Times New Roman" w:hAnsi="Times New Roman" w:cs="Times New Roman"/>
          <w:noProof/>
          <w:color w:val="000000" w:themeColor="text1"/>
        </w:rPr>
        <w:t>(Iknayan et al., 2014; Ogle et al., 2013)</w:t>
      </w:r>
      <w:r w:rsidR="00201BBD">
        <w:rPr>
          <w:rFonts w:ascii="Times New Roman" w:eastAsia="Times New Roman" w:hAnsi="Times New Roman" w:cs="Times New Roman"/>
          <w:color w:val="000000" w:themeColor="text1"/>
        </w:rPr>
        <w:fldChar w:fldCharType="end"/>
      </w:r>
      <w:r w:rsidRPr="09233D50">
        <w:rPr>
          <w:rFonts w:ascii="Times New Roman" w:eastAsia="Times New Roman" w:hAnsi="Times New Roman" w:cs="Times New Roman"/>
          <w:color w:val="000000" w:themeColor="text1"/>
        </w:rPr>
        <w:t>. These mode</w:t>
      </w:r>
      <w:r w:rsidRPr="00901D97">
        <w:rPr>
          <w:rFonts w:ascii="Times New Roman" w:eastAsia="Times New Roman" w:hAnsi="Times New Roman" w:cs="Times New Roman"/>
          <w:color w:val="000000" w:themeColor="text1"/>
        </w:rPr>
        <w:t xml:space="preserve">ls account for “false negatives” and generally shift species abundance and frequency distributions to the right (Figure </w:t>
      </w:r>
      <w:r w:rsidR="00DD13DA" w:rsidRPr="00901D97">
        <w:rPr>
          <w:rFonts w:ascii="Times New Roman" w:eastAsia="Times New Roman" w:hAnsi="Times New Roman" w:cs="Times New Roman"/>
          <w:color w:val="000000" w:themeColor="text1"/>
        </w:rPr>
        <w:t>3</w:t>
      </w:r>
      <w:r w:rsidRPr="00901D97">
        <w:rPr>
          <w:rFonts w:ascii="Times New Roman" w:eastAsia="Times New Roman" w:hAnsi="Times New Roman" w:cs="Times New Roman"/>
          <w:color w:val="000000" w:themeColor="text1"/>
        </w:rPr>
        <w:t>). While the concept</w:t>
      </w:r>
      <w:r w:rsidRPr="09233D50">
        <w:rPr>
          <w:rFonts w:ascii="Times New Roman" w:eastAsia="Times New Roman" w:hAnsi="Times New Roman" w:cs="Times New Roman"/>
          <w:color w:val="000000" w:themeColor="text1"/>
        </w:rPr>
        <w:t xml:space="preserve"> isn’t new, it has been applied much more often in studies of vertebrate communities</w:t>
      </w:r>
      <w:r w:rsidR="00201BBD">
        <w:rPr>
          <w:rFonts w:ascii="Times New Roman" w:eastAsia="Times New Roman" w:hAnsi="Times New Roman" w:cs="Times New Roman"/>
          <w:color w:val="000000" w:themeColor="text1"/>
        </w:rPr>
        <w:t xml:space="preserve"> </w:t>
      </w:r>
      <w:r w:rsidR="00201BBD">
        <w:rPr>
          <w:rFonts w:ascii="Times New Roman" w:eastAsia="Times New Roman" w:hAnsi="Times New Roman" w:cs="Times New Roman"/>
          <w:color w:val="000000" w:themeColor="text1"/>
        </w:rPr>
        <w:fldChar w:fldCharType="begin"/>
      </w:r>
      <w:r w:rsidR="00201BBD">
        <w:rPr>
          <w:rFonts w:ascii="Times New Roman" w:eastAsia="Times New Roman" w:hAnsi="Times New Roman" w:cs="Times New Roman"/>
          <w:color w:val="000000" w:themeColor="text1"/>
        </w:rPr>
        <w:instrText xml:space="preserve"> ADDIN ZOTERO_ITEM CSL_CITATION {"citationID":"2hXWkK5e","properties":{"formattedCitation":"(Kellner &amp; Swihart, 2014)","plainCitation":"(Kellner &amp; Swihart, 2014)","noteIndex":0},"citationItems":[{"id":2602,"uris":["http://zotero.org/users/6391447/items/H2ULNQQB"],"itemData":{"id":2602,"type":"article-journal","container-title":"PLoS ONE","DOI":"10.1371/journal.pone.0111436","ISSN":"1932-6203","issue":"10","journalAbbreviation":"PLoS ONE","language":"en","page":"e111436","source":"DOI.org (Crossref)","title":"Accounting for Imperfect Detection in Ecology: A Quantitative Review","title-short":"Accounting for Imperfect Detection in Ecology","volume":"9","author":[{"family":"Kellner","given":"Kenneth F."},{"family":"Swihart","given":"Robert K."}],"editor":[{"family":"Buckel","given":"Jeffrey"}],"issued":{"date-parts":[["2014",10,30]]}}}],"schema":"https://github.com/citation-style-language/schema/raw/master/csl-citation.json"} </w:instrText>
      </w:r>
      <w:r w:rsidR="00201BBD">
        <w:rPr>
          <w:rFonts w:ascii="Times New Roman" w:eastAsia="Times New Roman" w:hAnsi="Times New Roman" w:cs="Times New Roman"/>
          <w:color w:val="000000" w:themeColor="text1"/>
        </w:rPr>
        <w:fldChar w:fldCharType="separate"/>
      </w:r>
      <w:r w:rsidR="00201BBD">
        <w:rPr>
          <w:rFonts w:ascii="Times New Roman" w:eastAsia="Times New Roman" w:hAnsi="Times New Roman" w:cs="Times New Roman"/>
          <w:noProof/>
          <w:color w:val="000000" w:themeColor="text1"/>
        </w:rPr>
        <w:t>(Kellner &amp; Swihart, 2014)</w:t>
      </w:r>
      <w:r w:rsidR="00201BBD">
        <w:rPr>
          <w:rFonts w:ascii="Times New Roman" w:eastAsia="Times New Roman" w:hAnsi="Times New Roman" w:cs="Times New Roman"/>
          <w:color w:val="000000" w:themeColor="text1"/>
        </w:rPr>
        <w:fldChar w:fldCharType="end"/>
      </w:r>
      <w:r w:rsidRPr="09233D50">
        <w:rPr>
          <w:rFonts w:ascii="Times New Roman" w:eastAsia="Times New Roman" w:hAnsi="Times New Roman" w:cs="Times New Roman"/>
          <w:color w:val="000000" w:themeColor="text1"/>
        </w:rPr>
        <w:t xml:space="preserve">, but is not common practice in community ecology writ large, especially for invertebrates and plants (but see </w:t>
      </w:r>
      <w:r w:rsidR="00201BBD">
        <w:rPr>
          <w:rFonts w:ascii="Times New Roman" w:eastAsia="Times New Roman" w:hAnsi="Times New Roman" w:cs="Times New Roman"/>
          <w:color w:val="000000" w:themeColor="text1"/>
        </w:rPr>
        <w:fldChar w:fldCharType="begin"/>
      </w:r>
      <w:r w:rsidR="00201BBD">
        <w:rPr>
          <w:rFonts w:ascii="Times New Roman" w:eastAsia="Times New Roman" w:hAnsi="Times New Roman" w:cs="Times New Roman"/>
          <w:color w:val="000000" w:themeColor="text1"/>
        </w:rPr>
        <w:instrText xml:space="preserve"> ADDIN ZOTERO_ITEM CSL_CITATION {"citationID":"1wWMWw7a","properties":{"formattedCitation":"(Chen et al., 2013)","plainCitation":"(Chen et al., 2013)","noteIndex":0},"citationItems":[{"id":2514,"uris":["http://zotero.org/users/6391447/items/5GDUZYVH"],"itemData":{"id":2514,"type":"article-journal","abstract":"Summary\n            \n              \n                \n                  Imperfect detection can seriously bias conventional estimators of species distributions and species richness. Plant traits, survey‐specific conditions and site‐specific characteristics may influence plant detection probability. However, the generality of the problems induced by imperfect detection in plants and the magnitude of this challenge for plant distribution studies are currently unknown.\n                \n                \n                  \n                    We address this question based on data from the\n                    S\n                    wiss\n                    B\n                    iodiversity\n                    M\n                    onitoring, in which vascular plants are surveyed twice in the same year along a 2.5‐km transect in 451 1‐km\n                    2\n                    quadrats. Overall, 1700 species were recorded. We chose a random sample of 100 species from the 1700 species to determine general detection levels. To examine the relationship of covariates on detection, we chose a stratified random sample of 100 species from 886 species that were detected in at least 18 locations, with 25 each from four life‐forms (\n                    LF\n                    ): grass, forb, shrub and tree. Using a\n                    B\n                    ayesian multispecies site‐occupancy model, we estimated occurrence and detection probability of these species and their relation to covariates.\n                  \n                \n                \n                  \n                    Based on the random sample of 100 species, detection probability during the first survey ranged 0.03–0.99 (median 0.74) and during the second survey, 0.03–0.99 (median 0.82). Based on the stratified random sample of 100 species, detection probability during the first survey ranged 0.02–0.99 (median 0.87) and during the second survey, 0.01–1 (median 0.89). Detection probability differed slightly among the four\n                    LF\n                    s. In 60 species, survey season or elevation had significant effects on detection. We illustrated detection probability maps for\n                    S\n                    witzerland based on the modelled relationships with environmental covariates.\n                  \n                \n                \n                  \n                    Synthesis\n                    . Our findings suggest that even in a standardized monitoring program, imperfect detection of plants may be common. With the absence of a correction for detection errors, maps in plant distribution studies will be confounded with spatial patterns in detection probability. We presume that these problems will be much more widespread in the data sets that are used for conventional plant species distribution modelling. Imperfect detection should be estimated, even in distribution studies of plants and other sessile organisms, to better control detection errors that may compromise the results of species distribution studies.","container-title":"Journal of Ecology","DOI":"10.1111/1365-2745.12021","ISSN":"0022-0477, 1365-2745","issue":"1","journalAbbreviation":"Journal of Ecology","language":"en","page":"183-191","source":"DOI.org (Crossref)","title":"Imperfect detection is the rule rather than the exception in plant distribution studies","volume":"101","author":[{"family":"Chen","given":"Guoke"},{"family":"Kéry","given":"Marc"},{"family":"Plattner","given":"Matthias"},{"family":"Ma","given":"Keping"},{"family":"Gardner","given":"Beth"}],"editor":[{"family":"Zuidema","given":"Pieter"}],"issued":{"date-parts":[["2013",1]]}}}],"schema":"https://github.com/citation-style-language/schema/raw/master/csl-citation.json"} </w:instrText>
      </w:r>
      <w:r w:rsidR="00201BBD">
        <w:rPr>
          <w:rFonts w:ascii="Times New Roman" w:eastAsia="Times New Roman" w:hAnsi="Times New Roman" w:cs="Times New Roman"/>
          <w:color w:val="000000" w:themeColor="text1"/>
        </w:rPr>
        <w:fldChar w:fldCharType="separate"/>
      </w:r>
      <w:r w:rsidR="00201BBD">
        <w:rPr>
          <w:rFonts w:ascii="Times New Roman" w:eastAsia="Times New Roman" w:hAnsi="Times New Roman" w:cs="Times New Roman"/>
          <w:noProof/>
          <w:color w:val="000000" w:themeColor="text1"/>
        </w:rPr>
        <w:t>(Chen et al., 2013)</w:t>
      </w:r>
      <w:r w:rsidR="00201BBD">
        <w:rPr>
          <w:rFonts w:ascii="Times New Roman" w:eastAsia="Times New Roman" w:hAnsi="Times New Roman" w:cs="Times New Roman"/>
          <w:color w:val="000000" w:themeColor="text1"/>
        </w:rPr>
        <w:fldChar w:fldCharType="end"/>
      </w:r>
      <w:r w:rsidRPr="09233D50">
        <w:rPr>
          <w:rFonts w:ascii="Times New Roman" w:eastAsia="Times New Roman" w:hAnsi="Times New Roman" w:cs="Times New Roman"/>
          <w:color w:val="000000" w:themeColor="text1"/>
        </w:rPr>
        <w:t xml:space="preserve"> and for biodiversity metrics other than species richness (e.g., </w:t>
      </w:r>
      <w:r w:rsidR="00201BBD">
        <w:rPr>
          <w:rFonts w:ascii="Times New Roman" w:eastAsia="Times New Roman" w:hAnsi="Times New Roman" w:cs="Times New Roman"/>
          <w:color w:val="000000" w:themeColor="text1"/>
        </w:rPr>
        <w:fldChar w:fldCharType="begin"/>
      </w:r>
      <w:r w:rsidR="00201BBD">
        <w:rPr>
          <w:rFonts w:ascii="Times New Roman" w:eastAsia="Times New Roman" w:hAnsi="Times New Roman" w:cs="Times New Roman"/>
          <w:color w:val="000000" w:themeColor="text1"/>
        </w:rPr>
        <w:instrText xml:space="preserve"> ADDIN ZOTERO_ITEM CSL_CITATION {"citationID":"jETDfjDo","properties":{"formattedCitation":"(Dorazio et al., 2006; Tingley et al., 2020)","plainCitation":"(Dorazio et al., 2006; Tingley et al., 2020)","noteIndex":0},"citationItems":[{"id":2532,"uris":["http://zotero.org/users/6391447/items/6ML999FM"],"itemData":{"id":2532,"type":"article-journal","container-title":"Ecology","DOI":"10.1890/0012-9658(2006)87[842:ESRAAB]2.0.CO;2","ISSN":"0012-9658","issue":"4","journalAbbreviation":"Ecology","language":"en","page":"842-854","source":"DOI.org (Crossref)","title":"ESTIMATING SPECIES RICHNESS AND ACCUMULATION BY MODELING SPECIES OCCURRENCE AND DETECTABILITY","volume":"87","author":[{"family":"Dorazio","given":"Robert M."},{"family":"Royle","given":"J. Andrew"},{"family":"Söderström","given":"Bo"},{"family":"Glimskär","given":"Anders"}],"issued":{"date-parts":[["2006",4]]}}},{"id":2707,"uris":["http://zotero.org/users/6391447/items/N4WMIH2G"],"itemData":{"id":2707,"type":"article-journal","abstract":"Abstract\n            \n              \n                \n                  \n                    Understanding patterns of diversity is central to ecology and conservation, yet estimates of diversity are often biased by imperfect detection. In recent years, multi‐species occupancy models (MSOM) have been developed as a statistical tool to account for species‐specific heterogeneity in detection while estimating true measures of diversity. Although the power of these models has been tested in various ways, their ability to estimate gamma diversity—or true community size,\n                    N\n                    is a largely unrecognized feature that needs rigorous evaluation.\n                  \n                \n                \n                  \n                    We use both simulations and an empirical dataset to evaluate the bias, precision, accuracy and coverage of estimates of\n                    N\n                    from MSOM compared to the widely applied iChao2 non‐parametric estimator. We simulated 5,600 datasets across seven scenarios of varying average occupancy and detectability covariates, as well as varying numbers of sites, replicates and true community size. Additionally, we use a real dataset of surveys over 9 years (where species accumulation reached an asymptote, indicating true\n                    N\n                    ), to estimate\n                    N\n                    from each annual survey.\n                  \n                \n                \n                  \n                    Simulations showed that both MSOM and iChao2 estimators are generally accurate (i.e. unbiased and precise) except under unideal scenarios where mean species occupancy is low. In such scenarios, MSOM frequently overestimated\n                    N\n                    . Across all scenarios, MSOM estimates were less certain than iChao2, but this led to over‐confident iChao2 estimates that showed poor coverage. Results from the real dataset largely confirmed the simulation findings, with MSOM estimates showing greater accuracy and coverage than iChao2.\n                  \n                \n                \n                  \n                    Community ecologists have a wide choice of analytical methods, and both iChao2 and MSOM estimates of\n                    N\n                    are substantially preferable to raw species counts. The simplicity of non‐parametric estimators has obvious advantages, but our results show that in many cases, MSOM may provide superior estimates that also account more accurately for uncertainty. Both methods can show strong bias when average occupancy is very low, and practitioners should show caution when using estimates derived from either method under such conditions.","container-title":"Methods in Ecology and Evolution","DOI":"10.1111/2041-210X.13378","ISSN":"2041-210X, 2041-210X","issue":"5","journalAbbreviation":"Methods Ecol Evol","language":"en","page":"633-642","source":"DOI.org (Crossref)","title":"Multi‐species occupancy models as robust estimators of community richness","volume":"11","author":[{"family":"Tingley","given":"Morgan W."},{"family":"Nadeau","given":"Christopher P."},{"family":"Sandor","given":"Manette E."}],"editor":[{"family":"Baselga","given":"Andrés"}],"issued":{"date-parts":[["2020",5]]}}}],"schema":"https://github.com/citation-style-language/schema/raw/master/csl-citation.json"} </w:instrText>
      </w:r>
      <w:r w:rsidR="00201BBD">
        <w:rPr>
          <w:rFonts w:ascii="Times New Roman" w:eastAsia="Times New Roman" w:hAnsi="Times New Roman" w:cs="Times New Roman"/>
          <w:color w:val="000000" w:themeColor="text1"/>
        </w:rPr>
        <w:fldChar w:fldCharType="separate"/>
      </w:r>
      <w:r w:rsidR="00201BBD">
        <w:rPr>
          <w:rFonts w:ascii="Times New Roman" w:eastAsia="Times New Roman" w:hAnsi="Times New Roman" w:cs="Times New Roman"/>
          <w:noProof/>
          <w:color w:val="000000" w:themeColor="text1"/>
        </w:rPr>
        <w:t>(Dorazio et al., 2006; Tingley et al., 2020)</w:t>
      </w:r>
      <w:r w:rsidR="00201BBD">
        <w:rPr>
          <w:rFonts w:ascii="Times New Roman" w:eastAsia="Times New Roman" w:hAnsi="Times New Roman" w:cs="Times New Roman"/>
          <w:color w:val="000000" w:themeColor="text1"/>
        </w:rPr>
        <w:fldChar w:fldCharType="end"/>
      </w:r>
      <w:r w:rsidRPr="09233D50">
        <w:rPr>
          <w:rFonts w:ascii="Times New Roman" w:eastAsia="Times New Roman" w:hAnsi="Times New Roman" w:cs="Times New Roman"/>
          <w:color w:val="000000" w:themeColor="text1"/>
        </w:rPr>
        <w:t xml:space="preserve">, but see </w:t>
      </w:r>
      <w:r w:rsidR="00201BBD">
        <w:rPr>
          <w:rFonts w:ascii="Times New Roman" w:eastAsia="Times New Roman" w:hAnsi="Times New Roman" w:cs="Times New Roman"/>
          <w:color w:val="000000" w:themeColor="text1"/>
        </w:rPr>
        <w:fldChar w:fldCharType="begin"/>
      </w:r>
      <w:r w:rsidR="00201BBD">
        <w:rPr>
          <w:rFonts w:ascii="Times New Roman" w:eastAsia="Times New Roman" w:hAnsi="Times New Roman" w:cs="Times New Roman"/>
          <w:color w:val="000000" w:themeColor="text1"/>
        </w:rPr>
        <w:instrText xml:space="preserve"> ADDIN ZOTERO_ITEM CSL_CITATION {"citationID":"cdKTfrjH","properties":{"formattedCitation":"(Broms et al., 2015; Cannon et al., 2019; Si et al., 2018)","plainCitation":"(Broms et al., 2015; Cannon et al., 2019; Si et al., 2018)","noteIndex":0},"citationItems":[{"id":2502,"uris":["http://zotero.org/users/6391447/items/WEQDD8TU"],"itemData":{"id":2502,"type":"article-journal","abstract":"Summary\n            \n              \n                \n                  Hill numbers unify biodiversity metrics by combining several into one expression. For example, species richness, Shannon's diversity index and the Gini–Simpson index are a few of the most used diversity measures, and they can be expressed as Hill numbers. Traditionally, Hill numbers have been calculated from relative abundance data, but the expression has been modified to use incidence data as well. We demonstrate an approach for estimating Hill numbers using an occupancy modelling framework that accounts for imperfect detection.\n                \n                \n                  We alter the Hill numbers formula to use occupancy probabilities as opposed to the incidence probabilities that have been used previously and to calculate its summations from the modelled species richness. After introducing the occupancy‐based Hill numbers, we demonstrate the differences between them and the incidence‐based Hill numbers previously used through a simulation study and two applications.\n                \n                \n                  In the simulation study and the two examples using real data, the occupancy‐based Hill numbers were larger than the incidence‐based Hill numbers, although species richness was estimated similarly using both methods.\n                \n                \n                  The occupancy‐based Hill number estimators are always at their asymptotic values (i.e. as if an infinite number of samples have been taken for the study region), therefore making it easy to compare biodiversity between different assemblages. In addition, the Hill numbers are computed as derived quantities within a Bayesian hierarchical model, allowing for straightforward inference.","container-title":"Methods in Ecology and Evolution","DOI":"10.1111/2041-210X.12296","ISSN":"2041-210X, 2041-210X","issue":"1","journalAbbreviation":"Methods Ecol Evol","language":"en","license":"http://onlinelibrary.wiley.com/termsAndConditions#vor","page":"99-108","source":"DOI.org (Crossref)","title":"Accounting for imperfect detection in Hill numbers for biodiversity studies","volume":"6","author":[{"family":"Broms","given":"Kristin M."},{"family":"Hooten","given":"Mevin B."},{"family":"Fitzpatrick","given":"Ryan M."}],"editor":[{"family":"O'Hara","given":"Robert B."}],"issued":{"date-parts":[["2015",1]]}}},{"id":2506,"uris":["http://zotero.org/users/6391447/items/4SV2XVL2"],"itemData":{"id":2506,"type":"article-journal","container-title":"Global Change Biology","DOI":"10.1111/gcb.14601","ISSN":"1354-1013, 1365-2486","issue":"5","journalAbbreviation":"Glob Change Biol","language":"en","page":"1576-1590","source":"DOI.org (Crossref)","title":"Land‐sparing agriculture sustains higher levels of avian functional diversity than land sharing","volume":"25","author":[{"family":"Cannon","given":"Patrick G."},{"family":"Gilroy","given":"James J."},{"family":"Tobias","given":"Joseph A."},{"family":"Anderson","given":"Alex"},{"family":"Haugaasen","given":"Torbjørn"},{"family":"Edwards","given":"David P."}],"issued":{"date-parts":[["2019",5]]}}},{"id":2696,"uris":["http://zotero.org/users/6391447/items/PIRMILXS"],"itemData":{"id":2696,"type":"article-journal","abstract":"Incorporating imperfect detection when estimating species richness has become commonplace in the past decade. However, the question of how imperfect detection of species affects estimates of functional and phylogenetic community structure remains untested. We used long-term counts of breeding bird species that were detected at least once on islands in a land-bridge island system, and employed multi-species occupancy models to assess the effects of imperfect detection of species on estimates of bird diversity and community structure by incorporating species traits and phylogenies. Our results showed that taxonomic, functional, and phylogenetic diversity were all underestimated significantly as a result of species’ imperfect detection, with taxonomic diversity showing the greatest bias. The functional and phylogenetic structure calculated from observed communities were both more clustered than those from the detection-corrected communities due to missed distinct species. The discrepancy between observed and estimated diversity differed according to the measure of biodiversity employed. Our study demonstrates the importance of accounting for species’ imperfect detection in biodiversity studies, especially for functional and phylogenetic community ecology, and when attempting to infer community assembly processes. With datasets that allow for detection-corrected community structure, we can better estimate diversity and infer the underlying mechanisms that structure community assembly, and thus make reliable management decisions for the conservation of biodiversity.","container-title":"Ecology","DOI":"10.1002/ecy.2438","ISSN":"1939-9170","issue":"9","language":"en","license":"© 2018 by the Ecological Society of America","note":"_eprint: https://onlinelibrary.wiley.com/doi/pdf/10.1002/ecy.2438","page":"2103-2112","source":"Wiley Online Library","title":"The importance of accounting for imperfect detection when estimating functional and phylogenetic community structure","volume":"99","author":[{"family":"Si","given":"Xingfeng"},{"family":"Cadotte","given":"Marc W."},{"family":"Zhao","given":"Yuhao"},{"family":"Zhou","given":"Haonan"},{"family":"Zeng","given":"Di"},{"family":"Li","given":"Jiaqi"},{"family":"Jin","given":"Tinghao"},{"family":"Ren","given":"Peng"},{"family":"Wang","given":"Yanping"},{"family":"Ding","given":"Ping"},{"family":"Tingley","given":"Morgan W."}],"issued":{"date-parts":[["2018"]]}}}],"schema":"https://github.com/citation-style-language/schema/raw/master/csl-citation.json"} </w:instrText>
      </w:r>
      <w:r w:rsidR="00201BBD">
        <w:rPr>
          <w:rFonts w:ascii="Times New Roman" w:eastAsia="Times New Roman" w:hAnsi="Times New Roman" w:cs="Times New Roman"/>
          <w:color w:val="000000" w:themeColor="text1"/>
        </w:rPr>
        <w:fldChar w:fldCharType="separate"/>
      </w:r>
      <w:r w:rsidR="00201BBD">
        <w:rPr>
          <w:rFonts w:ascii="Times New Roman" w:eastAsia="Times New Roman" w:hAnsi="Times New Roman" w:cs="Times New Roman"/>
          <w:noProof/>
          <w:color w:val="000000" w:themeColor="text1"/>
        </w:rPr>
        <w:t>(Broms et al., 2015; Cannon et al., 2019; Si et al., 2018)</w:t>
      </w:r>
      <w:r w:rsidR="00201BBD">
        <w:rPr>
          <w:rFonts w:ascii="Times New Roman" w:eastAsia="Times New Roman" w:hAnsi="Times New Roman" w:cs="Times New Roman"/>
          <w:color w:val="000000" w:themeColor="text1"/>
        </w:rPr>
        <w:fldChar w:fldCharType="end"/>
      </w:r>
      <w:r w:rsidR="00201BBD">
        <w:rPr>
          <w:rFonts w:ascii="Times New Roman" w:eastAsia="Times New Roman" w:hAnsi="Times New Roman" w:cs="Times New Roman"/>
          <w:color w:val="000000" w:themeColor="text1"/>
        </w:rPr>
        <w:t>.</w:t>
      </w:r>
    </w:p>
    <w:p w14:paraId="1D0FE009" w14:textId="5C1A46AA" w:rsidR="0007145D" w:rsidRDefault="0007145D" w:rsidP="09233D50">
      <w:pPr>
        <w:spacing w:after="0" w:line="480" w:lineRule="auto"/>
        <w:ind w:firstLine="720"/>
        <w:rPr>
          <w:rFonts w:ascii="Times New Roman" w:eastAsia="Times New Roman" w:hAnsi="Times New Roman" w:cs="Times New Roman"/>
          <w:color w:val="000000" w:themeColor="text1"/>
        </w:rPr>
      </w:pPr>
    </w:p>
    <w:p w14:paraId="6C023C63" w14:textId="671F06FE" w:rsidR="0007145D" w:rsidRDefault="45BC9497" w:rsidP="09233D50">
      <w:pPr>
        <w:spacing w:after="0" w:line="480" w:lineRule="auto"/>
        <w:rPr>
          <w:rFonts w:ascii="Times New Roman" w:eastAsia="Times New Roman" w:hAnsi="Times New Roman" w:cs="Times New Roman"/>
          <w:b/>
          <w:bCs/>
          <w:color w:val="000000" w:themeColor="text1"/>
        </w:rPr>
      </w:pPr>
      <w:r w:rsidRPr="09233D50">
        <w:rPr>
          <w:rFonts w:ascii="Times New Roman" w:eastAsia="Times New Roman" w:hAnsi="Times New Roman" w:cs="Times New Roman"/>
          <w:b/>
          <w:bCs/>
          <w:color w:val="000000" w:themeColor="text1"/>
        </w:rPr>
        <w:t>2 Generating values of alpha and beta diversity</w:t>
      </w:r>
    </w:p>
    <w:p w14:paraId="0FB8E245" w14:textId="1536CC3F" w:rsidR="0007145D" w:rsidRDefault="45BC9497" w:rsidP="09233D50">
      <w:pPr>
        <w:spacing w:after="0" w:line="480" w:lineRule="auto"/>
        <w:ind w:firstLine="720"/>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 xml:space="preserve">Once detection error has been accounted for, modeled “true” latent occupancy and abundance of species in a community can be used to generate all biodiversity metrics common in community ecology, including measures of alpha and beta diversity based both on occurrence and abundance data (e.g., species richness, Shannon’s diversity, Berger-Parker dominance, Bray-Curtis dissimilarity, and Jaccard dissimilarity; </w:t>
      </w:r>
      <w:r w:rsidR="00201BBD" w:rsidRPr="00901D97">
        <w:rPr>
          <w:rFonts w:ascii="Times New Roman" w:eastAsia="Times New Roman" w:hAnsi="Times New Roman" w:cs="Times New Roman"/>
          <w:color w:val="000000" w:themeColor="text1"/>
        </w:rPr>
        <w:fldChar w:fldCharType="begin"/>
      </w:r>
      <w:r w:rsidR="00201BBD" w:rsidRPr="00901D97">
        <w:rPr>
          <w:rFonts w:ascii="Times New Roman" w:eastAsia="Times New Roman" w:hAnsi="Times New Roman" w:cs="Times New Roman"/>
          <w:color w:val="000000" w:themeColor="text1"/>
        </w:rPr>
        <w:instrText xml:space="preserve"> ADDIN ZOTERO_ITEM CSL_CITATION {"citationID":"MiAULClY","properties":{"formattedCitation":"(Baselga, 2013; Hallett et al., 2016; Morris et al., 2014; Oksanen et al., 2020)","plainCitation":"(Baselga, 2013; Hallett et al., 2016; Morris et al., 2014; Oksanen et al., 2020)","noteIndex":0},"citationItems":[{"id":2491,"uris":["http://zotero.org/users/6391447/items/93NEEUV2"],"itemData":{"id":2491,"type":"article-journal","container-title":"Methods in Ecology and Evolution","DOI":"10.1111/2041-210X.12029","ISSN":"2041210X","issue":"6","journalAbbreviation":"Methods Ecol Evol","language":"en","page":"552-557","source":"DOI.org (Crossref)","title":"Separating the two components of abundance-based dissimilarity: balanced changes in abundance vs. abundance gradients","title-short":"Separating the two components of abundance-based dissimilarity","volume":"4","author":[{"family":"Baselga","given":"Andrés"}],"editor":[{"family":"Freckleton","given":"Robert"}],"issued":{"date-parts":[["2013",6]]}}},{"id":2563,"uris":["http://zotero.org/users/6391447/items/GPV5GLRA"],"itemData":{"id":2563,"type":"article-journal","abstract":"Summary\n            \n              \n                \n                  \n                    New analytical tools applied to long‐term data demonstrate that ecological communities are highly dynamic over time. We developed an\n                    r\n                    package,\n                    library(“codyn”)\n                    , to help ecologists easily implement these metrics and gain broader insights into ecological community dynamics.\n                  \n                \n                \n                  \n                    library(“codyn”)\n                    provides temporal diversity indices and community stability metrics. All functions are designed to be easily implemented over multiple replicates.\n                  \n                \n                \n                  Temporal diversity indices include species turnover, mean rank shifts and rate of community change over time. Community stability metrics calculate overall stability and patterns of species covariance and synchrony over time, and include a null‐modelling method to test significance.\n                \n                \n                  \n                    Finally,\n                    library(“codyn”)\n                    contains vignettes that describe methods and reproduce figures from published papers to help users contextualize and apply functions to their own data.","container-title":"Methods in Ecology and Evolution","DOI":"10.1111/2041-210X.12569","ISSN":"2041-210X, 2041-210X","issue":"10","journalAbbreviation":"Methods Ecol Evol","language":"en","page":"1146-1151","source":"DOI.org (Crossref)","title":"&lt;span style=\"font-variant:small-caps;\"&gt;codyn&lt;/span&gt; : An &lt;span style=\"font-variant:small-caps;\"&gt;r&lt;/span&gt; package of community dynamics metrics","title-short":"&lt;span style=\"font-variant","volume":"7","author":[{"family":"Hallett","given":"Lauren M."},{"family":"Jones","given":"Sydney K."},{"family":"MacDonald","given":"A. Andrew M."},{"family":"Jones","given":"Matthew B."},{"family":"Flynn","given":"Dan F. B."},{"family":"Ripplinger","given":"Julie"},{"family":"Slaughter","given":"Peter"},{"family":"Gries","given":"Corinna"},{"family":"Collins","given":"Scott L."}],"editor":[{"family":"Poisot","given":"Timothée"}],"issued":{"date-parts":[["2016",10]]}}},{"id":2649,"uris":["http://zotero.org/users/6391447/items/EVY6WYFA"],"itemData":{"id":2649,"type":"article-journal","abstract":"Abstract\n            \n              Biodiversity, a multidimensional property of natural systems, is difficult to quantify partly because of the multitude of indices proposed for this purpose. Indices aim to describe general properties of communities that allow us to compare different regions, taxa, and trophic levels. Therefore, they are of fundamental importance for environmental monitoring and conservation, although there is no consensus about which indices are more appropriate and informative. We tested several common diversity indices in a range of simple to complex statistical analyses in order to determine whether some were better suited for certain analyses than others. We used data collected around the focal plant\n              Plantago lanceolata\n              on 60 temperate grassland plots embedded in an agricultural landscape to explore relationships between the common diversity indices of species richness (S), Shannon's diversity (H'), Simpson's diversity (D\n              1\n              ), Simpson's dominance (D\n              2\n              ), Simpson's evenness (E), and Berger–Parker dominance (BP). We calculated each of these indices for herbaceous plants, arbuscular mycorrhizal fungi, aboveground arthropods, belowground insect larvae, and\n              P. lanceolata\n              molecular and chemical diversity. Including these trait‐based measures of diversity allowed us to test whether or not they behaved similarly to the better studied species diversity. We used path analysis to determine whether compound indices detected more relationships between diversities of different organisms and traits than more basic indices. In the path models, more paths were significant when using H', even though all models except that with E were equally reliable. This demonstrates that while common diversity indices may appear interchangeable in simple analyses, when considering complex interactions, the choice of index can profoundly alter the interpretation of results. Data mining in order to identify the index producing the most significant results should be avoided, but simultaneously considering analyses using multiple indices can provide greater insight into the interactions in a system.","container-title":"Ecology and Evolution","DOI":"10.1002/ece3.1155","ISSN":"2045-7758, 2045-7758","issue":"18","journalAbbreviation":"Ecology and Evolution","language":"en","license":"http://creativecommons.org/licenses/by/3.0/","page":"3514-3524","source":"DOI.org (Crossref)","title":"Choosing and using diversity indices: insights for ecological applications from the German Biodiversity Exploratories","title-short":"Choosing and using diversity indices","volume":"4","author":[{"family":"Morris","given":"E. Kathryn"},{"family":"Caruso","given":"Tancredi"},{"family":"Buscot","given":"François"},{"family":"Fischer","given":"Markus"},{"family":"Hancock","given":"Christine"},{"family":"Maier","given":"Tanja S."},{"family":"Meiners","given":"Torsten"},{"family":"Müller","given":"Caroline"},{"family":"Obermaier","given":"Elisabeth"},{"family":"Prati","given":"Daniel"},{"family":"Socher","given":"Stephanie A."},{"family":"Sonnemann","given":"Ilja"},{"family":"Wäschke","given":"Nicole"},{"family":"Wubet","given":"Tesfaye"},{"family":"Wurst","given":"Susanne"},{"family":"Rillig","given":"Matthias C."}],"issued":{"date-parts":[["2014",9]]}}},{"id":97,"uris":["http://zotero.org/users/6391447/items/DQISGZZC"],"itemData":{"id":97,"type":"software","genre":"R","title":"vegan: Community ecology package","URL":"https://CRAN.R-project.org/package=vegan","version":"2.5-7","author":[{"family":"Oksanen","given":"Jari"},{"family":"Guillaume Blanchet","given":"F."},{"family":"Friendly","given":"Michael"},{"family":"Kindt","given":"Roeland"},{"family":"Legendre","given":"Pierre"},{"family":"McGlinn","given":"Dan"},{"family":"Minchin","given":"Peter R."},{"family":"O'Hara","given":"R. B."},{"family":"Simpson","given":"Gavin L."},{"family":"Solymos","given":"Peter"},{"family":"Stevens","given":"M. Henry H."},{"family":"Szoecs","given":"Eduard"},{"family":"Wagner","given":"Helene"}],"issued":{"date-parts":[["2020"]]}}}],"schema":"https://github.com/citation-style-language/schema/raw/master/csl-citation.json"} </w:instrText>
      </w:r>
      <w:r w:rsidR="00201BBD" w:rsidRPr="00901D97">
        <w:rPr>
          <w:rFonts w:ascii="Times New Roman" w:eastAsia="Times New Roman" w:hAnsi="Times New Roman" w:cs="Times New Roman"/>
          <w:color w:val="000000" w:themeColor="text1"/>
        </w:rPr>
        <w:fldChar w:fldCharType="separate"/>
      </w:r>
      <w:r w:rsidR="00201BBD" w:rsidRPr="00901D97">
        <w:rPr>
          <w:rFonts w:ascii="Times New Roman" w:eastAsia="Times New Roman" w:hAnsi="Times New Roman" w:cs="Times New Roman"/>
          <w:noProof/>
          <w:color w:val="000000" w:themeColor="text1"/>
        </w:rPr>
        <w:t xml:space="preserve">(Baselga, 2013; Hallett et al., 2016; Morris et al., </w:t>
      </w:r>
      <w:r w:rsidR="00201BBD" w:rsidRPr="00901D97">
        <w:rPr>
          <w:rFonts w:ascii="Times New Roman" w:eastAsia="Times New Roman" w:hAnsi="Times New Roman" w:cs="Times New Roman"/>
          <w:noProof/>
          <w:color w:val="000000" w:themeColor="text1"/>
        </w:rPr>
        <w:lastRenderedPageBreak/>
        <w:t>2014; Oksanen et al., 2020)</w:t>
      </w:r>
      <w:r w:rsidR="00201BBD" w:rsidRPr="00901D97">
        <w:rPr>
          <w:rFonts w:ascii="Times New Roman" w:eastAsia="Times New Roman" w:hAnsi="Times New Roman" w:cs="Times New Roman"/>
          <w:color w:val="000000" w:themeColor="text1"/>
        </w:rPr>
        <w:fldChar w:fldCharType="end"/>
      </w:r>
      <w:r w:rsidR="00201BBD" w:rsidRPr="00901D97">
        <w:rPr>
          <w:rFonts w:ascii="Times New Roman" w:eastAsia="Times New Roman" w:hAnsi="Times New Roman" w:cs="Times New Roman"/>
          <w:color w:val="000000" w:themeColor="text1"/>
        </w:rPr>
        <w:t xml:space="preserve">, </w:t>
      </w:r>
      <w:r w:rsidRPr="00901D97">
        <w:rPr>
          <w:rFonts w:ascii="Times New Roman" w:eastAsia="Times New Roman" w:hAnsi="Times New Roman" w:cs="Times New Roman"/>
          <w:color w:val="000000" w:themeColor="text1"/>
        </w:rPr>
        <w:t>Figure</w:t>
      </w:r>
      <w:r w:rsidR="00DD13DA" w:rsidRPr="00901D97">
        <w:rPr>
          <w:rFonts w:ascii="Times New Roman" w:eastAsia="Times New Roman" w:hAnsi="Times New Roman" w:cs="Times New Roman"/>
          <w:color w:val="000000" w:themeColor="text1"/>
        </w:rPr>
        <w:t xml:space="preserve"> 3</w:t>
      </w:r>
      <w:r w:rsidRPr="00901D97">
        <w:rPr>
          <w:rFonts w:ascii="Times New Roman" w:eastAsia="Times New Roman" w:hAnsi="Times New Roman" w:cs="Times New Roman"/>
          <w:color w:val="000000" w:themeColor="text1"/>
        </w:rPr>
        <w:t>). Further, occupancy</w:t>
      </w:r>
      <w:r w:rsidRPr="09233D50">
        <w:rPr>
          <w:rFonts w:ascii="Times New Roman" w:eastAsia="Times New Roman" w:hAnsi="Times New Roman" w:cs="Times New Roman"/>
          <w:color w:val="000000" w:themeColor="text1"/>
        </w:rPr>
        <w:t xml:space="preserve"> probabilities can be used instead of estimated latent presence-absence values as a proxy for relative abundances (e.g., </w:t>
      </w:r>
      <w:proofErr w:type="spellStart"/>
      <w:r w:rsidRPr="09233D50">
        <w:rPr>
          <w:rFonts w:ascii="Times New Roman" w:eastAsia="Times New Roman" w:hAnsi="Times New Roman" w:cs="Times New Roman"/>
          <w:color w:val="000000" w:themeColor="text1"/>
        </w:rPr>
        <w:t>Broms</w:t>
      </w:r>
      <w:proofErr w:type="spellEnd"/>
      <w:r w:rsidRPr="09233D50">
        <w:rPr>
          <w:rFonts w:ascii="Times New Roman" w:eastAsia="Times New Roman" w:hAnsi="Times New Roman" w:cs="Times New Roman"/>
          <w:color w:val="000000" w:themeColor="text1"/>
        </w:rPr>
        <w:t xml:space="preserve"> et al.</w:t>
      </w:r>
      <w:r w:rsidR="00AC1FA3">
        <w:rPr>
          <w:rFonts w:ascii="Times New Roman" w:eastAsia="Times New Roman" w:hAnsi="Times New Roman" w:cs="Times New Roman"/>
          <w:color w:val="000000" w:themeColor="text1"/>
        </w:rPr>
        <w:t>,</w:t>
      </w:r>
      <w:r w:rsidRPr="09233D50">
        <w:rPr>
          <w:rFonts w:ascii="Times New Roman" w:eastAsia="Times New Roman" w:hAnsi="Times New Roman" w:cs="Times New Roman"/>
          <w:color w:val="000000" w:themeColor="text1"/>
        </w:rPr>
        <w:t xml:space="preserve"> 2015). In the Bayesian statistical framework in which these models are commonly run, models generate a set of independent samples for all parameters, including these “true” values of abundance or occupancy. Due to the nature of this type of modeling, resulting biodiversity metrics can be described in terms of both their central tendency (mean or median) and their variance (e.g., standard deviation, Bayesian credible intervals; </w:t>
      </w:r>
      <w:r w:rsidR="00AC1FA3">
        <w:rPr>
          <w:rFonts w:ascii="Times New Roman" w:eastAsia="Times New Roman" w:hAnsi="Times New Roman" w:cs="Times New Roman"/>
          <w:color w:val="000000" w:themeColor="text1"/>
        </w:rPr>
        <w:fldChar w:fldCharType="begin"/>
      </w:r>
      <w:r w:rsidR="00AC1FA3">
        <w:rPr>
          <w:rFonts w:ascii="Times New Roman" w:eastAsia="Times New Roman" w:hAnsi="Times New Roman" w:cs="Times New Roman"/>
          <w:color w:val="000000" w:themeColor="text1"/>
        </w:rPr>
        <w:instrText xml:space="preserve"> ADDIN ZOTERO_ITEM CSL_CITATION {"citationID":"rGffrW9f","properties":{"formattedCitation":"(Ellison, 2004)","plainCitation":"(Ellison, 2004)","noteIndex":0},"citationItems":[{"id":2536,"uris":["http://zotero.org/users/6391447/items/A95GF7D3"],"itemData":{"id":2536,"type":"article-journal","abstract":"Abstract\n            \n              Bayesian inference is an important statistical tool that is increasingly being used by ecologists. In a Bayesian analysis, information available before a study is conducted is summarized in a quantitative model or hypothesis: the prior probability distribution. Bayes’ Theorem uses the prior probability distribution and the likelihood of the data to generate a posterior probability distribution. Posterior probability distributions are an epistemological alternative to\n              P\n              ‐values and provide a direct measure of the degree of belief that can be placed on models, hypotheses, or parameter estimates. Moreover, Bayesian information‐theoretic methods provide robust measures of the probability of alternative models, and multiple models can be averaged into a single model that reflects uncertainty in model construction and selection. These methods are demonstrated through a simple worked example. Ecologists are using Bayesian inference in studies that range from predicting single‐species population dynamics to understanding ecosystem processes. Not all ecologists, however, appreciate the philosophical underpinnings of Bayesian inference. In particular, Bayesians and frequentists differ in their definition of probability and in their treatment of model parameters as random variables or estimates of true values. These assumptions must be addressed explicitly before deciding whether or not to use Bayesian methods to analyse ecological data.","container-title":"Ecology Letters","DOI":"10.1111/j.1461-0248.2004.00603.x","ISSN":"1461-023X, 1461-0248","issue":"6","journalAbbreviation":"Ecology Letters","language":"en","page":"509-520","source":"DOI.org (Crossref)","title":"Bayesian inference in ecology","volume":"7","author":[{"family":"Ellison","given":"Aaron M."}],"issued":{"date-parts":[["2004",6]]}}}],"schema":"https://github.com/citation-style-language/schema/raw/master/csl-citation.json"} </w:instrText>
      </w:r>
      <w:r w:rsidR="00AC1FA3">
        <w:rPr>
          <w:rFonts w:ascii="Times New Roman" w:eastAsia="Times New Roman" w:hAnsi="Times New Roman" w:cs="Times New Roman"/>
          <w:color w:val="000000" w:themeColor="text1"/>
        </w:rPr>
        <w:fldChar w:fldCharType="separate"/>
      </w:r>
      <w:r w:rsidR="00AC1FA3">
        <w:rPr>
          <w:rFonts w:ascii="Times New Roman" w:eastAsia="Times New Roman" w:hAnsi="Times New Roman" w:cs="Times New Roman"/>
          <w:noProof/>
          <w:color w:val="000000" w:themeColor="text1"/>
        </w:rPr>
        <w:t>(Ellison, 2004)</w:t>
      </w:r>
      <w:r w:rsidR="00AC1FA3">
        <w:rPr>
          <w:rFonts w:ascii="Times New Roman" w:eastAsia="Times New Roman" w:hAnsi="Times New Roman" w:cs="Times New Roman"/>
          <w:color w:val="000000" w:themeColor="text1"/>
        </w:rPr>
        <w:fldChar w:fldCharType="end"/>
      </w:r>
      <w:r w:rsidRPr="09233D50">
        <w:rPr>
          <w:rFonts w:ascii="Times New Roman" w:eastAsia="Times New Roman" w:hAnsi="Times New Roman" w:cs="Times New Roman"/>
          <w:color w:val="000000" w:themeColor="text1"/>
        </w:rPr>
        <w:t>.</w:t>
      </w:r>
    </w:p>
    <w:p w14:paraId="230E6C2F" w14:textId="4DCAE704" w:rsidR="0007145D" w:rsidRDefault="0007145D" w:rsidP="09233D50">
      <w:pPr>
        <w:spacing w:line="480" w:lineRule="auto"/>
        <w:rPr>
          <w:rFonts w:ascii="Times New Roman" w:eastAsia="Times New Roman" w:hAnsi="Times New Roman" w:cs="Times New Roman"/>
        </w:rPr>
      </w:pPr>
    </w:p>
    <w:p w14:paraId="3C02D27E" w14:textId="04D26F38" w:rsidR="0007145D" w:rsidRDefault="45BC9497" w:rsidP="09233D50">
      <w:pPr>
        <w:spacing w:after="0" w:line="480" w:lineRule="auto"/>
        <w:rPr>
          <w:rFonts w:ascii="Times New Roman" w:eastAsia="Times New Roman" w:hAnsi="Times New Roman" w:cs="Times New Roman"/>
          <w:b/>
          <w:bCs/>
          <w:color w:val="000000" w:themeColor="text1"/>
        </w:rPr>
      </w:pPr>
      <w:r w:rsidRPr="09233D50">
        <w:rPr>
          <w:rFonts w:ascii="Times New Roman" w:eastAsia="Times New Roman" w:hAnsi="Times New Roman" w:cs="Times New Roman"/>
          <w:b/>
          <w:bCs/>
          <w:color w:val="000000" w:themeColor="text1"/>
        </w:rPr>
        <w:t>3 Evaluating drivers of biodiversity patterns</w:t>
      </w:r>
    </w:p>
    <w:p w14:paraId="1EADC199" w14:textId="08B289FB" w:rsidR="0007145D" w:rsidRDefault="45BC9497" w:rsidP="09233D50">
      <w:pPr>
        <w:spacing w:after="0" w:line="480" w:lineRule="auto"/>
        <w:ind w:firstLine="720"/>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The uncertainty in estimates of biodiversity generated from multi-species models can be propagated into downstream analyses. Many values for functional diversity and for beta diversity have values between 0 and 1 (Oksanen et al.</w:t>
      </w:r>
      <w:r w:rsidR="00AC1FA3">
        <w:rPr>
          <w:rFonts w:ascii="Times New Roman" w:eastAsia="Times New Roman" w:hAnsi="Times New Roman" w:cs="Times New Roman"/>
          <w:color w:val="000000" w:themeColor="text1"/>
        </w:rPr>
        <w:t>,</w:t>
      </w:r>
      <w:r w:rsidRPr="09233D50">
        <w:rPr>
          <w:rFonts w:ascii="Times New Roman" w:eastAsia="Times New Roman" w:hAnsi="Times New Roman" w:cs="Times New Roman"/>
          <w:color w:val="000000" w:themeColor="text1"/>
        </w:rPr>
        <w:t xml:space="preserve"> 2020). Thus, we describe a general Bayesian model using a beta distribution</w:t>
      </w:r>
      <w:r w:rsidR="00AC1FA3">
        <w:rPr>
          <w:rFonts w:ascii="Times New Roman" w:eastAsia="Times New Roman" w:hAnsi="Times New Roman" w:cs="Times New Roman"/>
          <w:color w:val="000000" w:themeColor="text1"/>
        </w:rPr>
        <w:t xml:space="preserve"> </w:t>
      </w:r>
      <w:r w:rsidR="00AC1FA3">
        <w:rPr>
          <w:rFonts w:ascii="Times New Roman" w:eastAsia="Times New Roman" w:hAnsi="Times New Roman" w:cs="Times New Roman"/>
          <w:color w:val="000000" w:themeColor="text1"/>
        </w:rPr>
        <w:fldChar w:fldCharType="begin"/>
      </w:r>
      <w:r w:rsidR="00AC1FA3">
        <w:rPr>
          <w:rFonts w:ascii="Times New Roman" w:eastAsia="Times New Roman" w:hAnsi="Times New Roman" w:cs="Times New Roman"/>
          <w:color w:val="000000" w:themeColor="text1"/>
        </w:rPr>
        <w:instrText xml:space="preserve"> ADDIN ZOTERO_ITEM CSL_CITATION {"citationID":"BtlUIn4P","properties":{"formattedCitation":"(Ferrari &amp; Cribari-Neto, 2004; Irvine et al., 2016)","plainCitation":"(Ferrari &amp; Cribari-Neto, 2004; Irvine et al., 2016)","noteIndex":0},"citationItems":[{"id":2544,"uris":["http://zotero.org/users/6391447/items/CBNFDZ49"],"itemData":{"id":2544,"type":"article-journal","container-title":"Journal of Applied Statistics","DOI":"10.1080/0266476042000214501","ISSN":"0266-4763, 1360-0532","issue":"7","journalAbbreviation":"Journal of Applied Statistics","language":"en","page":"799-815","source":"DOI.org (Crossref)","title":"Beta Regression for Modelling Rates and Proportions","volume":"31","author":[{"family":"Ferrari","given":"Silvia"},{"family":"Cribari-Neto","given":"Francisco"}],"issued":{"date-parts":[["2004",8]]}}},{"id":2577,"uris":["http://zotero.org/users/6391447/items/ESE666Z3"],"itemData":{"id":2577,"type":"article-journal","container-title":"Journal of Agricultural, Biological and Environmental Statistics","DOI":"10.1007/s13253-016-0265-2","ISSN":"1085-7117, 1537-2693","issue":"4","journalAbbreviation":"JABES","language":"en","page":"619-640","source":"DOI.org (Crossref)","title":"Extending Ordinal Regression with a Latent Zero-Augmented Beta Distribution","volume":"21","author":[{"family":"Irvine","given":"Kathryn M."},{"family":"Rodhouse","given":"T. J."},{"family":"Keren","given":"Ilai N."}],"issued":{"date-parts":[["2016",12]]}}}],"schema":"https://github.com/citation-style-language/schema/raw/master/csl-citation.json"} </w:instrText>
      </w:r>
      <w:r w:rsidR="00AC1FA3">
        <w:rPr>
          <w:rFonts w:ascii="Times New Roman" w:eastAsia="Times New Roman" w:hAnsi="Times New Roman" w:cs="Times New Roman"/>
          <w:color w:val="000000" w:themeColor="text1"/>
        </w:rPr>
        <w:fldChar w:fldCharType="separate"/>
      </w:r>
      <w:r w:rsidR="00AC1FA3">
        <w:rPr>
          <w:rFonts w:ascii="Times New Roman" w:eastAsia="Times New Roman" w:hAnsi="Times New Roman" w:cs="Times New Roman"/>
          <w:noProof/>
          <w:color w:val="000000" w:themeColor="text1"/>
        </w:rPr>
        <w:t>(Ferrari &amp; Cribari-Neto, 2004; Irvine et al., 2016)</w:t>
      </w:r>
      <w:r w:rsidR="00AC1FA3">
        <w:rPr>
          <w:rFonts w:ascii="Times New Roman" w:eastAsia="Times New Roman" w:hAnsi="Times New Roman" w:cs="Times New Roman"/>
          <w:color w:val="000000" w:themeColor="text1"/>
        </w:rPr>
        <w:fldChar w:fldCharType="end"/>
      </w:r>
      <w:r w:rsidRPr="09233D50">
        <w:rPr>
          <w:rFonts w:ascii="Times New Roman" w:eastAsia="Times New Roman" w:hAnsi="Times New Roman" w:cs="Times New Roman"/>
          <w:color w:val="000000" w:themeColor="text1"/>
        </w:rPr>
        <w:t>. However, any other potential data distribution (e.g., Poisson for species richness, gaussian for Shannon diversity) can be applied in this modeling framework by incorporating measured and unmeasured variance into equations for the expected variance of these distributions. Because biodiversity responses to any environmental driver or perturbation stem from the combined and complex population and community interaction dynamics of a system, including extinction debts (Figueiredo et al., 2019), variation in species-specific population rate responses</w:t>
      </w:r>
      <w:r w:rsidR="00AC1FA3">
        <w:rPr>
          <w:rFonts w:ascii="Times New Roman" w:eastAsia="Times New Roman" w:hAnsi="Times New Roman" w:cs="Times New Roman"/>
          <w:color w:val="000000" w:themeColor="text1"/>
        </w:rPr>
        <w:t xml:space="preserve"> </w:t>
      </w:r>
      <w:r w:rsidR="00AC1FA3">
        <w:rPr>
          <w:rFonts w:ascii="Times New Roman" w:eastAsia="Times New Roman" w:hAnsi="Times New Roman" w:cs="Times New Roman"/>
          <w:color w:val="000000" w:themeColor="text1"/>
        </w:rPr>
        <w:fldChar w:fldCharType="begin"/>
      </w:r>
      <w:r w:rsidR="00AC1FA3">
        <w:rPr>
          <w:rFonts w:ascii="Times New Roman" w:eastAsia="Times New Roman" w:hAnsi="Times New Roman" w:cs="Times New Roman"/>
          <w:color w:val="000000" w:themeColor="text1"/>
        </w:rPr>
        <w:instrText xml:space="preserve"> ADDIN ZOTERO_ITEM CSL_CITATION {"citationID":"PdBtfy8D","properties":{"formattedCitation":"(Thompson &amp; Ollason, 2001)","plainCitation":"(Thompson &amp; Ollason, 2001)","noteIndex":0},"citationItems":[{"id":2704,"uris":["http://zotero.org/users/6391447/items/97W5Q74Y"],"itemData":{"id":2704,"type":"article-journal","container-title":"Nature","DOI":"10.1038/35096558","ISSN":"0028-0836, 1476-4687","issue":"6854","journalAbbreviation":"Nature","language":"en","page":"417-420","source":"DOI.org (Crossref)","title":"Lagged effects of ocean climate change on fulmar population dynamics","volume":"413","author":[{"family":"Thompson","given":"Paul M."},{"family":"Ollason","given":"Janet C."}],"issued":{"date-parts":[["2001",9]]}}}],"schema":"https://github.com/citation-style-language/schema/raw/master/csl-citation.json"} </w:instrText>
      </w:r>
      <w:r w:rsidR="00AC1FA3">
        <w:rPr>
          <w:rFonts w:ascii="Times New Roman" w:eastAsia="Times New Roman" w:hAnsi="Times New Roman" w:cs="Times New Roman"/>
          <w:color w:val="000000" w:themeColor="text1"/>
        </w:rPr>
        <w:fldChar w:fldCharType="separate"/>
      </w:r>
      <w:r w:rsidR="00AC1FA3">
        <w:rPr>
          <w:rFonts w:ascii="Times New Roman" w:eastAsia="Times New Roman" w:hAnsi="Times New Roman" w:cs="Times New Roman"/>
          <w:noProof/>
          <w:color w:val="000000" w:themeColor="text1"/>
        </w:rPr>
        <w:t>(Thompson &amp; Ollason, 2001)</w:t>
      </w:r>
      <w:r w:rsidR="00AC1FA3">
        <w:rPr>
          <w:rFonts w:ascii="Times New Roman" w:eastAsia="Times New Roman" w:hAnsi="Times New Roman" w:cs="Times New Roman"/>
          <w:color w:val="000000" w:themeColor="text1"/>
        </w:rPr>
        <w:fldChar w:fldCharType="end"/>
      </w:r>
      <w:r w:rsidRPr="09233D50">
        <w:rPr>
          <w:rFonts w:ascii="Times New Roman" w:eastAsia="Times New Roman" w:hAnsi="Times New Roman" w:cs="Times New Roman"/>
          <w:color w:val="000000" w:themeColor="text1"/>
        </w:rPr>
        <w:t>, or reconfiguration of multi-trophic species interactions</w:t>
      </w:r>
      <w:r w:rsidR="00AC1FA3">
        <w:rPr>
          <w:rFonts w:ascii="Times New Roman" w:eastAsia="Times New Roman" w:hAnsi="Times New Roman" w:cs="Times New Roman"/>
          <w:color w:val="000000" w:themeColor="text1"/>
        </w:rPr>
        <w:t xml:space="preserve"> </w:t>
      </w:r>
      <w:r w:rsidR="00AC1FA3">
        <w:rPr>
          <w:rFonts w:ascii="Times New Roman" w:eastAsia="Times New Roman" w:hAnsi="Times New Roman" w:cs="Times New Roman"/>
          <w:color w:val="000000" w:themeColor="text1"/>
        </w:rPr>
        <w:fldChar w:fldCharType="begin"/>
      </w:r>
      <w:r w:rsidR="00410333">
        <w:rPr>
          <w:rFonts w:ascii="Times New Roman" w:eastAsia="Times New Roman" w:hAnsi="Times New Roman" w:cs="Times New Roman"/>
          <w:color w:val="000000" w:themeColor="text1"/>
        </w:rPr>
        <w:instrText xml:space="preserve"> ADDIN ZOTERO_ITEM CSL_CITATION {"citationID":"DIEulFZN","properties":{"formattedCitation":"(Essl et al., 2015a)","plainCitation":"(Essl et al., 2015a)","noteIndex":0},"citationItems":[{"id":2539,"uris":["http://zotero.org/users/6391447/items/3USK77RQ"],"itemData":{"id":2539,"type":"article-journal","container-title":"Trends in Ecology &amp; Evolution","DOI":"10.1016/j.tree.2015.05.002","ISSN":"01695347","issue":"7","journalAbbreviation":"Trends in Ecology &amp; Evolution","language":"en","page":"375-378","source":"DOI.org (Crossref)","title":"Delayed biodiversity change: no time to waste","title-short":"Delayed biodiversity change","volume":"30","author":[{"family":"Essl","given":"Franz"},{"family":"Dullinger","given":"Stefan"},{"family":"Rabitsch","given":"Wolfgang"},{"family":"Hulme","given":"Philip E."},{"family":"Pyšek","given":"Petr"},{"family":"Wilson","given":"John R.U."},{"family":"Richardson","given":"David M."}],"issued":{"date-parts":[["2015",7]]}}}],"schema":"https://github.com/citation-style-language/schema/raw/master/csl-citation.json"} </w:instrText>
      </w:r>
      <w:r w:rsidR="00AC1FA3">
        <w:rPr>
          <w:rFonts w:ascii="Times New Roman" w:eastAsia="Times New Roman" w:hAnsi="Times New Roman" w:cs="Times New Roman"/>
          <w:color w:val="000000" w:themeColor="text1"/>
        </w:rPr>
        <w:fldChar w:fldCharType="separate"/>
      </w:r>
      <w:r w:rsidR="00410333">
        <w:rPr>
          <w:rFonts w:ascii="Times New Roman" w:eastAsia="Times New Roman" w:hAnsi="Times New Roman" w:cs="Times New Roman"/>
          <w:noProof/>
          <w:color w:val="000000" w:themeColor="text1"/>
        </w:rPr>
        <w:t>(Essl et al., 2015a)</w:t>
      </w:r>
      <w:r w:rsidR="00AC1FA3">
        <w:rPr>
          <w:rFonts w:ascii="Times New Roman" w:eastAsia="Times New Roman" w:hAnsi="Times New Roman" w:cs="Times New Roman"/>
          <w:color w:val="000000" w:themeColor="text1"/>
        </w:rPr>
        <w:fldChar w:fldCharType="end"/>
      </w:r>
      <w:r w:rsidR="00AC1FA3">
        <w:rPr>
          <w:rFonts w:ascii="Times New Roman" w:eastAsia="Times New Roman" w:hAnsi="Times New Roman" w:cs="Times New Roman"/>
          <w:color w:val="000000" w:themeColor="text1"/>
        </w:rPr>
        <w:t xml:space="preserve">, </w:t>
      </w:r>
      <w:r w:rsidRPr="09233D50">
        <w:rPr>
          <w:rFonts w:ascii="Times New Roman" w:eastAsia="Times New Roman" w:hAnsi="Times New Roman" w:cs="Times New Roman"/>
          <w:color w:val="000000" w:themeColor="text1"/>
        </w:rPr>
        <w:t xml:space="preserve">it is likely that biodiversity could have a lagged response to change drivers </w:t>
      </w:r>
      <w:r w:rsidR="00AC1FA3">
        <w:rPr>
          <w:rFonts w:ascii="Times New Roman" w:eastAsia="Times New Roman" w:hAnsi="Times New Roman" w:cs="Times New Roman"/>
          <w:color w:val="000000" w:themeColor="text1"/>
        </w:rPr>
        <w:fldChar w:fldCharType="begin"/>
      </w:r>
      <w:r w:rsidR="00410333">
        <w:rPr>
          <w:rFonts w:ascii="Times New Roman" w:eastAsia="Times New Roman" w:hAnsi="Times New Roman" w:cs="Times New Roman"/>
          <w:color w:val="000000" w:themeColor="text1"/>
        </w:rPr>
        <w:instrText xml:space="preserve"> ADDIN ZOTERO_ITEM CSL_CITATION {"citationID":"emfhHK2j","properties":{"formattedCitation":"(Essl et al., 2015b)","plainCitation":"(Essl et al., 2015b)","noteIndex":0},"citationItems":[{"id":2537,"uris":["http://zotero.org/users/6391447/items/9YYMRAVA"],"itemData":{"id":2537,"type":"article-journal","abstract":"Abstract\n            \n              Aim\n              Biodiversity responses to changing environmental forcing on species are often characterized by considerable time‐lags (= relaxation times). Although changes to the occurrence and abundance of species likely have cascading effects (e.g. on species of other trophic levels, genes, community structure and ecosystem processes), current concepts addressing lagged biodiversity responses are limited to single drivers affecting a few biodiversity components (e.g. extinction debt in terms of species numbers or population size). Little attention has been paid to the interacting and cumulative nature of time‐lag phenomena. Here, we synthesize current knowledge, mechanisms and implications of delayed biodiversity responses and propose a ‘cumulative biodiversity lags‐framework’ which aims to integrate lagged responses of various components of biological organization.\n            \n            \n              Location\n              Global.\n            \n            \n              Results\n              Effects of change in environmental forcing are transmitted along a series of linked cause–effect relationships which act on different biodiversity components (e.g. individuals, populations, species, communities). We show that lagged responses to environmental forcing are caused by different mechanisms (e.g. metapopulation dynamics, dispersal limitation, successional dynamics), which operate sequentially on these intermediary links. Lags manifest themselves on the respective biodiversity component which changes over time; the full relaxation time of a focal system will therefore depend on the aggregate length of different lags. We elucidate key mechanisms and circumstances which are likely to cause cumulative lagged responses, and propose research avenues to improve understanding of cumulative biodiversity lags.\n            \n            \n              Main conclusions\n              The failure to give adequate consideration to widespread cumulative time‐lags often masks the full extent of biodiversity changes that have already been triggered. Effects that are particularly relevant for human livelihoods (e.g. changes in the provision of ecosystem services) may emerge with the most pronounced delay. Accordingly, the consideration of appropriate temporal scales should become a key topic in future work at the science–policy interface.","container-title":"Diversity and Distributions","DOI":"10.1111/ddi.12312","ISSN":"1366-9516, 1472-4642","issue":"5","journalAbbreviation":"Diversity and Distributions","language":"en","page":"534-547","source":"DOI.org (Crossref)","title":"Historical legacies accumulate to shape future biodiversity in an era of rapid global change","volume":"21","author":[{"family":"Essl","given":"Franz"},{"family":"Dullinger","given":"Stefan"},{"family":"Rabitsch","given":"Wolfgang"},{"family":"Hulme","given":"Philip E."},{"family":"Pyšek","given":"Petr"},{"family":"Wilson","given":"John R. U."},{"family":"Richardson","given":"David M."}],"editor":[{"family":"Kueffer","given":"Christoph"}],"issued":{"date-parts":[["2015",5]]}}}],"schema":"https://github.com/citation-style-language/schema/raw/master/csl-citation.json"} </w:instrText>
      </w:r>
      <w:r w:rsidR="00AC1FA3">
        <w:rPr>
          <w:rFonts w:ascii="Times New Roman" w:eastAsia="Times New Roman" w:hAnsi="Times New Roman" w:cs="Times New Roman"/>
          <w:color w:val="000000" w:themeColor="text1"/>
        </w:rPr>
        <w:fldChar w:fldCharType="separate"/>
      </w:r>
      <w:r w:rsidR="00410333">
        <w:rPr>
          <w:rFonts w:ascii="Times New Roman" w:eastAsia="Times New Roman" w:hAnsi="Times New Roman" w:cs="Times New Roman"/>
          <w:noProof/>
          <w:color w:val="000000" w:themeColor="text1"/>
        </w:rPr>
        <w:t>(Essl et al., 2015b)</w:t>
      </w:r>
      <w:r w:rsidR="00AC1FA3">
        <w:rPr>
          <w:rFonts w:ascii="Times New Roman" w:eastAsia="Times New Roman" w:hAnsi="Times New Roman" w:cs="Times New Roman"/>
          <w:color w:val="000000" w:themeColor="text1"/>
        </w:rPr>
        <w:fldChar w:fldCharType="end"/>
      </w:r>
      <w:r w:rsidRPr="09233D50">
        <w:rPr>
          <w:rFonts w:ascii="Times New Roman" w:eastAsia="Times New Roman" w:hAnsi="Times New Roman" w:cs="Times New Roman"/>
          <w:color w:val="000000" w:themeColor="text1"/>
        </w:rPr>
        <w:t xml:space="preserve">. We can explicitly test for these lagged responses to global change drivers using stochastic antecedent modeling, which provides estimates of covariate effects as the weighted average value across a </w:t>
      </w:r>
      <w:r w:rsidRPr="09233D50">
        <w:rPr>
          <w:rFonts w:ascii="Times New Roman" w:eastAsia="Times New Roman" w:hAnsi="Times New Roman" w:cs="Times New Roman"/>
          <w:color w:val="000000" w:themeColor="text1"/>
        </w:rPr>
        <w:lastRenderedPageBreak/>
        <w:t>range of user-defined temporal lags. Each lag gets an estimated importance weight from the model describing its relative influence on the biodiversity response (e.g., Ogle et al.</w:t>
      </w:r>
      <w:r w:rsidR="00410333">
        <w:rPr>
          <w:rFonts w:ascii="Times New Roman" w:eastAsia="Times New Roman" w:hAnsi="Times New Roman" w:cs="Times New Roman"/>
          <w:color w:val="000000" w:themeColor="text1"/>
        </w:rPr>
        <w:t>,</w:t>
      </w:r>
      <w:r w:rsidRPr="09233D50">
        <w:rPr>
          <w:rFonts w:ascii="Times New Roman" w:eastAsia="Times New Roman" w:hAnsi="Times New Roman" w:cs="Times New Roman"/>
          <w:color w:val="000000" w:themeColor="text1"/>
        </w:rPr>
        <w:t xml:space="preserve"> 2015).</w:t>
      </w:r>
    </w:p>
    <w:p w14:paraId="64836D44" w14:textId="7688EB49" w:rsidR="0007145D" w:rsidRDefault="0007145D" w:rsidP="09233D50">
      <w:pPr>
        <w:spacing w:line="480" w:lineRule="auto"/>
        <w:rPr>
          <w:rFonts w:ascii="Times New Roman" w:eastAsia="Times New Roman" w:hAnsi="Times New Roman" w:cs="Times New Roman"/>
        </w:rPr>
      </w:pPr>
    </w:p>
    <w:p w14:paraId="02C23040" w14:textId="02641344" w:rsidR="0007145D" w:rsidRDefault="45BC9497" w:rsidP="09233D50">
      <w:pPr>
        <w:spacing w:after="0" w:line="480" w:lineRule="auto"/>
        <w:rPr>
          <w:rFonts w:ascii="Times New Roman" w:eastAsia="Times New Roman" w:hAnsi="Times New Roman" w:cs="Times New Roman"/>
          <w:b/>
          <w:bCs/>
          <w:color w:val="000000" w:themeColor="text1"/>
        </w:rPr>
      </w:pPr>
      <w:r w:rsidRPr="09233D50">
        <w:rPr>
          <w:rFonts w:ascii="Times New Roman" w:eastAsia="Times New Roman" w:hAnsi="Times New Roman" w:cs="Times New Roman"/>
          <w:b/>
          <w:bCs/>
          <w:color w:val="000000" w:themeColor="text1"/>
        </w:rPr>
        <w:t xml:space="preserve">4 </w:t>
      </w:r>
      <w:r w:rsidR="00DD13DA">
        <w:rPr>
          <w:rFonts w:ascii="Times New Roman" w:eastAsia="Times New Roman" w:hAnsi="Times New Roman" w:cs="Times New Roman"/>
          <w:b/>
          <w:bCs/>
          <w:color w:val="000000" w:themeColor="text1"/>
        </w:rPr>
        <w:t>Applying</w:t>
      </w:r>
      <w:r w:rsidRPr="09233D50">
        <w:rPr>
          <w:rFonts w:ascii="Times New Roman" w:eastAsia="Times New Roman" w:hAnsi="Times New Roman" w:cs="Times New Roman"/>
          <w:b/>
          <w:bCs/>
          <w:color w:val="000000" w:themeColor="text1"/>
        </w:rPr>
        <w:t xml:space="preserve"> a combined modeling framework</w:t>
      </w:r>
    </w:p>
    <w:p w14:paraId="3A776810" w14:textId="51C37BAC" w:rsidR="0007145D" w:rsidRDefault="45BC9497" w:rsidP="09233D50">
      <w:pPr>
        <w:spacing w:after="0" w:line="480" w:lineRule="auto"/>
        <w:ind w:firstLine="720"/>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 xml:space="preserve">Combining multi-species models with general regressions provides a powerful framework for accounting for detection error of rare species. For this paper, we have derived values of biodiversity for three examples in two ways: 1. Using the above modeling framework and 2. Using observational data without accounting for detection error. These examples are meant to illustrate that accounting for imperfect detection alters our predictions of the direction, magnitude, and temporal scale of effects of many environmental covariates on multiple biodiversity metrics across a diverse range of environments and biological communities. These differences stem largely from the inclusion of more rare species. Our aim was not to provide comprehensive ecological analyses of these communities, but rather, we aim to provide them as examples of the utility of our modeling process. For these examples, we chose gold standard long-term ecological survey and monitoring data that meet the assumptions for multi-species models (e.g., multiple surveys within “closed” timeframes) and which have long enough temporal coverage (15-20+ years) to examine long-term variability in climate drivers. Further, all datasets represent surveys that have captured &gt;95% of total </w:t>
      </w:r>
      <w:proofErr w:type="gramStart"/>
      <w:r w:rsidRPr="09233D50">
        <w:rPr>
          <w:rFonts w:ascii="Times New Roman" w:eastAsia="Times New Roman" w:hAnsi="Times New Roman" w:cs="Times New Roman"/>
          <w:color w:val="000000" w:themeColor="text1"/>
        </w:rPr>
        <w:t>species  likely</w:t>
      </w:r>
      <w:proofErr w:type="gramEnd"/>
      <w:r w:rsidRPr="09233D50">
        <w:rPr>
          <w:rFonts w:ascii="Times New Roman" w:eastAsia="Times New Roman" w:hAnsi="Times New Roman" w:cs="Times New Roman"/>
          <w:color w:val="000000" w:themeColor="text1"/>
        </w:rPr>
        <w:t xml:space="preserve"> present in each meta-community, based on </w:t>
      </w:r>
      <w:r w:rsidRPr="00901D97">
        <w:rPr>
          <w:rFonts w:ascii="Times New Roman" w:eastAsia="Times New Roman" w:hAnsi="Times New Roman" w:cs="Times New Roman"/>
          <w:color w:val="000000" w:themeColor="text1"/>
        </w:rPr>
        <w:t xml:space="preserve">rarefaction (SI </w:t>
      </w:r>
      <w:r w:rsidR="00DD13DA" w:rsidRPr="00901D97">
        <w:rPr>
          <w:rFonts w:ascii="Times New Roman" w:eastAsia="Times New Roman" w:hAnsi="Times New Roman" w:cs="Times New Roman"/>
          <w:color w:val="000000" w:themeColor="text1"/>
        </w:rPr>
        <w:t>Figure 1</w:t>
      </w:r>
      <w:r w:rsidRPr="00901D97">
        <w:rPr>
          <w:rFonts w:ascii="Times New Roman" w:eastAsia="Times New Roman" w:hAnsi="Times New Roman" w:cs="Times New Roman"/>
          <w:color w:val="000000" w:themeColor="text1"/>
        </w:rPr>
        <w:t>), thus allowing</w:t>
      </w:r>
      <w:r w:rsidRPr="09233D50">
        <w:rPr>
          <w:rFonts w:ascii="Times New Roman" w:eastAsia="Times New Roman" w:hAnsi="Times New Roman" w:cs="Times New Roman"/>
          <w:color w:val="000000" w:themeColor="text1"/>
        </w:rPr>
        <w:t xml:space="preserve"> us to calculate diversity metrics with a known total species pool for each dataset (Tingley et al.</w:t>
      </w:r>
      <w:r w:rsidR="00410333">
        <w:rPr>
          <w:rFonts w:ascii="Times New Roman" w:eastAsia="Times New Roman" w:hAnsi="Times New Roman" w:cs="Times New Roman"/>
          <w:color w:val="000000" w:themeColor="text1"/>
        </w:rPr>
        <w:t>,</w:t>
      </w:r>
      <w:r w:rsidRPr="09233D50">
        <w:rPr>
          <w:rFonts w:ascii="Times New Roman" w:eastAsia="Times New Roman" w:hAnsi="Times New Roman" w:cs="Times New Roman"/>
          <w:color w:val="000000" w:themeColor="text1"/>
        </w:rPr>
        <w:t xml:space="preserve"> 2020). More information on the data processing for all three examples and results f</w:t>
      </w:r>
      <w:r w:rsidRPr="00901D97">
        <w:rPr>
          <w:rFonts w:ascii="Times New Roman" w:eastAsia="Times New Roman" w:hAnsi="Times New Roman" w:cs="Times New Roman"/>
          <w:color w:val="000000" w:themeColor="text1"/>
        </w:rPr>
        <w:t>rom additional diversity metrics</w:t>
      </w:r>
      <w:r w:rsidR="00DD13DA" w:rsidRPr="00901D97">
        <w:rPr>
          <w:rFonts w:ascii="Times New Roman" w:eastAsia="Times New Roman" w:hAnsi="Times New Roman" w:cs="Times New Roman"/>
          <w:color w:val="000000" w:themeColor="text1"/>
        </w:rPr>
        <w:t xml:space="preserve"> (SI Figure 2-4)</w:t>
      </w:r>
      <w:r w:rsidRPr="00901D97">
        <w:rPr>
          <w:rFonts w:ascii="Times New Roman" w:eastAsia="Times New Roman" w:hAnsi="Times New Roman" w:cs="Times New Roman"/>
          <w:color w:val="000000" w:themeColor="text1"/>
        </w:rPr>
        <w:t xml:space="preserve"> can be</w:t>
      </w:r>
      <w:r w:rsidRPr="09233D50">
        <w:rPr>
          <w:rFonts w:ascii="Times New Roman" w:eastAsia="Times New Roman" w:hAnsi="Times New Roman" w:cs="Times New Roman"/>
          <w:color w:val="000000" w:themeColor="text1"/>
        </w:rPr>
        <w:t xml:space="preserve"> found in our Supporting Information.</w:t>
      </w:r>
    </w:p>
    <w:p w14:paraId="07DB0166" w14:textId="61203113" w:rsidR="0007145D" w:rsidRDefault="0007145D" w:rsidP="09233D50">
      <w:pPr>
        <w:spacing w:line="480" w:lineRule="auto"/>
        <w:rPr>
          <w:rFonts w:ascii="Times New Roman" w:eastAsia="Times New Roman" w:hAnsi="Times New Roman" w:cs="Times New Roman"/>
        </w:rPr>
      </w:pPr>
    </w:p>
    <w:p w14:paraId="5199CBB0" w14:textId="0DF1BA4C" w:rsidR="0007145D" w:rsidRDefault="45BC9497" w:rsidP="09233D50">
      <w:pPr>
        <w:spacing w:after="0" w:line="480" w:lineRule="auto"/>
        <w:rPr>
          <w:rFonts w:ascii="Times New Roman" w:eastAsia="Times New Roman" w:hAnsi="Times New Roman" w:cs="Times New Roman"/>
          <w:b/>
          <w:bCs/>
          <w:color w:val="000000" w:themeColor="text1"/>
        </w:rPr>
      </w:pPr>
      <w:r w:rsidRPr="09233D50">
        <w:rPr>
          <w:rFonts w:ascii="Times New Roman" w:eastAsia="Times New Roman" w:hAnsi="Times New Roman" w:cs="Times New Roman"/>
          <w:b/>
          <w:bCs/>
          <w:color w:val="000000" w:themeColor="text1"/>
        </w:rPr>
        <w:lastRenderedPageBreak/>
        <w:t>5 Example 1: Functional richness of bird communities at Konza Prairie LTER</w:t>
      </w:r>
    </w:p>
    <w:p w14:paraId="3AC29FAF" w14:textId="6528390D" w:rsidR="0007145D" w:rsidRDefault="45BC9497" w:rsidP="09233D50">
      <w:pPr>
        <w:spacing w:line="480" w:lineRule="auto"/>
        <w:ind w:firstLine="720"/>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Functional diversity metrics describe communities in terms of how the organisms in that community contribute to ecosystem functions such as nutrient cycling and storage</w:t>
      </w:r>
      <w:r w:rsidR="00410333">
        <w:rPr>
          <w:rFonts w:ascii="Times New Roman" w:eastAsia="Times New Roman" w:hAnsi="Times New Roman" w:cs="Times New Roman"/>
          <w:color w:val="000000" w:themeColor="text1"/>
        </w:rPr>
        <w:t xml:space="preserve"> </w:t>
      </w:r>
      <w:r w:rsidR="00410333">
        <w:rPr>
          <w:rFonts w:ascii="Times New Roman" w:eastAsia="Times New Roman" w:hAnsi="Times New Roman" w:cs="Times New Roman"/>
          <w:color w:val="000000" w:themeColor="text1"/>
        </w:rPr>
        <w:fldChar w:fldCharType="begin"/>
      </w:r>
      <w:r w:rsidR="00410333">
        <w:rPr>
          <w:rFonts w:ascii="Times New Roman" w:eastAsia="Times New Roman" w:hAnsi="Times New Roman" w:cs="Times New Roman"/>
          <w:color w:val="000000" w:themeColor="text1"/>
        </w:rPr>
        <w:instrText xml:space="preserve"> ADDIN ZOTERO_ITEM CSL_CITATION {"citationID":"H8GBWUog","properties":{"formattedCitation":"(Mammola et al., 2021)","plainCitation":"(Mammola et al., 2021)","noteIndex":0},"citationItems":[{"id":2636,"uris":["http://zotero.org/users/6391447/items/F82BA8PN"],"itemData":{"id":2636,"type":"article-journal","abstract":"Abstract\n            \n              \n                \n                  The use of functional diversity analyses in ecology has grown exponentially over the past two decades, broadening our understanding of biological diversity and its change across space and time. Virtually all ecological sub‐disciplines recognise the critical value of looking at species and communities from a functional perspective, and this has led to a proliferation of methods for estimating contrasting dimensions of functional diversity.\n                \n                \n                  Differences between these methods and their development generated terminological inconsistencies and confusion about the selection of the most appropriate approach for addressing any particular ecological question, hampering the potential for comparative studies, simulation exercises and meta‐analyses.\n                \n                \n                  Two general mathematical frameworks for estimating functional diversity are prevailing: those based on dissimilarity matrices (e.g. Rao entropy, functional dendrograms) and those relying on multidimensional spaces, constructed as either convex hulls or probabilistic hypervolumes.\n                \n                \n                  We review these frameworks, discuss their strengths and weaknesses and provide an overview of the main R packages performing these calculations. In parallel, we propose a way for organising functional diversity metrics in a unified scheme to quantify the richness, divergence and regularity of species or individuals under each framework. This overview offers a roadmap for confidently approaching functional diversity analyses both theoretically and practically.\n                \n              \n            \n            \n              A free\n              Plain Language Summary\n              can be found within the Supporting Information of this article.","container-title":"Functional Ecology","DOI":"10.1111/1365-2435.13882","ISSN":"0269-8463, 1365-2435","issue":"9","journalAbbreviation":"Functional Ecology","language":"en","page":"1869-1885","source":"DOI.org (Crossref)","title":"Concepts and applications in functional diversity","volume":"35","author":[{"family":"Mammola","given":"Stefano"},{"family":"Carmona","given":"Carlos P."},{"family":"Guillerme","given":"Thomas"},{"family":"Cardoso","given":"Pedro"}],"issued":{"date-parts":[["2021",9]]}}}],"schema":"https://github.com/citation-style-language/schema/raw/master/csl-citation.json"} </w:instrText>
      </w:r>
      <w:r w:rsidR="00410333">
        <w:rPr>
          <w:rFonts w:ascii="Times New Roman" w:eastAsia="Times New Roman" w:hAnsi="Times New Roman" w:cs="Times New Roman"/>
          <w:color w:val="000000" w:themeColor="text1"/>
        </w:rPr>
        <w:fldChar w:fldCharType="separate"/>
      </w:r>
      <w:r w:rsidR="00410333">
        <w:rPr>
          <w:rFonts w:ascii="Times New Roman" w:eastAsia="Times New Roman" w:hAnsi="Times New Roman" w:cs="Times New Roman"/>
          <w:noProof/>
          <w:color w:val="000000" w:themeColor="text1"/>
        </w:rPr>
        <w:t>(Mammola et al., 2021)</w:t>
      </w:r>
      <w:r w:rsidR="00410333">
        <w:rPr>
          <w:rFonts w:ascii="Times New Roman" w:eastAsia="Times New Roman" w:hAnsi="Times New Roman" w:cs="Times New Roman"/>
          <w:color w:val="000000" w:themeColor="text1"/>
        </w:rPr>
        <w:fldChar w:fldCharType="end"/>
      </w:r>
      <w:r w:rsidR="00410333">
        <w:rPr>
          <w:rFonts w:ascii="Times New Roman" w:eastAsia="Times New Roman" w:hAnsi="Times New Roman" w:cs="Times New Roman"/>
          <w:color w:val="000000" w:themeColor="text1"/>
        </w:rPr>
        <w:t xml:space="preserve">. </w:t>
      </w:r>
      <w:r w:rsidRPr="09233D50">
        <w:rPr>
          <w:rFonts w:ascii="Times New Roman" w:eastAsia="Times New Roman" w:hAnsi="Times New Roman" w:cs="Times New Roman"/>
          <w:color w:val="000000" w:themeColor="text1"/>
        </w:rPr>
        <w:t>These are also metrics where multiple studies have shown the importance of rare species</w:t>
      </w:r>
      <w:r w:rsidR="00410333">
        <w:rPr>
          <w:rFonts w:ascii="Times New Roman" w:eastAsia="Times New Roman" w:hAnsi="Times New Roman" w:cs="Times New Roman"/>
          <w:color w:val="000000" w:themeColor="text1"/>
        </w:rPr>
        <w:t xml:space="preserve"> </w:t>
      </w:r>
      <w:r w:rsidR="00410333">
        <w:rPr>
          <w:rFonts w:ascii="Times New Roman" w:eastAsia="Times New Roman" w:hAnsi="Times New Roman" w:cs="Times New Roman"/>
          <w:color w:val="000000" w:themeColor="text1"/>
        </w:rPr>
        <w:fldChar w:fldCharType="begin"/>
      </w:r>
      <w:r w:rsidR="00410333">
        <w:rPr>
          <w:rFonts w:ascii="Times New Roman" w:eastAsia="Times New Roman" w:hAnsi="Times New Roman" w:cs="Times New Roman"/>
          <w:color w:val="000000" w:themeColor="text1"/>
        </w:rPr>
        <w:instrText xml:space="preserve"> ADDIN ZOTERO_ITEM CSL_CITATION {"citationID":"33GwmekY","properties":{"formattedCitation":"(Leit\\uc0\\u227{}o et al., 2016; Mouillot et al., 2013)","plainCitation":"(Leitão et al., 2016; Mouillot et al., 2013)","noteIndex":0},"citationItems":[{"id":2619,"uris":["http://zotero.org/users/6391447/items/XDWZUUM4"],"itemData":{"id":2619,"type":"article-journal","abstract":"There is broad consensus that the diversity of functional traits within species assemblages drives several ecological processes. It is also widely recognized that rare species are the first to become extinct following human-induced disturbances. Surprisingly, however, the functional importance of rare species is still poorly understood, particularly in tropical species-rich assemblages where the majority of species are rare, and the rate of species extinction can be high. Here, we investigated the consequences of local and regional extinctions on the functional structure of species assemblages. We used three extensive datasets (stream fish from the Brazilian Amazon, rainforest trees from French Guiana, and birds from the Australian Wet Tropics) and built an integrative measure of species rarity versus commonness, combining local abundance, geographical range, and habitat breadth. Using different scenarios of species loss, we found a disproportionate impact of rare species extinction for the three groups, with significant reductions in levels of functional richness, specialization, and originality of assemblages, which may severely undermine the integrity of ecological processes. The whole breadth of functional abilities within species assemblages, which is disproportionately supported by rare species, is certainly critical in maintaining ecosystems particularly under the ongoing rapid environmental transitions.","container-title":"Proceedings of the Royal Society B: Biological Sciences","DOI":"10.1098/rspb.2016.0084","issue":"1828","note":"publisher: Royal Society","page":"20160084","source":"royalsocietypublishing.org (Atypon)","title":"Rare species contribute disproportionately to the functional structure of species assemblages","volume":"283","author":[{"family":"Leitão","given":"Rafael P."},{"family":"Zuanon","given":"Jansen"},{"family":"Villéger","given":"Sébastien"},{"family":"Williams","given":"Stephen E."},{"family":"Baraloto","given":"Christopher"},{"family":"Fortunel","given":"Claire"},{"family":"Mendonça","given":"Fernando P."},{"family":"Mouillot","given":"David"}],"issued":{"date-parts":[["2016",4,13]]}}},{"id":2652,"uris":["http://zotero.org/users/6391447/items/2LL5H22L"],"itemData":{"id":2652,"type":"article-journal","container-title":"PLoS Biology","DOI":"10.1371/journal.pbio.1001569","ISSN":"1545-7885","issue":"5","journalAbbreviation":"PLoS Biol","language":"en","page":"e1001569","source":"DOI.org (Crossref)","title":"Rare Species Support Vulnerable Functions in High-Diversity Ecosystems","volume":"11","author":[{"family":"Mouillot","given":"David"},{"family":"Bellwood","given":"David R."},{"family":"Baraloto","given":"Christopher"},{"family":"Chave","given":"Jerome"},{"family":"Galzin","given":"Rene"},{"family":"Harmelin-Vivien","given":"Mireille"},{"family":"Kulbicki","given":"Michel"},{"family":"Lavergne","given":"Sebastien"},{"family":"Lavorel","given":"Sandra"},{"family":"Mouquet","given":"Nicolas"},{"family":"Paine","given":"C. E. Timothy"},{"family":"Renaud","given":"Julien"},{"family":"Thuiller","given":"Wilfried"}],"editor":[{"family":"Mace","given":"Georgina M."}],"issued":{"date-parts":[["2013",5,28]]}}}],"schema":"https://github.com/citation-style-language/schema/raw/master/csl-citation.json"} </w:instrText>
      </w:r>
      <w:r w:rsidR="00410333">
        <w:rPr>
          <w:rFonts w:ascii="Times New Roman" w:eastAsia="Times New Roman" w:hAnsi="Times New Roman" w:cs="Times New Roman"/>
          <w:color w:val="000000" w:themeColor="text1"/>
        </w:rPr>
        <w:fldChar w:fldCharType="separate"/>
      </w:r>
      <w:r w:rsidR="00410333" w:rsidRPr="00410333">
        <w:rPr>
          <w:rFonts w:ascii="Times New Roman" w:hAnsi="Times New Roman" w:cs="Times New Roman"/>
          <w:color w:val="000000"/>
        </w:rPr>
        <w:t>(</w:t>
      </w:r>
      <w:proofErr w:type="spellStart"/>
      <w:r w:rsidR="00410333" w:rsidRPr="00410333">
        <w:rPr>
          <w:rFonts w:ascii="Times New Roman" w:hAnsi="Times New Roman" w:cs="Times New Roman"/>
          <w:color w:val="000000"/>
        </w:rPr>
        <w:t>Leitão</w:t>
      </w:r>
      <w:proofErr w:type="spellEnd"/>
      <w:r w:rsidR="00410333" w:rsidRPr="00410333">
        <w:rPr>
          <w:rFonts w:ascii="Times New Roman" w:hAnsi="Times New Roman" w:cs="Times New Roman"/>
          <w:color w:val="000000"/>
        </w:rPr>
        <w:t xml:space="preserve"> et al., 2016; </w:t>
      </w:r>
      <w:proofErr w:type="spellStart"/>
      <w:r w:rsidR="00410333" w:rsidRPr="00410333">
        <w:rPr>
          <w:rFonts w:ascii="Times New Roman" w:hAnsi="Times New Roman" w:cs="Times New Roman"/>
          <w:color w:val="000000"/>
        </w:rPr>
        <w:t>Mouillot</w:t>
      </w:r>
      <w:proofErr w:type="spellEnd"/>
      <w:r w:rsidR="00410333" w:rsidRPr="00410333">
        <w:rPr>
          <w:rFonts w:ascii="Times New Roman" w:hAnsi="Times New Roman" w:cs="Times New Roman"/>
          <w:color w:val="000000"/>
        </w:rPr>
        <w:t xml:space="preserve"> et al., 2013)</w:t>
      </w:r>
      <w:r w:rsidR="00410333">
        <w:rPr>
          <w:rFonts w:ascii="Times New Roman" w:eastAsia="Times New Roman" w:hAnsi="Times New Roman" w:cs="Times New Roman"/>
          <w:color w:val="000000" w:themeColor="text1"/>
        </w:rPr>
        <w:fldChar w:fldCharType="end"/>
      </w:r>
      <w:r w:rsidRPr="09233D50">
        <w:rPr>
          <w:rFonts w:ascii="Times New Roman" w:eastAsia="Times New Roman" w:hAnsi="Times New Roman" w:cs="Times New Roman"/>
          <w:color w:val="000000" w:themeColor="text1"/>
        </w:rPr>
        <w:t>, since rare species can often represent unique trait combinations (e.g., larger animals are more rare and disperse larger seeds</w:t>
      </w:r>
      <w:r w:rsidR="00410333">
        <w:rPr>
          <w:rFonts w:ascii="Times New Roman" w:eastAsia="Times New Roman" w:hAnsi="Times New Roman" w:cs="Times New Roman"/>
          <w:color w:val="000000" w:themeColor="text1"/>
        </w:rPr>
        <w:t xml:space="preserve"> </w:t>
      </w:r>
      <w:r w:rsidR="00410333">
        <w:rPr>
          <w:rFonts w:ascii="Times New Roman" w:eastAsia="Times New Roman" w:hAnsi="Times New Roman" w:cs="Times New Roman"/>
          <w:color w:val="000000" w:themeColor="text1"/>
        </w:rPr>
        <w:fldChar w:fldCharType="begin"/>
      </w:r>
      <w:r w:rsidR="00410333">
        <w:rPr>
          <w:rFonts w:ascii="Times New Roman" w:eastAsia="Times New Roman" w:hAnsi="Times New Roman" w:cs="Times New Roman"/>
          <w:color w:val="000000" w:themeColor="text1"/>
        </w:rPr>
        <w:instrText xml:space="preserve"> ADDIN ZOTERO_ITEM CSL_CITATION {"citationID":"RDWFpqvg","properties":{"formattedCitation":"(Donoso et al., 2020)","plainCitation":"(Donoso et al., 2020)","noteIndex":0},"citationItems":[{"id":2530,"uris":["http://zotero.org/users/6391447/items/B5R8FK83"],"itemData":{"id":2530,"type":"article-journal","abstract":"Abstract\n            Downsizing of animal communities due to defaunation is prevalent in many ecosystems. Yet, we know little about its consequences for ecosystem functions such as seed dispersal. Here, we use eight seed-dispersal networks sampled across the Andes and simulate how downsizing of avian frugivores impacts structural network robustness and seed dispersal. We use a trait-based modeling framework to quantify the consequences of downsizing—relative to random extinctions—for the number of interactions and secondary plant extinctions (as measures of structural robustness) and for long-distance seed dispersal (as a measure of ecosystem function). We find that downsizing leads to stronger functional than structural losses. For instance, 10% size-structured loss of bird species results in almost 40% decline of long-distance seed dispersal, but in less than 10% of structural loss. Our simulations reveal that measures of the structural robustness of ecological networks underestimate the consequences of animal extinction and downsizing for ecosystem functioning.","container-title":"Nature Communications","DOI":"10.1038/s41467-020-15438-y","ISSN":"2041-1723","issue":"1","journalAbbreviation":"Nat Commun","language":"en","page":"1582","source":"DOI.org (Crossref)","title":"Downsizing of animal communities triggers stronger functional than structural decay in seed-dispersal networks","volume":"11","author":[{"family":"Donoso","given":"Isabel"},{"family":"Sorensen","given":"Marjorie C."},{"family":"Blendinger","given":"Pedro G."},{"family":"Kissling","given":"W. Daniel"},{"family":"Neuschulz","given":"Eike Lena"},{"family":"Mueller","given":"Thomas"},{"family":"Schleuning","given":"Matthias"}],"issued":{"date-parts":[["2020",3,27]]}}}],"schema":"https://github.com/citation-style-language/schema/raw/master/csl-citation.json"} </w:instrText>
      </w:r>
      <w:r w:rsidR="00410333">
        <w:rPr>
          <w:rFonts w:ascii="Times New Roman" w:eastAsia="Times New Roman" w:hAnsi="Times New Roman" w:cs="Times New Roman"/>
          <w:color w:val="000000" w:themeColor="text1"/>
        </w:rPr>
        <w:fldChar w:fldCharType="separate"/>
      </w:r>
      <w:r w:rsidR="00410333">
        <w:rPr>
          <w:rFonts w:ascii="Times New Roman" w:eastAsia="Times New Roman" w:hAnsi="Times New Roman" w:cs="Times New Roman"/>
          <w:noProof/>
          <w:color w:val="000000" w:themeColor="text1"/>
        </w:rPr>
        <w:t>(Donoso et al., 2020)</w:t>
      </w:r>
      <w:r w:rsidR="00410333">
        <w:rPr>
          <w:rFonts w:ascii="Times New Roman" w:eastAsia="Times New Roman" w:hAnsi="Times New Roman" w:cs="Times New Roman"/>
          <w:color w:val="000000" w:themeColor="text1"/>
        </w:rPr>
        <w:fldChar w:fldCharType="end"/>
      </w:r>
      <w:r w:rsidR="00410333">
        <w:rPr>
          <w:rFonts w:ascii="Times New Roman" w:eastAsia="Times New Roman" w:hAnsi="Times New Roman" w:cs="Times New Roman"/>
          <w:color w:val="000000" w:themeColor="text1"/>
        </w:rPr>
        <w:t xml:space="preserve">. </w:t>
      </w:r>
    </w:p>
    <w:p w14:paraId="5657ACAE" w14:textId="5E97E3BA" w:rsidR="0007145D" w:rsidRDefault="45BC9497" w:rsidP="09233D50">
      <w:pPr>
        <w:spacing w:after="0" w:line="480" w:lineRule="auto"/>
        <w:ind w:firstLine="720"/>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In this example, we examined Rao’s quadratic entropy, an abundance-based metric of functional richness of grassland passerine bird communities at Konza Prairie LTER</w:t>
      </w:r>
      <w:r w:rsidR="00410333">
        <w:rPr>
          <w:rFonts w:ascii="Times New Roman" w:eastAsia="Times New Roman" w:hAnsi="Times New Roman" w:cs="Times New Roman"/>
          <w:color w:val="000000" w:themeColor="text1"/>
        </w:rPr>
        <w:t xml:space="preserve"> </w:t>
      </w:r>
      <w:r w:rsidR="00410333">
        <w:rPr>
          <w:rFonts w:ascii="Times New Roman" w:eastAsia="Times New Roman" w:hAnsi="Times New Roman" w:cs="Times New Roman"/>
          <w:color w:val="000000" w:themeColor="text1"/>
        </w:rPr>
        <w:fldChar w:fldCharType="begin"/>
      </w:r>
      <w:r w:rsidR="00410333">
        <w:rPr>
          <w:rFonts w:ascii="Times New Roman" w:eastAsia="Times New Roman" w:hAnsi="Times New Roman" w:cs="Times New Roman"/>
          <w:color w:val="000000" w:themeColor="text1"/>
        </w:rPr>
        <w:instrText xml:space="preserve"> ADDIN ZOTERO_ITEM CSL_CITATION {"citationID":"uoyVjQ9M","properties":{"formattedCitation":"(Boyle, 2023; Bruckerhoff et al., 2020; Nippert, 2023; Tobias et al., 2022)","plainCitation":"(Boyle, 2023; Bruckerhoff et al., 2020; Nippert, 2023; Tobias et al., 2022)","noteIndex":0},"citationItems":[{"id":2497,"uris":["http://zotero.org/users/6391447/items/79ZKNKIW"],"itemData":{"id":2497,"type":"dataset","abstract":"Records of bird species based on line transect sampling, giving perpendicular distance of sighting from the transect line on 16 separate transects. Bird surveys were conducted 2-4 times per year in January, April, June, and October for a 29-year period from 1981 to 2009. Transects were designed to determine bird communities and population numbers associated with tallgrass prairie habitats with different experimental treatments (fire frequency, grazed by bison vs. ungrazed), riparian habitats on forest edge, and gallery forests dominated by oak woodland.","DOI":"10.6073/PASTA/17B63F19967D13BA55ACB5ED4D9601DE","language":"en","publisher":"Environmental Data Initiative","source":"DOI.org (Datacite)","title":"CBP01 Variable distance line-transect sampling of bird population numbers in different habitats on Konza Prairie","URL":"https://portal.edirepository.org/nis/mapbrowse?packageid=knb-lter-knz.26.12","author":[{"family":"Boyle","given":"Alice"}],"accessed":{"date-parts":[["2023",12,20]]},"issued":{"date-parts":[["2023"]]}}},{"id":2503,"uris":["http://zotero.org/users/6391447/items/IXH5546R"],"itemData":{"id":2503,"type":"article-journal","abstract":"Abstract\n            Human induced climate and land‐use change are severely impacting global biodiversity, but how community composition and richness of multiple taxonomic groups change in response to local drivers and whether these responses are synchronous remains unclear. We used long‐term community‐level data from an experimentally manipulated grassland to assess the relative influence of climate and land use as drivers of community structure of four taxonomic groups: birds, mammals, grasshoppers, and plants. We also quantified the synchrony of responses among taxonomic groups across land‐use gradients and compared climatic drivers of community structure across groups. All four taxonomic groups responded strongly to land use (fire frequency and grazing), while responses to climate variability were more pronounced in grasshoppers and small mammals. Animal groups exhibited asynchronous responses across all land‐use treatments, but plant and animal groups, especially birds, exhibited synchronous responses in composition. Asynchrony was attributed to taxonomic groups responding to different components of climate variability, including both current climate conditions and lagged effects from the previous year. Data‐driven land management strategies are crucial for sustaining native biodiversity in grassland systems, but asynchronous responses of taxonomic groups to climate variability across land‐use gradients highlight a need to incorporate response heterogeneity into management planning.","container-title":"Ecology","DOI":"10.1002/ecy.2986","ISSN":"0012-9658, 1939-9170","issue":"5","journalAbbreviation":"Ecology","language":"en","page":"e02986","source":"DOI.org (Crossref)","title":"Harmony on the prairie? Grassland plant and animal community responses to variation in climate across land‐use gradients","title-short":"Harmony on the prairie?","volume":"101","author":[{"family":"Bruckerhoff","given":"Lindsey A."},{"family":"Connell","given":"R. Kent"},{"family":"Guinnip","given":"James P."},{"family":"Adhikari","given":"Elina"},{"family":"Godar","given":"Alixandra"},{"family":"Gido","given":"Keith B."},{"family":"Boyle","given":"Alice W."},{"family":"Hope","given":"Andrew G."},{"family":"Joern","given":"Anthony"},{"family":"Welti","given":"Ellen"}],"issued":{"date-parts":[["2020",5]]}}},{"id":2657,"uris":["http://zotero.org/users/6391447/items/9KZ6GFJ4"],"itemData":{"id":2657,"type":"dataset","abstract":"The following weather data are included in this data set: hourly (record type 1): mean temperature, mean relative humidity, mean wind speed, mean wind direction, mean solar radiation, soil temperature, max wind speed; daily (record type 2): maximum air temperature, minimum air temperature, mean air temperature, mean relative humidity, total solar radiation, total precipitation, maximum soil temperature, minimum soil temperature, mean soil temperature, average wind speed. These data are collectecd by a micrologger at headquarters on Konza Prairie.","DOI":"10.6073/PASTA/743C6B205E38A087BC54925ED258F549","language":"en","publisher":"Environmental Data Initiative","source":"DOI.org (Datacite)","title":"AWE01 Meteorological data from the konza prairie headquarters weather station","URL":"https://portal.edirepository.org/nis/mapbrowse?packageid=knb-lter-knz.14.22","author":[{"family":"Nippert","given":"Jesse"}],"accessed":{"date-parts":[["2023",11,8]]},"issued":{"date-parts":[["2023"]]}}},{"id":2737,"uris":["http://zotero.org/users/6391447/items/D75PLEVH"],"itemData":{"id":2737,"type":"article-journal","abstract":"Abstract\n            Functional traits offer a rich quantitative framework for developing and testing theories in evolutionary biology, ecology and ecosystem science. However, the potential of functional traits to drive theoretical advances and refine models of global change can only be fully realised when species‐level information is complete. Here we present the AVONET dataset containing comprehensive functional trait data for all birds, including six ecological variables, 11 continuous morphological traits, and information on range size and location. Raw morphological measurements are presented from 90,020 individuals of 11,009 extant bird species sampled from 181 countries. These data are also summarised as species averages in three taxonomic formats, allowing integration with a global phylogeny, geographical range maps, IUCN Red List data and the eBird citizen science database. The AVONET dataset provides the most detailed picture of continuous trait variation for any major radiation of organisms, offering a global template for testing hypotheses and exploring the evolutionary origins, structure and functioning of biodiversity.","container-title":"Ecology Letters","DOI":"10.1111/ele.13898","ISSN":"1461-023X, 1461-0248","issue":"3","journalAbbreviation":"Ecology Letters","language":"en","page":"581-597","source":"DOI.org (Crossref)","title":"AVONET: morphological, ecological and geographical data for all birds","title-short":"AVONET","volume":"25","author":[{"family":"Tobias","given":"Joseph A."},{"family":"Sheard","given":"Catherine"},{"family":"Pigot","given":"Alex L."},{"family":"Devenish","given":"Adam J. M."},{"family":"Yang","given":"Jingyi"},{"family":"Sayol","given":"Ferran"},{"family":"Neate‐Clegg","given":"Montague H. C."},{"family":"Alioravainen","given":"Nico"},{"family":"Weeks","given":"Thomas L."},{"family":"Barber","given":"Robert A."},{"family":"Walkden","given":"Patrick A."},{"family":"MacGregor","given":"Hannah E. A."},{"family":"Jones","given":"Samuel E. I."},{"family":"Vincent","given":"Claire"},{"family":"Phillips","given":"Anna G."},{"family":"Marples","given":"Nicola M."},{"family":"Montaño‐Centellas","given":"Flavia A."},{"family":"Leandro‐Silva","given":"Victor"},{"family":"Claramunt","given":"Santiago"},{"family":"Darski","given":"Bianca"},{"family":"Freeman","given":"Benjamin G."},{"family":"Bregman","given":"Tom P."},{"family":"Cooney","given":"Christopher R."},{"family":"Hughes","given":"Emma C."},{"family":"Capp","given":"Elliot J. R."},{"family":"Varley","given":"Zoë K."},{"family":"Friedman","given":"Nicholas R."},{"family":"Korntheuer","given":"Heiko"},{"family":"Corrales‐Vargas","given":"Andrea"},{"family":"Trisos","given":"Christopher H."},{"family":"Weeks","given":"Brian C."},{"family":"Hanz","given":"Dagmar M."},{"family":"Töpfer","given":"Till"},{"family":"Bravo","given":"Gustavo A."},{"family":"Remeš","given":"Vladimír"},{"family":"Nowak","given":"Larissa"},{"family":"Carneiro","given":"Lincoln S."},{"family":"Moncada R.","given":"Amilkar J."},{"family":"Matysioková","given":"Beata"},{"family":"Baldassarre","given":"Daniel T."},{"family":"Martínez‐Salinas","given":"Alejandra"},{"family":"Wolfe","given":"Jared D."},{"family":"Chapman","given":"Philip M."},{"family":"Daly","given":"Benjamin G."},{"family":"Sorensen","given":"Marjorie C."},{"family":"Neu","given":"Alexander"},{"family":"Ford","given":"Michael A."},{"family":"Mayhew","given":"Rebekah J."},{"family":"Fabio Silveira","given":"Luis"},{"family":"Kelly","given":"David J."},{"family":"Annorbah","given":"Nathaniel N. D."},{"family":"Pollock","given":"Henry S."},{"family":"Grabowska‐Zhang","given":"Ada M."},{"family":"McEntee","given":"Jay P."},{"family":"Carlos T. Gonzalez","given":"Juan"},{"family":"Meneses","given":"Camila G."},{"family":"Muñoz","given":"Marcia C."},{"family":"Powell","given":"Luke L."},{"family":"Jamie","given":"Gabriel A."},{"family":"Matthews","given":"Thomas J."},{"family":"Johnson","given":"Oscar"},{"family":"Brito","given":"Guilherme R. R."},{"family":"Zyskowski","given":"Kristof"},{"family":"Crates","given":"Ross"},{"family":"Harvey","given":"Michael G."},{"family":"Jurado Zevallos","given":"Maura"},{"family":"Hosner","given":"Peter A."},{"family":"Bradfer‐Lawrence","given":"Tom"},{"family":"Maley","given":"James M."},{"family":"Stiles","given":"F. Gary"},{"family":"Lima","given":"Hevana S."},{"family":"Provost","given":"Kaiya L."},{"family":"Chibesa","given":"Moses"},{"family":"Mashao","given":"Mmatjie"},{"family":"Howard","given":"Jeffrey T."},{"family":"Mlamba","given":"Edson"},{"family":"Chua","given":"Marcus A. H."},{"family":"Li","given":"Bicheng"},{"family":"Gómez","given":"M. Isabel"},{"family":"García","given":"Natalia C."},{"family":"Päckert","given":"Martin"},{"family":"Fuchs","given":"Jérôme"},{"family":"Ali","given":"Jarome R."},{"family":"Derryberry","given":"Elizabeth P."},{"family":"Carlson","given":"Monica L."},{"family":"Urriza","given":"Rolly C."},{"family":"Brzeski","given":"Kristin E."},{"family":"Prawiradilaga","given":"Dewi M."},{"family":"Rayner","given":"Matt J."},{"family":"Miller","given":"Eliot T."},{"family":"Bowie","given":"Rauri C. K."},{"family":"Lafontaine","given":"René‐Marie"},{"family":"Scofield","given":"R. Paul"},{"family":"Lou","given":"Yingqiang"},{"family":"Somarathna","given":"Lankani"},{"family":"Lepage","given":"Denis"},{"family":"Illif","given":"Marshall"},{"family":"Neuschulz","given":"Eike Lena"},{"family":"Templin","given":"Mathias"},{"family":"Dehling","given":"D. Matthias"},{"family":"Cooper","given":"Jacob C."},{"family":"Pauwels","given":"Olivier S. G."},{"family":"Analuddin","given":"Kangkuso"},{"family":"Fjeldså","given":"Jon"},{"family":"Seddon","given":"Nathalie"},{"family":"Sweet","given":"Paul R."},{"family":"DeClerck","given":"Fabrice A. J."},{"family":"Naka","given":"Luciano N."},{"family":"Brawn","given":"Jeffrey D."},{"family":"Aleixo","given":"Alexandre"},{"family":"Böhning‐Gaese","given":"Katrin"},{"family":"Rahbek","given":"Carsten"},{"family":"Fritz","given":"Susanne A."},{"family":"Thomas","given":"Gavin H."},{"family":"Schleuning","given":"Matthias"}],"editor":[{"family":"Coulson","given":"Tim"}],"issued":{"date-parts":[["2022",3]]}}}],"schema":"https://github.com/citation-style-language/schema/raw/master/csl-citation.json"} </w:instrText>
      </w:r>
      <w:r w:rsidR="00410333">
        <w:rPr>
          <w:rFonts w:ascii="Times New Roman" w:eastAsia="Times New Roman" w:hAnsi="Times New Roman" w:cs="Times New Roman"/>
          <w:color w:val="000000" w:themeColor="text1"/>
        </w:rPr>
        <w:fldChar w:fldCharType="separate"/>
      </w:r>
      <w:r w:rsidR="00410333">
        <w:rPr>
          <w:rFonts w:ascii="Times New Roman" w:eastAsia="Times New Roman" w:hAnsi="Times New Roman" w:cs="Times New Roman"/>
          <w:noProof/>
          <w:color w:val="000000" w:themeColor="text1"/>
        </w:rPr>
        <w:t>(Boyle, 2023; Bruckerhoff et al., 2020; Nippert, 2023; Tobias et al., 2022)</w:t>
      </w:r>
      <w:r w:rsidR="00410333">
        <w:rPr>
          <w:rFonts w:ascii="Times New Roman" w:eastAsia="Times New Roman" w:hAnsi="Times New Roman" w:cs="Times New Roman"/>
          <w:color w:val="000000" w:themeColor="text1"/>
        </w:rPr>
        <w:fldChar w:fldCharType="end"/>
      </w:r>
      <w:r w:rsidR="00410333">
        <w:rPr>
          <w:rFonts w:ascii="Times New Roman" w:eastAsia="Times New Roman" w:hAnsi="Times New Roman" w:cs="Times New Roman"/>
          <w:color w:val="000000" w:themeColor="text1"/>
        </w:rPr>
        <w:t xml:space="preserve">. </w:t>
      </w:r>
      <w:r w:rsidRPr="09233D50">
        <w:rPr>
          <w:rFonts w:ascii="Times New Roman" w:eastAsia="Times New Roman" w:hAnsi="Times New Roman" w:cs="Times New Roman"/>
          <w:color w:val="000000" w:themeColor="text1"/>
        </w:rPr>
        <w:t xml:space="preserve">Rao’s quadratic entropy increased slightly when accounting for detection </w:t>
      </w:r>
      <w:r w:rsidRPr="00901D97">
        <w:rPr>
          <w:rFonts w:ascii="Times New Roman" w:eastAsia="Times New Roman" w:hAnsi="Times New Roman" w:cs="Times New Roman"/>
          <w:color w:val="000000" w:themeColor="text1"/>
        </w:rPr>
        <w:t xml:space="preserve">error (Figure </w:t>
      </w:r>
      <w:r w:rsidR="00DD13DA" w:rsidRPr="00901D97">
        <w:rPr>
          <w:rFonts w:ascii="Times New Roman" w:eastAsia="Times New Roman" w:hAnsi="Times New Roman" w:cs="Times New Roman"/>
          <w:color w:val="000000" w:themeColor="text1"/>
        </w:rPr>
        <w:t>3</w:t>
      </w:r>
      <w:r w:rsidRPr="00901D97">
        <w:rPr>
          <w:rFonts w:ascii="Times New Roman" w:eastAsia="Times New Roman" w:hAnsi="Times New Roman" w:cs="Times New Roman"/>
          <w:color w:val="000000" w:themeColor="text1"/>
        </w:rPr>
        <w:t>). Rather</w:t>
      </w:r>
      <w:r w:rsidRPr="09233D50">
        <w:rPr>
          <w:rFonts w:ascii="Times New Roman" w:eastAsia="Times New Roman" w:hAnsi="Times New Roman" w:cs="Times New Roman"/>
          <w:color w:val="000000" w:themeColor="text1"/>
        </w:rPr>
        <w:t xml:space="preserve"> than there being only a slow positive effect of precipitation on Rao’s quadratic entropy, accounting for imperfect detection of species demonstrates that, in fact, the precipitation effect is likely to act on a faster timescale. Further, temperature has a much stronger effect on functional diversity of grassland birds and has a cyclical </w:t>
      </w:r>
      <w:r w:rsidRPr="00901D97">
        <w:rPr>
          <w:rFonts w:ascii="Times New Roman" w:eastAsia="Times New Roman" w:hAnsi="Times New Roman" w:cs="Times New Roman"/>
          <w:color w:val="000000" w:themeColor="text1"/>
        </w:rPr>
        <w:t>pattern</w:t>
      </w:r>
      <w:r w:rsidR="00DD13DA" w:rsidRPr="00901D97">
        <w:rPr>
          <w:rFonts w:ascii="Times New Roman" w:eastAsia="Times New Roman" w:hAnsi="Times New Roman" w:cs="Times New Roman"/>
          <w:color w:val="000000" w:themeColor="text1"/>
        </w:rPr>
        <w:t xml:space="preserve"> (Figure 4)</w:t>
      </w:r>
      <w:r w:rsidRPr="00901D97">
        <w:rPr>
          <w:rFonts w:ascii="Times New Roman" w:eastAsia="Times New Roman" w:hAnsi="Times New Roman" w:cs="Times New Roman"/>
          <w:color w:val="000000" w:themeColor="text1"/>
        </w:rPr>
        <w:t>. These</w:t>
      </w:r>
      <w:r w:rsidRPr="09233D50">
        <w:rPr>
          <w:rFonts w:ascii="Times New Roman" w:eastAsia="Times New Roman" w:hAnsi="Times New Roman" w:cs="Times New Roman"/>
          <w:color w:val="000000" w:themeColor="text1"/>
        </w:rPr>
        <w:t xml:space="preserve"> new outcomes shift the ecological interpretation of patterns in this system from being a smaller set of simpler potential mechanisms, such as increases in abundance or diversity of breeding and young-rearing season resources that trigger increased nest success or earlier migration</w:t>
      </w:r>
      <w:r w:rsidR="00410333">
        <w:rPr>
          <w:rFonts w:ascii="Times New Roman" w:eastAsia="Times New Roman" w:hAnsi="Times New Roman" w:cs="Times New Roman"/>
          <w:color w:val="000000" w:themeColor="text1"/>
        </w:rPr>
        <w:t xml:space="preserve"> </w:t>
      </w:r>
      <w:r w:rsidR="00410333">
        <w:rPr>
          <w:rFonts w:ascii="Times New Roman" w:eastAsia="Times New Roman" w:hAnsi="Times New Roman" w:cs="Times New Roman"/>
          <w:color w:val="000000" w:themeColor="text1"/>
        </w:rPr>
        <w:fldChar w:fldCharType="begin"/>
      </w:r>
      <w:r w:rsidR="00410333">
        <w:rPr>
          <w:rFonts w:ascii="Times New Roman" w:eastAsia="Times New Roman" w:hAnsi="Times New Roman" w:cs="Times New Roman"/>
          <w:color w:val="000000" w:themeColor="text1"/>
        </w:rPr>
        <w:instrText xml:space="preserve"> ADDIN ZOTERO_ITEM CSL_CITATION {"citationID":"WBYhNMk3","properties":{"formattedCitation":"(Marra et al., 2005; McKinnon et al., 2012)","plainCitation":"(Marra et al., 2005; McKinnon et al., 2012)","noteIndex":0},"citationItems":[{"id":2638,"uris":["http://zotero.org/users/6391447/items/DQFGPLPN"],"itemData":{"id":2638,"type":"article-journal","container-title":"Oecologia","DOI":"10.1007/s00442-004-1725-x","ISSN":"0029-8549, 1432-1939","issue":"2","journalAbbreviation":"Oecologia","language":"en","license":"http://www.springer.com/tdm","page":"307-315","source":"DOI.org (Crossref)","title":"The influence of climate on the timing and rate of spring bird migration","volume":"142","author":[{"family":"Marra","given":"Peter P."},{"family":"Francis","given":"Charles M."},{"family":"Mulvihill","given":"Robert S."},{"family":"Moore","given":"Frank R."}],"issued":{"date-parts":[["2005",1]]}}},{"id":2641,"uris":["http://zotero.org/users/6391447/items/XRS9IIRZ"],"itemData":{"id":2641,"type":"article-journal","abstract":"In seasonal environments, breeding events must be synchronized with resource peaks to ensure production and growth of offspring. As changes in climate may affect trophic levels differentially, we hypothesized that a lack of synchrony between chick hatch and resource peaks could decrease growth rates in chicks of shorebirds nesting in the High Arctic. To test this hypothesis, we compared growth curves of chicks hatching in synchrony with peak periods of food abundance to those hatching outside of these peak periods. We also tested for changes in lay dates of shorebirds in the Canadian Arctic using recent and historical data. Mean daily temperatures during the laying period increased since the 1950s by up to 1.5 °C, and changes in lay dates were apparent for three shorebird species, yet differences in median lay dates between 1954 and 2005–2008 were only significant for White-rumped Sandpiper ( Calidris fuscicollis (Viellot, 1819)). During 2005–2008, there was only 1 year of relatively high synchrony between hatch and resource peaks. Asynchrony between hatch and peaks in Tipulidae biomass reduced growth rates in chicks of Baird’s Sandpiper (Calidris bairdii (Coues, 1861)). As anticipated changes in climate may decouple phenological events, the effects of asynchrony on growth rates of arctic-nesting birds warrant further investigation.","container-title":"Canadian Journal of Zoology","DOI":"10.1139/z2012-064","ISSN":"0008-4301, 1480-3283","issue":"8","journalAbbreviation":"Can. J. Zool.","language":"en","license":"http://www.nrcresearchpress.com/page/about/CorporateTextAndDataMining","page":"961-971","source":"DOI.org (Crossref)","title":"Timing of breeding, peak food availability, and effects of mismatch on chick growth in birds nesting in the High Arctic","volume":"90","author":[{"family":"McKinnon","given":"L."},{"family":"Picotin","given":"M."},{"family":"Bolduc","given":"E."},{"family":"Juillet","given":"C."},{"family":"Bêty","given":"J."}],"issued":{"date-parts":[["2012",8]]}}}],"schema":"https://github.com/citation-style-language/schema/raw/master/csl-citation.json"} </w:instrText>
      </w:r>
      <w:r w:rsidR="00410333">
        <w:rPr>
          <w:rFonts w:ascii="Times New Roman" w:eastAsia="Times New Roman" w:hAnsi="Times New Roman" w:cs="Times New Roman"/>
          <w:color w:val="000000" w:themeColor="text1"/>
        </w:rPr>
        <w:fldChar w:fldCharType="separate"/>
      </w:r>
      <w:r w:rsidR="00410333">
        <w:rPr>
          <w:rFonts w:ascii="Times New Roman" w:eastAsia="Times New Roman" w:hAnsi="Times New Roman" w:cs="Times New Roman"/>
          <w:noProof/>
          <w:color w:val="000000" w:themeColor="text1"/>
        </w:rPr>
        <w:t>(Marra et al., 2005; McKinnon et al., 2012)</w:t>
      </w:r>
      <w:r w:rsidR="00410333">
        <w:rPr>
          <w:rFonts w:ascii="Times New Roman" w:eastAsia="Times New Roman" w:hAnsi="Times New Roman" w:cs="Times New Roman"/>
          <w:color w:val="000000" w:themeColor="text1"/>
        </w:rPr>
        <w:fldChar w:fldCharType="end"/>
      </w:r>
      <w:r w:rsidRPr="09233D50">
        <w:rPr>
          <w:rFonts w:ascii="Times New Roman" w:eastAsia="Times New Roman" w:hAnsi="Times New Roman" w:cs="Times New Roman"/>
          <w:color w:val="000000" w:themeColor="text1"/>
        </w:rPr>
        <w:t xml:space="preserve"> to a complex potential suite of mechanisms. These could include early emergence of diverse or abundant food resources triggered by precipitation prior to the nesting season, changes or mismatches in the phenology of birds and resources (e.g., migration and emergence/germination) in warmer springs or falls, or increased competition among birds when </w:t>
      </w:r>
      <w:r w:rsidRPr="09233D50">
        <w:rPr>
          <w:rFonts w:ascii="Times New Roman" w:eastAsia="Times New Roman" w:hAnsi="Times New Roman" w:cs="Times New Roman"/>
          <w:color w:val="000000" w:themeColor="text1"/>
        </w:rPr>
        <w:lastRenderedPageBreak/>
        <w:t>warm conditions lead to more limited food options</w:t>
      </w:r>
      <w:r w:rsidR="00410333">
        <w:rPr>
          <w:rFonts w:ascii="Times New Roman" w:eastAsia="Times New Roman" w:hAnsi="Times New Roman" w:cs="Times New Roman"/>
          <w:color w:val="000000" w:themeColor="text1"/>
        </w:rPr>
        <w:t xml:space="preserve"> </w:t>
      </w:r>
      <w:r w:rsidR="00410333">
        <w:rPr>
          <w:rFonts w:ascii="Times New Roman" w:eastAsia="Times New Roman" w:hAnsi="Times New Roman" w:cs="Times New Roman"/>
          <w:color w:val="000000" w:themeColor="text1"/>
        </w:rPr>
        <w:fldChar w:fldCharType="begin"/>
      </w:r>
      <w:r w:rsidR="00410333">
        <w:rPr>
          <w:rFonts w:ascii="Times New Roman" w:eastAsia="Times New Roman" w:hAnsi="Times New Roman" w:cs="Times New Roman"/>
          <w:color w:val="000000" w:themeColor="text1"/>
        </w:rPr>
        <w:instrText xml:space="preserve"> ADDIN ZOTERO_ITEM CSL_CITATION {"citationID":"7apYjlRc","properties":{"formattedCitation":"(Ill\\uc0\\u225{}n et al., 2014; Kokko, 1999; Studds &amp; Marra, 2011)","plainCitation":"(Illán et al., 2014; Kokko, 1999; Studds &amp; Marra, 2011)","noteIndex":0},"citationItems":[{"id":2576,"uris":["http://zotero.org/users/6391447/items/DG6M5PLY"],"itemData":{"id":2576,"type":"article-journal","abstract":"Abstract\n            \n              Predicting biodiversity responses to climate change remains a difficult challenge, especially in climatically complex regions where precipitation is a limiting factor. Though statistical climatic envelope models are frequently used to project future scenarios for species distributions under climate change, these models are rarely tested using empirical data. We used long‐term data on bird distributions and abundance covering five states in the western\n              US\n              and in the Canadian province of British Columbia to test the capacity of statistical models to predict temporal changes in bird populations over a 32‐year period. Using boosted regression trees, we built presence‐absence and abundance models that related the presence and abundance of 132 bird species to spatial variation in climatic conditions. Presence/absence models built using 1970–1974 data forecast the distributions of the majority of species in the later time period, 1998–2002 (mean\n              AUC\n               = 0.79 ± 0.01). Hindcast models performed equivalently (mean\n              AUC\n               = 0.82 ± 0.01). Correlations between observed and predicted abundances were also statistically significant for most species (forecast mean Spearman′s\n              ρ \n              = 0.34 ± 0.02, hindcast = 0.39 ± 0.02). The most stringent test is to test predicted changes in geographic patterns through time. Observed changes in abundance patterns were significantly positively correlated with those predicted for 59% of species (mean Spearman′s\n              ρ \n              = 0.28 ± 0.02, across all species). Three precipitation variables (for the wettest month, breeding season, and driest month) and minimum temperature of the coldest month were the most important predictors of bird distributions and abundances in this region, and hence of abundance changes through time. Our results suggest that models describing associations between climatic variables and abundance patterns can predict changes through time for some species, and that changes in precipitation and winter temperature appear to have already driven shifts in the geographic patterns of abundance of bird populations in western North America.","container-title":"Global Change Biology","DOI":"10.1111/gcb.12642","ISSN":"1354-1013, 1365-2486","issue":"11","journalAbbreviation":"Global Change Biology","language":"en","license":"http://onlinelibrary.wiley.com/termsAndConditions#vor","page":"3351-3364","source":"DOI.org (Crossref)","title":"Precipitation and winter temperature predict long‐term range‐scale abundance changes in Western North American birds","volume":"20","author":[{"family":"Illán","given":"Javier Gutiérrez"},{"family":"Thomas","given":"Chris D."},{"family":"Jones","given":"Julia A."},{"family":"Wong","given":"Weng‐Keen"},{"family":"Shirley","given":"Susan M."},{"family":"Betts","given":"Matthew G."}],"issued":{"date-parts":[["2014",11]]}}},{"id":2607,"uris":["http://zotero.org/users/6391447/items/B8SHFFLG"],"itemData":{"id":2607,"type":"article-journal","abstract":"Summary\n            \n              1.\n               It is widely accepted that the arrival order of migratory birds is correlated with the condition of the birds, which leads to high quality individuals occupying prime sites. However, the theoretical backgrounds for this argument have been lacking. A simple game‐theoretic model of arrival timing is provided which investigates the evolutionary stability of condition‐dependent arrival order in territorial migrant birds.\n            \n            \n              2.\n               Competition for territories or other priority‐dependent benefits can lead to arrival dates far preceding the cost‐minimizing date (the optimum date in the absence of competition) for all but the weakest individuals. Increasing the number of competitors can generate a ‘cascading’ competition for early arrival, which advances arrival dates further apart from the individual optimum dates for the onset of breeding.\n            \n            \n              3.\n               At equilibrium, arrival order corresponds strictly to condition order only if marginal costs of advancing arrival are always larger for individuals in lower condition. If spring mortality vacates territories for later‐arriving birds, the criterion for ‘honest’ arrival order becomes still stricter: differential survival costs should exist, but survival differences among individuals (or, alternatively, territory quality differences) should not be very large.\n            \n            \n              4.\n               If the habitat is saturated so that there is a risk of not obtaining a territory at all, or if worst territories are of much lower value than the rest, competition may lead to the majority of the population arriving within a fairly short interval, followed by a much later floating fraction. This synchrony in the arrival of breeders imposes an increasing cost for the lesser fit breeding birds. Thus, arrival costs paid are not necessarily highest for earliest arriving individuals, but for those who have the most to lose if they drop a few steps in the arrival order.\n            \n            \n              5.\n               Competition for high quality territories can also lead to partial migration, in which case birds in good condition are expected to be most likely to remain resident.","container-title":"Journal of Animal Ecology","DOI":"10.1046/j.1365-2656.1999.00343.x","ISSN":"0021-8790, 1365-2656","issue":"5","journalAbbreviation":"Journal of Animal Ecology","language":"en","license":"http://onlinelibrary.wiley.com/termsAndConditions#vor","page":"940-950","source":"DOI.org (Crossref)","title":"Competition for early arrival in migratory birds","volume":"68","author":[{"family":"Kokko","given":"Hanna"}],"issued":{"date-parts":[["1999",9]]}}},{"id":2701,"uris":["http://zotero.org/users/6391447/items/DEHMKVN2"],"itemData":{"id":2701,"type":"article-journal","abstract":"Climatic warming has intensified selection for earlier reproduction in many organisms, but potential constraints imposed by climate change outside the breeding period have received little attention. Migratory birds provide an ideal model for exploring such constraints because they face warming temperatures on temperate breeding grounds and declining rainfall on many tropical non-breeding areas. Here, we use longitudinal data on spring departure dates of American redstarts (\n              Setophaga ruticilla\n              ) to show that annual variation in tropical rainfall and food resources are associated with marked change in the timing of spring departure of the same individuals among years. This finding challenges the idea that photoperiod alone regulates the onset of migration, providing evidence that intensifying drought in the tropical winter could hinder adaptive responses to climatic warming in the temperate zone.","container-title":"Proceedings of the Royal Society B: Biological Sciences","DOI":"10.1098/rspb.2011.0332","ISSN":"0962-8452, 1471-2954","issue":"1723","journalAbbreviation":"Proc. R. Soc. B.","language":"en","page":"3437-3443","source":"DOI.org (Crossref)","title":"Rainfall-induced changes in food availability modify the spring departure programme of a migratory bird","volume":"278","author":[{"family":"Studds","given":"Colin E."},{"family":"Marra","given":"Peter P."}],"issued":{"date-parts":[["2011",11,22]]}}}],"schema":"https://github.com/citation-style-language/schema/raw/master/csl-citation.json"} </w:instrText>
      </w:r>
      <w:r w:rsidR="00410333">
        <w:rPr>
          <w:rFonts w:ascii="Times New Roman" w:eastAsia="Times New Roman" w:hAnsi="Times New Roman" w:cs="Times New Roman"/>
          <w:color w:val="000000" w:themeColor="text1"/>
        </w:rPr>
        <w:fldChar w:fldCharType="separate"/>
      </w:r>
      <w:r w:rsidR="00410333" w:rsidRPr="00410333">
        <w:rPr>
          <w:rFonts w:ascii="Times New Roman" w:hAnsi="Times New Roman" w:cs="Times New Roman"/>
          <w:color w:val="000000"/>
        </w:rPr>
        <w:t>(</w:t>
      </w:r>
      <w:proofErr w:type="spellStart"/>
      <w:r w:rsidR="00410333" w:rsidRPr="00410333">
        <w:rPr>
          <w:rFonts w:ascii="Times New Roman" w:hAnsi="Times New Roman" w:cs="Times New Roman"/>
          <w:color w:val="000000"/>
        </w:rPr>
        <w:t>Illán</w:t>
      </w:r>
      <w:proofErr w:type="spellEnd"/>
      <w:r w:rsidR="00410333" w:rsidRPr="00410333">
        <w:rPr>
          <w:rFonts w:ascii="Times New Roman" w:hAnsi="Times New Roman" w:cs="Times New Roman"/>
          <w:color w:val="000000"/>
        </w:rPr>
        <w:t xml:space="preserve"> et al., 2014; </w:t>
      </w:r>
      <w:proofErr w:type="spellStart"/>
      <w:r w:rsidR="00410333" w:rsidRPr="00410333">
        <w:rPr>
          <w:rFonts w:ascii="Times New Roman" w:hAnsi="Times New Roman" w:cs="Times New Roman"/>
          <w:color w:val="000000"/>
        </w:rPr>
        <w:t>Kokko</w:t>
      </w:r>
      <w:proofErr w:type="spellEnd"/>
      <w:r w:rsidR="00410333" w:rsidRPr="00410333">
        <w:rPr>
          <w:rFonts w:ascii="Times New Roman" w:hAnsi="Times New Roman" w:cs="Times New Roman"/>
          <w:color w:val="000000"/>
        </w:rPr>
        <w:t>, 1999; Studds &amp; Marra, 2011)</w:t>
      </w:r>
      <w:r w:rsidR="00410333">
        <w:rPr>
          <w:rFonts w:ascii="Times New Roman" w:eastAsia="Times New Roman" w:hAnsi="Times New Roman" w:cs="Times New Roman"/>
          <w:color w:val="000000" w:themeColor="text1"/>
        </w:rPr>
        <w:fldChar w:fldCharType="end"/>
      </w:r>
      <w:r w:rsidR="00410333">
        <w:rPr>
          <w:rFonts w:ascii="Times New Roman" w:eastAsia="Times New Roman" w:hAnsi="Times New Roman" w:cs="Times New Roman"/>
          <w:color w:val="000000" w:themeColor="text1"/>
        </w:rPr>
        <w:t>.</w:t>
      </w:r>
    </w:p>
    <w:p w14:paraId="27EA9293" w14:textId="2EF447E1" w:rsidR="0007145D" w:rsidRDefault="0007145D" w:rsidP="09233D50">
      <w:pPr>
        <w:spacing w:line="480" w:lineRule="auto"/>
        <w:rPr>
          <w:rFonts w:ascii="Times New Roman" w:eastAsia="Times New Roman" w:hAnsi="Times New Roman" w:cs="Times New Roman"/>
        </w:rPr>
      </w:pPr>
    </w:p>
    <w:p w14:paraId="46B4F15B" w14:textId="5046B8BE" w:rsidR="0007145D" w:rsidRDefault="45BC9497" w:rsidP="09233D50">
      <w:pPr>
        <w:spacing w:after="0" w:line="480" w:lineRule="auto"/>
        <w:rPr>
          <w:rFonts w:ascii="Times New Roman" w:eastAsia="Times New Roman" w:hAnsi="Times New Roman" w:cs="Times New Roman"/>
          <w:b/>
          <w:bCs/>
          <w:color w:val="000000" w:themeColor="text1"/>
        </w:rPr>
      </w:pPr>
      <w:r w:rsidRPr="09233D50">
        <w:rPr>
          <w:rFonts w:ascii="Times New Roman" w:eastAsia="Times New Roman" w:hAnsi="Times New Roman" w:cs="Times New Roman"/>
          <w:b/>
          <w:bCs/>
          <w:color w:val="000000" w:themeColor="text1"/>
        </w:rPr>
        <w:t>6 Example 2: Occurrence-based stability of plant communities in Petrified Forest National Park</w:t>
      </w:r>
    </w:p>
    <w:p w14:paraId="4BA907F2" w14:textId="3396D2A8" w:rsidR="0007145D" w:rsidRDefault="45BC9497" w:rsidP="09233D50">
      <w:pPr>
        <w:spacing w:after="0" w:line="480" w:lineRule="auto"/>
        <w:ind w:firstLine="720"/>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Community stability quantifies how much biodiversity changes through time</w:t>
      </w:r>
      <w:r w:rsidR="00891543">
        <w:rPr>
          <w:rFonts w:ascii="Times New Roman" w:eastAsia="Times New Roman" w:hAnsi="Times New Roman" w:cs="Times New Roman"/>
          <w:color w:val="000000" w:themeColor="text1"/>
        </w:rPr>
        <w:t xml:space="preserve"> </w:t>
      </w:r>
      <w:r w:rsidR="00891543">
        <w:rPr>
          <w:rFonts w:ascii="Times New Roman" w:eastAsia="Times New Roman" w:hAnsi="Times New Roman" w:cs="Times New Roman"/>
          <w:color w:val="000000" w:themeColor="text1"/>
        </w:rPr>
        <w:fldChar w:fldCharType="begin"/>
      </w:r>
      <w:r w:rsidR="00891543">
        <w:rPr>
          <w:rFonts w:ascii="Times New Roman" w:eastAsia="Times New Roman" w:hAnsi="Times New Roman" w:cs="Times New Roman"/>
          <w:color w:val="000000" w:themeColor="text1"/>
        </w:rPr>
        <w:instrText xml:space="preserve"> ADDIN ZOTERO_ITEM CSL_CITATION {"citationID":"An9s2RXD","properties":{"formattedCitation":"(Loreau &amp; de Mazancourt, 2013)","plainCitation":"(Loreau &amp; de Mazancourt, 2013)","noteIndex":0},"citationItems":[{"id":2629,"uris":["http://zotero.org/users/6391447/items/UDBN9EFV"],"itemData":{"id":2629,"type":"article-journal","abstract":"There is mounting evidence that biodiversity increases the stability of ecosystem processes in changing environments, but the mechanisms that underlie this effect are still controversial and poorly understood. Here, we extend mechanistic theory of ecosystem stability in competitive communities to clarify the mechanisms underlying diversity–stability relationships. We first explain why, contrary to a widely held belief, interspecific competition should generally play a destabilising role. We then explore the stabilising effect of differences in species' intrinsic rates of natural increase and provide a synthesis of various potentially stabilising mechanisms. Three main mechanisms are likely to operate in the stabilising effects of biodiversity on ecosystem properties: (1) asynchrony of species' intrinsic responses to environmental fluctuations, (2) differences in the speed at which species respond to perturbations, (3) reduction in the strength of competition. The first two mechanisms involve temporal complementarity between species, while the third results from functional complementarity. Additional potential mechanisms include selection effects, behavioural changes resulting from species interactions and mechanisms arising from trophic or non-trophic interactions and spatial heterogeneity. We conclude that mechanistic trait-based approaches are key to predicting the effects of diversity on ecosystem stability and to bringing the old diversity–stability debate to a final resolution.","container-title":"Ecology Letters","DOI":"10.1111/ele.12073","ISSN":"1461-0248","issue":"s1","language":"en","license":"© 2013 John Wiley &amp; Sons Ltd/CNRS","note":"_eprint: https://onlinelibrary.wiley.com/doi/pdf/10.1111/ele.12073","page":"106-115","source":"Wiley Online Library","title":"Biodiversity and ecosystem stability: a synthesis of underlying mechanisms","title-short":"Biodiversity and ecosystem stability","volume":"16","author":[{"family":"Loreau","given":"Michel"},{"family":"Mazancourt","given":"Claire","non-dropping-particle":"de"}],"issued":{"date-parts":[["2013"]]}}}],"schema":"https://github.com/citation-style-language/schema/raw/master/csl-citation.json"} </w:instrText>
      </w:r>
      <w:r w:rsidR="00891543">
        <w:rPr>
          <w:rFonts w:ascii="Times New Roman" w:eastAsia="Times New Roman" w:hAnsi="Times New Roman" w:cs="Times New Roman"/>
          <w:color w:val="000000" w:themeColor="text1"/>
        </w:rPr>
        <w:fldChar w:fldCharType="separate"/>
      </w:r>
      <w:r w:rsidR="00891543">
        <w:rPr>
          <w:rFonts w:ascii="Times New Roman" w:eastAsia="Times New Roman" w:hAnsi="Times New Roman" w:cs="Times New Roman"/>
          <w:noProof/>
          <w:color w:val="000000" w:themeColor="text1"/>
        </w:rPr>
        <w:t>(Loreau &amp; de Mazancourt, 2013)</w:t>
      </w:r>
      <w:r w:rsidR="00891543">
        <w:rPr>
          <w:rFonts w:ascii="Times New Roman" w:eastAsia="Times New Roman" w:hAnsi="Times New Roman" w:cs="Times New Roman"/>
          <w:color w:val="000000" w:themeColor="text1"/>
        </w:rPr>
        <w:fldChar w:fldCharType="end"/>
      </w:r>
      <w:r w:rsidRPr="09233D50">
        <w:rPr>
          <w:rFonts w:ascii="Times New Roman" w:eastAsia="Times New Roman" w:hAnsi="Times New Roman" w:cs="Times New Roman"/>
          <w:color w:val="000000" w:themeColor="text1"/>
        </w:rPr>
        <w:t xml:space="preserve">. One way of quantifying stability is by examining how species occurrence changes over time (e.g., turnover, which can be partitioned into local extinction and colonization; </w:t>
      </w:r>
      <w:r w:rsidR="00891543">
        <w:rPr>
          <w:rFonts w:ascii="Times New Roman" w:eastAsia="Times New Roman" w:hAnsi="Times New Roman" w:cs="Times New Roman"/>
          <w:color w:val="000000" w:themeColor="text1"/>
        </w:rPr>
        <w:fldChar w:fldCharType="begin"/>
      </w:r>
      <w:r w:rsidR="00891543">
        <w:rPr>
          <w:rFonts w:ascii="Times New Roman" w:eastAsia="Times New Roman" w:hAnsi="Times New Roman" w:cs="Times New Roman"/>
          <w:color w:val="000000" w:themeColor="text1"/>
        </w:rPr>
        <w:instrText xml:space="preserve"> ADDIN ZOTERO_ITEM CSL_CITATION {"citationID":"nqla6rLQ","properties":{"formattedCitation":"(Hallett et al., 2016)","plainCitation":"(Hallett et al., 2016)","noteIndex":0},"citationItems":[{"id":2563,"uris":["http://zotero.org/users/6391447/items/GPV5GLRA"],"itemData":{"id":2563,"type":"article-journal","abstract":"Summary\n            \n              \n                \n                  \n                    New analytical tools applied to long‐term data demonstrate that ecological communities are highly dynamic over time. We developed an\n                    r\n                    package,\n                    library(“codyn”)\n                    , to help ecologists easily implement these metrics and gain broader insights into ecological community dynamics.\n                  \n                \n                \n                  \n                    library(“codyn”)\n                    provides temporal diversity indices and community stability metrics. All functions are designed to be easily implemented over multiple replicates.\n                  \n                \n                \n                  Temporal diversity indices include species turnover, mean rank shifts and rate of community change over time. Community stability metrics calculate overall stability and patterns of species covariance and synchrony over time, and include a null‐modelling method to test significance.\n                \n                \n                  \n                    Finally,\n                    library(“codyn”)\n                    contains vignettes that describe methods and reproduce figures from published papers to help users contextualize and apply functions to their own data.","container-title":"Methods in Ecology and Evolution","DOI":"10.1111/2041-210X.12569","ISSN":"2041-210X, 2041-210X","issue":"10","journalAbbreviation":"Methods Ecol Evol","language":"en","page":"1146-1151","source":"DOI.org (Crossref)","title":"&lt;span style=\"font-variant:small-caps;\"&gt;codyn&lt;/span&gt; : An &lt;span style=\"font-variant:small-caps;\"&gt;r&lt;/span&gt; package of community dynamics metrics","title-short":"&lt;span style=\"font-variant","volume":"7","author":[{"family":"Hallett","given":"Lauren M."},{"family":"Jones","given":"Sydney K."},{"family":"MacDonald","given":"A. Andrew M."},{"family":"Jones","given":"Matthew B."},{"family":"Flynn","given":"Dan F. B."},{"family":"Ripplinger","given":"Julie"},{"family":"Slaughter","given":"Peter"},{"family":"Gries","given":"Corinna"},{"family":"Collins","given":"Scott L."}],"editor":[{"family":"Poisot","given":"Timothée"}],"issued":{"date-parts":[["2016",10]]}}}],"schema":"https://github.com/citation-style-language/schema/raw/master/csl-citation.json"} </w:instrText>
      </w:r>
      <w:r w:rsidR="00891543">
        <w:rPr>
          <w:rFonts w:ascii="Times New Roman" w:eastAsia="Times New Roman" w:hAnsi="Times New Roman" w:cs="Times New Roman"/>
          <w:color w:val="000000" w:themeColor="text1"/>
        </w:rPr>
        <w:fldChar w:fldCharType="separate"/>
      </w:r>
      <w:r w:rsidR="00891543">
        <w:rPr>
          <w:rFonts w:ascii="Times New Roman" w:eastAsia="Times New Roman" w:hAnsi="Times New Roman" w:cs="Times New Roman"/>
          <w:noProof/>
          <w:color w:val="000000" w:themeColor="text1"/>
        </w:rPr>
        <w:t>(Hallett et al., 2016)</w:t>
      </w:r>
      <w:r w:rsidR="00891543">
        <w:rPr>
          <w:rFonts w:ascii="Times New Roman" w:eastAsia="Times New Roman" w:hAnsi="Times New Roman" w:cs="Times New Roman"/>
          <w:color w:val="000000" w:themeColor="text1"/>
        </w:rPr>
        <w:fldChar w:fldCharType="end"/>
      </w:r>
      <w:r w:rsidRPr="09233D50">
        <w:rPr>
          <w:rFonts w:ascii="Times New Roman" w:eastAsia="Times New Roman" w:hAnsi="Times New Roman" w:cs="Times New Roman"/>
          <w:color w:val="000000" w:themeColor="text1"/>
        </w:rPr>
        <w:t xml:space="preserve">. Rare species are more likely to go locally extinct due to small population sizes and relative isolation from other isolated conspecific patches (e.g., </w:t>
      </w:r>
      <w:r w:rsidR="006F20AB">
        <w:rPr>
          <w:rFonts w:ascii="Times New Roman" w:eastAsia="Times New Roman" w:hAnsi="Times New Roman" w:cs="Times New Roman"/>
          <w:color w:val="000000" w:themeColor="text1"/>
        </w:rPr>
        <w:fldChar w:fldCharType="begin"/>
      </w:r>
      <w:r w:rsidR="006F20AB">
        <w:rPr>
          <w:rFonts w:ascii="Times New Roman" w:eastAsia="Times New Roman" w:hAnsi="Times New Roman" w:cs="Times New Roman"/>
          <w:color w:val="000000" w:themeColor="text1"/>
        </w:rPr>
        <w:instrText xml:space="preserve"> ADDIN ZOTERO_ITEM CSL_CITATION {"citationID":"usJOOBOB","properties":{"formattedCitation":"(Matthies et al., 2004)","plainCitation":"(Matthies et al., 2004)","noteIndex":0},"citationItems":[{"id":2639,"uris":["http://zotero.org/users/6391447/items/MEYVNQB9"],"itemData":{"id":2639,"type":"article-journal","abstract":"Due to habitat fragmentation many plant species today occur mainly in small and isolated populations. Modeling studies predict that small populations will be threatened more strongly by stochastic processes than large populations, but there is little empirical evidence to support this prediction for plants. We studied the relationship between size of local populations (number of flowering plants) and survival over ten years for 359 populations of eight short‐lived, threatened plants in northern Germany (\n              Lepidium\n              campestre\n              ,\n              Thlaspi\n              perfoliatum\n              ,\n              Rhinanthus\n              minor\n              ,\n              R\n              .\n              serotinus\n              ,\n              Melampyrum\n              arvense\n              ,\n              M\n              .\n              nemorosum\n              ,\n              Gentianella\n              ciliata\n              and\n              G\n              .\n              germanica\n              ). Overall, 27% of the populations became extinct during the study period. Probability of survival of a local population increased significantly with its size in all but one species (\n              R. minor\n              ). However, estimated population sizes required for 90% probability of survival over 10 years varied widely among species. Survival probability increased with decreasing distance to the nearest conspecific population in\n              R\n              .\n              serotinus\n              , but not in the other species. The mean annual growth rate of surviving populations differed greatly between species, but was only for\n              G\n              .\n              germanica\n              significantly lower than 1, suggesting that there was no general deterministic decline in the number of plants due to deteriorating habitat conditions. We conclude that the extinction of populations was at least partly due to stochastic processes. This is supported by the fact that in all species a considerable proportion of small populations survived and developed into large populations.","container-title":"Oikos","DOI":"10.1111/j.0030-1299.2004.12800.x","ISSN":"0030-1299, 1600-0706","issue":"3","journalAbbreviation":"Oikos","language":"en","page":"481-488","source":"DOI.org (Crossref)","title":"Population size and the risk of local extinction: empirical evidence from rare plants","title-short":"Population size and the risk of local extinction","volume":"105","author":[{"family":"Matthies","given":"Diethart"},{"family":"Bräuer","given":"Ingo"},{"family":"Maibom","given":"Wiebke"},{"family":"Tscharntke","given":"Teja"}],"issued":{"date-parts":[["2004",6]]}}}],"schema":"https://github.com/citation-style-language/schema/raw/master/csl-citation.json"} </w:instrText>
      </w:r>
      <w:r w:rsidR="006F20AB">
        <w:rPr>
          <w:rFonts w:ascii="Times New Roman" w:eastAsia="Times New Roman" w:hAnsi="Times New Roman" w:cs="Times New Roman"/>
          <w:color w:val="000000" w:themeColor="text1"/>
        </w:rPr>
        <w:fldChar w:fldCharType="separate"/>
      </w:r>
      <w:r w:rsidR="006F20AB">
        <w:rPr>
          <w:rFonts w:ascii="Times New Roman" w:eastAsia="Times New Roman" w:hAnsi="Times New Roman" w:cs="Times New Roman"/>
          <w:noProof/>
          <w:color w:val="000000" w:themeColor="text1"/>
        </w:rPr>
        <w:t>(Matthies et al., 2004)</w:t>
      </w:r>
      <w:r w:rsidR="006F20AB">
        <w:rPr>
          <w:rFonts w:ascii="Times New Roman" w:eastAsia="Times New Roman" w:hAnsi="Times New Roman" w:cs="Times New Roman"/>
          <w:color w:val="000000" w:themeColor="text1"/>
        </w:rPr>
        <w:fldChar w:fldCharType="end"/>
      </w:r>
      <w:r w:rsidRPr="09233D50">
        <w:rPr>
          <w:rFonts w:ascii="Times New Roman" w:eastAsia="Times New Roman" w:hAnsi="Times New Roman" w:cs="Times New Roman"/>
          <w:color w:val="000000" w:themeColor="text1"/>
        </w:rPr>
        <w:t>, and so better estimating their presence helps to better represent these local extinction events.</w:t>
      </w:r>
    </w:p>
    <w:p w14:paraId="4B2AB918" w14:textId="161CC6DB" w:rsidR="0007145D" w:rsidRDefault="45BC9497" w:rsidP="09233D50">
      <w:pPr>
        <w:spacing w:after="0" w:line="480" w:lineRule="auto"/>
        <w:ind w:firstLine="720"/>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 xml:space="preserve">In this example, we examined temporal patterns of species losses based on occurrence data for understory plants in Petrified Forest National Park. These data come from the National Park Service Inventory &amp; Monitoring program </w:t>
      </w:r>
      <w:r w:rsidR="006F20AB">
        <w:rPr>
          <w:rFonts w:ascii="Times New Roman" w:eastAsia="Times New Roman" w:hAnsi="Times New Roman" w:cs="Times New Roman"/>
          <w:color w:val="000000" w:themeColor="text1"/>
        </w:rPr>
        <w:fldChar w:fldCharType="begin"/>
      </w:r>
      <w:r w:rsidR="006F20AB">
        <w:rPr>
          <w:rFonts w:ascii="Times New Roman" w:eastAsia="Times New Roman" w:hAnsi="Times New Roman" w:cs="Times New Roman"/>
          <w:color w:val="000000" w:themeColor="text1"/>
        </w:rPr>
        <w:instrText xml:space="preserve"> ADDIN ZOTERO_ITEM CSL_CITATION {"citationID":"jikS7P4N","properties":{"formattedCitation":"(Swan &amp; Ploughe, 2023)","plainCitation":"(Swan &amp; Ploughe, 2023)","noteIndex":0},"citationItems":[{"id":2703,"uris":["http://zotero.org/users/6391447/items/YXWVSAVK"],"itemData":{"id":2703,"type":"dataset","abstract":"This data package includes data that were collected from 2007-2022 as part of the Southern Colorado Plateau Network's long-term integrated upland monitoring protocol in 1 national park units (AZRU, BAND, CHCU, GLCA, GRCA, MEVE, PEFO, PETR, WACA, WUPA) and 15 distinct ecological sites. Cover class, percent cover (based on cover class midpoints) and nested frequency of plant species and lifeform (functional) groups, cover of soil surface features, soil stability ratings,soil texture and depth. Reports and subsequent analyses can be found in Cross References.","DOI":"10.57830/2300890","publisher":"National Park Service","source":"DOI.org (Datacite)","title":"SCPN UplandVegetation herbaceous and shrub vegetation and soils 2007-2022 Data Package","URL":"https://irma.nps.gov/DataStore/Reference/Profile/2300890","author":[{"family":"Swan","given":"Megan"},{"family":"Ploughe","given":"Laura"}],"contributor":[{"family":"Swan","given":"Megan"},{"family":"Ploughe","given":"Laura"}],"accessed":{"date-parts":[["2023",12,20]]},"issued":{"date-parts":[["2023"]]}}}],"schema":"https://github.com/citation-style-language/schema/raw/master/csl-citation.json"} </w:instrText>
      </w:r>
      <w:r w:rsidR="006F20AB">
        <w:rPr>
          <w:rFonts w:ascii="Times New Roman" w:eastAsia="Times New Roman" w:hAnsi="Times New Roman" w:cs="Times New Roman"/>
          <w:color w:val="000000" w:themeColor="text1"/>
        </w:rPr>
        <w:fldChar w:fldCharType="separate"/>
      </w:r>
      <w:r w:rsidR="006F20AB">
        <w:rPr>
          <w:rFonts w:ascii="Times New Roman" w:eastAsia="Times New Roman" w:hAnsi="Times New Roman" w:cs="Times New Roman"/>
          <w:noProof/>
          <w:color w:val="000000" w:themeColor="text1"/>
        </w:rPr>
        <w:t>(Swan &amp; Ploughe, 2023)</w:t>
      </w:r>
      <w:r w:rsidR="006F20AB">
        <w:rPr>
          <w:rFonts w:ascii="Times New Roman" w:eastAsia="Times New Roman" w:hAnsi="Times New Roman" w:cs="Times New Roman"/>
          <w:color w:val="000000" w:themeColor="text1"/>
        </w:rPr>
        <w:fldChar w:fldCharType="end"/>
      </w:r>
      <w:r w:rsidRPr="09233D50">
        <w:rPr>
          <w:rFonts w:ascii="Times New Roman" w:eastAsia="Times New Roman" w:hAnsi="Times New Roman" w:cs="Times New Roman"/>
          <w:color w:val="000000" w:themeColor="text1"/>
        </w:rPr>
        <w:t xml:space="preserve">. Accounting for imperfect detection increased estimates of </w:t>
      </w:r>
      <w:r w:rsidRPr="00901D97">
        <w:rPr>
          <w:rFonts w:ascii="Times New Roman" w:eastAsia="Times New Roman" w:hAnsi="Times New Roman" w:cs="Times New Roman"/>
          <w:color w:val="000000" w:themeColor="text1"/>
        </w:rPr>
        <w:t xml:space="preserve">losses (Figure </w:t>
      </w:r>
      <w:r w:rsidR="00DD13DA" w:rsidRPr="00901D97">
        <w:rPr>
          <w:rFonts w:ascii="Times New Roman" w:eastAsia="Times New Roman" w:hAnsi="Times New Roman" w:cs="Times New Roman"/>
          <w:color w:val="000000" w:themeColor="text1"/>
        </w:rPr>
        <w:t>3</w:t>
      </w:r>
      <w:r w:rsidRPr="00901D97">
        <w:rPr>
          <w:rFonts w:ascii="Times New Roman" w:eastAsia="Times New Roman" w:hAnsi="Times New Roman" w:cs="Times New Roman"/>
          <w:color w:val="000000" w:themeColor="text1"/>
        </w:rPr>
        <w:t>), likely</w:t>
      </w:r>
      <w:r w:rsidRPr="09233D50">
        <w:rPr>
          <w:rFonts w:ascii="Times New Roman" w:eastAsia="Times New Roman" w:hAnsi="Times New Roman" w:cs="Times New Roman"/>
          <w:color w:val="000000" w:themeColor="text1"/>
        </w:rPr>
        <w:t xml:space="preserve"> because we better accounted for rare species in the community. When we do not account for imperfect detection, neither precipitation nor vapor pressure deficit (VPD) shape </w:t>
      </w:r>
      <w:r w:rsidRPr="00901D97">
        <w:rPr>
          <w:rFonts w:ascii="Times New Roman" w:eastAsia="Times New Roman" w:hAnsi="Times New Roman" w:cs="Times New Roman"/>
          <w:color w:val="000000" w:themeColor="text1"/>
        </w:rPr>
        <w:t xml:space="preserve">species losses (Figure </w:t>
      </w:r>
      <w:r w:rsidR="00DD13DA" w:rsidRPr="00901D97">
        <w:rPr>
          <w:rFonts w:ascii="Times New Roman" w:eastAsia="Times New Roman" w:hAnsi="Times New Roman" w:cs="Times New Roman"/>
          <w:color w:val="000000" w:themeColor="text1"/>
        </w:rPr>
        <w:t>5</w:t>
      </w:r>
      <w:r w:rsidRPr="00901D97">
        <w:rPr>
          <w:rFonts w:ascii="Times New Roman" w:eastAsia="Times New Roman" w:hAnsi="Times New Roman" w:cs="Times New Roman"/>
          <w:color w:val="000000" w:themeColor="text1"/>
        </w:rPr>
        <w:t>). Conversely</w:t>
      </w:r>
      <w:r w:rsidRPr="09233D50">
        <w:rPr>
          <w:rFonts w:ascii="Times New Roman" w:eastAsia="Times New Roman" w:hAnsi="Times New Roman" w:cs="Times New Roman"/>
          <w:color w:val="000000" w:themeColor="text1"/>
        </w:rPr>
        <w:t xml:space="preserve">, when accounting for imperfect detection, both VPD and precipitation have positive effects on species loss. These both have cyclical effects on plant loss with great importance for summer VPD and summer and winter </w:t>
      </w:r>
      <w:r w:rsidRPr="00901D97">
        <w:rPr>
          <w:rFonts w:ascii="Times New Roman" w:eastAsia="Times New Roman" w:hAnsi="Times New Roman" w:cs="Times New Roman"/>
          <w:color w:val="000000" w:themeColor="text1"/>
        </w:rPr>
        <w:t xml:space="preserve">precipitation (Figure </w:t>
      </w:r>
      <w:r w:rsidR="00DD13DA" w:rsidRPr="00901D97">
        <w:rPr>
          <w:rFonts w:ascii="Times New Roman" w:eastAsia="Times New Roman" w:hAnsi="Times New Roman" w:cs="Times New Roman"/>
          <w:color w:val="000000" w:themeColor="text1"/>
        </w:rPr>
        <w:t>5</w:t>
      </w:r>
      <w:r w:rsidRPr="00901D97">
        <w:rPr>
          <w:rFonts w:ascii="Times New Roman" w:eastAsia="Times New Roman" w:hAnsi="Times New Roman" w:cs="Times New Roman"/>
          <w:color w:val="000000" w:themeColor="text1"/>
        </w:rPr>
        <w:t>). High</w:t>
      </w:r>
      <w:r w:rsidRPr="09233D50">
        <w:rPr>
          <w:rFonts w:ascii="Times New Roman" w:eastAsia="Times New Roman" w:hAnsi="Times New Roman" w:cs="Times New Roman"/>
          <w:color w:val="000000" w:themeColor="text1"/>
        </w:rPr>
        <w:t xml:space="preserve"> precipitation in the summer and winter can shape competitive dynamics. High-abundance annual plants may take advantage of good growing conditions, potentially driving local extinction of more rare plants </w:t>
      </w:r>
      <w:r w:rsidR="006F20AB">
        <w:rPr>
          <w:rFonts w:ascii="Times New Roman" w:eastAsia="Times New Roman" w:hAnsi="Times New Roman" w:cs="Times New Roman"/>
          <w:color w:val="000000" w:themeColor="text1"/>
        </w:rPr>
        <w:fldChar w:fldCharType="begin"/>
      </w:r>
      <w:r w:rsidR="006F20AB">
        <w:rPr>
          <w:rFonts w:ascii="Times New Roman" w:eastAsia="Times New Roman" w:hAnsi="Times New Roman" w:cs="Times New Roman"/>
          <w:color w:val="000000" w:themeColor="text1"/>
        </w:rPr>
        <w:instrText xml:space="preserve"> ADDIN ZOTERO_ITEM CSL_CITATION {"citationID":"iP7O3uTQ","properties":{"formattedCitation":"(Kadmon, 1995)","plainCitation":"(Kadmon, 1995)","noteIndex":0},"citationItems":[{"id":2595,"uris":["http://zotero.org/users/6391447/items/EP9B5VY4"],"itemData":{"id":2595,"type":"article-journal","container-title":"The Journal of Ecology","DOI":"10.2307/2261564","ISSN":"00220477","issue":"2","journalAbbreviation":"The Journal of Ecology","page":"253","source":"DOI.org (Crossref)","title":"Plant Competition along Soil Moisture Gradients: A Field Experiment with the Desert Annual Stipa Capensis","title-short":"Plant Competition along Soil Moisture Gradients","volume":"83","author":[{"family":"Kadmon","given":"Ronen"}],"issued":{"date-parts":[["1995",4]]}}}],"schema":"https://github.com/citation-style-language/schema/raw/master/csl-citation.json"} </w:instrText>
      </w:r>
      <w:r w:rsidR="006F20AB">
        <w:rPr>
          <w:rFonts w:ascii="Times New Roman" w:eastAsia="Times New Roman" w:hAnsi="Times New Roman" w:cs="Times New Roman"/>
          <w:color w:val="000000" w:themeColor="text1"/>
        </w:rPr>
        <w:fldChar w:fldCharType="separate"/>
      </w:r>
      <w:r w:rsidR="006F20AB">
        <w:rPr>
          <w:rFonts w:ascii="Times New Roman" w:eastAsia="Times New Roman" w:hAnsi="Times New Roman" w:cs="Times New Roman"/>
          <w:noProof/>
          <w:color w:val="000000" w:themeColor="text1"/>
        </w:rPr>
        <w:t>(Kadmon, 1995)</w:t>
      </w:r>
      <w:r w:rsidR="006F20AB">
        <w:rPr>
          <w:rFonts w:ascii="Times New Roman" w:eastAsia="Times New Roman" w:hAnsi="Times New Roman" w:cs="Times New Roman"/>
          <w:color w:val="000000" w:themeColor="text1"/>
        </w:rPr>
        <w:fldChar w:fldCharType="end"/>
      </w:r>
      <w:r w:rsidRPr="09233D50">
        <w:rPr>
          <w:rFonts w:ascii="Times New Roman" w:eastAsia="Times New Roman" w:hAnsi="Times New Roman" w:cs="Times New Roman"/>
          <w:color w:val="000000" w:themeColor="text1"/>
        </w:rPr>
        <w:t xml:space="preserve">. The temporal signals for both VPD and precipitation extended through two summers, suggesting that </w:t>
      </w:r>
      <w:r w:rsidRPr="09233D50">
        <w:rPr>
          <w:rFonts w:ascii="Times New Roman" w:eastAsia="Times New Roman" w:hAnsi="Times New Roman" w:cs="Times New Roman"/>
          <w:color w:val="000000" w:themeColor="text1"/>
        </w:rPr>
        <w:lastRenderedPageBreak/>
        <w:t>dynamics of reproduction, growth, competition, and thermal or drought stress can have relatively long “memories”, even in communities with shorter-lived plants</w:t>
      </w:r>
      <w:r w:rsidR="006F20AB">
        <w:rPr>
          <w:rFonts w:ascii="Times New Roman" w:eastAsia="Times New Roman" w:hAnsi="Times New Roman" w:cs="Times New Roman"/>
          <w:color w:val="000000" w:themeColor="text1"/>
        </w:rPr>
        <w:t xml:space="preserve"> </w:t>
      </w:r>
      <w:r w:rsidR="006F20AB">
        <w:rPr>
          <w:rFonts w:ascii="Times New Roman" w:eastAsia="Times New Roman" w:hAnsi="Times New Roman" w:cs="Times New Roman"/>
          <w:color w:val="000000" w:themeColor="text1"/>
        </w:rPr>
        <w:fldChar w:fldCharType="begin"/>
      </w:r>
      <w:r w:rsidR="006F20AB">
        <w:rPr>
          <w:rFonts w:ascii="Times New Roman" w:eastAsia="Times New Roman" w:hAnsi="Times New Roman" w:cs="Times New Roman"/>
          <w:color w:val="000000" w:themeColor="text1"/>
        </w:rPr>
        <w:instrText xml:space="preserve"> ADDIN ZOTERO_ITEM CSL_CITATION {"citationID":"rCrbuikm","properties":{"formattedCitation":"(Fern\\uc0\\u225{}ndez\\uc0\\u8208{}Pascual et al., 2019; Walter et al., 2011)","plainCitation":"(Fernández‐Pascual et al., 2019; Walter et al., 2011)","noteIndex":0},"citationItems":[{"id":2543,"uris":["http://zotero.org/users/6391447/items/IC3XAB3I"],"itemData":{"id":2543,"type":"article-journal","abstract":"ABSTRACT\n            \n              Plant persistence and migration in face of climate change depends on successful reproduction by seed, a central aspect of plant life that drives population dynamics, community assembly and species distributions. Plant reproduction by seed is a chain of physiological processes, the rates of which are a function of temperature, and can be modelled using thermal time models. Importantly, while seed reproduction responds to its instantaneous thermal environment, there is also evidence of phenotypic plasticity in response to the thermal history experienced by the plant's recent ancestors, by the reproducing plant since seedling establishment, and by its seeds both before and after their release. This phenotypic plasticity enables a thermal memory of plant reproduction, which allows individuals to acclimatise to their surroundings. This review synthesises current knowledge on the thermal memory of plant reproduction by seed, and highlights its importance for modelling approaches based on physiological thermal time. We performed a comprehensive search in the\n              Web of Science\n              and analysed 533 relevant articles, of which 81 provided material for a meta‐analysis of thermal memory in reproductive functional traits based on the effect size\n              Zr\n              . The articles encompassed the topics of seed development, seed yield (mass and number), seed dormancy (physiological, morphological and physical), germination, and seedling establishment. The results of the meta‐analysis provide evidence for a thermal memory of seed yield, physiological dormancy and germination. Seed mass and physiological dormancy appear to be the central hubs of this memory. We argue for integrating thermal memory into a predictive framework based on physiological time modelling. This will provide a quantitative assessment of plant reproduction, a complex system that integrates past and present thermal inputs to achieve successful reproduction in changing environments. The effects of a warming environment on plant reproduction cannot be reduced to a qualitative interpretation of absolute positives and negatives. Rather, these effects need to be understood in terms of changing rates and thresholds for the physiological process that underlie reproduction by seed.","container-title":"Biological Reviews","DOI":"10.1111/brv.12461","ISSN":"1464-7931, 1469-185X","issue":"2","journalAbbreviation":"Biological Reviews","language":"en","page":"439-456","source":"DOI.org (Crossref)","title":"Seeds of future past: climate change and the thermal memory of plant reproductive traits","title-short":"Seeds of future past","volume":"94","author":[{"family":"Fernández‐Pascual","given":"Eduardo"},{"family":"Mattana","given":"Efisio"},{"family":"Pritchard","given":"Hugh W."}],"issued":{"date-parts":[["2019",4]]}}},{"id":2723,"uris":["http://zotero.org/users/6391447/items/7YH3ADZX"],"itemData":{"id":2723,"type":"article-journal","container-title":"Environmental and Experimental Botany","DOI":"10.1016/j.envexpbot.2010.10.020","ISSN":"00988472","issue":"1","journalAbbreviation":"Environmental and Experimental Botany","language":"en","license":"https://www.elsevier.com/tdm/userlicense/1.0/","page":"34-40","source":"DOI.org (Crossref)","title":"Do plants remember drought? Hints towards a drought-memory in grasses","title-short":"Do plants remember drought?","volume":"71","author":[{"family":"Walter","given":"Julia"},{"family":"Nagy","given":"Laura"},{"family":"Hein","given":"Roman"},{"family":"Rascher","given":"Uwe"},{"family":"Beierkuhnlein","given":"Carl"},{"family":"Willner","given":"Evelin"},{"family":"Jentsch","given":"Anke"}],"issued":{"date-parts":[["2011",4]]}}}],"schema":"https://github.com/citation-style-language/schema/raw/master/csl-citation.json"} </w:instrText>
      </w:r>
      <w:r w:rsidR="006F20AB">
        <w:rPr>
          <w:rFonts w:ascii="Times New Roman" w:eastAsia="Times New Roman" w:hAnsi="Times New Roman" w:cs="Times New Roman"/>
          <w:color w:val="000000" w:themeColor="text1"/>
        </w:rPr>
        <w:fldChar w:fldCharType="separate"/>
      </w:r>
      <w:r w:rsidR="006F20AB" w:rsidRPr="006F20AB">
        <w:rPr>
          <w:rFonts w:ascii="Times New Roman" w:hAnsi="Times New Roman" w:cs="Times New Roman"/>
          <w:color w:val="000000"/>
        </w:rPr>
        <w:t>(Fernández‐Pascual et al., 2019; Walter et al., 2011)</w:t>
      </w:r>
      <w:r w:rsidR="006F20AB">
        <w:rPr>
          <w:rFonts w:ascii="Times New Roman" w:eastAsia="Times New Roman" w:hAnsi="Times New Roman" w:cs="Times New Roman"/>
          <w:color w:val="000000" w:themeColor="text1"/>
        </w:rPr>
        <w:fldChar w:fldCharType="end"/>
      </w:r>
      <w:r w:rsidR="006F20AB">
        <w:rPr>
          <w:rFonts w:ascii="Times New Roman" w:eastAsia="Times New Roman" w:hAnsi="Times New Roman" w:cs="Times New Roman"/>
          <w:color w:val="000000" w:themeColor="text1"/>
        </w:rPr>
        <w:t>.</w:t>
      </w:r>
    </w:p>
    <w:p w14:paraId="0F259407" w14:textId="19E166E4" w:rsidR="0007145D" w:rsidRDefault="0007145D" w:rsidP="09233D50">
      <w:pPr>
        <w:spacing w:line="480" w:lineRule="auto"/>
        <w:rPr>
          <w:rFonts w:ascii="Times New Roman" w:eastAsia="Times New Roman" w:hAnsi="Times New Roman" w:cs="Times New Roman"/>
        </w:rPr>
      </w:pPr>
    </w:p>
    <w:p w14:paraId="5E9388CB" w14:textId="6113B680" w:rsidR="0007145D" w:rsidRDefault="45BC9497" w:rsidP="09233D50">
      <w:pPr>
        <w:spacing w:after="0" w:line="480" w:lineRule="auto"/>
        <w:rPr>
          <w:rFonts w:ascii="Times New Roman" w:eastAsia="Times New Roman" w:hAnsi="Times New Roman" w:cs="Times New Roman"/>
          <w:b/>
          <w:bCs/>
          <w:color w:val="000000" w:themeColor="text1"/>
        </w:rPr>
      </w:pPr>
      <w:r w:rsidRPr="09233D50">
        <w:rPr>
          <w:rFonts w:ascii="Times New Roman" w:eastAsia="Times New Roman" w:hAnsi="Times New Roman" w:cs="Times New Roman"/>
          <w:b/>
          <w:bCs/>
          <w:color w:val="000000" w:themeColor="text1"/>
        </w:rPr>
        <w:t xml:space="preserve">7 Example 3: Abundance-based stability of grasshopper communities in </w:t>
      </w:r>
      <w:proofErr w:type="spellStart"/>
      <w:r w:rsidRPr="09233D50">
        <w:rPr>
          <w:rFonts w:ascii="Times New Roman" w:eastAsia="Times New Roman" w:hAnsi="Times New Roman" w:cs="Times New Roman"/>
          <w:b/>
          <w:bCs/>
          <w:color w:val="000000" w:themeColor="text1"/>
        </w:rPr>
        <w:t>Sevilleta</w:t>
      </w:r>
      <w:proofErr w:type="spellEnd"/>
      <w:r w:rsidRPr="09233D50">
        <w:rPr>
          <w:rFonts w:ascii="Times New Roman" w:eastAsia="Times New Roman" w:hAnsi="Times New Roman" w:cs="Times New Roman"/>
          <w:b/>
          <w:bCs/>
          <w:color w:val="000000" w:themeColor="text1"/>
        </w:rPr>
        <w:t xml:space="preserve"> LTER</w:t>
      </w:r>
    </w:p>
    <w:p w14:paraId="3DE2CAFA" w14:textId="68E30476" w:rsidR="00BE1DAA" w:rsidRDefault="45BC9497" w:rsidP="09233D50">
      <w:pPr>
        <w:spacing w:after="0" w:line="480" w:lineRule="auto"/>
        <w:ind w:firstLine="720"/>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Another way that temporal stability is examined is through abundance-based metrics like beta diversity (e.g., Bray-Curtis dissimilarity between time points at a site, Oksanen et al.</w:t>
      </w:r>
      <w:r w:rsidR="00A70099">
        <w:rPr>
          <w:rFonts w:ascii="Times New Roman" w:eastAsia="Times New Roman" w:hAnsi="Times New Roman" w:cs="Times New Roman"/>
          <w:color w:val="000000" w:themeColor="text1"/>
        </w:rPr>
        <w:t>,</w:t>
      </w:r>
      <w:r w:rsidRPr="09233D50">
        <w:rPr>
          <w:rFonts w:ascii="Times New Roman" w:eastAsia="Times New Roman" w:hAnsi="Times New Roman" w:cs="Times New Roman"/>
          <w:color w:val="000000" w:themeColor="text1"/>
        </w:rPr>
        <w:t xml:space="preserve"> 2020). </w:t>
      </w:r>
      <w:r w:rsidR="00BE1DAA">
        <w:rPr>
          <w:rFonts w:ascii="Times New Roman" w:eastAsia="Times New Roman" w:hAnsi="Times New Roman" w:cs="Times New Roman"/>
          <w:color w:val="000000" w:themeColor="text1"/>
        </w:rPr>
        <w:t>While abundance-based metrics are shaped mostly by common species</w:t>
      </w:r>
      <w:r w:rsidR="00A70099">
        <w:rPr>
          <w:rFonts w:ascii="Times New Roman" w:eastAsia="Times New Roman" w:hAnsi="Times New Roman" w:cs="Times New Roman"/>
          <w:color w:val="000000" w:themeColor="text1"/>
        </w:rPr>
        <w:t xml:space="preserve"> </w:t>
      </w:r>
      <w:r w:rsidR="00A70099">
        <w:rPr>
          <w:rFonts w:ascii="Times New Roman" w:eastAsia="Times New Roman" w:hAnsi="Times New Roman" w:cs="Times New Roman"/>
          <w:color w:val="000000" w:themeColor="text1"/>
        </w:rPr>
        <w:fldChar w:fldCharType="begin"/>
      </w:r>
      <w:r w:rsidR="00A70099">
        <w:rPr>
          <w:rFonts w:ascii="Times New Roman" w:eastAsia="Times New Roman" w:hAnsi="Times New Roman" w:cs="Times New Roman"/>
          <w:color w:val="000000" w:themeColor="text1"/>
        </w:rPr>
        <w:instrText xml:space="preserve"> ADDIN ZOTERO_ITEM CSL_CITATION {"citationID":"Qz7jRwpL","properties":{"formattedCitation":"(Brasil et al., 2020)","plainCitation":"(Brasil et al., 2020)","noteIndex":0},"citationItems":[{"id":2500,"uris":["http://zotero.org/users/6391447/items/HBMTELTB"],"itemData":{"id":2500,"type":"article-journal","abstract":"Abstract\n            In community ecology, it is important to understand the distribution of communities along environmental and spatial gradients. However, it is common for the residuals of models investigating those relationships to be very high (&gt; 50%). It is believed that species’ intrinsic characteristics such as rarity can contribute to large residuals. The objective of this study is to test the relationship among communities and environmental and spatial predictors by evaluating the relative contribution of common and rare species to the explanatory power of models. Our hypothesis is that the residual of partition the variation of community matrix (varpart) models will decrease as rare species get removed. We used several environmental variables and spatial filters as varpart model predictors of fish and Zygoptera (Insecta: Odonata) communities in 109 and 141 Amazonian streams, respectively. We built a repetition structure, in which we gradually removed common and rare species independently. After the repetitions and removal of species, our hypothesis was not corroborated. In all scenarios, removing up to 50% of rare species did not reduce model residuals. Common species are important and rare species are irrelevant for understanding the relationships among communities and environmental and spatial gradients using varpart. Therefore, our findings suggest that studies using varpart with single sampling events that do not detect rare species can efficiently assess general distributional patterns of communities along environmental and spatial gradients. However, when the objectives concern conservation of biodiversity and functional diversity, rare species must be carefully assessed by other complementary methods, since they are not well represented in varpart models.","container-title":"Scientific Reports","DOI":"10.1038/s41598-020-76833-5","ISSN":"2045-2322","issue":"1","journalAbbreviation":"Sci Rep","language":"en","page":"19777","source":"DOI.org (Crossref)","title":"The importance of common and the irrelevance of rare species for partition the variation of community matrix: implications for sampling and conservation","title-short":"The importance of common and the irrelevance of rare species for partition the variation of community matrix","volume":"10","author":[{"family":"Brasil","given":"Leandro Schlemmer"},{"family":"Vieira","given":"Thiago Bernardi"},{"family":"Andrade","given":"André Felipe Alves"},{"family":"Bastos","given":"Rafael Costa"},{"family":"Montag","given":"Luciano Fogaça De Assis"},{"family":"Juen","given":"Leandro"}],"issued":{"date-parts":[["2020",11,13]]}}}],"schema":"https://github.com/citation-style-language/schema/raw/master/csl-citation.json"} </w:instrText>
      </w:r>
      <w:r w:rsidR="00A70099">
        <w:rPr>
          <w:rFonts w:ascii="Times New Roman" w:eastAsia="Times New Roman" w:hAnsi="Times New Roman" w:cs="Times New Roman"/>
          <w:color w:val="000000" w:themeColor="text1"/>
        </w:rPr>
        <w:fldChar w:fldCharType="separate"/>
      </w:r>
      <w:r w:rsidR="00A70099">
        <w:rPr>
          <w:rFonts w:ascii="Times New Roman" w:eastAsia="Times New Roman" w:hAnsi="Times New Roman" w:cs="Times New Roman"/>
          <w:noProof/>
          <w:color w:val="000000" w:themeColor="text1"/>
        </w:rPr>
        <w:t>(Brasil et al., 2020)</w:t>
      </w:r>
      <w:r w:rsidR="00A70099">
        <w:rPr>
          <w:rFonts w:ascii="Times New Roman" w:eastAsia="Times New Roman" w:hAnsi="Times New Roman" w:cs="Times New Roman"/>
          <w:color w:val="000000" w:themeColor="text1"/>
        </w:rPr>
        <w:fldChar w:fldCharType="end"/>
      </w:r>
      <w:r w:rsidR="00BE1DAA">
        <w:rPr>
          <w:rFonts w:ascii="Times New Roman" w:eastAsia="Times New Roman" w:hAnsi="Times New Roman" w:cs="Times New Roman"/>
          <w:color w:val="000000" w:themeColor="text1"/>
        </w:rPr>
        <w:t xml:space="preserve">, better accounting for all species is likely to alter these estimates. </w:t>
      </w:r>
    </w:p>
    <w:p w14:paraId="6BCCF0A2" w14:textId="47F87909" w:rsidR="0031008B" w:rsidRDefault="00BE1DAA" w:rsidP="0031008B">
      <w:pPr>
        <w:spacing w:after="0" w:line="480" w:lineRule="auto"/>
        <w:ind w:firstLine="720"/>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 xml:space="preserve">In this example, we explored relationships with temporal abundance-based beta diversity and grasshopper communities at </w:t>
      </w:r>
      <w:proofErr w:type="spellStart"/>
      <w:r w:rsidRPr="09233D50">
        <w:rPr>
          <w:rFonts w:ascii="Times New Roman" w:eastAsia="Times New Roman" w:hAnsi="Times New Roman" w:cs="Times New Roman"/>
          <w:color w:val="000000" w:themeColor="text1"/>
        </w:rPr>
        <w:t>Sevilleta</w:t>
      </w:r>
      <w:proofErr w:type="spellEnd"/>
      <w:r w:rsidRPr="09233D50">
        <w:rPr>
          <w:rFonts w:ascii="Times New Roman" w:eastAsia="Times New Roman" w:hAnsi="Times New Roman" w:cs="Times New Roman"/>
          <w:color w:val="000000" w:themeColor="text1"/>
        </w:rPr>
        <w:t xml:space="preserve"> LTER from 1992-2019</w:t>
      </w:r>
      <w:r w:rsidR="00A70099">
        <w:rPr>
          <w:rFonts w:ascii="Times New Roman" w:eastAsia="Times New Roman" w:hAnsi="Times New Roman" w:cs="Times New Roman"/>
          <w:color w:val="000000" w:themeColor="text1"/>
        </w:rPr>
        <w:t xml:space="preserve"> </w:t>
      </w:r>
      <w:r w:rsidR="00A70099">
        <w:rPr>
          <w:rFonts w:ascii="Times New Roman" w:eastAsia="Times New Roman" w:hAnsi="Times New Roman" w:cs="Times New Roman"/>
          <w:color w:val="000000" w:themeColor="text1"/>
        </w:rPr>
        <w:fldChar w:fldCharType="begin"/>
      </w:r>
      <w:r w:rsidR="00A70099">
        <w:rPr>
          <w:rFonts w:ascii="Times New Roman" w:eastAsia="Times New Roman" w:hAnsi="Times New Roman" w:cs="Times New Roman"/>
          <w:color w:val="000000" w:themeColor="text1"/>
        </w:rPr>
        <w:instrText xml:space="preserve"> ADDIN ZOTERO_ITEM CSL_CITATION {"citationID":"5O6LT0QW","properties":{"formattedCitation":"(Baur et al., 2022; Lightfoot, 2021; Moore &amp; Hall, 2023)","plainCitation":"(Baur et al., 2022; Lightfoot, 2021; Moore &amp; Hall, 2023)","noteIndex":0},"citationItems":[{"id":2493,"uris":["http://zotero.org/users/6391447/items/46Q3EJPD"],"itemData":{"id":2493,"type":"dataset","abstract":"This dataset includes estimated plant aboveground live biomass data measured in 1 m x 1 m quadrats at several sites and experiments under the Sevilleta LTER program. Quadrat locations span four distinct ecosystems and their ecotones: creosotebush dominated Chihuahuan Desert shrubland (est. winter 1999), black grama-dominated Chihuahuan Desert grassland (est. winter 1999), blue grama-dominated Plains grassland (est. winter 2002), and pinon-juniper woodland (est. winter 2003). Data on plant cover and height for each plant species are collected per individual plant or patch (for clonal plants) within 1 m x 1 m quadrats. These data inform population dynamics of foundational and rare plant species. Biomass is estimated using plant allometries from non-destructive measurements of plant cover and height, and can be used to calculate net primary production (NPP), a fundamental ecosystem variable that quantifies rates of carbon consumption and fixation. Estimates of plant species cover, total plant biomass, or NPP can inform understanding of biodiversity, species composition, and energy flow at the community scale of biological organization, as well as spatial and temporal responses of plants to a range of ecological processes and direct experimental manipulations. The cover and height of individual plants or patches are sampled twice yearly (spring and fall) in permanent 1m x 1m plots within each site or experiment. This dataset includes core site monitoring data (CORE, GRIDS, ISOWEB, TOWER), observations in response to wildfire (BURN), and experimental treatments of extreme drought and delayed monsoon rainfall (EDGE), physical disturbance to biological soil crusts on the soil surface (CRUST), interannual variability in precipitation (MEANVAR), intra-annual variability via additions of monsoon rainfall (MRME), additions of nitrogen as ammonium nitrate (FERTILIZER), additions of nitrogen x phosphorus x potassium (NutNet), and interacting effects of nighttime warming, nitrogen addition, and El Niño winter rainfall (WENNDEx). To build allometric equations that relate biomass to plant cover or volume, the dataset \"SEV-LTER quadrat plant cover and height data all sites and experiments\" is used with a separate dataset of selectively harvested plant species \"SEV-LTER Plant species mass data for allometry.\" Together, these datasets produced “SEV-LTER quadrat plant species biomass all sites and experiments” using the scripts posted with the allometry dataset. Data from the CORE sites in this dataset were designated as NA-US-011 in the Global Index of Vegetation-Plot Databases (GIVD). Data from the TOWER sites in this dataset are linked to Ameriflux sites: ameriflux.lbl.gov/doi/AmeriFlux/US-Seg and ameriflux.lbl.gov/sites/siteinfo/US-Ses.","DOI":"10.6073/PASTA/90F40FE4A7AB5ED5BCAB35272D6E9D84","language":"en","publisher":"Environmental Data Initiative","source":"DOI.org (Datacite)","title":"SEV-LTER quadrat plant species biomass all sites and experiments","URL":"https://portal.edirepository.org/nis/mapbrowse?packageid=knb-lter-sev.331.2","author":[{"family":"Baur","given":"Lauren"},{"family":"Collins","given":"Scott"},{"family":"Muldavin","given":"Esteban"},{"family":"Rudgers","given":"Jennifer A"},{"family":"Pockman","given":"William T."}],"accessed":{"date-parts":[["2023",12,20]]},"issued":{"date-parts":[["2022"]]}}},{"id":2624,"uris":["http://zotero.org/users/6391447/items/XPX47JGY"],"itemData":{"id":2624,"type":"dataset","abstract":"Grasshoppers are important animals in semi-arid environments, both as herbivores and as food resources for higher level consumer animals. Grasshoppers tend to be numerous and speciose in semi-arid environments, especially desert grasslands, where they range from environmental specialists to environmental generalists. Grasshopper populations tend to change considerably from year to year, often in response to annual variation in rainfall and plant production. The purpose of this study was to monitor grasshopper species composition and abundance over large temporal and spatial dimentions which include black grama grassland, blue grama grassland, creosotebush shrubland, and pinyon/juniper woodland environments at the Sevilleta, in relation to seasonal and annual variation in precipitation and plant production. Data were collected for all individual species to provide information on community dynamics as well as population dynamics, starting in 1992 and continuing to the present. The working research hypothesis for this study was that grasshopper populations in all environments will correlate positively to seasonal and annual variation in precipitation and plant production. Spring grasshopper populations will be especially high during El Nino years, and late summer populations especially high during La Nina years.","DOI":"10.6073/PASTA/8DA81E91177DC6029D147990D1181BE3","language":"en","publisher":"Environmental Data Initiative","source":"DOI.org (Datacite)","title":"Long-Term Core Site Grasshopper Dynamics for the Sevilleta National Wildlife Refuge, New Mexico","URL":"https://portal.edirepository.org/nis/mapbrowse?packageid=knb-lter-sev.106.214969","author":[{"family":"Lightfoot","given":"David"}],"accessed":{"date-parts":[["2023",11,8]]},"issued":{"date-parts":[["2021"]]}}},{"id":2302,"uris":["http://zotero.org/groups/4766723/items/H9VZHRTX"],"itemData":{"id":2302,"type":"dataset","abstract":"These files contain hourly meteorological data that were collected from a network of permanent weather stations on the Sevilleta National Wildlife Refuge as part of the Sevilleta Long Term Ecological Research Program.","DOI":"10.6073/PASTA/DECDAA0C695CB2070C73F5B684A32E73","language":"en","publisher":"Environmental Data Initiative","source":"DOI.org (Datacite)","title":"Meteorology Data from the Sevilleta National Wildlife Refuge, New Mexico","URL":"https://portal.edirepository.org/nis/mapbrowse?packageid=knb-lter-sev.1.16","author":[{"family":"Moore","given":"Douglas I"},{"family":"Hall","given":"Kristofer M"}],"accessed":{"date-parts":[["2023",12,20]]},"issued":{"date-parts":[["2023"]]}}}],"schema":"https://github.com/citation-style-language/schema/raw/master/csl-citation.json"} </w:instrText>
      </w:r>
      <w:r w:rsidR="00A70099">
        <w:rPr>
          <w:rFonts w:ascii="Times New Roman" w:eastAsia="Times New Roman" w:hAnsi="Times New Roman" w:cs="Times New Roman"/>
          <w:color w:val="000000" w:themeColor="text1"/>
        </w:rPr>
        <w:fldChar w:fldCharType="separate"/>
      </w:r>
      <w:r w:rsidR="00A70099">
        <w:rPr>
          <w:rFonts w:ascii="Times New Roman" w:eastAsia="Times New Roman" w:hAnsi="Times New Roman" w:cs="Times New Roman"/>
          <w:noProof/>
          <w:color w:val="000000" w:themeColor="text1"/>
        </w:rPr>
        <w:t>(Baur et al., 2022; Lightfoot, 2021; Moore &amp; Hall, 2023)</w:t>
      </w:r>
      <w:r w:rsidR="00A70099">
        <w:rPr>
          <w:rFonts w:ascii="Times New Roman" w:eastAsia="Times New Roman" w:hAnsi="Times New Roman" w:cs="Times New Roman"/>
          <w:color w:val="000000" w:themeColor="text1"/>
        </w:rPr>
        <w:fldChar w:fldCharType="end"/>
      </w:r>
      <w:r w:rsidR="00A70099">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We observed greater abundance-based stability (smaller values of Bray-</w:t>
      </w:r>
      <w:proofErr w:type="gramStart"/>
      <w:r>
        <w:rPr>
          <w:rFonts w:ascii="Times New Roman" w:eastAsia="Times New Roman" w:hAnsi="Times New Roman" w:cs="Times New Roman"/>
          <w:color w:val="000000" w:themeColor="text1"/>
        </w:rPr>
        <w:t>Curtis</w:t>
      </w:r>
      <w:proofErr w:type="gramEnd"/>
      <w:r>
        <w:rPr>
          <w:rFonts w:ascii="Times New Roman" w:eastAsia="Times New Roman" w:hAnsi="Times New Roman" w:cs="Times New Roman"/>
          <w:color w:val="000000" w:themeColor="text1"/>
        </w:rPr>
        <w:t xml:space="preserve"> dissimilarity) when accounting for detection </w:t>
      </w:r>
      <w:r w:rsidRPr="00901D97">
        <w:rPr>
          <w:rFonts w:ascii="Times New Roman" w:eastAsia="Times New Roman" w:hAnsi="Times New Roman" w:cs="Times New Roman"/>
          <w:color w:val="000000" w:themeColor="text1"/>
        </w:rPr>
        <w:t>error (Figure</w:t>
      </w:r>
      <w:r w:rsidR="00DD13DA" w:rsidRPr="00901D97">
        <w:rPr>
          <w:rFonts w:ascii="Times New Roman" w:eastAsia="Times New Roman" w:hAnsi="Times New Roman" w:cs="Times New Roman"/>
          <w:color w:val="000000" w:themeColor="text1"/>
        </w:rPr>
        <w:t xml:space="preserve"> 3</w:t>
      </w:r>
      <w:r w:rsidRPr="00901D97">
        <w:rPr>
          <w:rFonts w:ascii="Times New Roman" w:eastAsia="Times New Roman" w:hAnsi="Times New Roman" w:cs="Times New Roman"/>
          <w:color w:val="000000" w:themeColor="text1"/>
        </w:rPr>
        <w:t>). Potentially</w:t>
      </w:r>
      <w:r>
        <w:rPr>
          <w:rFonts w:ascii="Times New Roman" w:eastAsia="Times New Roman" w:hAnsi="Times New Roman" w:cs="Times New Roman"/>
          <w:color w:val="000000" w:themeColor="text1"/>
        </w:rPr>
        <w:t xml:space="preserve"> because of this reduction in change, we saw a weaker effect </w:t>
      </w:r>
      <w:r w:rsidRPr="00901D97">
        <w:rPr>
          <w:rFonts w:ascii="Times New Roman" w:eastAsia="Times New Roman" w:hAnsi="Times New Roman" w:cs="Times New Roman"/>
          <w:color w:val="000000" w:themeColor="text1"/>
        </w:rPr>
        <w:t>of all three covariates (precipitation, temperature, and plant biomass) on community stability</w:t>
      </w:r>
      <w:r w:rsidR="00DD13DA" w:rsidRPr="00901D97">
        <w:rPr>
          <w:rFonts w:ascii="Times New Roman" w:eastAsia="Times New Roman" w:hAnsi="Times New Roman" w:cs="Times New Roman"/>
          <w:color w:val="000000" w:themeColor="text1"/>
        </w:rPr>
        <w:t xml:space="preserve"> (Figure 6)</w:t>
      </w:r>
      <w:r w:rsidRPr="00901D97">
        <w:rPr>
          <w:rFonts w:ascii="Times New Roman" w:eastAsia="Times New Roman" w:hAnsi="Times New Roman" w:cs="Times New Roman"/>
          <w:color w:val="000000" w:themeColor="text1"/>
        </w:rPr>
        <w:t xml:space="preserve">. </w:t>
      </w:r>
      <w:r w:rsidR="00807A17" w:rsidRPr="00901D97">
        <w:rPr>
          <w:rFonts w:ascii="Times New Roman" w:eastAsia="Times New Roman" w:hAnsi="Times New Roman" w:cs="Times New Roman"/>
          <w:color w:val="000000" w:themeColor="text1"/>
        </w:rPr>
        <w:t>Further</w:t>
      </w:r>
      <w:r w:rsidR="00807A17">
        <w:rPr>
          <w:rFonts w:ascii="Times New Roman" w:eastAsia="Times New Roman" w:hAnsi="Times New Roman" w:cs="Times New Roman"/>
          <w:color w:val="000000" w:themeColor="text1"/>
        </w:rPr>
        <w:t xml:space="preserve">, we saw shifts in the temporal signals of all covariates, including a shift to a slower plant biomass effect, a change to dry season precipitation signal (versus wet season), and a shorter temperature signal. Grasshopper </w:t>
      </w:r>
      <w:r w:rsidR="0031008B">
        <w:rPr>
          <w:rFonts w:ascii="Times New Roman" w:eastAsia="Times New Roman" w:hAnsi="Times New Roman" w:cs="Times New Roman"/>
          <w:color w:val="000000" w:themeColor="text1"/>
        </w:rPr>
        <w:t>community dynamics are driven by</w:t>
      </w:r>
      <w:r w:rsidR="00807A17">
        <w:rPr>
          <w:rFonts w:ascii="Times New Roman" w:eastAsia="Times New Roman" w:hAnsi="Times New Roman" w:cs="Times New Roman"/>
          <w:color w:val="000000" w:themeColor="text1"/>
        </w:rPr>
        <w:t xml:space="preserve"> complex interactions among environmental drivers </w:t>
      </w:r>
      <w:r w:rsidR="0031008B">
        <w:rPr>
          <w:rFonts w:ascii="Times New Roman" w:eastAsia="Times New Roman" w:hAnsi="Times New Roman" w:cs="Times New Roman"/>
          <w:color w:val="000000" w:themeColor="text1"/>
        </w:rPr>
        <w:t>that vary across species with different foods and life histories</w:t>
      </w:r>
      <w:r w:rsidR="00A70099">
        <w:rPr>
          <w:rFonts w:ascii="Times New Roman" w:eastAsia="Times New Roman" w:hAnsi="Times New Roman" w:cs="Times New Roman"/>
          <w:color w:val="000000" w:themeColor="text1"/>
        </w:rPr>
        <w:t xml:space="preserve"> </w:t>
      </w:r>
      <w:r w:rsidR="00A70099">
        <w:rPr>
          <w:rFonts w:ascii="Times New Roman" w:eastAsia="Times New Roman" w:hAnsi="Times New Roman" w:cs="Times New Roman"/>
          <w:color w:val="000000" w:themeColor="text1"/>
        </w:rPr>
        <w:fldChar w:fldCharType="begin"/>
      </w:r>
      <w:r w:rsidR="00A70099">
        <w:rPr>
          <w:rFonts w:ascii="Times New Roman" w:eastAsia="Times New Roman" w:hAnsi="Times New Roman" w:cs="Times New Roman"/>
          <w:color w:val="000000" w:themeColor="text1"/>
        </w:rPr>
        <w:instrText xml:space="preserve"> ADDIN ZOTERO_ITEM CSL_CITATION {"citationID":"xmsRISSC","properties":{"formattedCitation":"(Branson, 2008; Guo et al., 2009; Jonas et al., 2015)","plainCitation":"(Branson, 2008; Guo et al., 2009; Jonas et al., 2015)","noteIndex":0},"citationItems":[{"id":2498,"uris":["http://zotero.org/users/6391447/items/VVC4E3XE"],"itemData":{"id":2498,"type":"article-journal","container-title":"Environmental Entomology","DOI":"10.1603/0046-225X(2008)37[686:IOALLS]2.0.CO;2","ISSN":"0046225X, 0046225X","issue":"3","journalAbbreviation":"en","language":"en","page":"686-695","source":"DOI.org (Crossref)","title":"Influence of a Large Late Summer Precipitation Event on Food Limitation and Grasshopper Population Dynamics in a Northern Great Plains Grassland","volume":"37","author":[{"family":"Branson","given":"David H."}],"issued":{"date-parts":[["2008",6,1]]}}},{"id":2562,"uris":["http://zotero.org/users/6391447/items/4H8M9FN9"],"itemData":{"id":2562,"type":"article-journal","abstract":"Abstract\n            \n              We conducted a field manipulation experiment to investigate developmental and demographic responses to warming and increased precipitation in three Inner Mongolian grasshopper species that differ in phenology (an early‐season species\n              Dasyhippus barbipes\n              , a mid‐season species\n              Oedaleus asiaticus\n              , and a late‐season species\n              Chorthippus fallax\n              ). Infrared heaters were used for warming the ground surface by 1–2 °C above the ambient condition and periodic irrigations were applied to simulate a 50% increase in annual precipitation. We found that warming advanced the timing for egg hatching and grasshopper eclosion in each of the three species. However, grasshopper diapause and increased precipitation appeared to offset the effect of warming on egg development. Hatching and development were more strongly affected by warming in the mid‐season\n              O. asiaticus\n              and the late‐season\n              C. fallax\n              relative to the early‐season\n              D. barbipes\n              . Warming by </w:instrText>
      </w:r>
      <w:r w:rsidR="00A70099">
        <w:rPr>
          <w:rFonts w:ascii="Cambria Math" w:eastAsia="Times New Roman" w:hAnsi="Cambria Math" w:cs="Cambria Math"/>
          <w:color w:val="000000" w:themeColor="text1"/>
        </w:rPr>
        <w:instrText>∼</w:instrText>
      </w:r>
      <w:r w:rsidR="00A70099">
        <w:rPr>
          <w:rFonts w:ascii="Times New Roman" w:eastAsia="Times New Roman" w:hAnsi="Times New Roman" w:cs="Times New Roman"/>
          <w:color w:val="000000" w:themeColor="text1"/>
        </w:rPr>
        <w:instrText xml:space="preserve">1.5 °C advanced the occurrence of the mid‐season\n              O. asiaticus\n              by an average of 4.96 days; while warming and increased precipitation interactively affected the occurrence of the late‐season\n              C. fallax\n              , which advanced by 5.53 days. Our data and those of others suggest that most grasshopper species in the Inner Mongolian grassland are likely to extend their distribution northward with climate change. However, because of the differential response to warming we demonstrate for these species, the different grasshopper species are predicted to aggregate toward the middle period of the growing season, potentially increasing interspecific competition and grazing pressure on grasslands.","container-title":"Global Change Biology","DOI":"10.1111/j.1365-2486.2009.01861.x","ISSN":"1354-1013, 1365-2486","issue":"10","journalAbbreviation":"Global Change Biology","language":"en","license":"http://onlinelibrary.wiley.com/termsAndConditions#vor","page":"2539-2548","source":"DOI.org (Crossref)","title":"Differential responses to warming and increased precipitation among three contrasting grasshopper species","volume":"15","author":[{"family":"Guo","given":"Kun"},{"family":"Hao","given":"Shu‐Guang"},{"family":"Sun","given":"Osbert Jianxin"},{"family":"Kang","given":"Le"}],"issued":{"date-parts":[["2009",10]]}}},{"id":2592,"uris":["http://zotero.org/users/6391447/items/GK4YXT8B"],"itemData":{"id":2592,"type":"article-journal","container-title":"Rangeland Ecology &amp; Management","DOI":"10.1016/j.rama.2014.12.011","ISSN":"15507424","issue":"1","journalAbbreviation":"Rangeland Ecology &amp; Management","language":"en","page":"29-39","source":"DOI.org (Crossref)","title":"Weather Affects Grasshopper Population Dynamics in Continental Grassland Over Annual and Decadal Periods","volume":"68","author":[{"family":"Jonas","given":"Jayne L."},{"family":"Wolesensky","given":"William"},{"family":"Joern","given":"Anthony"}],"issued":{"date-parts":[["2015",1]]}}}],"schema":"https://github.com/citation-style-language/schema/raw/master/csl-citation.json"} </w:instrText>
      </w:r>
      <w:r w:rsidR="00A70099">
        <w:rPr>
          <w:rFonts w:ascii="Times New Roman" w:eastAsia="Times New Roman" w:hAnsi="Times New Roman" w:cs="Times New Roman"/>
          <w:color w:val="000000" w:themeColor="text1"/>
        </w:rPr>
        <w:fldChar w:fldCharType="separate"/>
      </w:r>
      <w:r w:rsidR="00A70099">
        <w:rPr>
          <w:rFonts w:ascii="Times New Roman" w:eastAsia="Times New Roman" w:hAnsi="Times New Roman" w:cs="Times New Roman"/>
          <w:noProof/>
          <w:color w:val="000000" w:themeColor="text1"/>
        </w:rPr>
        <w:t>(Branson, 2008; Guo et al., 2009; Jonas et al., 2015)</w:t>
      </w:r>
      <w:r w:rsidR="00A70099">
        <w:rPr>
          <w:rFonts w:ascii="Times New Roman" w:eastAsia="Times New Roman" w:hAnsi="Times New Roman" w:cs="Times New Roman"/>
          <w:color w:val="000000" w:themeColor="text1"/>
        </w:rPr>
        <w:fldChar w:fldCharType="end"/>
      </w:r>
      <w:r w:rsidR="00A70099">
        <w:rPr>
          <w:rFonts w:ascii="Times New Roman" w:eastAsia="Times New Roman" w:hAnsi="Times New Roman" w:cs="Times New Roman"/>
          <w:color w:val="000000" w:themeColor="text1"/>
        </w:rPr>
        <w:t xml:space="preserve">. </w:t>
      </w:r>
      <w:r w:rsidR="00CF3198">
        <w:rPr>
          <w:rFonts w:ascii="Times New Roman" w:eastAsia="Times New Roman" w:hAnsi="Times New Roman" w:cs="Times New Roman"/>
          <w:color w:val="000000" w:themeColor="text1"/>
        </w:rPr>
        <w:t>For example, a shift from wet to dry-season precipitation effects shifts our interpretation of the ecological drivers in this system from responses to greater plant biomass due to high wet-season precipitation to a story of the importance of dry season precipitation on grasshopper abundance through alterations in plant nutritional quality</w:t>
      </w:r>
      <w:r w:rsidR="00A70099">
        <w:rPr>
          <w:rFonts w:ascii="Times New Roman" w:eastAsia="Times New Roman" w:hAnsi="Times New Roman" w:cs="Times New Roman"/>
          <w:color w:val="000000" w:themeColor="text1"/>
        </w:rPr>
        <w:t xml:space="preserve"> </w:t>
      </w:r>
      <w:r w:rsidR="00A70099">
        <w:rPr>
          <w:rFonts w:ascii="Times New Roman" w:eastAsia="Times New Roman" w:hAnsi="Times New Roman" w:cs="Times New Roman"/>
          <w:color w:val="000000" w:themeColor="text1"/>
        </w:rPr>
        <w:fldChar w:fldCharType="begin"/>
      </w:r>
      <w:r w:rsidR="00A70099">
        <w:rPr>
          <w:rFonts w:ascii="Times New Roman" w:eastAsia="Times New Roman" w:hAnsi="Times New Roman" w:cs="Times New Roman"/>
          <w:color w:val="000000" w:themeColor="text1"/>
        </w:rPr>
        <w:instrText xml:space="preserve"> ADDIN ZOTERO_ITEM CSL_CITATION {"citationID":"NZHKalzI","properties":{"formattedCitation":"(Branson, 2017)","plainCitation":"(Branson, 2017)","noteIndex":0},"citationItems":[{"id":2499,"uris":["http://zotero.org/users/6391447/items/HB2WKIP6"],"itemData":{"id":2499,"type":"article-journal","container-title":"Environmental Entomology","DOI":"10.1093/ee/nvx053","ISSN":"0046-225X, 1938-2936","issue":"3","language":"en","page":"589-594","source":"DOI.org (Crossref)","title":"Effects of Altered Seasonality of Precipitation on Grass Production and Grasshopper Performance in a Northern Mixed Prairie","volume":"46","author":[{"family":"Branson","given":"David H."}],"issued":{"date-parts":[["2017",6]]}}}],"schema":"https://github.com/citation-style-language/schema/raw/master/csl-citation.json"} </w:instrText>
      </w:r>
      <w:r w:rsidR="00A70099">
        <w:rPr>
          <w:rFonts w:ascii="Times New Roman" w:eastAsia="Times New Roman" w:hAnsi="Times New Roman" w:cs="Times New Roman"/>
          <w:color w:val="000000" w:themeColor="text1"/>
        </w:rPr>
        <w:fldChar w:fldCharType="separate"/>
      </w:r>
      <w:r w:rsidR="00A70099">
        <w:rPr>
          <w:rFonts w:ascii="Times New Roman" w:eastAsia="Times New Roman" w:hAnsi="Times New Roman" w:cs="Times New Roman"/>
          <w:noProof/>
          <w:color w:val="000000" w:themeColor="text1"/>
        </w:rPr>
        <w:t>(Branson, 2017)</w:t>
      </w:r>
      <w:r w:rsidR="00A70099">
        <w:rPr>
          <w:rFonts w:ascii="Times New Roman" w:eastAsia="Times New Roman" w:hAnsi="Times New Roman" w:cs="Times New Roman"/>
          <w:color w:val="000000" w:themeColor="text1"/>
        </w:rPr>
        <w:fldChar w:fldCharType="end"/>
      </w:r>
      <w:r w:rsidR="00CF3198">
        <w:rPr>
          <w:rFonts w:ascii="Times New Roman" w:eastAsia="Times New Roman" w:hAnsi="Times New Roman" w:cs="Times New Roman"/>
          <w:color w:val="000000" w:themeColor="text1"/>
        </w:rPr>
        <w:t xml:space="preserve">. </w:t>
      </w:r>
      <w:r w:rsidR="0031008B">
        <w:rPr>
          <w:rFonts w:ascii="Times New Roman" w:eastAsia="Times New Roman" w:hAnsi="Times New Roman" w:cs="Times New Roman"/>
          <w:color w:val="000000" w:themeColor="text1"/>
        </w:rPr>
        <w:t xml:space="preserve">That </w:t>
      </w:r>
      <w:r w:rsidR="0031008B">
        <w:rPr>
          <w:rFonts w:ascii="Times New Roman" w:eastAsia="Times New Roman" w:hAnsi="Times New Roman" w:cs="Times New Roman"/>
          <w:color w:val="000000" w:themeColor="text1"/>
        </w:rPr>
        <w:lastRenderedPageBreak/>
        <w:t>community stability increased when accounting for missed species and individuals suggest that rare species may have important stabilizing effects in grasshopper communities. Further exploration of this community examining how Bray-</w:t>
      </w:r>
      <w:proofErr w:type="gramStart"/>
      <w:r w:rsidR="0031008B">
        <w:rPr>
          <w:rFonts w:ascii="Times New Roman" w:eastAsia="Times New Roman" w:hAnsi="Times New Roman" w:cs="Times New Roman"/>
          <w:color w:val="000000" w:themeColor="text1"/>
        </w:rPr>
        <w:t>Curtis</w:t>
      </w:r>
      <w:proofErr w:type="gramEnd"/>
      <w:r w:rsidR="0031008B">
        <w:rPr>
          <w:rFonts w:ascii="Times New Roman" w:eastAsia="Times New Roman" w:hAnsi="Times New Roman" w:cs="Times New Roman"/>
          <w:color w:val="000000" w:themeColor="text1"/>
        </w:rPr>
        <w:t xml:space="preserve"> temporal stability is shaped by the effects of abundance compensation across species and abundance gradients (e.g., </w:t>
      </w:r>
      <w:r w:rsidR="00A70099">
        <w:rPr>
          <w:rFonts w:ascii="Times New Roman" w:eastAsia="Times New Roman" w:hAnsi="Times New Roman" w:cs="Times New Roman"/>
          <w:color w:val="000000" w:themeColor="text1"/>
        </w:rPr>
        <w:fldChar w:fldCharType="begin"/>
      </w:r>
      <w:r w:rsidR="00A70099">
        <w:rPr>
          <w:rFonts w:ascii="Times New Roman" w:eastAsia="Times New Roman" w:hAnsi="Times New Roman" w:cs="Times New Roman"/>
          <w:color w:val="000000" w:themeColor="text1"/>
        </w:rPr>
        <w:instrText xml:space="preserve"> ADDIN ZOTERO_ITEM CSL_CITATION {"citationID":"e6OrqhG5","properties":{"formattedCitation":"(Baselga, 2013)","plainCitation":"(Baselga, 2013)","noteIndex":0},"citationItems":[{"id":2491,"uris":["http://zotero.org/users/6391447/items/93NEEUV2"],"itemData":{"id":2491,"type":"article-journal","container-title":"Methods in Ecology and Evolution","DOI":"10.1111/2041-210X.12029","ISSN":"2041210X","issue":"6","journalAbbreviation":"Methods Ecol Evol","language":"en","page":"552-557","source":"DOI.org (Crossref)","title":"Separating the two components of abundance-based dissimilarity: balanced changes in abundance vs. abundance gradients","title-short":"Separating the two components of abundance-based dissimilarity","volume":"4","author":[{"family":"Baselga","given":"Andrés"}],"editor":[{"family":"Freckleton","given":"Robert"}],"issued":{"date-parts":[["2013",6]]}}}],"schema":"https://github.com/citation-style-language/schema/raw/master/csl-citation.json"} </w:instrText>
      </w:r>
      <w:r w:rsidR="00A70099">
        <w:rPr>
          <w:rFonts w:ascii="Times New Roman" w:eastAsia="Times New Roman" w:hAnsi="Times New Roman" w:cs="Times New Roman"/>
          <w:color w:val="000000" w:themeColor="text1"/>
        </w:rPr>
        <w:fldChar w:fldCharType="separate"/>
      </w:r>
      <w:r w:rsidR="00A70099">
        <w:rPr>
          <w:rFonts w:ascii="Times New Roman" w:eastAsia="Times New Roman" w:hAnsi="Times New Roman" w:cs="Times New Roman"/>
          <w:noProof/>
          <w:color w:val="000000" w:themeColor="text1"/>
        </w:rPr>
        <w:t>(Baselga, 2013)</w:t>
      </w:r>
      <w:r w:rsidR="00A70099">
        <w:rPr>
          <w:rFonts w:ascii="Times New Roman" w:eastAsia="Times New Roman" w:hAnsi="Times New Roman" w:cs="Times New Roman"/>
          <w:color w:val="000000" w:themeColor="text1"/>
        </w:rPr>
        <w:fldChar w:fldCharType="end"/>
      </w:r>
      <w:r w:rsidR="0031008B">
        <w:rPr>
          <w:rFonts w:ascii="Times New Roman" w:eastAsia="Times New Roman" w:hAnsi="Times New Roman" w:cs="Times New Roman"/>
          <w:color w:val="000000" w:themeColor="text1"/>
        </w:rPr>
        <w:t xml:space="preserve"> may further reveal the importance of more rare species in patterns of stability. </w:t>
      </w:r>
    </w:p>
    <w:p w14:paraId="56DF2899" w14:textId="77777777" w:rsidR="00807A17" w:rsidRPr="00807A17" w:rsidRDefault="00807A17" w:rsidP="0031008B">
      <w:pPr>
        <w:spacing w:after="0" w:line="480" w:lineRule="auto"/>
        <w:rPr>
          <w:rFonts w:ascii="Times New Roman" w:eastAsia="Times New Roman" w:hAnsi="Times New Roman" w:cs="Times New Roman"/>
          <w:color w:val="000000" w:themeColor="text1"/>
        </w:rPr>
      </w:pPr>
    </w:p>
    <w:p w14:paraId="31935A75" w14:textId="026173CA" w:rsidR="0007145D" w:rsidRDefault="45BC9497" w:rsidP="09233D50">
      <w:pPr>
        <w:spacing w:after="0" w:line="480" w:lineRule="auto"/>
        <w:rPr>
          <w:rFonts w:ascii="Times New Roman" w:eastAsia="Times New Roman" w:hAnsi="Times New Roman" w:cs="Times New Roman"/>
          <w:b/>
          <w:bCs/>
          <w:color w:val="000000" w:themeColor="text1"/>
        </w:rPr>
      </w:pPr>
      <w:r w:rsidRPr="09233D50">
        <w:rPr>
          <w:rFonts w:ascii="Times New Roman" w:eastAsia="Times New Roman" w:hAnsi="Times New Roman" w:cs="Times New Roman"/>
          <w:b/>
          <w:bCs/>
          <w:color w:val="000000" w:themeColor="text1"/>
        </w:rPr>
        <w:t>8 Conclusion: the future of tracking biodiversity change</w:t>
      </w:r>
    </w:p>
    <w:p w14:paraId="3E7D03FA" w14:textId="17007288" w:rsidR="0007145D" w:rsidRDefault="45BC9497" w:rsidP="09233D50">
      <w:pPr>
        <w:spacing w:after="0" w:line="480" w:lineRule="auto"/>
        <w:ind w:firstLine="720"/>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The examples in our review highlight that across communities and environments, better accounting for both the presence and abundance of rare species changes the direction, magnitude, and time scales of effects of global change drivers on biodiversity change. These results change our interpretation of potential mechanisms that shape biodiversity change, which can lead to more focused experimental work across ecosystems on the impacts of climate change on biodiversity</w:t>
      </w:r>
      <w:r w:rsidR="00A70099">
        <w:rPr>
          <w:rFonts w:ascii="Times New Roman" w:eastAsia="Times New Roman" w:hAnsi="Times New Roman" w:cs="Times New Roman"/>
          <w:color w:val="000000" w:themeColor="text1"/>
        </w:rPr>
        <w:t xml:space="preserve"> </w:t>
      </w:r>
      <w:r w:rsidR="00A70099">
        <w:rPr>
          <w:rFonts w:ascii="Times New Roman" w:eastAsia="Times New Roman" w:hAnsi="Times New Roman" w:cs="Times New Roman"/>
          <w:color w:val="000000" w:themeColor="text1"/>
        </w:rPr>
        <w:fldChar w:fldCharType="begin"/>
      </w:r>
      <w:r w:rsidR="00A70099">
        <w:rPr>
          <w:rFonts w:ascii="Times New Roman" w:eastAsia="Times New Roman" w:hAnsi="Times New Roman" w:cs="Times New Roman"/>
          <w:color w:val="000000" w:themeColor="text1"/>
        </w:rPr>
        <w:instrText xml:space="preserve"> ADDIN ZOTERO_ITEM CSL_CITATION {"citationID":"pI8BFlNL","properties":{"formattedCitation":"(Urban et al., 2016)","plainCitation":"(Urban et al., 2016)","noteIndex":0},"citationItems":[{"id":2711,"uris":["http://zotero.org/users/6391447/items/7QUZIK2J"],"itemData":{"id":2711,"type":"article-journal","abstract":"BACKGROUND\n              As global climate change accelerates, one of the most urgent tasks for the coming decades is to develop accurate predictions about biological responses to guide the effective protection of biodiversity. Predictive models in biology provide a means for scientists to project changes to species and ecosystems in response to disturbances such as climate change. Most current predictive models, however, exclude important biological mechanisms such as demography, dispersal, evolution, and species interactions. These biological mechanisms have been shown to be important in mediating past and present responses to climate change. Thus, current modeling efforts do not provide sufficiently accurate predictions. Despite the many complexities involved, biologists are rapidly developing tools that include the key biological processes needed to improve predictive accuracy. The biggest obstacle to applying these more realistic models is that the data needed to inform them are almost always missing. We suggest ways to fill this growing gap between model sophistication and information to predict and prevent the most damaging aspects of climate change for life on Earth.\n            \n            \n              ADVANCES\n              On the basis of empirical and theoretical evidence, we identify six biological mechanisms that commonly shape responses to climate change yet are too often missing from current predictive models: physiology; demography, life history, and phenology; species interactions; evolutionary potential and population differentiation; dispersal, colonization, and range dynamics; and responses to environmental variation. We prioritize the types of information needed to inform each of these mechanisms and suggest proxies for data that are missing or difficult to collect. We show that even for well-studied species, we often lack critical information that would be necessary to apply more realistic, mechanistic models. Consequently, data limitations likely override the potential gains in accuracy of more realistic models. Given the enormous challenge of collecting this detailed information on millions of species around the world, we highlight practical methods that promote the greatest gains in predictive accuracy. Trait-based approaches leverage sparse data to make more general inferences about unstudied species. Targeting species with high climate sensitivity and disproportionate ecological impact can yield important insights about future ecosystem change. Adaptive modeling schemes provide a means to target the most important data while simultaneously improving predictive accuracy.\n            \n            \n              OUTLOOK\n              Strategic collections of essential biological information will allow us to build generalizable insights that inform our broader ability to anticipate species’ responses to climate change and other human-caused disturbances. By increasing accuracy and making uncertainties explicit, scientists can deliver improved projections for biodiversity under climate change together with characterizations of uncertainty to support more informed decisions by policymakers and land managers. Toward this end, a globally coordinated effort to fill data gaps in advance of the growing climate-fueled biodiversity crisis offers substantial advantages in efficiency, coverage, and accuracy. Biologists can take advantage of the lessons learned from the Intergovernmental Panel on Climate Change’s development, coordination, and integration of climate change projections. Climate and weather projections were greatly improved by incorporating important mechanisms and testing predictions against global weather station data. Biology can do the same. We need to adopt this meteorological approach to predicting biological responses to climate change to enhance our ability to mitigate future changes to global biodiversity and the services it provides to humans.\n              \n                \n                  Emerging models are beginning to incorporate six key biological mechanisms that can improve predictions of biological responses to climate change.\n                  Models that include biological mechanisms have been used to project (clockwise from top) the evolution of disease-harboring mosquitoes, future environments and land use, physiological responses of invasive species such as cane toads, demographic responses of penguins to future climates, climate-dependent dispersal behavior in butterflies, and mismatched interactions between butterflies and their host plants. Despite these modeling advances, we seldom have the detailed data needed to build these models, necessitating new efforts to collect the relevant data to parameterize more biologically realistic predictive models.\n                \n                \n              \n            \n          , \n            New biological models are incorporating the realistic processes underlying biological responses to climate change and other human-caused disturbances. However, these more realistic models require detailed information, which is lacking for most species on Earth. Current monitoring efforts mainly document changes in biodiversity, rather than collecting the mechanistic data needed to predict future changes. We describe and prioritize the biological information needed to inform more realistic projections of species’ responses to climate change. We also highlight how trait-based approaches and adaptive modeling can leverage sparse data to make broader predictions. We outline a global effort to collect the data necessary to better understand, anticipate, and reduce the damaging effects of climate change on biodiversity.","container-title":"Science","DOI":"10.1126/science.aad8466","ISSN":"0036-8075, 1095-9203","issue":"6304","journalAbbreviation":"Science","language":"en","page":"aad8466","source":"DOI.org (Crossref)","title":"Improving the forecast for biodiversity under climate change","volume":"353","author":[{"family":"Urban","given":"M. C."},{"family":"Bocedi","given":"G."},{"family":"Hendry","given":"A. P."},{"family":"Mihoub","given":"J.-B."},{"family":"Pe’er","given":"G."},{"family":"Singer","given":"A."},{"family":"Bridle","given":"J. R."},{"family":"Crozier","given":"L. G."},{"family":"De Meester","given":"L."},{"family":"Godsoe","given":"W."},{"family":"Gonzalez","given":"A."},{"family":"Hellmann","given":"J. J."},{"family":"Holt","given":"R. D."},{"family":"Huth","given":"A."},{"family":"Johst","given":"K."},{"family":"Krug","given":"C. B."},{"family":"Leadley","given":"P. W."},{"family":"Palmer","given":"S. C. F."},{"family":"Pantel","given":"J. H."},{"family":"Schmitz","given":"A."},{"family":"Zollner","given":"P. A."},{"family":"Travis","given":"J. M. J."}],"issued":{"date-parts":[["2016",9,9]]}}}],"schema":"https://github.com/citation-style-language/schema/raw/master/csl-citation.json"} </w:instrText>
      </w:r>
      <w:r w:rsidR="00A70099">
        <w:rPr>
          <w:rFonts w:ascii="Times New Roman" w:eastAsia="Times New Roman" w:hAnsi="Times New Roman" w:cs="Times New Roman"/>
          <w:color w:val="000000" w:themeColor="text1"/>
        </w:rPr>
        <w:fldChar w:fldCharType="separate"/>
      </w:r>
      <w:r w:rsidR="00A70099">
        <w:rPr>
          <w:rFonts w:ascii="Times New Roman" w:eastAsia="Times New Roman" w:hAnsi="Times New Roman" w:cs="Times New Roman"/>
          <w:noProof/>
          <w:color w:val="000000" w:themeColor="text1"/>
        </w:rPr>
        <w:t>(Urban et al., 2016)</w:t>
      </w:r>
      <w:r w:rsidR="00A70099">
        <w:rPr>
          <w:rFonts w:ascii="Times New Roman" w:eastAsia="Times New Roman" w:hAnsi="Times New Roman" w:cs="Times New Roman"/>
          <w:color w:val="000000" w:themeColor="text1"/>
        </w:rPr>
        <w:fldChar w:fldCharType="end"/>
      </w:r>
      <w:r w:rsidR="00A70099">
        <w:rPr>
          <w:rFonts w:ascii="Times New Roman" w:eastAsia="Times New Roman" w:hAnsi="Times New Roman" w:cs="Times New Roman"/>
          <w:color w:val="000000" w:themeColor="text1"/>
        </w:rPr>
        <w:t>.</w:t>
      </w:r>
      <w:r w:rsidRPr="09233D50">
        <w:rPr>
          <w:rFonts w:ascii="Times New Roman" w:eastAsia="Times New Roman" w:hAnsi="Times New Roman" w:cs="Times New Roman"/>
          <w:color w:val="000000" w:themeColor="text1"/>
        </w:rPr>
        <w:t xml:space="preserve"> We also have a better sense of how biodiversity will change in the future if we know we are better accounting for the species and individuals present in a community (Tingley et al.</w:t>
      </w:r>
      <w:r w:rsidR="00A70099">
        <w:rPr>
          <w:rFonts w:ascii="Times New Roman" w:eastAsia="Times New Roman" w:hAnsi="Times New Roman" w:cs="Times New Roman"/>
          <w:color w:val="000000" w:themeColor="text1"/>
        </w:rPr>
        <w:t>,</w:t>
      </w:r>
      <w:r w:rsidRPr="09233D50">
        <w:rPr>
          <w:rFonts w:ascii="Times New Roman" w:eastAsia="Times New Roman" w:hAnsi="Times New Roman" w:cs="Times New Roman"/>
          <w:color w:val="000000" w:themeColor="text1"/>
        </w:rPr>
        <w:t xml:space="preserve"> 2020). Importantly, responses were nuanced depending on community and biodiversity metric, highlighting that responses are shaped by the complex ecological composition and interactions unique to every community and also that different biodiversity metrics describe different aspects of biological communities</w:t>
      </w:r>
      <w:r w:rsidR="00A70099">
        <w:rPr>
          <w:rFonts w:ascii="Times New Roman" w:eastAsia="Times New Roman" w:hAnsi="Times New Roman" w:cs="Times New Roman"/>
          <w:color w:val="000000" w:themeColor="text1"/>
        </w:rPr>
        <w:t xml:space="preserve"> </w:t>
      </w:r>
      <w:r w:rsidR="00A70099">
        <w:rPr>
          <w:rFonts w:ascii="Times New Roman" w:eastAsia="Times New Roman" w:hAnsi="Times New Roman" w:cs="Times New Roman"/>
          <w:color w:val="000000" w:themeColor="text1"/>
        </w:rPr>
        <w:fldChar w:fldCharType="begin"/>
      </w:r>
      <w:r w:rsidR="00A70099">
        <w:rPr>
          <w:rFonts w:ascii="Times New Roman" w:eastAsia="Times New Roman" w:hAnsi="Times New Roman" w:cs="Times New Roman"/>
          <w:color w:val="000000" w:themeColor="text1"/>
        </w:rPr>
        <w:instrText xml:space="preserve"> ADDIN ZOTERO_ITEM CSL_CITATION {"citationID":"7hZVQH3k","properties":{"formattedCitation":"(Carroll et al., 2025)","plainCitation":"(Carroll et al., 2025)","noteIndex":0},"citationItems":[{"id":2511,"uris":["http://zotero.org/users/6391447/items/G7LRZAEY"],"itemData":{"id":2511,"type":"article-journal","abstract":"ABSTRACT\n            \n              Aim\n              On‐the‐ground conservation efforts require managers to balance various and sometimes conflicting conservation goals. For instance, areas important for conserving threatened and endangered species may have little spatial agreement with high functional redundancy. Using prioritisation tools can further complicate conservation prioritisations if conflicting diversity metrics identify different high‐priority areas. We compared five community‐level diversity metrics for birds across the conterminous US to identify how much agreement existed between each before and after using a prioritisation framework.\n            \n            \n              Location\n              Contiguous US.\n            \n            \n              Methods\n              We examined spatial agreement among metrics before (a priori) and after (a posteriori) prioritisation using integer linear programming. We compared a posteriori outputs for 10% and 30% conservation goals. We also assessed data layer correlation and agreement (i.e., overlap) a priori and a posteriori.\n            \n            \n              Results\n              As expected, the a priori diversity metrics were poorly to moderately correlated (median = 0.31, range = 0.11–0.71), but all a posteriori solutions had areas of agreement. Accordingly, our a posteriori metrics identified different areas as high priority for conservation, none aligning well with the current protected areas (mean = 13%–15% agreement). However, the a posteriori approach allowed us to include a continuity constraint (identify adjacent important pixels) and easily find areas of high‐priority agreement.\n            \n            \n              Main Conclusions\n              Metric agreement depended on a priori or a posteriori evaluation, highlighting managers' challenges when deciding where and how to enact conservation. Given these challenges, a posteriori solutions best support multiple‐objective, complex and large planning conservation problems. Importantly, all of our a posteriori maps agreed in areas, suggesting aggregates of several metrics could instill certainty in decision‐making if prioritisation solutions were obtained at different times. Overall, our results underscore the critical importance of generating maps and metrics useful for on‐the‐ground management, carefully selecting biodiversity metrics that best reflect conservation goals and employing prioritisation software for generating conservation solutions.","container-title":"Diversity and Distributions","DOI":"10.1111/ddi.13952","ISSN":"1366-9516, 1472-4642","issue":"1","journalAbbreviation":"Diversity and Distributions","language":"en","page":"e13952","source":"DOI.org (Crossref)","title":"Biodiversity Metric Selection and Their Applications for Spatial Conservation Planning","volume":"31","author":[{"family":"Carroll","given":"Kathleen A."},{"family":"Pidgeon","given":"Anna M."},{"family":"Elsen","given":"Paul"},{"family":"Farwell","given":"Laura"},{"family":"Radeloff","given":"Volker C."}],"issued":{"date-parts":[["2025",1]]}}}],"schema":"https://github.com/citation-style-language/schema/raw/master/csl-citation.json"} </w:instrText>
      </w:r>
      <w:r w:rsidR="00A70099">
        <w:rPr>
          <w:rFonts w:ascii="Times New Roman" w:eastAsia="Times New Roman" w:hAnsi="Times New Roman" w:cs="Times New Roman"/>
          <w:color w:val="000000" w:themeColor="text1"/>
        </w:rPr>
        <w:fldChar w:fldCharType="separate"/>
      </w:r>
      <w:r w:rsidR="00A70099">
        <w:rPr>
          <w:rFonts w:ascii="Times New Roman" w:eastAsia="Times New Roman" w:hAnsi="Times New Roman" w:cs="Times New Roman"/>
          <w:noProof/>
          <w:color w:val="000000" w:themeColor="text1"/>
        </w:rPr>
        <w:t>(Carroll et al., 2025)</w:t>
      </w:r>
      <w:r w:rsidR="00A70099">
        <w:rPr>
          <w:rFonts w:ascii="Times New Roman" w:eastAsia="Times New Roman" w:hAnsi="Times New Roman" w:cs="Times New Roman"/>
          <w:color w:val="000000" w:themeColor="text1"/>
        </w:rPr>
        <w:fldChar w:fldCharType="end"/>
      </w:r>
      <w:r w:rsidR="00A70099">
        <w:rPr>
          <w:rFonts w:ascii="Times New Roman" w:eastAsia="Times New Roman" w:hAnsi="Times New Roman" w:cs="Times New Roman"/>
          <w:color w:val="000000" w:themeColor="text1"/>
        </w:rPr>
        <w:t>.</w:t>
      </w:r>
    </w:p>
    <w:p w14:paraId="029DCC58" w14:textId="635521A5" w:rsidR="0007145D" w:rsidRDefault="45BC9497" w:rsidP="09233D50">
      <w:pPr>
        <w:spacing w:after="0" w:line="480" w:lineRule="auto"/>
        <w:ind w:firstLine="720"/>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 xml:space="preserve">We are likely in the world’s sixth mass extinction </w:t>
      </w:r>
      <w:r w:rsidR="00A70099">
        <w:rPr>
          <w:rFonts w:ascii="Times New Roman" w:eastAsia="Times New Roman" w:hAnsi="Times New Roman" w:cs="Times New Roman"/>
          <w:color w:val="000000" w:themeColor="text1"/>
        </w:rPr>
        <w:fldChar w:fldCharType="begin"/>
      </w:r>
      <w:r w:rsidR="00A70099">
        <w:rPr>
          <w:rFonts w:ascii="Times New Roman" w:eastAsia="Times New Roman" w:hAnsi="Times New Roman" w:cs="Times New Roman"/>
          <w:color w:val="000000" w:themeColor="text1"/>
        </w:rPr>
        <w:instrText xml:space="preserve"> ADDIN ZOTERO_ITEM CSL_CITATION {"citationID":"MTkCVyVM","properties":{"formattedCitation":"(Cowie et al., 2022)","plainCitation":"(Cowie et al., 2022)","noteIndex":0},"citationItems":[{"id":2518,"uris":["http://zotero.org/users/6391447/items/VAMRTLCD"],"itemData":{"id":2518,"type":"article-journal","abstract":"ABSTRACT\n            \n              There have been five Mass Extinction events in the history of Earth's biodiversity, all caused by dramatic but natural phenomena. It has been claimed that the Sixth Mass Extinction may be underway, this time caused entirely by humans. Although considerable evidence indicates that there is a biodiversity crisis of increasing extinctions and plummeting abundances, some do not accept that this amounts to a Sixth Mass Extinction. Often, they use the IUCN\n              Red List\n              to support their stance, arguing that the rate of species loss does not differ from the background rate. However, the\n              Red List\n              is heavily biased: almost all birds and mammals but only a minute fraction of invertebrates have been evaluated against conservation criteria. Incorporating estimates of the true number of invertebrate extinctions leads to the conclusion that the rate vastly exceeds the background rate and that we may indeed be witnessing the start of the Sixth Mass Extinction. As an example, we focus on molluscs, the second largest phylum in numbers of known species, and, extrapolating boldly, estimate that, since around AD 1500, possibly as many as 7.5–13% (150,000–260,000) of all ~2 million known species have already gone extinct, orders of magnitude greater than the 882 (0.04%) on the\n              Red List\n              . We review differences in extinction rates according to realms: marine species face significant threats but, although previous mass extinctions were largely defined by marine invertebrates, there is no evidence that the marine biota has reached the same crisis as the non‐marine biota. Island species have suffered far greater rates than continental ones. Plants face similar conservation biases as do invertebrates, although there are hints they may have suffered lower extinction rates. There are also those who do not deny an extinction crisis but accept it as a new trajectory of evolution, because humans are part of the natural world; some even embrace it, with a desire to manipulate it for human benefit. We take issue with these stances. Humans are the only species able to manipulate the Earth on a grand scale, and they have allowed the current crisis to happen. Despite multiple conservation initiatives at various levels, most are not species oriented (certain charismatic vertebrates excepted) and specific actions to protect every living species individually are simply unfeasible because of the tyranny of numbers. As systematic biologists, we encourage the nurturing of the innate human appreciation of biodiversity, but we reaffirm the message that the biodiversity that makes our world so fascinating, beautiful and functional is vanishing unnoticed at an unprecedented rate. In the face of a mounting crisis, scientists must adopt the practices of preventive archaeology, and collect and document as many species as possible before they disappear. All this depends on reviving the venerable study of natural history and taxonomy. Denying the crisis, simply accepting it and doing nothing, or even embracing it for the ostensible benefit of humanity, are not appropriate options and pave the way for the Earth to continue on its sad trajectory towards a Sixth Mass Extinction.","container-title":"Biological Reviews","DOI":"10.1111/brv.12816","ISSN":"1464-7931, 1469-185X","issue":"2","journalAbbreviation":"Biological Reviews","language":"en","page":"640-663","source":"DOI.org (Crossref)","title":"The Sixth Mass Extinction: fact, fiction or speculation?","title-short":"The Sixth Mass Extinction","volume":"97","author":[{"family":"Cowie","given":"Robert H."},{"family":"Bouchet","given":"Philippe"},{"family":"Fontaine","given":"Benoît"}],"issued":{"date-parts":[["2022",4]]}}}],"schema":"https://github.com/citation-style-language/schema/raw/master/csl-citation.json"} </w:instrText>
      </w:r>
      <w:r w:rsidR="00A70099">
        <w:rPr>
          <w:rFonts w:ascii="Times New Roman" w:eastAsia="Times New Roman" w:hAnsi="Times New Roman" w:cs="Times New Roman"/>
          <w:color w:val="000000" w:themeColor="text1"/>
        </w:rPr>
        <w:fldChar w:fldCharType="separate"/>
      </w:r>
      <w:r w:rsidR="00A70099">
        <w:rPr>
          <w:rFonts w:ascii="Times New Roman" w:eastAsia="Times New Roman" w:hAnsi="Times New Roman" w:cs="Times New Roman"/>
          <w:noProof/>
          <w:color w:val="000000" w:themeColor="text1"/>
        </w:rPr>
        <w:t>(Cowie et al., 2022)</w:t>
      </w:r>
      <w:r w:rsidR="00A70099">
        <w:rPr>
          <w:rFonts w:ascii="Times New Roman" w:eastAsia="Times New Roman" w:hAnsi="Times New Roman" w:cs="Times New Roman"/>
          <w:color w:val="000000" w:themeColor="text1"/>
        </w:rPr>
        <w:fldChar w:fldCharType="end"/>
      </w:r>
      <w:r w:rsidRPr="09233D50">
        <w:rPr>
          <w:rFonts w:ascii="Times New Roman" w:eastAsia="Times New Roman" w:hAnsi="Times New Roman" w:cs="Times New Roman"/>
          <w:color w:val="000000" w:themeColor="text1"/>
        </w:rPr>
        <w:t xml:space="preserve"> and the spatial scale and pace of biodiversity loss and change means it is imperative to understand how this biodiversity re-wiring is shaping ecosystems across the globe. Not only are rare species more likely to go extinct</w:t>
      </w:r>
      <w:r w:rsidR="00A70099">
        <w:rPr>
          <w:rFonts w:ascii="Times New Roman" w:eastAsia="Times New Roman" w:hAnsi="Times New Roman" w:cs="Times New Roman"/>
          <w:color w:val="000000" w:themeColor="text1"/>
        </w:rPr>
        <w:t xml:space="preserve"> </w:t>
      </w:r>
      <w:r w:rsidR="00A70099">
        <w:rPr>
          <w:rFonts w:ascii="Times New Roman" w:eastAsia="Times New Roman" w:hAnsi="Times New Roman" w:cs="Times New Roman"/>
          <w:color w:val="000000" w:themeColor="text1"/>
        </w:rPr>
        <w:fldChar w:fldCharType="begin"/>
      </w:r>
      <w:r w:rsidR="00A70099">
        <w:rPr>
          <w:rFonts w:ascii="Times New Roman" w:eastAsia="Times New Roman" w:hAnsi="Times New Roman" w:cs="Times New Roman"/>
          <w:color w:val="000000" w:themeColor="text1"/>
        </w:rPr>
        <w:instrText xml:space="preserve"> ADDIN ZOTERO_ITEM CSL_CITATION {"citationID":"r1pj2FvB","properties":{"formattedCitation":"(Harnik et al., 2012)","plainCitation":"(Harnik et al., 2012)","noteIndex":0},"citationItems":[{"id":2565,"uris":["http://zotero.org/users/6391447/items/RVHC2HUJ"],"itemData":{"id":2565,"type":"article-journal","abstract":"Rarity is widely used to predict the vulnerability of species to extinction. Species can be rare in markedly different ways, but the relative impacts of these different forms of rarity on extinction risk are poorly known and cannot be determined through observations of species that are not yet extinct. The fossil record provides a valuable archive with which we can directly determine which aspects of rarity lead to the greatest risk. Previous palaeontological analyses confirm that rarity is associated with extinction risk, but the relative contributions of different types of rarity to extinction risk remain unknown because their impacts have never been examined simultaneously. Here, we analyse a global database of fossil marine animals spanning the past 500 million years, examining differential extinction with respect to multiple rarity types within each geological stage. We observe systematic differences in extinction risk over time among marine genera classified according to their rarity. Geographic range played a primary role in determining extinction, and habitat breadth a secondary role, whereas local abundance had little effect. These results suggest that current reductions in geographic range size will lead to pronounced increases in long-term extinction risk even if local populations are relatively large at present.","container-title":"Proceedings of the Royal Society B: Biological Sciences","DOI":"10.1098/rspb.2012.1902","ISSN":"0962-8452, 1471-2954","issue":"1749","journalAbbreviation":"Proc. R. Soc. B.","language":"en","page":"4969-4976","source":"DOI.org (Crossref)","title":"Long-term differences in extinction risk among the seven forms of rarity","volume":"279","author":[{"family":"Harnik","given":"Paul G."},{"family":"Simpson","given":"Carl"},{"family":"Payne","given":"Jonathan L."}],"issued":{"date-parts":[["2012",12,22]]}}}],"schema":"https://github.com/citation-style-language/schema/raw/master/csl-citation.json"} </w:instrText>
      </w:r>
      <w:r w:rsidR="00A70099">
        <w:rPr>
          <w:rFonts w:ascii="Times New Roman" w:eastAsia="Times New Roman" w:hAnsi="Times New Roman" w:cs="Times New Roman"/>
          <w:color w:val="000000" w:themeColor="text1"/>
        </w:rPr>
        <w:fldChar w:fldCharType="separate"/>
      </w:r>
      <w:r w:rsidR="00A70099">
        <w:rPr>
          <w:rFonts w:ascii="Times New Roman" w:eastAsia="Times New Roman" w:hAnsi="Times New Roman" w:cs="Times New Roman"/>
          <w:noProof/>
          <w:color w:val="000000" w:themeColor="text1"/>
        </w:rPr>
        <w:t>(Harnik et al., 2012)</w:t>
      </w:r>
      <w:r w:rsidR="00A70099">
        <w:rPr>
          <w:rFonts w:ascii="Times New Roman" w:eastAsia="Times New Roman" w:hAnsi="Times New Roman" w:cs="Times New Roman"/>
          <w:color w:val="000000" w:themeColor="text1"/>
        </w:rPr>
        <w:fldChar w:fldCharType="end"/>
      </w:r>
      <w:r w:rsidRPr="09233D50">
        <w:rPr>
          <w:rFonts w:ascii="Times New Roman" w:eastAsia="Times New Roman" w:hAnsi="Times New Roman" w:cs="Times New Roman"/>
          <w:color w:val="000000" w:themeColor="text1"/>
        </w:rPr>
        <w:t xml:space="preserve">, but growing evidence from studies we have highlighted here and through our worked examples illustrate how these rare species shape multiple facets of </w:t>
      </w:r>
      <w:r w:rsidRPr="09233D50">
        <w:rPr>
          <w:rFonts w:ascii="Times New Roman" w:eastAsia="Times New Roman" w:hAnsi="Times New Roman" w:cs="Times New Roman"/>
          <w:color w:val="000000" w:themeColor="text1"/>
        </w:rPr>
        <w:lastRenderedPageBreak/>
        <w:t>biodiversity</w:t>
      </w:r>
      <w:r w:rsidR="00A70099">
        <w:rPr>
          <w:rFonts w:ascii="Times New Roman" w:eastAsia="Times New Roman" w:hAnsi="Times New Roman" w:cs="Times New Roman"/>
          <w:color w:val="000000" w:themeColor="text1"/>
        </w:rPr>
        <w:t xml:space="preserve"> </w:t>
      </w:r>
      <w:r w:rsidR="00A70099">
        <w:rPr>
          <w:rFonts w:ascii="Times New Roman" w:eastAsia="Times New Roman" w:hAnsi="Times New Roman" w:cs="Times New Roman"/>
          <w:color w:val="000000" w:themeColor="text1"/>
        </w:rPr>
        <w:fldChar w:fldCharType="begin"/>
      </w:r>
      <w:r w:rsidR="00A70099">
        <w:rPr>
          <w:rFonts w:ascii="Times New Roman" w:eastAsia="Times New Roman" w:hAnsi="Times New Roman" w:cs="Times New Roman"/>
          <w:color w:val="000000" w:themeColor="text1"/>
        </w:rPr>
        <w:instrText xml:space="preserve"> ADDIN ZOTERO_ITEM CSL_CITATION {"citationID":"65C1xjqQ","properties":{"formattedCitation":"(Mouillot et al., 2013; White et al., 2023)","plainCitation":"(Mouillot et al., 2013; White et al., 2023)","noteIndex":0},"citationItems":[{"id":2652,"uris":["http://zotero.org/users/6391447/items/2LL5H22L"],"itemData":{"id":2652,"type":"article-journal","container-title":"PLoS Biology","DOI":"10.1371/journal.pbio.1001569","ISSN":"1545-7885","issue":"5","journalAbbreviation":"PLoS Biol","language":"en","page":"e1001569","source":"DOI.org (Crossref)","title":"Rare Species Support Vulnerable Functions in High-Diversity Ecosystems","volume":"11","author":[{"family":"Mouillot","given":"David"},{"family":"Bellwood","given":"David R."},{"family":"Baraloto","given":"Christopher"},{"family":"Chave","given":"Jerome"},{"family":"Galzin","given":"Rene"},{"family":"Harmelin-Vivien","given":"Mireille"},{"family":"Kulbicki","given":"Michel"},{"family":"Lavergne","given":"Sebastien"},{"family":"Lavorel","given":"Sandra"},{"family":"Mouquet","given":"Nicolas"},{"family":"Paine","given":"C. E. Timothy"},{"family":"Renaud","given":"Julien"},{"family":"Thuiller","given":"Wilfried"}],"editor":[{"family":"Mace","given":"Georgina M."}],"issued":{"date-parts":[["2013",5,28]]}}},{"id":2727,"uris":["http://zotero.org/users/6391447/items/EW5J3PL5"],"itemData":{"id":2727,"type":"article-journal","abstract":"Abstract\n            \n              Motivation and aim\n              Mapping the spatial distribution of biodiversity is critical for understanding its fundamental drivers (e.g. speciation, environmental filtering) as well as for conservation assessment. An important dimension of this topic is how the distributions of subsets of species contribute to the overall distribution of biodiversity. Although studies have previously investigated the role of geographically common and rare species in determining these patterns, their respective contributions appear to vary between studies. Knowing which species contribute disproportionately to the spatial distribution of biodiversity enables the identification of key indicator species for biodiversity assessments across large areas and is important for prioritising areas for conservation actions. An extensive review of the literature was carried out to synthesise research on how geographic rarity contributes to spatial patterns of biodiversity. We identify potential explanations for the discrepancies in findings between studies and identify opportunities for further research.\n            \n            \n              Results\n              Many studies on the contribution of geographic commonness and rarity to the spatial distribution of biodiversity focus on species richness. A prevalent view is that common (widespread) species contribute disproportionately, although this is not ubiquitous across studies due to factors such as the geographic extent from which relative rarity is quantified. We identify research pathways that will further improve our knowledge of how geographically common and rare species shape the spatial distribution of biodiversity including the impact of spatial scale on species contributions and the incorporation of biodiversity components beyond taxonomic alpha diversity, that is functional and phylogenetic diversity.\n            \n            \n              Main conclusions\n              Future research should incorporate multiple biodiversity components and model scale dependency. This will further our knowledge on the underlying processes that shape the spatial variation of biodiversity across the planet and help inform biological surveys and conservation activities.","container-title":"Global Ecology and Biogeography","DOI":"10.1111/geb.13734","ISSN":"1466-822X, 1466-8238","issue":"10","journalAbbreviation":"Global Ecol Biogeogr","language":"en","page":"1730-1747","source":"DOI.org (Crossref)","title":"The contribution of geographically common and rare species to the spatial distribution of biodiversity","volume":"32","author":[{"family":"White","given":"Hannah J."},{"family":"McKeon","given":"Caroline M."},{"family":"Pakeman","given":"Robin J."},{"family":"Buckley","given":"Yvonne M."}],"issued":{"date-parts":[["2023",10]]}}}],"schema":"https://github.com/citation-style-language/schema/raw/master/csl-citation.json"} </w:instrText>
      </w:r>
      <w:r w:rsidR="00A70099">
        <w:rPr>
          <w:rFonts w:ascii="Times New Roman" w:eastAsia="Times New Roman" w:hAnsi="Times New Roman" w:cs="Times New Roman"/>
          <w:color w:val="000000" w:themeColor="text1"/>
        </w:rPr>
        <w:fldChar w:fldCharType="separate"/>
      </w:r>
      <w:r w:rsidR="00A70099">
        <w:rPr>
          <w:rFonts w:ascii="Times New Roman" w:eastAsia="Times New Roman" w:hAnsi="Times New Roman" w:cs="Times New Roman"/>
          <w:noProof/>
          <w:color w:val="000000" w:themeColor="text1"/>
        </w:rPr>
        <w:t>(Mouillot et al., 2013; White et al., 2023)</w:t>
      </w:r>
      <w:r w:rsidR="00A70099">
        <w:rPr>
          <w:rFonts w:ascii="Times New Roman" w:eastAsia="Times New Roman" w:hAnsi="Times New Roman" w:cs="Times New Roman"/>
          <w:color w:val="000000" w:themeColor="text1"/>
        </w:rPr>
        <w:fldChar w:fldCharType="end"/>
      </w:r>
      <w:r w:rsidRPr="09233D50">
        <w:rPr>
          <w:rFonts w:ascii="Times New Roman" w:eastAsia="Times New Roman" w:hAnsi="Times New Roman" w:cs="Times New Roman"/>
          <w:color w:val="000000" w:themeColor="text1"/>
        </w:rPr>
        <w:t xml:space="preserve">, including those that shape ecosystem functioning. </w:t>
      </w:r>
      <w:proofErr w:type="gramStart"/>
      <w:r w:rsidRPr="09233D50">
        <w:rPr>
          <w:rFonts w:ascii="Times New Roman" w:eastAsia="Times New Roman" w:hAnsi="Times New Roman" w:cs="Times New Roman"/>
          <w:color w:val="000000" w:themeColor="text1"/>
        </w:rPr>
        <w:t>In order to</w:t>
      </w:r>
      <w:proofErr w:type="gramEnd"/>
      <w:r w:rsidRPr="09233D50">
        <w:rPr>
          <w:rFonts w:ascii="Times New Roman" w:eastAsia="Times New Roman" w:hAnsi="Times New Roman" w:cs="Times New Roman"/>
          <w:color w:val="000000" w:themeColor="text1"/>
        </w:rPr>
        <w:t xml:space="preserve"> best understand and predict how ongoing and future global change drivers will continue to shape biodiversity, we suggest that we need to examine multiple facets of biodiversity and not exclude subsets of communities from analyses based on faulty assumptions about their roles (or lack thereof) in shaping ecosystems. Building on growing literature on the importance of rare species to biodiversity and uniting modeling approaches already employed across disparate fields of ecology, we can better understand the relationships between biodiversity and our ever-changing planet. </w:t>
      </w:r>
    </w:p>
    <w:p w14:paraId="09EBB886" w14:textId="3CDB3B1E" w:rsidR="0007145D" w:rsidRDefault="0007145D" w:rsidP="09233D50">
      <w:pPr>
        <w:spacing w:line="480" w:lineRule="auto"/>
        <w:rPr>
          <w:rFonts w:ascii="Times New Roman" w:eastAsia="Times New Roman" w:hAnsi="Times New Roman" w:cs="Times New Roman"/>
        </w:rPr>
      </w:pPr>
    </w:p>
    <w:p w14:paraId="7AFA7C85" w14:textId="36A3B2C5" w:rsidR="0007145D" w:rsidRDefault="45BC9497" w:rsidP="09233D50">
      <w:pPr>
        <w:spacing w:after="0" w:line="480" w:lineRule="auto"/>
        <w:rPr>
          <w:rFonts w:ascii="Times New Roman" w:eastAsia="Times New Roman" w:hAnsi="Times New Roman" w:cs="Times New Roman"/>
          <w:b/>
          <w:bCs/>
          <w:color w:val="000000" w:themeColor="text1"/>
        </w:rPr>
      </w:pPr>
      <w:r w:rsidRPr="09233D50">
        <w:rPr>
          <w:rFonts w:ascii="Times New Roman" w:eastAsia="Times New Roman" w:hAnsi="Times New Roman" w:cs="Times New Roman"/>
          <w:b/>
          <w:bCs/>
          <w:color w:val="000000" w:themeColor="text1"/>
        </w:rPr>
        <w:t>Acknowledgements</w:t>
      </w:r>
    </w:p>
    <w:p w14:paraId="5B487215" w14:textId="3BD84BD6" w:rsidR="0007145D" w:rsidRDefault="45BC9497" w:rsidP="09233D50">
      <w:pPr>
        <w:spacing w:after="0" w:line="480" w:lineRule="auto"/>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 xml:space="preserve">We would like to thank the data managers at the Konza Prairie and </w:t>
      </w:r>
      <w:proofErr w:type="spellStart"/>
      <w:r w:rsidRPr="09233D50">
        <w:rPr>
          <w:rFonts w:ascii="Times New Roman" w:eastAsia="Times New Roman" w:hAnsi="Times New Roman" w:cs="Times New Roman"/>
          <w:color w:val="000000" w:themeColor="text1"/>
        </w:rPr>
        <w:t>Sevilleta</w:t>
      </w:r>
      <w:proofErr w:type="spellEnd"/>
      <w:r w:rsidRPr="09233D50">
        <w:rPr>
          <w:rFonts w:ascii="Times New Roman" w:eastAsia="Times New Roman" w:hAnsi="Times New Roman" w:cs="Times New Roman"/>
          <w:color w:val="000000" w:themeColor="text1"/>
        </w:rPr>
        <w:t xml:space="preserve"> LTERs for providing data for this study. This research was supported by the U.S. Department of Agriculture, Forest Service. </w:t>
      </w:r>
      <w:proofErr w:type="spellStart"/>
      <w:r w:rsidRPr="09233D50">
        <w:rPr>
          <w:rFonts w:ascii="Times New Roman" w:eastAsia="Times New Roman" w:hAnsi="Times New Roman" w:cs="Times New Roman"/>
          <w:color w:val="000000" w:themeColor="text1"/>
        </w:rPr>
        <w:t>AMtK</w:t>
      </w:r>
      <w:proofErr w:type="spellEnd"/>
      <w:r w:rsidRPr="09233D50">
        <w:rPr>
          <w:rFonts w:ascii="Times New Roman" w:eastAsia="Times New Roman" w:hAnsi="Times New Roman" w:cs="Times New Roman"/>
          <w:color w:val="000000" w:themeColor="text1"/>
        </w:rPr>
        <w:t xml:space="preserve"> was funded for this work under USDA Forest Service Agreement Challenge Cost Share 21-CS-11221635-194. Computational analyses were run on Northern Arizona University’s Monsoon computing cluster, funded by Arizona’s Technology and Research Initiative Fund. The views expressed in this piece are those of the authors and do not represent official views of the USDA or Forest Service. We would like to thank XX reviewers and editors for improving this manuscript.</w:t>
      </w:r>
    </w:p>
    <w:p w14:paraId="71464C4B" w14:textId="77777777" w:rsidR="00614A2E" w:rsidRDefault="00614A2E" w:rsidP="09233D50">
      <w:pPr>
        <w:spacing w:after="0" w:line="480" w:lineRule="auto"/>
        <w:rPr>
          <w:rFonts w:ascii="Times New Roman" w:eastAsia="Times New Roman" w:hAnsi="Times New Roman" w:cs="Times New Roman"/>
          <w:b/>
          <w:bCs/>
          <w:color w:val="000000" w:themeColor="text1"/>
        </w:rPr>
      </w:pPr>
    </w:p>
    <w:p w14:paraId="6993B857" w14:textId="4273D885" w:rsidR="00614A2E" w:rsidRPr="00614A2E" w:rsidRDefault="00614A2E" w:rsidP="09233D50">
      <w:pPr>
        <w:spacing w:after="0" w:line="480" w:lineRule="auto"/>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References</w:t>
      </w:r>
    </w:p>
    <w:p w14:paraId="445E716D" w14:textId="77777777" w:rsidR="002E0FB7" w:rsidRPr="002E0FB7" w:rsidRDefault="002E0FB7" w:rsidP="002E0FB7">
      <w:pPr>
        <w:pStyle w:val="Bibliography"/>
        <w:rPr>
          <w:rFonts w:ascii="Times New Roman" w:hAnsi="Times New Roman" w:cs="Times New Roman"/>
        </w:rPr>
      </w:pPr>
      <w:r>
        <w:rPr>
          <w:rFonts w:eastAsia="Times New Roman"/>
        </w:rPr>
        <w:fldChar w:fldCharType="begin"/>
      </w:r>
      <w:r>
        <w:rPr>
          <w:rFonts w:eastAsia="Times New Roman"/>
        </w:rPr>
        <w:instrText xml:space="preserve"> ADDIN ZOTERO_BIBL {"uncited":[],"omitted":[],"custom":[]} CSL_BIBLIOGRAPHY </w:instrText>
      </w:r>
      <w:r>
        <w:rPr>
          <w:rFonts w:eastAsia="Times New Roman"/>
        </w:rPr>
        <w:fldChar w:fldCharType="separate"/>
      </w:r>
      <w:proofErr w:type="spellStart"/>
      <w:r w:rsidRPr="002E0FB7">
        <w:rPr>
          <w:rFonts w:ascii="Times New Roman" w:hAnsi="Times New Roman" w:cs="Times New Roman"/>
        </w:rPr>
        <w:t>Baselga</w:t>
      </w:r>
      <w:proofErr w:type="spellEnd"/>
      <w:r w:rsidRPr="002E0FB7">
        <w:rPr>
          <w:rFonts w:ascii="Times New Roman" w:hAnsi="Times New Roman" w:cs="Times New Roman"/>
        </w:rPr>
        <w:t xml:space="preserve">, A. (2013). Separating the two components of abundance-based dissimilarity: Balanced changes in abundance vs. abundance gradients. </w:t>
      </w:r>
      <w:r w:rsidRPr="002E0FB7">
        <w:rPr>
          <w:rFonts w:ascii="Times New Roman" w:hAnsi="Times New Roman" w:cs="Times New Roman"/>
          <w:i/>
          <w:iCs/>
        </w:rPr>
        <w:t>Methods in Ecology and Evolution</w:t>
      </w:r>
      <w:r w:rsidRPr="002E0FB7">
        <w:rPr>
          <w:rFonts w:ascii="Times New Roman" w:hAnsi="Times New Roman" w:cs="Times New Roman"/>
        </w:rPr>
        <w:t xml:space="preserve">, </w:t>
      </w:r>
      <w:r w:rsidRPr="002E0FB7">
        <w:rPr>
          <w:rFonts w:ascii="Times New Roman" w:hAnsi="Times New Roman" w:cs="Times New Roman"/>
          <w:i/>
          <w:iCs/>
        </w:rPr>
        <w:t>4</w:t>
      </w:r>
      <w:r w:rsidRPr="002E0FB7">
        <w:rPr>
          <w:rFonts w:ascii="Times New Roman" w:hAnsi="Times New Roman" w:cs="Times New Roman"/>
        </w:rPr>
        <w:t>(6), 552–557. https://doi.org/10.1111/2041-210X.12029</w:t>
      </w:r>
    </w:p>
    <w:p w14:paraId="763230E5"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lastRenderedPageBreak/>
        <w:t xml:space="preserve">Baur, L., Collins, S., </w:t>
      </w:r>
      <w:proofErr w:type="spellStart"/>
      <w:r w:rsidRPr="002E0FB7">
        <w:rPr>
          <w:rFonts w:ascii="Times New Roman" w:hAnsi="Times New Roman" w:cs="Times New Roman"/>
        </w:rPr>
        <w:t>Muldavin</w:t>
      </w:r>
      <w:proofErr w:type="spellEnd"/>
      <w:r w:rsidRPr="002E0FB7">
        <w:rPr>
          <w:rFonts w:ascii="Times New Roman" w:hAnsi="Times New Roman" w:cs="Times New Roman"/>
        </w:rPr>
        <w:t xml:space="preserve">, E., </w:t>
      </w:r>
      <w:proofErr w:type="spellStart"/>
      <w:r w:rsidRPr="002E0FB7">
        <w:rPr>
          <w:rFonts w:ascii="Times New Roman" w:hAnsi="Times New Roman" w:cs="Times New Roman"/>
        </w:rPr>
        <w:t>Rudgers</w:t>
      </w:r>
      <w:proofErr w:type="spellEnd"/>
      <w:r w:rsidRPr="002E0FB7">
        <w:rPr>
          <w:rFonts w:ascii="Times New Roman" w:hAnsi="Times New Roman" w:cs="Times New Roman"/>
        </w:rPr>
        <w:t xml:space="preserve">, J. A., &amp; </w:t>
      </w:r>
      <w:proofErr w:type="spellStart"/>
      <w:r w:rsidRPr="002E0FB7">
        <w:rPr>
          <w:rFonts w:ascii="Times New Roman" w:hAnsi="Times New Roman" w:cs="Times New Roman"/>
        </w:rPr>
        <w:t>Pockman</w:t>
      </w:r>
      <w:proofErr w:type="spellEnd"/>
      <w:r w:rsidRPr="002E0FB7">
        <w:rPr>
          <w:rFonts w:ascii="Times New Roman" w:hAnsi="Times New Roman" w:cs="Times New Roman"/>
        </w:rPr>
        <w:t xml:space="preserve">, W. T. (2022). </w:t>
      </w:r>
      <w:r w:rsidRPr="002E0FB7">
        <w:rPr>
          <w:rFonts w:ascii="Times New Roman" w:hAnsi="Times New Roman" w:cs="Times New Roman"/>
          <w:i/>
          <w:iCs/>
        </w:rPr>
        <w:t>SEV-LTER quadrat plant species biomass all sites and experiments</w:t>
      </w:r>
      <w:r w:rsidRPr="002E0FB7">
        <w:rPr>
          <w:rFonts w:ascii="Times New Roman" w:hAnsi="Times New Roman" w:cs="Times New Roman"/>
        </w:rPr>
        <w:t xml:space="preserve"> [Dataset]. Environmental Data Initiative. https://doi.org/10.6073/PASTA/90F40FE4A7AB5ED5BCAB35272D6E9D84</w:t>
      </w:r>
    </w:p>
    <w:p w14:paraId="7E8ABA46"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Boyle, A. (2023). </w:t>
      </w:r>
      <w:r w:rsidRPr="002E0FB7">
        <w:rPr>
          <w:rFonts w:ascii="Times New Roman" w:hAnsi="Times New Roman" w:cs="Times New Roman"/>
          <w:i/>
          <w:iCs/>
        </w:rPr>
        <w:t>CBP01 Variable distance line-transect sampling of bird population numbers in different habitats on Konza Prairie</w:t>
      </w:r>
      <w:r w:rsidRPr="002E0FB7">
        <w:rPr>
          <w:rFonts w:ascii="Times New Roman" w:hAnsi="Times New Roman" w:cs="Times New Roman"/>
        </w:rPr>
        <w:t xml:space="preserve"> [Dataset]. Environmental Data Initiative. https://doi.org/10.6073/PASTA/17B63F19967D13BA55ACB5ED4D9601DE</w:t>
      </w:r>
    </w:p>
    <w:p w14:paraId="2B18FDA7"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Branson, D. H. (2008). Influence of a Large Late Summer Precipitation Event on Food Limitation and Grasshopper Population Dynamics in a Northern Great Plains Grassland. </w:t>
      </w:r>
      <w:r w:rsidRPr="002E0FB7">
        <w:rPr>
          <w:rFonts w:ascii="Times New Roman" w:hAnsi="Times New Roman" w:cs="Times New Roman"/>
          <w:i/>
          <w:iCs/>
        </w:rPr>
        <w:t>Environmental Entomology</w:t>
      </w:r>
      <w:r w:rsidRPr="002E0FB7">
        <w:rPr>
          <w:rFonts w:ascii="Times New Roman" w:hAnsi="Times New Roman" w:cs="Times New Roman"/>
        </w:rPr>
        <w:t xml:space="preserve">, </w:t>
      </w:r>
      <w:r w:rsidRPr="002E0FB7">
        <w:rPr>
          <w:rFonts w:ascii="Times New Roman" w:hAnsi="Times New Roman" w:cs="Times New Roman"/>
          <w:i/>
          <w:iCs/>
        </w:rPr>
        <w:t>37</w:t>
      </w:r>
      <w:r w:rsidRPr="002E0FB7">
        <w:rPr>
          <w:rFonts w:ascii="Times New Roman" w:hAnsi="Times New Roman" w:cs="Times New Roman"/>
        </w:rPr>
        <w:t>(3), 686–695. https://doi.org/10.1603/0046-225X(2008)37[</w:t>
      </w:r>
      <w:proofErr w:type="gramStart"/>
      <w:r w:rsidRPr="002E0FB7">
        <w:rPr>
          <w:rFonts w:ascii="Times New Roman" w:hAnsi="Times New Roman" w:cs="Times New Roman"/>
        </w:rPr>
        <w:t>686:IOALLS</w:t>
      </w:r>
      <w:proofErr w:type="gramEnd"/>
      <w:r w:rsidRPr="002E0FB7">
        <w:rPr>
          <w:rFonts w:ascii="Times New Roman" w:hAnsi="Times New Roman" w:cs="Times New Roman"/>
        </w:rPr>
        <w:t>]2.0.CO;2</w:t>
      </w:r>
    </w:p>
    <w:p w14:paraId="78C7AAA2"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Branson, D. H. (2017). Effects of Altered Seasonality of Precipitation on Grass Production and Grasshopper Performance in a Northern Mixed Prairie. </w:t>
      </w:r>
      <w:r w:rsidRPr="002E0FB7">
        <w:rPr>
          <w:rFonts w:ascii="Times New Roman" w:hAnsi="Times New Roman" w:cs="Times New Roman"/>
          <w:i/>
          <w:iCs/>
        </w:rPr>
        <w:t>Environmental Entomology</w:t>
      </w:r>
      <w:r w:rsidRPr="002E0FB7">
        <w:rPr>
          <w:rFonts w:ascii="Times New Roman" w:hAnsi="Times New Roman" w:cs="Times New Roman"/>
        </w:rPr>
        <w:t xml:space="preserve">, </w:t>
      </w:r>
      <w:r w:rsidRPr="002E0FB7">
        <w:rPr>
          <w:rFonts w:ascii="Times New Roman" w:hAnsi="Times New Roman" w:cs="Times New Roman"/>
          <w:i/>
          <w:iCs/>
        </w:rPr>
        <w:t>46</w:t>
      </w:r>
      <w:r w:rsidRPr="002E0FB7">
        <w:rPr>
          <w:rFonts w:ascii="Times New Roman" w:hAnsi="Times New Roman" w:cs="Times New Roman"/>
        </w:rPr>
        <w:t>(3), 589–594. https://doi.org/10.1093/ee/nvx053</w:t>
      </w:r>
    </w:p>
    <w:p w14:paraId="1EEA072F" w14:textId="77777777" w:rsidR="002E0FB7" w:rsidRPr="002E0FB7" w:rsidRDefault="002E0FB7" w:rsidP="002E0FB7">
      <w:pPr>
        <w:pStyle w:val="Bibliography"/>
        <w:rPr>
          <w:rFonts w:ascii="Times New Roman" w:hAnsi="Times New Roman" w:cs="Times New Roman"/>
        </w:rPr>
      </w:pPr>
      <w:proofErr w:type="spellStart"/>
      <w:r w:rsidRPr="002E0FB7">
        <w:rPr>
          <w:rFonts w:ascii="Times New Roman" w:hAnsi="Times New Roman" w:cs="Times New Roman"/>
        </w:rPr>
        <w:t>Brasil</w:t>
      </w:r>
      <w:proofErr w:type="spellEnd"/>
      <w:r w:rsidRPr="002E0FB7">
        <w:rPr>
          <w:rFonts w:ascii="Times New Roman" w:hAnsi="Times New Roman" w:cs="Times New Roman"/>
        </w:rPr>
        <w:t xml:space="preserve">, L. S., Vieira, T. B., Andrade, A. F. A., Bastos, R. C., Montag, L. F. D. A., &amp; </w:t>
      </w:r>
      <w:proofErr w:type="spellStart"/>
      <w:r w:rsidRPr="002E0FB7">
        <w:rPr>
          <w:rFonts w:ascii="Times New Roman" w:hAnsi="Times New Roman" w:cs="Times New Roman"/>
        </w:rPr>
        <w:t>Juen</w:t>
      </w:r>
      <w:proofErr w:type="spellEnd"/>
      <w:r w:rsidRPr="002E0FB7">
        <w:rPr>
          <w:rFonts w:ascii="Times New Roman" w:hAnsi="Times New Roman" w:cs="Times New Roman"/>
        </w:rPr>
        <w:t xml:space="preserve">, L. (2020). The importance of common and the irrelevance of rare species for partition the variation of community matrix: Implications for sampling and conservation. </w:t>
      </w:r>
      <w:r w:rsidRPr="002E0FB7">
        <w:rPr>
          <w:rFonts w:ascii="Times New Roman" w:hAnsi="Times New Roman" w:cs="Times New Roman"/>
          <w:i/>
          <w:iCs/>
        </w:rPr>
        <w:t>Scientific Reports</w:t>
      </w:r>
      <w:r w:rsidRPr="002E0FB7">
        <w:rPr>
          <w:rFonts w:ascii="Times New Roman" w:hAnsi="Times New Roman" w:cs="Times New Roman"/>
        </w:rPr>
        <w:t xml:space="preserve">, </w:t>
      </w:r>
      <w:r w:rsidRPr="002E0FB7">
        <w:rPr>
          <w:rFonts w:ascii="Times New Roman" w:hAnsi="Times New Roman" w:cs="Times New Roman"/>
          <w:i/>
          <w:iCs/>
        </w:rPr>
        <w:t>10</w:t>
      </w:r>
      <w:r w:rsidRPr="002E0FB7">
        <w:rPr>
          <w:rFonts w:ascii="Times New Roman" w:hAnsi="Times New Roman" w:cs="Times New Roman"/>
        </w:rPr>
        <w:t>(1), 19777. https://doi.org/10.1038/s41598-020-76833-5</w:t>
      </w:r>
    </w:p>
    <w:p w14:paraId="132252FE" w14:textId="77777777" w:rsidR="002E0FB7" w:rsidRPr="002E0FB7" w:rsidRDefault="002E0FB7" w:rsidP="002E0FB7">
      <w:pPr>
        <w:pStyle w:val="Bibliography"/>
        <w:rPr>
          <w:rFonts w:ascii="Times New Roman" w:hAnsi="Times New Roman" w:cs="Times New Roman"/>
        </w:rPr>
      </w:pPr>
      <w:proofErr w:type="spellStart"/>
      <w:r w:rsidRPr="002E0FB7">
        <w:rPr>
          <w:rFonts w:ascii="Times New Roman" w:hAnsi="Times New Roman" w:cs="Times New Roman"/>
        </w:rPr>
        <w:t>Broms</w:t>
      </w:r>
      <w:proofErr w:type="spellEnd"/>
      <w:r w:rsidRPr="002E0FB7">
        <w:rPr>
          <w:rFonts w:ascii="Times New Roman" w:hAnsi="Times New Roman" w:cs="Times New Roman"/>
        </w:rPr>
        <w:t xml:space="preserve">, K. M., Hooten, M. B., &amp; Fitzpatrick, R. M. (2015). Accounting for imperfect detection in Hill numbers for biodiversity studies. </w:t>
      </w:r>
      <w:r w:rsidRPr="002E0FB7">
        <w:rPr>
          <w:rFonts w:ascii="Times New Roman" w:hAnsi="Times New Roman" w:cs="Times New Roman"/>
          <w:i/>
          <w:iCs/>
        </w:rPr>
        <w:t>Methods in Ecology and Evolution</w:t>
      </w:r>
      <w:r w:rsidRPr="002E0FB7">
        <w:rPr>
          <w:rFonts w:ascii="Times New Roman" w:hAnsi="Times New Roman" w:cs="Times New Roman"/>
        </w:rPr>
        <w:t xml:space="preserve">, </w:t>
      </w:r>
      <w:r w:rsidRPr="002E0FB7">
        <w:rPr>
          <w:rFonts w:ascii="Times New Roman" w:hAnsi="Times New Roman" w:cs="Times New Roman"/>
          <w:i/>
          <w:iCs/>
        </w:rPr>
        <w:t>6</w:t>
      </w:r>
      <w:r w:rsidRPr="002E0FB7">
        <w:rPr>
          <w:rFonts w:ascii="Times New Roman" w:hAnsi="Times New Roman" w:cs="Times New Roman"/>
        </w:rPr>
        <w:t>(1), 99–108. https://doi.org/10.1111/2041-210X.12296</w:t>
      </w:r>
    </w:p>
    <w:p w14:paraId="26D6A79A" w14:textId="77777777" w:rsidR="002E0FB7" w:rsidRPr="002E0FB7" w:rsidRDefault="002E0FB7" w:rsidP="002E0FB7">
      <w:pPr>
        <w:pStyle w:val="Bibliography"/>
        <w:rPr>
          <w:rFonts w:ascii="Times New Roman" w:hAnsi="Times New Roman" w:cs="Times New Roman"/>
        </w:rPr>
      </w:pPr>
      <w:proofErr w:type="spellStart"/>
      <w:r w:rsidRPr="002E0FB7">
        <w:rPr>
          <w:rFonts w:ascii="Times New Roman" w:hAnsi="Times New Roman" w:cs="Times New Roman"/>
        </w:rPr>
        <w:t>Bruckerhoff</w:t>
      </w:r>
      <w:proofErr w:type="spellEnd"/>
      <w:r w:rsidRPr="002E0FB7">
        <w:rPr>
          <w:rFonts w:ascii="Times New Roman" w:hAnsi="Times New Roman" w:cs="Times New Roman"/>
        </w:rPr>
        <w:t xml:space="preserve">, L. A., Connell, R. K., </w:t>
      </w:r>
      <w:proofErr w:type="spellStart"/>
      <w:r w:rsidRPr="002E0FB7">
        <w:rPr>
          <w:rFonts w:ascii="Times New Roman" w:hAnsi="Times New Roman" w:cs="Times New Roman"/>
        </w:rPr>
        <w:t>Guinnip</w:t>
      </w:r>
      <w:proofErr w:type="spellEnd"/>
      <w:r w:rsidRPr="002E0FB7">
        <w:rPr>
          <w:rFonts w:ascii="Times New Roman" w:hAnsi="Times New Roman" w:cs="Times New Roman"/>
        </w:rPr>
        <w:t xml:space="preserve">, J. P., Adhikari, E., </w:t>
      </w:r>
      <w:proofErr w:type="spellStart"/>
      <w:r w:rsidRPr="002E0FB7">
        <w:rPr>
          <w:rFonts w:ascii="Times New Roman" w:hAnsi="Times New Roman" w:cs="Times New Roman"/>
        </w:rPr>
        <w:t>Godar</w:t>
      </w:r>
      <w:proofErr w:type="spellEnd"/>
      <w:r w:rsidRPr="002E0FB7">
        <w:rPr>
          <w:rFonts w:ascii="Times New Roman" w:hAnsi="Times New Roman" w:cs="Times New Roman"/>
        </w:rPr>
        <w:t xml:space="preserve">, A., </w:t>
      </w:r>
      <w:proofErr w:type="spellStart"/>
      <w:r w:rsidRPr="002E0FB7">
        <w:rPr>
          <w:rFonts w:ascii="Times New Roman" w:hAnsi="Times New Roman" w:cs="Times New Roman"/>
        </w:rPr>
        <w:t>Gido</w:t>
      </w:r>
      <w:proofErr w:type="spellEnd"/>
      <w:r w:rsidRPr="002E0FB7">
        <w:rPr>
          <w:rFonts w:ascii="Times New Roman" w:hAnsi="Times New Roman" w:cs="Times New Roman"/>
        </w:rPr>
        <w:t xml:space="preserve">, K. B., Boyle, A. W., Hope, A. G., </w:t>
      </w:r>
      <w:proofErr w:type="spellStart"/>
      <w:r w:rsidRPr="002E0FB7">
        <w:rPr>
          <w:rFonts w:ascii="Times New Roman" w:hAnsi="Times New Roman" w:cs="Times New Roman"/>
        </w:rPr>
        <w:t>Joern</w:t>
      </w:r>
      <w:proofErr w:type="spellEnd"/>
      <w:r w:rsidRPr="002E0FB7">
        <w:rPr>
          <w:rFonts w:ascii="Times New Roman" w:hAnsi="Times New Roman" w:cs="Times New Roman"/>
        </w:rPr>
        <w:t xml:space="preserve">, A., &amp; Welti, E. (2020). Harmony on the prairie? Grassland </w:t>
      </w:r>
      <w:r w:rsidRPr="002E0FB7">
        <w:rPr>
          <w:rFonts w:ascii="Times New Roman" w:hAnsi="Times New Roman" w:cs="Times New Roman"/>
        </w:rPr>
        <w:lastRenderedPageBreak/>
        <w:t xml:space="preserve">plant and animal community responses to variation in climate across land‐use gradients. </w:t>
      </w:r>
      <w:r w:rsidRPr="002E0FB7">
        <w:rPr>
          <w:rFonts w:ascii="Times New Roman" w:hAnsi="Times New Roman" w:cs="Times New Roman"/>
          <w:i/>
          <w:iCs/>
        </w:rPr>
        <w:t>Ecology</w:t>
      </w:r>
      <w:r w:rsidRPr="002E0FB7">
        <w:rPr>
          <w:rFonts w:ascii="Times New Roman" w:hAnsi="Times New Roman" w:cs="Times New Roman"/>
        </w:rPr>
        <w:t xml:space="preserve">, </w:t>
      </w:r>
      <w:r w:rsidRPr="002E0FB7">
        <w:rPr>
          <w:rFonts w:ascii="Times New Roman" w:hAnsi="Times New Roman" w:cs="Times New Roman"/>
          <w:i/>
          <w:iCs/>
        </w:rPr>
        <w:t>101</w:t>
      </w:r>
      <w:r w:rsidRPr="002E0FB7">
        <w:rPr>
          <w:rFonts w:ascii="Times New Roman" w:hAnsi="Times New Roman" w:cs="Times New Roman"/>
        </w:rPr>
        <w:t>(5), e02986. https://doi.org/10.1002/ecy.2986</w:t>
      </w:r>
    </w:p>
    <w:p w14:paraId="13E883CF"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Cannon, P. G., Gilroy, J. J., Tobias, J. A., Anderson, A., </w:t>
      </w:r>
      <w:proofErr w:type="spellStart"/>
      <w:r w:rsidRPr="002E0FB7">
        <w:rPr>
          <w:rFonts w:ascii="Times New Roman" w:hAnsi="Times New Roman" w:cs="Times New Roman"/>
        </w:rPr>
        <w:t>Haugaasen</w:t>
      </w:r>
      <w:proofErr w:type="spellEnd"/>
      <w:r w:rsidRPr="002E0FB7">
        <w:rPr>
          <w:rFonts w:ascii="Times New Roman" w:hAnsi="Times New Roman" w:cs="Times New Roman"/>
        </w:rPr>
        <w:t xml:space="preserve">, T., &amp; Edwards, D. P. (2019). Land‐sparing agriculture sustains higher levels of avian functional diversity than land sharing. </w:t>
      </w:r>
      <w:r w:rsidRPr="002E0FB7">
        <w:rPr>
          <w:rFonts w:ascii="Times New Roman" w:hAnsi="Times New Roman" w:cs="Times New Roman"/>
          <w:i/>
          <w:iCs/>
        </w:rPr>
        <w:t>Global Change Biology</w:t>
      </w:r>
      <w:r w:rsidRPr="002E0FB7">
        <w:rPr>
          <w:rFonts w:ascii="Times New Roman" w:hAnsi="Times New Roman" w:cs="Times New Roman"/>
        </w:rPr>
        <w:t xml:space="preserve">, </w:t>
      </w:r>
      <w:r w:rsidRPr="002E0FB7">
        <w:rPr>
          <w:rFonts w:ascii="Times New Roman" w:hAnsi="Times New Roman" w:cs="Times New Roman"/>
          <w:i/>
          <w:iCs/>
        </w:rPr>
        <w:t>25</w:t>
      </w:r>
      <w:r w:rsidRPr="002E0FB7">
        <w:rPr>
          <w:rFonts w:ascii="Times New Roman" w:hAnsi="Times New Roman" w:cs="Times New Roman"/>
        </w:rPr>
        <w:t>(5), 1576–1590. https://doi.org/10.1111/gcb.14601</w:t>
      </w:r>
    </w:p>
    <w:p w14:paraId="5A154CE7"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Carroll, K. A., Pidgeon, A. M., Elsen, P., Farwell, L., &amp; </w:t>
      </w:r>
      <w:proofErr w:type="spellStart"/>
      <w:r w:rsidRPr="002E0FB7">
        <w:rPr>
          <w:rFonts w:ascii="Times New Roman" w:hAnsi="Times New Roman" w:cs="Times New Roman"/>
        </w:rPr>
        <w:t>Radeloff</w:t>
      </w:r>
      <w:proofErr w:type="spellEnd"/>
      <w:r w:rsidRPr="002E0FB7">
        <w:rPr>
          <w:rFonts w:ascii="Times New Roman" w:hAnsi="Times New Roman" w:cs="Times New Roman"/>
        </w:rPr>
        <w:t xml:space="preserve">, V. C. (2025). Biodiversity Metric Selection and Their Applications for Spatial Conservation Planning. </w:t>
      </w:r>
      <w:r w:rsidRPr="002E0FB7">
        <w:rPr>
          <w:rFonts w:ascii="Times New Roman" w:hAnsi="Times New Roman" w:cs="Times New Roman"/>
          <w:i/>
          <w:iCs/>
        </w:rPr>
        <w:t>Diversity and Distributions</w:t>
      </w:r>
      <w:r w:rsidRPr="002E0FB7">
        <w:rPr>
          <w:rFonts w:ascii="Times New Roman" w:hAnsi="Times New Roman" w:cs="Times New Roman"/>
        </w:rPr>
        <w:t xml:space="preserve">, </w:t>
      </w:r>
      <w:r w:rsidRPr="002E0FB7">
        <w:rPr>
          <w:rFonts w:ascii="Times New Roman" w:hAnsi="Times New Roman" w:cs="Times New Roman"/>
          <w:i/>
          <w:iCs/>
        </w:rPr>
        <w:t>31</w:t>
      </w:r>
      <w:r w:rsidRPr="002E0FB7">
        <w:rPr>
          <w:rFonts w:ascii="Times New Roman" w:hAnsi="Times New Roman" w:cs="Times New Roman"/>
        </w:rPr>
        <w:t>(1), e13952. https://doi.org/10.1111/ddi.13952</w:t>
      </w:r>
    </w:p>
    <w:p w14:paraId="7E34164D"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Chen, G., </w:t>
      </w:r>
      <w:proofErr w:type="spellStart"/>
      <w:r w:rsidRPr="002E0FB7">
        <w:rPr>
          <w:rFonts w:ascii="Times New Roman" w:hAnsi="Times New Roman" w:cs="Times New Roman"/>
        </w:rPr>
        <w:t>Kéry</w:t>
      </w:r>
      <w:proofErr w:type="spellEnd"/>
      <w:r w:rsidRPr="002E0FB7">
        <w:rPr>
          <w:rFonts w:ascii="Times New Roman" w:hAnsi="Times New Roman" w:cs="Times New Roman"/>
        </w:rPr>
        <w:t xml:space="preserve">, M., Plattner, M., Ma, K., &amp; Gardner, B. (2013). Imperfect detection is the rule rather than the exception in plant distribution studies. </w:t>
      </w:r>
      <w:r w:rsidRPr="002E0FB7">
        <w:rPr>
          <w:rFonts w:ascii="Times New Roman" w:hAnsi="Times New Roman" w:cs="Times New Roman"/>
          <w:i/>
          <w:iCs/>
        </w:rPr>
        <w:t>Journal of Ecology</w:t>
      </w:r>
      <w:r w:rsidRPr="002E0FB7">
        <w:rPr>
          <w:rFonts w:ascii="Times New Roman" w:hAnsi="Times New Roman" w:cs="Times New Roman"/>
        </w:rPr>
        <w:t xml:space="preserve">, </w:t>
      </w:r>
      <w:r w:rsidRPr="002E0FB7">
        <w:rPr>
          <w:rFonts w:ascii="Times New Roman" w:hAnsi="Times New Roman" w:cs="Times New Roman"/>
          <w:i/>
          <w:iCs/>
        </w:rPr>
        <w:t>101</w:t>
      </w:r>
      <w:r w:rsidRPr="002E0FB7">
        <w:rPr>
          <w:rFonts w:ascii="Times New Roman" w:hAnsi="Times New Roman" w:cs="Times New Roman"/>
        </w:rPr>
        <w:t>(1), 183–191. https://doi.org/10.1111/1365-2745.12021</w:t>
      </w:r>
    </w:p>
    <w:p w14:paraId="2F4886C1"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Cowie, R. H., Bouchet, P., &amp; Fontaine, B. (2022). The Sixth Mass Extinction: Fact, fiction or speculation? </w:t>
      </w:r>
      <w:r w:rsidRPr="002E0FB7">
        <w:rPr>
          <w:rFonts w:ascii="Times New Roman" w:hAnsi="Times New Roman" w:cs="Times New Roman"/>
          <w:i/>
          <w:iCs/>
        </w:rPr>
        <w:t>Biological Reviews</w:t>
      </w:r>
      <w:r w:rsidRPr="002E0FB7">
        <w:rPr>
          <w:rFonts w:ascii="Times New Roman" w:hAnsi="Times New Roman" w:cs="Times New Roman"/>
        </w:rPr>
        <w:t xml:space="preserve">, </w:t>
      </w:r>
      <w:r w:rsidRPr="002E0FB7">
        <w:rPr>
          <w:rFonts w:ascii="Times New Roman" w:hAnsi="Times New Roman" w:cs="Times New Roman"/>
          <w:i/>
          <w:iCs/>
        </w:rPr>
        <w:t>97</w:t>
      </w:r>
      <w:r w:rsidRPr="002E0FB7">
        <w:rPr>
          <w:rFonts w:ascii="Times New Roman" w:hAnsi="Times New Roman" w:cs="Times New Roman"/>
        </w:rPr>
        <w:t>(2), 640–663. https://doi.org/10.1111/brv.12816</w:t>
      </w:r>
    </w:p>
    <w:p w14:paraId="0C665A7B"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Dee, L. E., Cowles, J., Isbell, F., Pau, S., Gaines, S. D., &amp; Reich, P. B. (2019). When Do Ecosystem Services Depend on Rare Species? </w:t>
      </w:r>
      <w:r w:rsidRPr="002E0FB7">
        <w:rPr>
          <w:rFonts w:ascii="Times New Roman" w:hAnsi="Times New Roman" w:cs="Times New Roman"/>
          <w:i/>
          <w:iCs/>
        </w:rPr>
        <w:t>Trends in Ecology &amp; Evolution</w:t>
      </w:r>
      <w:r w:rsidRPr="002E0FB7">
        <w:rPr>
          <w:rFonts w:ascii="Times New Roman" w:hAnsi="Times New Roman" w:cs="Times New Roman"/>
        </w:rPr>
        <w:t xml:space="preserve">, </w:t>
      </w:r>
      <w:r w:rsidRPr="002E0FB7">
        <w:rPr>
          <w:rFonts w:ascii="Times New Roman" w:hAnsi="Times New Roman" w:cs="Times New Roman"/>
          <w:i/>
          <w:iCs/>
        </w:rPr>
        <w:t>34</w:t>
      </w:r>
      <w:r w:rsidRPr="002E0FB7">
        <w:rPr>
          <w:rFonts w:ascii="Times New Roman" w:hAnsi="Times New Roman" w:cs="Times New Roman"/>
        </w:rPr>
        <w:t>(8), 746–758. https://doi.org/10.1016/j.tree.2019.03.010</w:t>
      </w:r>
    </w:p>
    <w:p w14:paraId="4DA9D548"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Devarajan, K., Morelli, T. L., &amp; </w:t>
      </w:r>
      <w:proofErr w:type="spellStart"/>
      <w:r w:rsidRPr="002E0FB7">
        <w:rPr>
          <w:rFonts w:ascii="Times New Roman" w:hAnsi="Times New Roman" w:cs="Times New Roman"/>
        </w:rPr>
        <w:t>Tenan</w:t>
      </w:r>
      <w:proofErr w:type="spellEnd"/>
      <w:r w:rsidRPr="002E0FB7">
        <w:rPr>
          <w:rFonts w:ascii="Times New Roman" w:hAnsi="Times New Roman" w:cs="Times New Roman"/>
        </w:rPr>
        <w:t xml:space="preserve">, S. (2020). Multi‐species occupancy models: Review, roadmap, and recommendations. </w:t>
      </w:r>
      <w:proofErr w:type="spellStart"/>
      <w:r w:rsidRPr="002E0FB7">
        <w:rPr>
          <w:rFonts w:ascii="Times New Roman" w:hAnsi="Times New Roman" w:cs="Times New Roman"/>
          <w:i/>
          <w:iCs/>
        </w:rPr>
        <w:t>Ecography</w:t>
      </w:r>
      <w:proofErr w:type="spellEnd"/>
      <w:r w:rsidRPr="002E0FB7">
        <w:rPr>
          <w:rFonts w:ascii="Times New Roman" w:hAnsi="Times New Roman" w:cs="Times New Roman"/>
        </w:rPr>
        <w:t xml:space="preserve">, </w:t>
      </w:r>
      <w:r w:rsidRPr="002E0FB7">
        <w:rPr>
          <w:rFonts w:ascii="Times New Roman" w:hAnsi="Times New Roman" w:cs="Times New Roman"/>
          <w:i/>
          <w:iCs/>
        </w:rPr>
        <w:t>43</w:t>
      </w:r>
      <w:r w:rsidRPr="002E0FB7">
        <w:rPr>
          <w:rFonts w:ascii="Times New Roman" w:hAnsi="Times New Roman" w:cs="Times New Roman"/>
        </w:rPr>
        <w:t>(11), 1612–1624. https://doi.org/10.1111/ecog.04957</w:t>
      </w:r>
    </w:p>
    <w:p w14:paraId="076818A1"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Donoso, I., Sorensen, M. C., </w:t>
      </w:r>
      <w:proofErr w:type="spellStart"/>
      <w:r w:rsidRPr="002E0FB7">
        <w:rPr>
          <w:rFonts w:ascii="Times New Roman" w:hAnsi="Times New Roman" w:cs="Times New Roman"/>
        </w:rPr>
        <w:t>Blendinger</w:t>
      </w:r>
      <w:proofErr w:type="spellEnd"/>
      <w:r w:rsidRPr="002E0FB7">
        <w:rPr>
          <w:rFonts w:ascii="Times New Roman" w:hAnsi="Times New Roman" w:cs="Times New Roman"/>
        </w:rPr>
        <w:t xml:space="preserve">, P. G., Kissling, W. D., </w:t>
      </w:r>
      <w:proofErr w:type="spellStart"/>
      <w:r w:rsidRPr="002E0FB7">
        <w:rPr>
          <w:rFonts w:ascii="Times New Roman" w:hAnsi="Times New Roman" w:cs="Times New Roman"/>
        </w:rPr>
        <w:t>Neuschulz</w:t>
      </w:r>
      <w:proofErr w:type="spellEnd"/>
      <w:r w:rsidRPr="002E0FB7">
        <w:rPr>
          <w:rFonts w:ascii="Times New Roman" w:hAnsi="Times New Roman" w:cs="Times New Roman"/>
        </w:rPr>
        <w:t xml:space="preserve">, E. L., Mueller, T., &amp; </w:t>
      </w:r>
      <w:proofErr w:type="spellStart"/>
      <w:r w:rsidRPr="002E0FB7">
        <w:rPr>
          <w:rFonts w:ascii="Times New Roman" w:hAnsi="Times New Roman" w:cs="Times New Roman"/>
        </w:rPr>
        <w:t>Schleuning</w:t>
      </w:r>
      <w:proofErr w:type="spellEnd"/>
      <w:r w:rsidRPr="002E0FB7">
        <w:rPr>
          <w:rFonts w:ascii="Times New Roman" w:hAnsi="Times New Roman" w:cs="Times New Roman"/>
        </w:rPr>
        <w:t xml:space="preserve">, M. (2020). Downsizing of animal communities triggers stronger functional </w:t>
      </w:r>
      <w:r w:rsidRPr="002E0FB7">
        <w:rPr>
          <w:rFonts w:ascii="Times New Roman" w:hAnsi="Times New Roman" w:cs="Times New Roman"/>
        </w:rPr>
        <w:lastRenderedPageBreak/>
        <w:t xml:space="preserve">than structural decay in seed-dispersal networks. </w:t>
      </w:r>
      <w:r w:rsidRPr="002E0FB7">
        <w:rPr>
          <w:rFonts w:ascii="Times New Roman" w:hAnsi="Times New Roman" w:cs="Times New Roman"/>
          <w:i/>
          <w:iCs/>
        </w:rPr>
        <w:t>Nature Communications</w:t>
      </w:r>
      <w:r w:rsidRPr="002E0FB7">
        <w:rPr>
          <w:rFonts w:ascii="Times New Roman" w:hAnsi="Times New Roman" w:cs="Times New Roman"/>
        </w:rPr>
        <w:t xml:space="preserve">, </w:t>
      </w:r>
      <w:r w:rsidRPr="002E0FB7">
        <w:rPr>
          <w:rFonts w:ascii="Times New Roman" w:hAnsi="Times New Roman" w:cs="Times New Roman"/>
          <w:i/>
          <w:iCs/>
        </w:rPr>
        <w:t>11</w:t>
      </w:r>
      <w:r w:rsidRPr="002E0FB7">
        <w:rPr>
          <w:rFonts w:ascii="Times New Roman" w:hAnsi="Times New Roman" w:cs="Times New Roman"/>
        </w:rPr>
        <w:t>(1), 1582. https://doi.org/10.1038/s41467-020-15438-y</w:t>
      </w:r>
    </w:p>
    <w:p w14:paraId="3F859A6D" w14:textId="77777777" w:rsidR="002E0FB7" w:rsidRPr="002E0FB7" w:rsidRDefault="002E0FB7" w:rsidP="002E0FB7">
      <w:pPr>
        <w:pStyle w:val="Bibliography"/>
        <w:rPr>
          <w:rFonts w:ascii="Times New Roman" w:hAnsi="Times New Roman" w:cs="Times New Roman"/>
        </w:rPr>
      </w:pPr>
      <w:proofErr w:type="spellStart"/>
      <w:r w:rsidRPr="002E0FB7">
        <w:rPr>
          <w:rFonts w:ascii="Times New Roman" w:hAnsi="Times New Roman" w:cs="Times New Roman"/>
        </w:rPr>
        <w:t>Dorazio</w:t>
      </w:r>
      <w:proofErr w:type="spellEnd"/>
      <w:r w:rsidRPr="002E0FB7">
        <w:rPr>
          <w:rFonts w:ascii="Times New Roman" w:hAnsi="Times New Roman" w:cs="Times New Roman"/>
        </w:rPr>
        <w:t xml:space="preserve">, R. M., Royle, J. A., </w:t>
      </w:r>
      <w:proofErr w:type="spellStart"/>
      <w:r w:rsidRPr="002E0FB7">
        <w:rPr>
          <w:rFonts w:ascii="Times New Roman" w:hAnsi="Times New Roman" w:cs="Times New Roman"/>
        </w:rPr>
        <w:t>Söderström</w:t>
      </w:r>
      <w:proofErr w:type="spellEnd"/>
      <w:r w:rsidRPr="002E0FB7">
        <w:rPr>
          <w:rFonts w:ascii="Times New Roman" w:hAnsi="Times New Roman" w:cs="Times New Roman"/>
        </w:rPr>
        <w:t xml:space="preserve">, B., &amp; </w:t>
      </w:r>
      <w:proofErr w:type="spellStart"/>
      <w:r w:rsidRPr="002E0FB7">
        <w:rPr>
          <w:rFonts w:ascii="Times New Roman" w:hAnsi="Times New Roman" w:cs="Times New Roman"/>
        </w:rPr>
        <w:t>Glimskär</w:t>
      </w:r>
      <w:proofErr w:type="spellEnd"/>
      <w:r w:rsidRPr="002E0FB7">
        <w:rPr>
          <w:rFonts w:ascii="Times New Roman" w:hAnsi="Times New Roman" w:cs="Times New Roman"/>
        </w:rPr>
        <w:t xml:space="preserve">, A. (2006). ESTIMATING SPECIES RICHNESS AND ACCUMULATION BY MODELING SPECIES OCCURRENCE AND DETECTABILITY. </w:t>
      </w:r>
      <w:r w:rsidRPr="002E0FB7">
        <w:rPr>
          <w:rFonts w:ascii="Times New Roman" w:hAnsi="Times New Roman" w:cs="Times New Roman"/>
          <w:i/>
          <w:iCs/>
        </w:rPr>
        <w:t>Ecology</w:t>
      </w:r>
      <w:r w:rsidRPr="002E0FB7">
        <w:rPr>
          <w:rFonts w:ascii="Times New Roman" w:hAnsi="Times New Roman" w:cs="Times New Roman"/>
        </w:rPr>
        <w:t xml:space="preserve">, </w:t>
      </w:r>
      <w:r w:rsidRPr="002E0FB7">
        <w:rPr>
          <w:rFonts w:ascii="Times New Roman" w:hAnsi="Times New Roman" w:cs="Times New Roman"/>
          <w:i/>
          <w:iCs/>
        </w:rPr>
        <w:t>87</w:t>
      </w:r>
      <w:r w:rsidRPr="002E0FB7">
        <w:rPr>
          <w:rFonts w:ascii="Times New Roman" w:hAnsi="Times New Roman" w:cs="Times New Roman"/>
        </w:rPr>
        <w:t>(4), 842–854. https://doi.org/10.1890/0012-9658(2006)87[</w:t>
      </w:r>
      <w:proofErr w:type="gramStart"/>
      <w:r w:rsidRPr="002E0FB7">
        <w:rPr>
          <w:rFonts w:ascii="Times New Roman" w:hAnsi="Times New Roman" w:cs="Times New Roman"/>
        </w:rPr>
        <w:t>842:ESRAAB</w:t>
      </w:r>
      <w:proofErr w:type="gramEnd"/>
      <w:r w:rsidRPr="002E0FB7">
        <w:rPr>
          <w:rFonts w:ascii="Times New Roman" w:hAnsi="Times New Roman" w:cs="Times New Roman"/>
        </w:rPr>
        <w:t>]2.0.CO;2</w:t>
      </w:r>
    </w:p>
    <w:p w14:paraId="03821B72"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Ellison, A. M. (2004). Bayesian inference in ecology. </w:t>
      </w:r>
      <w:r w:rsidRPr="002E0FB7">
        <w:rPr>
          <w:rFonts w:ascii="Times New Roman" w:hAnsi="Times New Roman" w:cs="Times New Roman"/>
          <w:i/>
          <w:iCs/>
        </w:rPr>
        <w:t>Ecology Letters</w:t>
      </w:r>
      <w:r w:rsidRPr="002E0FB7">
        <w:rPr>
          <w:rFonts w:ascii="Times New Roman" w:hAnsi="Times New Roman" w:cs="Times New Roman"/>
        </w:rPr>
        <w:t xml:space="preserve">, </w:t>
      </w:r>
      <w:r w:rsidRPr="002E0FB7">
        <w:rPr>
          <w:rFonts w:ascii="Times New Roman" w:hAnsi="Times New Roman" w:cs="Times New Roman"/>
          <w:i/>
          <w:iCs/>
        </w:rPr>
        <w:t>7</w:t>
      </w:r>
      <w:r w:rsidRPr="002E0FB7">
        <w:rPr>
          <w:rFonts w:ascii="Times New Roman" w:hAnsi="Times New Roman" w:cs="Times New Roman"/>
        </w:rPr>
        <w:t>(6), 509–520. https://doi.org/10.1111/j.1461-0248.2004.00603.x</w:t>
      </w:r>
    </w:p>
    <w:p w14:paraId="3163A1B5" w14:textId="77777777" w:rsidR="002E0FB7" w:rsidRPr="002E0FB7" w:rsidRDefault="002E0FB7" w:rsidP="002E0FB7">
      <w:pPr>
        <w:pStyle w:val="Bibliography"/>
        <w:rPr>
          <w:rFonts w:ascii="Times New Roman" w:hAnsi="Times New Roman" w:cs="Times New Roman"/>
        </w:rPr>
      </w:pPr>
      <w:proofErr w:type="spellStart"/>
      <w:r w:rsidRPr="002E0FB7">
        <w:rPr>
          <w:rFonts w:ascii="Times New Roman" w:hAnsi="Times New Roman" w:cs="Times New Roman"/>
        </w:rPr>
        <w:t>Essl</w:t>
      </w:r>
      <w:proofErr w:type="spellEnd"/>
      <w:r w:rsidRPr="002E0FB7">
        <w:rPr>
          <w:rFonts w:ascii="Times New Roman" w:hAnsi="Times New Roman" w:cs="Times New Roman"/>
        </w:rPr>
        <w:t xml:space="preserve">, F., </w:t>
      </w:r>
      <w:proofErr w:type="spellStart"/>
      <w:r w:rsidRPr="002E0FB7">
        <w:rPr>
          <w:rFonts w:ascii="Times New Roman" w:hAnsi="Times New Roman" w:cs="Times New Roman"/>
        </w:rPr>
        <w:t>Dullinger</w:t>
      </w:r>
      <w:proofErr w:type="spellEnd"/>
      <w:r w:rsidRPr="002E0FB7">
        <w:rPr>
          <w:rFonts w:ascii="Times New Roman" w:hAnsi="Times New Roman" w:cs="Times New Roman"/>
        </w:rPr>
        <w:t xml:space="preserve">, S., </w:t>
      </w:r>
      <w:proofErr w:type="spellStart"/>
      <w:r w:rsidRPr="002E0FB7">
        <w:rPr>
          <w:rFonts w:ascii="Times New Roman" w:hAnsi="Times New Roman" w:cs="Times New Roman"/>
        </w:rPr>
        <w:t>Rabitsch</w:t>
      </w:r>
      <w:proofErr w:type="spellEnd"/>
      <w:r w:rsidRPr="002E0FB7">
        <w:rPr>
          <w:rFonts w:ascii="Times New Roman" w:hAnsi="Times New Roman" w:cs="Times New Roman"/>
        </w:rPr>
        <w:t xml:space="preserve">, W., Hulme, P. E., </w:t>
      </w:r>
      <w:proofErr w:type="spellStart"/>
      <w:r w:rsidRPr="002E0FB7">
        <w:rPr>
          <w:rFonts w:ascii="Times New Roman" w:hAnsi="Times New Roman" w:cs="Times New Roman"/>
        </w:rPr>
        <w:t>Pyšek</w:t>
      </w:r>
      <w:proofErr w:type="spellEnd"/>
      <w:r w:rsidRPr="002E0FB7">
        <w:rPr>
          <w:rFonts w:ascii="Times New Roman" w:hAnsi="Times New Roman" w:cs="Times New Roman"/>
        </w:rPr>
        <w:t xml:space="preserve">, P., Wilson, J. R. U., &amp; Richardson, D. M. (2015a). Delayed biodiversity change: No time to waste. </w:t>
      </w:r>
      <w:r w:rsidRPr="002E0FB7">
        <w:rPr>
          <w:rFonts w:ascii="Times New Roman" w:hAnsi="Times New Roman" w:cs="Times New Roman"/>
          <w:i/>
          <w:iCs/>
        </w:rPr>
        <w:t>Trends in Ecology &amp; Evolution</w:t>
      </w:r>
      <w:r w:rsidRPr="002E0FB7">
        <w:rPr>
          <w:rFonts w:ascii="Times New Roman" w:hAnsi="Times New Roman" w:cs="Times New Roman"/>
        </w:rPr>
        <w:t xml:space="preserve">, </w:t>
      </w:r>
      <w:r w:rsidRPr="002E0FB7">
        <w:rPr>
          <w:rFonts w:ascii="Times New Roman" w:hAnsi="Times New Roman" w:cs="Times New Roman"/>
          <w:i/>
          <w:iCs/>
        </w:rPr>
        <w:t>30</w:t>
      </w:r>
      <w:r w:rsidRPr="002E0FB7">
        <w:rPr>
          <w:rFonts w:ascii="Times New Roman" w:hAnsi="Times New Roman" w:cs="Times New Roman"/>
        </w:rPr>
        <w:t>(7), 375–378. https://doi.org/10.1016/j.tree.2015.05.002</w:t>
      </w:r>
    </w:p>
    <w:p w14:paraId="563F668F" w14:textId="77777777" w:rsidR="002E0FB7" w:rsidRPr="002E0FB7" w:rsidRDefault="002E0FB7" w:rsidP="002E0FB7">
      <w:pPr>
        <w:pStyle w:val="Bibliography"/>
        <w:rPr>
          <w:rFonts w:ascii="Times New Roman" w:hAnsi="Times New Roman" w:cs="Times New Roman"/>
        </w:rPr>
      </w:pPr>
      <w:proofErr w:type="spellStart"/>
      <w:r w:rsidRPr="002E0FB7">
        <w:rPr>
          <w:rFonts w:ascii="Times New Roman" w:hAnsi="Times New Roman" w:cs="Times New Roman"/>
        </w:rPr>
        <w:t>Essl</w:t>
      </w:r>
      <w:proofErr w:type="spellEnd"/>
      <w:r w:rsidRPr="002E0FB7">
        <w:rPr>
          <w:rFonts w:ascii="Times New Roman" w:hAnsi="Times New Roman" w:cs="Times New Roman"/>
        </w:rPr>
        <w:t xml:space="preserve">, F., </w:t>
      </w:r>
      <w:proofErr w:type="spellStart"/>
      <w:r w:rsidRPr="002E0FB7">
        <w:rPr>
          <w:rFonts w:ascii="Times New Roman" w:hAnsi="Times New Roman" w:cs="Times New Roman"/>
        </w:rPr>
        <w:t>Dullinger</w:t>
      </w:r>
      <w:proofErr w:type="spellEnd"/>
      <w:r w:rsidRPr="002E0FB7">
        <w:rPr>
          <w:rFonts w:ascii="Times New Roman" w:hAnsi="Times New Roman" w:cs="Times New Roman"/>
        </w:rPr>
        <w:t xml:space="preserve">, S., </w:t>
      </w:r>
      <w:proofErr w:type="spellStart"/>
      <w:r w:rsidRPr="002E0FB7">
        <w:rPr>
          <w:rFonts w:ascii="Times New Roman" w:hAnsi="Times New Roman" w:cs="Times New Roman"/>
        </w:rPr>
        <w:t>Rabitsch</w:t>
      </w:r>
      <w:proofErr w:type="spellEnd"/>
      <w:r w:rsidRPr="002E0FB7">
        <w:rPr>
          <w:rFonts w:ascii="Times New Roman" w:hAnsi="Times New Roman" w:cs="Times New Roman"/>
        </w:rPr>
        <w:t xml:space="preserve">, W., Hulme, P. E., </w:t>
      </w:r>
      <w:proofErr w:type="spellStart"/>
      <w:r w:rsidRPr="002E0FB7">
        <w:rPr>
          <w:rFonts w:ascii="Times New Roman" w:hAnsi="Times New Roman" w:cs="Times New Roman"/>
        </w:rPr>
        <w:t>Pyšek</w:t>
      </w:r>
      <w:proofErr w:type="spellEnd"/>
      <w:r w:rsidRPr="002E0FB7">
        <w:rPr>
          <w:rFonts w:ascii="Times New Roman" w:hAnsi="Times New Roman" w:cs="Times New Roman"/>
        </w:rPr>
        <w:t xml:space="preserve">, P., Wilson, J. R. U., &amp; Richardson, D. M. (2015b). Historical legacies accumulate to shape future biodiversity in an era of rapid global change. </w:t>
      </w:r>
      <w:r w:rsidRPr="002E0FB7">
        <w:rPr>
          <w:rFonts w:ascii="Times New Roman" w:hAnsi="Times New Roman" w:cs="Times New Roman"/>
          <w:i/>
          <w:iCs/>
        </w:rPr>
        <w:t>Diversity and Distributions</w:t>
      </w:r>
      <w:r w:rsidRPr="002E0FB7">
        <w:rPr>
          <w:rFonts w:ascii="Times New Roman" w:hAnsi="Times New Roman" w:cs="Times New Roman"/>
        </w:rPr>
        <w:t xml:space="preserve">, </w:t>
      </w:r>
      <w:r w:rsidRPr="002E0FB7">
        <w:rPr>
          <w:rFonts w:ascii="Times New Roman" w:hAnsi="Times New Roman" w:cs="Times New Roman"/>
          <w:i/>
          <w:iCs/>
        </w:rPr>
        <w:t>21</w:t>
      </w:r>
      <w:r w:rsidRPr="002E0FB7">
        <w:rPr>
          <w:rFonts w:ascii="Times New Roman" w:hAnsi="Times New Roman" w:cs="Times New Roman"/>
        </w:rPr>
        <w:t>(5), 534–547. https://doi.org/10.1111/ddi.12312</w:t>
      </w:r>
    </w:p>
    <w:p w14:paraId="594E5291"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Fernández‐Pascual, E., </w:t>
      </w:r>
      <w:proofErr w:type="spellStart"/>
      <w:r w:rsidRPr="002E0FB7">
        <w:rPr>
          <w:rFonts w:ascii="Times New Roman" w:hAnsi="Times New Roman" w:cs="Times New Roman"/>
        </w:rPr>
        <w:t>Mattana</w:t>
      </w:r>
      <w:proofErr w:type="spellEnd"/>
      <w:r w:rsidRPr="002E0FB7">
        <w:rPr>
          <w:rFonts w:ascii="Times New Roman" w:hAnsi="Times New Roman" w:cs="Times New Roman"/>
        </w:rPr>
        <w:t xml:space="preserve">, E., &amp; Pritchard, H. W. (2019). Seeds of future past: Climate change and the thermal memory of plant reproductive traits. </w:t>
      </w:r>
      <w:r w:rsidRPr="002E0FB7">
        <w:rPr>
          <w:rFonts w:ascii="Times New Roman" w:hAnsi="Times New Roman" w:cs="Times New Roman"/>
          <w:i/>
          <w:iCs/>
        </w:rPr>
        <w:t>Biological Reviews</w:t>
      </w:r>
      <w:r w:rsidRPr="002E0FB7">
        <w:rPr>
          <w:rFonts w:ascii="Times New Roman" w:hAnsi="Times New Roman" w:cs="Times New Roman"/>
        </w:rPr>
        <w:t xml:space="preserve">, </w:t>
      </w:r>
      <w:r w:rsidRPr="002E0FB7">
        <w:rPr>
          <w:rFonts w:ascii="Times New Roman" w:hAnsi="Times New Roman" w:cs="Times New Roman"/>
          <w:i/>
          <w:iCs/>
        </w:rPr>
        <w:t>94</w:t>
      </w:r>
      <w:r w:rsidRPr="002E0FB7">
        <w:rPr>
          <w:rFonts w:ascii="Times New Roman" w:hAnsi="Times New Roman" w:cs="Times New Roman"/>
        </w:rPr>
        <w:t>(2), 439–456. https://doi.org/10.1111/brv.12461</w:t>
      </w:r>
    </w:p>
    <w:p w14:paraId="2CC25D9E"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Ferrari, S., &amp; </w:t>
      </w:r>
      <w:proofErr w:type="spellStart"/>
      <w:r w:rsidRPr="002E0FB7">
        <w:rPr>
          <w:rFonts w:ascii="Times New Roman" w:hAnsi="Times New Roman" w:cs="Times New Roman"/>
        </w:rPr>
        <w:t>Cribari</w:t>
      </w:r>
      <w:proofErr w:type="spellEnd"/>
      <w:r w:rsidRPr="002E0FB7">
        <w:rPr>
          <w:rFonts w:ascii="Times New Roman" w:hAnsi="Times New Roman" w:cs="Times New Roman"/>
        </w:rPr>
        <w:t xml:space="preserve">-Neto, F. (2004). Beta Regression for Modelling Rates and Proportions. </w:t>
      </w:r>
      <w:r w:rsidRPr="002E0FB7">
        <w:rPr>
          <w:rFonts w:ascii="Times New Roman" w:hAnsi="Times New Roman" w:cs="Times New Roman"/>
          <w:i/>
          <w:iCs/>
        </w:rPr>
        <w:t>Journal of Applied Statistics</w:t>
      </w:r>
      <w:r w:rsidRPr="002E0FB7">
        <w:rPr>
          <w:rFonts w:ascii="Times New Roman" w:hAnsi="Times New Roman" w:cs="Times New Roman"/>
        </w:rPr>
        <w:t xml:space="preserve">, </w:t>
      </w:r>
      <w:r w:rsidRPr="002E0FB7">
        <w:rPr>
          <w:rFonts w:ascii="Times New Roman" w:hAnsi="Times New Roman" w:cs="Times New Roman"/>
          <w:i/>
          <w:iCs/>
        </w:rPr>
        <w:t>31</w:t>
      </w:r>
      <w:r w:rsidRPr="002E0FB7">
        <w:rPr>
          <w:rFonts w:ascii="Times New Roman" w:hAnsi="Times New Roman" w:cs="Times New Roman"/>
        </w:rPr>
        <w:t>(7), 799–815. https://doi.org/10.1080/0266476042000214501</w:t>
      </w:r>
    </w:p>
    <w:p w14:paraId="378E412D"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lastRenderedPageBreak/>
        <w:t xml:space="preserve">Guo, K., Hao, S., Sun, O. J., &amp; Kang, L. (2009). Differential responses to warming and increased precipitation among three contrasting grasshopper species. </w:t>
      </w:r>
      <w:r w:rsidRPr="002E0FB7">
        <w:rPr>
          <w:rFonts w:ascii="Times New Roman" w:hAnsi="Times New Roman" w:cs="Times New Roman"/>
          <w:i/>
          <w:iCs/>
        </w:rPr>
        <w:t>Global Change Biology</w:t>
      </w:r>
      <w:r w:rsidRPr="002E0FB7">
        <w:rPr>
          <w:rFonts w:ascii="Times New Roman" w:hAnsi="Times New Roman" w:cs="Times New Roman"/>
        </w:rPr>
        <w:t xml:space="preserve">, </w:t>
      </w:r>
      <w:r w:rsidRPr="002E0FB7">
        <w:rPr>
          <w:rFonts w:ascii="Times New Roman" w:hAnsi="Times New Roman" w:cs="Times New Roman"/>
          <w:i/>
          <w:iCs/>
        </w:rPr>
        <w:t>15</w:t>
      </w:r>
      <w:r w:rsidRPr="002E0FB7">
        <w:rPr>
          <w:rFonts w:ascii="Times New Roman" w:hAnsi="Times New Roman" w:cs="Times New Roman"/>
        </w:rPr>
        <w:t>(10), 2539–2548. https://doi.org/10.1111/j.1365-2486.2009.01861.x</w:t>
      </w:r>
    </w:p>
    <w:p w14:paraId="67673FD3"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Hallett, L. M., Jones, S. K., MacDonald, A. A. M., Jones, M. B., Flynn, D. F. B., </w:t>
      </w:r>
      <w:proofErr w:type="spellStart"/>
      <w:r w:rsidRPr="002E0FB7">
        <w:rPr>
          <w:rFonts w:ascii="Times New Roman" w:hAnsi="Times New Roman" w:cs="Times New Roman"/>
        </w:rPr>
        <w:t>Ripplinger</w:t>
      </w:r>
      <w:proofErr w:type="spellEnd"/>
      <w:r w:rsidRPr="002E0FB7">
        <w:rPr>
          <w:rFonts w:ascii="Times New Roman" w:hAnsi="Times New Roman" w:cs="Times New Roman"/>
        </w:rPr>
        <w:t xml:space="preserve">, J., Slaughter, P., Gries, C., &amp; Collins, S. L. (2016). </w:t>
      </w:r>
      <w:proofErr w:type="spellStart"/>
      <w:r w:rsidRPr="002E0FB7">
        <w:rPr>
          <w:rFonts w:ascii="Times New Roman" w:hAnsi="Times New Roman" w:cs="Times New Roman"/>
          <w:smallCaps/>
        </w:rPr>
        <w:t>codyn</w:t>
      </w:r>
      <w:proofErr w:type="spellEnd"/>
      <w:r w:rsidRPr="002E0FB7">
        <w:rPr>
          <w:rFonts w:ascii="Times New Roman" w:hAnsi="Times New Roman" w:cs="Times New Roman"/>
        </w:rPr>
        <w:t xml:space="preserve">: An </w:t>
      </w:r>
      <w:r w:rsidRPr="002E0FB7">
        <w:rPr>
          <w:rFonts w:ascii="Times New Roman" w:hAnsi="Times New Roman" w:cs="Times New Roman"/>
          <w:smallCaps/>
        </w:rPr>
        <w:t>r</w:t>
      </w:r>
      <w:r w:rsidRPr="002E0FB7">
        <w:rPr>
          <w:rFonts w:ascii="Times New Roman" w:hAnsi="Times New Roman" w:cs="Times New Roman"/>
        </w:rPr>
        <w:t xml:space="preserve"> package of community dynamics metrics. </w:t>
      </w:r>
      <w:r w:rsidRPr="002E0FB7">
        <w:rPr>
          <w:rFonts w:ascii="Times New Roman" w:hAnsi="Times New Roman" w:cs="Times New Roman"/>
          <w:i/>
          <w:iCs/>
        </w:rPr>
        <w:t>Methods in Ecology and Evolution</w:t>
      </w:r>
      <w:r w:rsidRPr="002E0FB7">
        <w:rPr>
          <w:rFonts w:ascii="Times New Roman" w:hAnsi="Times New Roman" w:cs="Times New Roman"/>
        </w:rPr>
        <w:t xml:space="preserve">, </w:t>
      </w:r>
      <w:r w:rsidRPr="002E0FB7">
        <w:rPr>
          <w:rFonts w:ascii="Times New Roman" w:hAnsi="Times New Roman" w:cs="Times New Roman"/>
          <w:i/>
          <w:iCs/>
        </w:rPr>
        <w:t>7</w:t>
      </w:r>
      <w:r w:rsidRPr="002E0FB7">
        <w:rPr>
          <w:rFonts w:ascii="Times New Roman" w:hAnsi="Times New Roman" w:cs="Times New Roman"/>
        </w:rPr>
        <w:t>(10), 1146–1151. https://doi.org/10.1111/2041-210X.12569</w:t>
      </w:r>
    </w:p>
    <w:p w14:paraId="7F0871BE"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Harnik, P. G., Simpson, C., &amp; Payne, J. L. (2012). Long-term differences in extinction risk among the seven forms of rarity. </w:t>
      </w:r>
      <w:r w:rsidRPr="002E0FB7">
        <w:rPr>
          <w:rFonts w:ascii="Times New Roman" w:hAnsi="Times New Roman" w:cs="Times New Roman"/>
          <w:i/>
          <w:iCs/>
        </w:rPr>
        <w:t>Proceedings of the Royal Society B: Biological Sciences</w:t>
      </w:r>
      <w:r w:rsidRPr="002E0FB7">
        <w:rPr>
          <w:rFonts w:ascii="Times New Roman" w:hAnsi="Times New Roman" w:cs="Times New Roman"/>
        </w:rPr>
        <w:t xml:space="preserve">, </w:t>
      </w:r>
      <w:r w:rsidRPr="002E0FB7">
        <w:rPr>
          <w:rFonts w:ascii="Times New Roman" w:hAnsi="Times New Roman" w:cs="Times New Roman"/>
          <w:i/>
          <w:iCs/>
        </w:rPr>
        <w:t>279</w:t>
      </w:r>
      <w:r w:rsidRPr="002E0FB7">
        <w:rPr>
          <w:rFonts w:ascii="Times New Roman" w:hAnsi="Times New Roman" w:cs="Times New Roman"/>
        </w:rPr>
        <w:t>(1749), 4969–4976. https://doi.org/10.1098/rspb.2012.1902</w:t>
      </w:r>
    </w:p>
    <w:p w14:paraId="02007C0A" w14:textId="77777777" w:rsidR="002E0FB7" w:rsidRPr="002E0FB7" w:rsidRDefault="002E0FB7" w:rsidP="002E0FB7">
      <w:pPr>
        <w:pStyle w:val="Bibliography"/>
        <w:rPr>
          <w:rFonts w:ascii="Times New Roman" w:hAnsi="Times New Roman" w:cs="Times New Roman"/>
        </w:rPr>
      </w:pPr>
      <w:proofErr w:type="spellStart"/>
      <w:r w:rsidRPr="002E0FB7">
        <w:rPr>
          <w:rFonts w:ascii="Times New Roman" w:hAnsi="Times New Roman" w:cs="Times New Roman"/>
        </w:rPr>
        <w:t>Iknayan</w:t>
      </w:r>
      <w:proofErr w:type="spellEnd"/>
      <w:r w:rsidRPr="002E0FB7">
        <w:rPr>
          <w:rFonts w:ascii="Times New Roman" w:hAnsi="Times New Roman" w:cs="Times New Roman"/>
        </w:rPr>
        <w:t xml:space="preserve">, K. J., Tingley, M. W., Furnas, B. J., &amp; </w:t>
      </w:r>
      <w:proofErr w:type="spellStart"/>
      <w:r w:rsidRPr="002E0FB7">
        <w:rPr>
          <w:rFonts w:ascii="Times New Roman" w:hAnsi="Times New Roman" w:cs="Times New Roman"/>
        </w:rPr>
        <w:t>Beissinger</w:t>
      </w:r>
      <w:proofErr w:type="spellEnd"/>
      <w:r w:rsidRPr="002E0FB7">
        <w:rPr>
          <w:rFonts w:ascii="Times New Roman" w:hAnsi="Times New Roman" w:cs="Times New Roman"/>
        </w:rPr>
        <w:t xml:space="preserve">, S. R. (2014). Detecting diversity: Emerging methods to estimate species diversity. </w:t>
      </w:r>
      <w:r w:rsidRPr="002E0FB7">
        <w:rPr>
          <w:rFonts w:ascii="Times New Roman" w:hAnsi="Times New Roman" w:cs="Times New Roman"/>
          <w:i/>
          <w:iCs/>
        </w:rPr>
        <w:t>Trends in Ecology &amp; Evolution</w:t>
      </w:r>
      <w:r w:rsidRPr="002E0FB7">
        <w:rPr>
          <w:rFonts w:ascii="Times New Roman" w:hAnsi="Times New Roman" w:cs="Times New Roman"/>
        </w:rPr>
        <w:t xml:space="preserve">, </w:t>
      </w:r>
      <w:r w:rsidRPr="002E0FB7">
        <w:rPr>
          <w:rFonts w:ascii="Times New Roman" w:hAnsi="Times New Roman" w:cs="Times New Roman"/>
          <w:i/>
          <w:iCs/>
        </w:rPr>
        <w:t>29</w:t>
      </w:r>
      <w:r w:rsidRPr="002E0FB7">
        <w:rPr>
          <w:rFonts w:ascii="Times New Roman" w:hAnsi="Times New Roman" w:cs="Times New Roman"/>
        </w:rPr>
        <w:t>(2), 97–106. https://doi.org/10.1016/j.tree.2013.10.012</w:t>
      </w:r>
    </w:p>
    <w:p w14:paraId="67A34267" w14:textId="77777777" w:rsidR="002E0FB7" w:rsidRPr="002E0FB7" w:rsidRDefault="002E0FB7" w:rsidP="002E0FB7">
      <w:pPr>
        <w:pStyle w:val="Bibliography"/>
        <w:rPr>
          <w:rFonts w:ascii="Times New Roman" w:hAnsi="Times New Roman" w:cs="Times New Roman"/>
        </w:rPr>
      </w:pPr>
      <w:proofErr w:type="spellStart"/>
      <w:r w:rsidRPr="002E0FB7">
        <w:rPr>
          <w:rFonts w:ascii="Times New Roman" w:hAnsi="Times New Roman" w:cs="Times New Roman"/>
        </w:rPr>
        <w:t>Illán</w:t>
      </w:r>
      <w:proofErr w:type="spellEnd"/>
      <w:r w:rsidRPr="002E0FB7">
        <w:rPr>
          <w:rFonts w:ascii="Times New Roman" w:hAnsi="Times New Roman" w:cs="Times New Roman"/>
        </w:rPr>
        <w:t xml:space="preserve">, J. G., Thomas, C. D., Jones, J. A., Wong, W., Shirley, S. M., &amp; Betts, M. G. (2014). Precipitation and winter temperature predict long‐term range‐scale abundance changes in Western North American birds. </w:t>
      </w:r>
      <w:r w:rsidRPr="002E0FB7">
        <w:rPr>
          <w:rFonts w:ascii="Times New Roman" w:hAnsi="Times New Roman" w:cs="Times New Roman"/>
          <w:i/>
          <w:iCs/>
        </w:rPr>
        <w:t>Global Change Biology</w:t>
      </w:r>
      <w:r w:rsidRPr="002E0FB7">
        <w:rPr>
          <w:rFonts w:ascii="Times New Roman" w:hAnsi="Times New Roman" w:cs="Times New Roman"/>
        </w:rPr>
        <w:t xml:space="preserve">, </w:t>
      </w:r>
      <w:r w:rsidRPr="002E0FB7">
        <w:rPr>
          <w:rFonts w:ascii="Times New Roman" w:hAnsi="Times New Roman" w:cs="Times New Roman"/>
          <w:i/>
          <w:iCs/>
        </w:rPr>
        <w:t>20</w:t>
      </w:r>
      <w:r w:rsidRPr="002E0FB7">
        <w:rPr>
          <w:rFonts w:ascii="Times New Roman" w:hAnsi="Times New Roman" w:cs="Times New Roman"/>
        </w:rPr>
        <w:t>(11), 3351–3364. https://doi.org/10.1111/gcb.12642</w:t>
      </w:r>
    </w:p>
    <w:p w14:paraId="7D376127"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Irvine, K. M., </w:t>
      </w:r>
      <w:proofErr w:type="spellStart"/>
      <w:r w:rsidRPr="002E0FB7">
        <w:rPr>
          <w:rFonts w:ascii="Times New Roman" w:hAnsi="Times New Roman" w:cs="Times New Roman"/>
        </w:rPr>
        <w:t>Rodhouse</w:t>
      </w:r>
      <w:proofErr w:type="spellEnd"/>
      <w:r w:rsidRPr="002E0FB7">
        <w:rPr>
          <w:rFonts w:ascii="Times New Roman" w:hAnsi="Times New Roman" w:cs="Times New Roman"/>
        </w:rPr>
        <w:t xml:space="preserve">, T. J., &amp; Keren, I. N. (2016). Extending Ordinal Regression with a Latent Zero-Augmented Beta Distribution. </w:t>
      </w:r>
      <w:r w:rsidRPr="002E0FB7">
        <w:rPr>
          <w:rFonts w:ascii="Times New Roman" w:hAnsi="Times New Roman" w:cs="Times New Roman"/>
          <w:i/>
          <w:iCs/>
        </w:rPr>
        <w:t>Journal of Agricultural, Biological and Environmental Statistics</w:t>
      </w:r>
      <w:r w:rsidRPr="002E0FB7">
        <w:rPr>
          <w:rFonts w:ascii="Times New Roman" w:hAnsi="Times New Roman" w:cs="Times New Roman"/>
        </w:rPr>
        <w:t xml:space="preserve">, </w:t>
      </w:r>
      <w:r w:rsidRPr="002E0FB7">
        <w:rPr>
          <w:rFonts w:ascii="Times New Roman" w:hAnsi="Times New Roman" w:cs="Times New Roman"/>
          <w:i/>
          <w:iCs/>
        </w:rPr>
        <w:t>21</w:t>
      </w:r>
      <w:r w:rsidRPr="002E0FB7">
        <w:rPr>
          <w:rFonts w:ascii="Times New Roman" w:hAnsi="Times New Roman" w:cs="Times New Roman"/>
        </w:rPr>
        <w:t>(4), 619–640. https://doi.org/10.1007/s13253-016-0265-2</w:t>
      </w:r>
    </w:p>
    <w:p w14:paraId="5097100D"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Jain, M., Flynn, D. F. B., Prager, C. M., Hart, G. M., </w:t>
      </w:r>
      <w:proofErr w:type="spellStart"/>
      <w:r w:rsidRPr="002E0FB7">
        <w:rPr>
          <w:rFonts w:ascii="Times New Roman" w:hAnsi="Times New Roman" w:cs="Times New Roman"/>
        </w:rPr>
        <w:t>DeVan</w:t>
      </w:r>
      <w:proofErr w:type="spellEnd"/>
      <w:r w:rsidRPr="002E0FB7">
        <w:rPr>
          <w:rFonts w:ascii="Times New Roman" w:hAnsi="Times New Roman" w:cs="Times New Roman"/>
        </w:rPr>
        <w:t xml:space="preserve">, C. M., </w:t>
      </w:r>
      <w:proofErr w:type="spellStart"/>
      <w:r w:rsidRPr="002E0FB7">
        <w:rPr>
          <w:rFonts w:ascii="Times New Roman" w:hAnsi="Times New Roman" w:cs="Times New Roman"/>
        </w:rPr>
        <w:t>Ahrestani</w:t>
      </w:r>
      <w:proofErr w:type="spellEnd"/>
      <w:r w:rsidRPr="002E0FB7">
        <w:rPr>
          <w:rFonts w:ascii="Times New Roman" w:hAnsi="Times New Roman" w:cs="Times New Roman"/>
        </w:rPr>
        <w:t xml:space="preserve">, F. S., Palmer, M. I., Bunker, D. E., Knops, J. M. H., </w:t>
      </w:r>
      <w:proofErr w:type="spellStart"/>
      <w:r w:rsidRPr="002E0FB7">
        <w:rPr>
          <w:rFonts w:ascii="Times New Roman" w:hAnsi="Times New Roman" w:cs="Times New Roman"/>
        </w:rPr>
        <w:t>Jouseau</w:t>
      </w:r>
      <w:proofErr w:type="spellEnd"/>
      <w:r w:rsidRPr="002E0FB7">
        <w:rPr>
          <w:rFonts w:ascii="Times New Roman" w:hAnsi="Times New Roman" w:cs="Times New Roman"/>
        </w:rPr>
        <w:t xml:space="preserve">, C. F., &amp; Naeem, S. (2014). The importance of rare species: A trait-based assessment of rare species contributions to functional </w:t>
      </w:r>
      <w:r w:rsidRPr="002E0FB7">
        <w:rPr>
          <w:rFonts w:ascii="Times New Roman" w:hAnsi="Times New Roman" w:cs="Times New Roman"/>
        </w:rPr>
        <w:lastRenderedPageBreak/>
        <w:t xml:space="preserve">diversity and possible ecosystem function in tall-grass prairies. </w:t>
      </w:r>
      <w:r w:rsidRPr="002E0FB7">
        <w:rPr>
          <w:rFonts w:ascii="Times New Roman" w:hAnsi="Times New Roman" w:cs="Times New Roman"/>
          <w:i/>
          <w:iCs/>
        </w:rPr>
        <w:t>Ecology and Evolution</w:t>
      </w:r>
      <w:r w:rsidRPr="002E0FB7">
        <w:rPr>
          <w:rFonts w:ascii="Times New Roman" w:hAnsi="Times New Roman" w:cs="Times New Roman"/>
        </w:rPr>
        <w:t xml:space="preserve">, </w:t>
      </w:r>
      <w:r w:rsidRPr="002E0FB7">
        <w:rPr>
          <w:rFonts w:ascii="Times New Roman" w:hAnsi="Times New Roman" w:cs="Times New Roman"/>
          <w:i/>
          <w:iCs/>
        </w:rPr>
        <w:t>4</w:t>
      </w:r>
      <w:r w:rsidRPr="002E0FB7">
        <w:rPr>
          <w:rFonts w:ascii="Times New Roman" w:hAnsi="Times New Roman" w:cs="Times New Roman"/>
        </w:rPr>
        <w:t>(1), 104–112. https://doi.org/10.1002/ece3.915</w:t>
      </w:r>
    </w:p>
    <w:p w14:paraId="4E4F985D" w14:textId="77777777" w:rsidR="002E0FB7" w:rsidRPr="002E0FB7" w:rsidRDefault="002E0FB7" w:rsidP="002E0FB7">
      <w:pPr>
        <w:pStyle w:val="Bibliography"/>
        <w:rPr>
          <w:rFonts w:ascii="Times New Roman" w:hAnsi="Times New Roman" w:cs="Times New Roman"/>
        </w:rPr>
      </w:pPr>
      <w:proofErr w:type="spellStart"/>
      <w:r w:rsidRPr="002E0FB7">
        <w:rPr>
          <w:rFonts w:ascii="Times New Roman" w:hAnsi="Times New Roman" w:cs="Times New Roman"/>
        </w:rPr>
        <w:t>Jaureguiberry</w:t>
      </w:r>
      <w:proofErr w:type="spellEnd"/>
      <w:r w:rsidRPr="002E0FB7">
        <w:rPr>
          <w:rFonts w:ascii="Times New Roman" w:hAnsi="Times New Roman" w:cs="Times New Roman"/>
        </w:rPr>
        <w:t xml:space="preserve">, P., </w:t>
      </w:r>
      <w:proofErr w:type="spellStart"/>
      <w:r w:rsidRPr="002E0FB7">
        <w:rPr>
          <w:rFonts w:ascii="Times New Roman" w:hAnsi="Times New Roman" w:cs="Times New Roman"/>
        </w:rPr>
        <w:t>Titeux</w:t>
      </w:r>
      <w:proofErr w:type="spellEnd"/>
      <w:r w:rsidRPr="002E0FB7">
        <w:rPr>
          <w:rFonts w:ascii="Times New Roman" w:hAnsi="Times New Roman" w:cs="Times New Roman"/>
        </w:rPr>
        <w:t xml:space="preserve">, N., </w:t>
      </w:r>
      <w:proofErr w:type="spellStart"/>
      <w:r w:rsidRPr="002E0FB7">
        <w:rPr>
          <w:rFonts w:ascii="Times New Roman" w:hAnsi="Times New Roman" w:cs="Times New Roman"/>
        </w:rPr>
        <w:t>Wiemers</w:t>
      </w:r>
      <w:proofErr w:type="spellEnd"/>
      <w:r w:rsidRPr="002E0FB7">
        <w:rPr>
          <w:rFonts w:ascii="Times New Roman" w:hAnsi="Times New Roman" w:cs="Times New Roman"/>
        </w:rPr>
        <w:t xml:space="preserve">, M., Bowler, D. E., </w:t>
      </w:r>
      <w:proofErr w:type="spellStart"/>
      <w:r w:rsidRPr="002E0FB7">
        <w:rPr>
          <w:rFonts w:ascii="Times New Roman" w:hAnsi="Times New Roman" w:cs="Times New Roman"/>
        </w:rPr>
        <w:t>Coscieme</w:t>
      </w:r>
      <w:proofErr w:type="spellEnd"/>
      <w:r w:rsidRPr="002E0FB7">
        <w:rPr>
          <w:rFonts w:ascii="Times New Roman" w:hAnsi="Times New Roman" w:cs="Times New Roman"/>
        </w:rPr>
        <w:t xml:space="preserve">, L., Golden, A. S., Guerra, C. A., Jacob, U., Takahashi, Y., </w:t>
      </w:r>
      <w:proofErr w:type="spellStart"/>
      <w:r w:rsidRPr="002E0FB7">
        <w:rPr>
          <w:rFonts w:ascii="Times New Roman" w:hAnsi="Times New Roman" w:cs="Times New Roman"/>
        </w:rPr>
        <w:t>Settele</w:t>
      </w:r>
      <w:proofErr w:type="spellEnd"/>
      <w:r w:rsidRPr="002E0FB7">
        <w:rPr>
          <w:rFonts w:ascii="Times New Roman" w:hAnsi="Times New Roman" w:cs="Times New Roman"/>
        </w:rPr>
        <w:t xml:space="preserve">, J., Díaz, S., Molnár, Z., &amp; Purvis, A. (2022). The direct drivers of recent global anthropogenic biodiversity loss. </w:t>
      </w:r>
      <w:r w:rsidRPr="002E0FB7">
        <w:rPr>
          <w:rFonts w:ascii="Times New Roman" w:hAnsi="Times New Roman" w:cs="Times New Roman"/>
          <w:i/>
          <w:iCs/>
        </w:rPr>
        <w:t>Science Advances</w:t>
      </w:r>
      <w:r w:rsidRPr="002E0FB7">
        <w:rPr>
          <w:rFonts w:ascii="Times New Roman" w:hAnsi="Times New Roman" w:cs="Times New Roman"/>
        </w:rPr>
        <w:t xml:space="preserve">, </w:t>
      </w:r>
      <w:r w:rsidRPr="002E0FB7">
        <w:rPr>
          <w:rFonts w:ascii="Times New Roman" w:hAnsi="Times New Roman" w:cs="Times New Roman"/>
          <w:i/>
          <w:iCs/>
        </w:rPr>
        <w:t>8</w:t>
      </w:r>
      <w:r w:rsidRPr="002E0FB7">
        <w:rPr>
          <w:rFonts w:ascii="Times New Roman" w:hAnsi="Times New Roman" w:cs="Times New Roman"/>
        </w:rPr>
        <w:t>(45), eabm9982. https://doi.org/10.1126/sciadv.abm9982</w:t>
      </w:r>
    </w:p>
    <w:p w14:paraId="5E95193A" w14:textId="77777777" w:rsidR="002E0FB7" w:rsidRPr="002E0FB7" w:rsidRDefault="002E0FB7" w:rsidP="002E0FB7">
      <w:pPr>
        <w:pStyle w:val="Bibliography"/>
        <w:rPr>
          <w:rFonts w:ascii="Times New Roman" w:hAnsi="Times New Roman" w:cs="Times New Roman"/>
        </w:rPr>
      </w:pPr>
      <w:proofErr w:type="spellStart"/>
      <w:r w:rsidRPr="002E0FB7">
        <w:rPr>
          <w:rFonts w:ascii="Times New Roman" w:hAnsi="Times New Roman" w:cs="Times New Roman"/>
        </w:rPr>
        <w:t>Jeliazkov</w:t>
      </w:r>
      <w:proofErr w:type="spellEnd"/>
      <w:r w:rsidRPr="002E0FB7">
        <w:rPr>
          <w:rFonts w:ascii="Times New Roman" w:hAnsi="Times New Roman" w:cs="Times New Roman"/>
        </w:rPr>
        <w:t xml:space="preserve">, A., Gavish, Y., Marsh, C. J., </w:t>
      </w:r>
      <w:proofErr w:type="spellStart"/>
      <w:r w:rsidRPr="002E0FB7">
        <w:rPr>
          <w:rFonts w:ascii="Times New Roman" w:hAnsi="Times New Roman" w:cs="Times New Roman"/>
        </w:rPr>
        <w:t>Geschke</w:t>
      </w:r>
      <w:proofErr w:type="spellEnd"/>
      <w:r w:rsidRPr="002E0FB7">
        <w:rPr>
          <w:rFonts w:ascii="Times New Roman" w:hAnsi="Times New Roman" w:cs="Times New Roman"/>
        </w:rPr>
        <w:t xml:space="preserve">, J., </w:t>
      </w:r>
      <w:proofErr w:type="spellStart"/>
      <w:r w:rsidRPr="002E0FB7">
        <w:rPr>
          <w:rFonts w:ascii="Times New Roman" w:hAnsi="Times New Roman" w:cs="Times New Roman"/>
        </w:rPr>
        <w:t>Brummitt</w:t>
      </w:r>
      <w:proofErr w:type="spellEnd"/>
      <w:r w:rsidRPr="002E0FB7">
        <w:rPr>
          <w:rFonts w:ascii="Times New Roman" w:hAnsi="Times New Roman" w:cs="Times New Roman"/>
        </w:rPr>
        <w:t xml:space="preserve">, N., </w:t>
      </w:r>
      <w:proofErr w:type="spellStart"/>
      <w:r w:rsidRPr="002E0FB7">
        <w:rPr>
          <w:rFonts w:ascii="Times New Roman" w:hAnsi="Times New Roman" w:cs="Times New Roman"/>
        </w:rPr>
        <w:t>Rocchini</w:t>
      </w:r>
      <w:proofErr w:type="spellEnd"/>
      <w:r w:rsidRPr="002E0FB7">
        <w:rPr>
          <w:rFonts w:ascii="Times New Roman" w:hAnsi="Times New Roman" w:cs="Times New Roman"/>
        </w:rPr>
        <w:t xml:space="preserve">, D., Haase, P., Kunin, W. E., &amp; Henle, K. (2022). Sampling and modelling rare species: Conceptual guidelines for the neglected majority. </w:t>
      </w:r>
      <w:r w:rsidRPr="002E0FB7">
        <w:rPr>
          <w:rFonts w:ascii="Times New Roman" w:hAnsi="Times New Roman" w:cs="Times New Roman"/>
          <w:i/>
          <w:iCs/>
        </w:rPr>
        <w:t>Global Change Biology</w:t>
      </w:r>
      <w:r w:rsidRPr="002E0FB7">
        <w:rPr>
          <w:rFonts w:ascii="Times New Roman" w:hAnsi="Times New Roman" w:cs="Times New Roman"/>
        </w:rPr>
        <w:t xml:space="preserve">, </w:t>
      </w:r>
      <w:r w:rsidRPr="002E0FB7">
        <w:rPr>
          <w:rFonts w:ascii="Times New Roman" w:hAnsi="Times New Roman" w:cs="Times New Roman"/>
          <w:i/>
          <w:iCs/>
        </w:rPr>
        <w:t>28</w:t>
      </w:r>
      <w:r w:rsidRPr="002E0FB7">
        <w:rPr>
          <w:rFonts w:ascii="Times New Roman" w:hAnsi="Times New Roman" w:cs="Times New Roman"/>
        </w:rPr>
        <w:t>(12), 3754–3777. https://doi.org/10.1111/gcb.16114</w:t>
      </w:r>
    </w:p>
    <w:p w14:paraId="18F5A010"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Jonas, J. L., </w:t>
      </w:r>
      <w:proofErr w:type="spellStart"/>
      <w:r w:rsidRPr="002E0FB7">
        <w:rPr>
          <w:rFonts w:ascii="Times New Roman" w:hAnsi="Times New Roman" w:cs="Times New Roman"/>
        </w:rPr>
        <w:t>Wolesensky</w:t>
      </w:r>
      <w:proofErr w:type="spellEnd"/>
      <w:r w:rsidRPr="002E0FB7">
        <w:rPr>
          <w:rFonts w:ascii="Times New Roman" w:hAnsi="Times New Roman" w:cs="Times New Roman"/>
        </w:rPr>
        <w:t xml:space="preserve">, W., &amp; </w:t>
      </w:r>
      <w:proofErr w:type="spellStart"/>
      <w:r w:rsidRPr="002E0FB7">
        <w:rPr>
          <w:rFonts w:ascii="Times New Roman" w:hAnsi="Times New Roman" w:cs="Times New Roman"/>
        </w:rPr>
        <w:t>Joern</w:t>
      </w:r>
      <w:proofErr w:type="spellEnd"/>
      <w:r w:rsidRPr="002E0FB7">
        <w:rPr>
          <w:rFonts w:ascii="Times New Roman" w:hAnsi="Times New Roman" w:cs="Times New Roman"/>
        </w:rPr>
        <w:t xml:space="preserve">, A. (2015). Weather Affects Grasshopper Population Dynamics in Continental Grassland Over Annual and Decadal Periods. </w:t>
      </w:r>
      <w:r w:rsidRPr="002E0FB7">
        <w:rPr>
          <w:rFonts w:ascii="Times New Roman" w:hAnsi="Times New Roman" w:cs="Times New Roman"/>
          <w:i/>
          <w:iCs/>
        </w:rPr>
        <w:t>Rangeland Ecology &amp; Management</w:t>
      </w:r>
      <w:r w:rsidRPr="002E0FB7">
        <w:rPr>
          <w:rFonts w:ascii="Times New Roman" w:hAnsi="Times New Roman" w:cs="Times New Roman"/>
        </w:rPr>
        <w:t xml:space="preserve">, </w:t>
      </w:r>
      <w:r w:rsidRPr="002E0FB7">
        <w:rPr>
          <w:rFonts w:ascii="Times New Roman" w:hAnsi="Times New Roman" w:cs="Times New Roman"/>
          <w:i/>
          <w:iCs/>
        </w:rPr>
        <w:t>68</w:t>
      </w:r>
      <w:r w:rsidRPr="002E0FB7">
        <w:rPr>
          <w:rFonts w:ascii="Times New Roman" w:hAnsi="Times New Roman" w:cs="Times New Roman"/>
        </w:rPr>
        <w:t>(1), 29–39. https://doi.org/10.1016/j.rama.2014.12.011</w:t>
      </w:r>
    </w:p>
    <w:p w14:paraId="220A3F0F" w14:textId="77777777" w:rsidR="002E0FB7" w:rsidRPr="002E0FB7" w:rsidRDefault="002E0FB7" w:rsidP="002E0FB7">
      <w:pPr>
        <w:pStyle w:val="Bibliography"/>
        <w:rPr>
          <w:rFonts w:ascii="Times New Roman" w:hAnsi="Times New Roman" w:cs="Times New Roman"/>
        </w:rPr>
      </w:pPr>
      <w:proofErr w:type="spellStart"/>
      <w:r w:rsidRPr="002E0FB7">
        <w:rPr>
          <w:rFonts w:ascii="Times New Roman" w:hAnsi="Times New Roman" w:cs="Times New Roman"/>
        </w:rPr>
        <w:t>Kadmon</w:t>
      </w:r>
      <w:proofErr w:type="spellEnd"/>
      <w:r w:rsidRPr="002E0FB7">
        <w:rPr>
          <w:rFonts w:ascii="Times New Roman" w:hAnsi="Times New Roman" w:cs="Times New Roman"/>
        </w:rPr>
        <w:t xml:space="preserve">, R. (1995). Plant Competition along Soil Moisture Gradients: A Field Experiment with the Desert Annual Stipa Capensis. </w:t>
      </w:r>
      <w:r w:rsidRPr="002E0FB7">
        <w:rPr>
          <w:rFonts w:ascii="Times New Roman" w:hAnsi="Times New Roman" w:cs="Times New Roman"/>
          <w:i/>
          <w:iCs/>
        </w:rPr>
        <w:t>The Journal of Ecology</w:t>
      </w:r>
      <w:r w:rsidRPr="002E0FB7">
        <w:rPr>
          <w:rFonts w:ascii="Times New Roman" w:hAnsi="Times New Roman" w:cs="Times New Roman"/>
        </w:rPr>
        <w:t xml:space="preserve">, </w:t>
      </w:r>
      <w:r w:rsidRPr="002E0FB7">
        <w:rPr>
          <w:rFonts w:ascii="Times New Roman" w:hAnsi="Times New Roman" w:cs="Times New Roman"/>
          <w:i/>
          <w:iCs/>
        </w:rPr>
        <w:t>83</w:t>
      </w:r>
      <w:r w:rsidRPr="002E0FB7">
        <w:rPr>
          <w:rFonts w:ascii="Times New Roman" w:hAnsi="Times New Roman" w:cs="Times New Roman"/>
        </w:rPr>
        <w:t>(2), 253. https://doi.org/10.2307/2261564</w:t>
      </w:r>
    </w:p>
    <w:p w14:paraId="7E21F398"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Kellner, K. F., &amp; Swihart, R. K. (2014). Accounting for Imperfect Detection in Ecology: A Quantitative Review. </w:t>
      </w:r>
      <w:proofErr w:type="spellStart"/>
      <w:r w:rsidRPr="002E0FB7">
        <w:rPr>
          <w:rFonts w:ascii="Times New Roman" w:hAnsi="Times New Roman" w:cs="Times New Roman"/>
          <w:i/>
          <w:iCs/>
        </w:rPr>
        <w:t>PLoS</w:t>
      </w:r>
      <w:proofErr w:type="spellEnd"/>
      <w:r w:rsidRPr="002E0FB7">
        <w:rPr>
          <w:rFonts w:ascii="Times New Roman" w:hAnsi="Times New Roman" w:cs="Times New Roman"/>
          <w:i/>
          <w:iCs/>
        </w:rPr>
        <w:t xml:space="preserve"> ONE</w:t>
      </w:r>
      <w:r w:rsidRPr="002E0FB7">
        <w:rPr>
          <w:rFonts w:ascii="Times New Roman" w:hAnsi="Times New Roman" w:cs="Times New Roman"/>
        </w:rPr>
        <w:t xml:space="preserve">, </w:t>
      </w:r>
      <w:r w:rsidRPr="002E0FB7">
        <w:rPr>
          <w:rFonts w:ascii="Times New Roman" w:hAnsi="Times New Roman" w:cs="Times New Roman"/>
          <w:i/>
          <w:iCs/>
        </w:rPr>
        <w:t>9</w:t>
      </w:r>
      <w:r w:rsidRPr="002E0FB7">
        <w:rPr>
          <w:rFonts w:ascii="Times New Roman" w:hAnsi="Times New Roman" w:cs="Times New Roman"/>
        </w:rPr>
        <w:t>(10), e111436. https://doi.org/10.1371/journal.pone.0111436</w:t>
      </w:r>
    </w:p>
    <w:p w14:paraId="778B038E" w14:textId="77777777" w:rsidR="002E0FB7" w:rsidRPr="002E0FB7" w:rsidRDefault="002E0FB7" w:rsidP="002E0FB7">
      <w:pPr>
        <w:pStyle w:val="Bibliography"/>
        <w:rPr>
          <w:rFonts w:ascii="Times New Roman" w:hAnsi="Times New Roman" w:cs="Times New Roman"/>
        </w:rPr>
      </w:pPr>
      <w:proofErr w:type="spellStart"/>
      <w:r w:rsidRPr="002E0FB7">
        <w:rPr>
          <w:rFonts w:ascii="Times New Roman" w:hAnsi="Times New Roman" w:cs="Times New Roman"/>
        </w:rPr>
        <w:t>Kéry</w:t>
      </w:r>
      <w:proofErr w:type="spellEnd"/>
      <w:r w:rsidRPr="002E0FB7">
        <w:rPr>
          <w:rFonts w:ascii="Times New Roman" w:hAnsi="Times New Roman" w:cs="Times New Roman"/>
        </w:rPr>
        <w:t xml:space="preserve">, M., &amp; Schmidt, B. (2008). Imperfect detection and its consequences for monitoring for conservation. </w:t>
      </w:r>
      <w:r w:rsidRPr="002E0FB7">
        <w:rPr>
          <w:rFonts w:ascii="Times New Roman" w:hAnsi="Times New Roman" w:cs="Times New Roman"/>
          <w:i/>
          <w:iCs/>
        </w:rPr>
        <w:t>Community Ecology</w:t>
      </w:r>
      <w:r w:rsidRPr="002E0FB7">
        <w:rPr>
          <w:rFonts w:ascii="Times New Roman" w:hAnsi="Times New Roman" w:cs="Times New Roman"/>
        </w:rPr>
        <w:t xml:space="preserve">, </w:t>
      </w:r>
      <w:r w:rsidRPr="002E0FB7">
        <w:rPr>
          <w:rFonts w:ascii="Times New Roman" w:hAnsi="Times New Roman" w:cs="Times New Roman"/>
          <w:i/>
          <w:iCs/>
        </w:rPr>
        <w:t>9</w:t>
      </w:r>
      <w:r w:rsidRPr="002E0FB7">
        <w:rPr>
          <w:rFonts w:ascii="Times New Roman" w:hAnsi="Times New Roman" w:cs="Times New Roman"/>
        </w:rPr>
        <w:t>(2), 207–216. https://doi.org/10.1556/comec.9.2008.2.10</w:t>
      </w:r>
    </w:p>
    <w:p w14:paraId="2B1449A9" w14:textId="77777777" w:rsidR="002E0FB7" w:rsidRPr="002E0FB7" w:rsidRDefault="002E0FB7" w:rsidP="002E0FB7">
      <w:pPr>
        <w:pStyle w:val="Bibliography"/>
        <w:rPr>
          <w:rFonts w:ascii="Times New Roman" w:hAnsi="Times New Roman" w:cs="Times New Roman"/>
        </w:rPr>
      </w:pPr>
      <w:proofErr w:type="spellStart"/>
      <w:r w:rsidRPr="002E0FB7">
        <w:rPr>
          <w:rFonts w:ascii="Times New Roman" w:hAnsi="Times New Roman" w:cs="Times New Roman"/>
        </w:rPr>
        <w:lastRenderedPageBreak/>
        <w:t>Kokko</w:t>
      </w:r>
      <w:proofErr w:type="spellEnd"/>
      <w:r w:rsidRPr="002E0FB7">
        <w:rPr>
          <w:rFonts w:ascii="Times New Roman" w:hAnsi="Times New Roman" w:cs="Times New Roman"/>
        </w:rPr>
        <w:t xml:space="preserve">, H. (1999). Competition for early arrival in migratory birds. </w:t>
      </w:r>
      <w:r w:rsidRPr="002E0FB7">
        <w:rPr>
          <w:rFonts w:ascii="Times New Roman" w:hAnsi="Times New Roman" w:cs="Times New Roman"/>
          <w:i/>
          <w:iCs/>
        </w:rPr>
        <w:t>Journal of Animal Ecology</w:t>
      </w:r>
      <w:r w:rsidRPr="002E0FB7">
        <w:rPr>
          <w:rFonts w:ascii="Times New Roman" w:hAnsi="Times New Roman" w:cs="Times New Roman"/>
        </w:rPr>
        <w:t xml:space="preserve">, </w:t>
      </w:r>
      <w:r w:rsidRPr="002E0FB7">
        <w:rPr>
          <w:rFonts w:ascii="Times New Roman" w:hAnsi="Times New Roman" w:cs="Times New Roman"/>
          <w:i/>
          <w:iCs/>
        </w:rPr>
        <w:t>68</w:t>
      </w:r>
      <w:r w:rsidRPr="002E0FB7">
        <w:rPr>
          <w:rFonts w:ascii="Times New Roman" w:hAnsi="Times New Roman" w:cs="Times New Roman"/>
        </w:rPr>
        <w:t>(5), 940–950. https://doi.org/10.1046/j.1365-2656.1999.00343.x</w:t>
      </w:r>
    </w:p>
    <w:p w14:paraId="445AA199" w14:textId="77777777" w:rsidR="002E0FB7" w:rsidRPr="002E0FB7" w:rsidRDefault="002E0FB7" w:rsidP="002E0FB7">
      <w:pPr>
        <w:pStyle w:val="Bibliography"/>
        <w:rPr>
          <w:rFonts w:ascii="Times New Roman" w:hAnsi="Times New Roman" w:cs="Times New Roman"/>
        </w:rPr>
      </w:pPr>
      <w:proofErr w:type="spellStart"/>
      <w:r w:rsidRPr="002E0FB7">
        <w:rPr>
          <w:rFonts w:ascii="Times New Roman" w:hAnsi="Times New Roman" w:cs="Times New Roman"/>
        </w:rPr>
        <w:t>Leitão</w:t>
      </w:r>
      <w:proofErr w:type="spellEnd"/>
      <w:r w:rsidRPr="002E0FB7">
        <w:rPr>
          <w:rFonts w:ascii="Times New Roman" w:hAnsi="Times New Roman" w:cs="Times New Roman"/>
        </w:rPr>
        <w:t xml:space="preserve">, R. P., </w:t>
      </w:r>
      <w:proofErr w:type="spellStart"/>
      <w:r w:rsidRPr="002E0FB7">
        <w:rPr>
          <w:rFonts w:ascii="Times New Roman" w:hAnsi="Times New Roman" w:cs="Times New Roman"/>
        </w:rPr>
        <w:t>Zuanon</w:t>
      </w:r>
      <w:proofErr w:type="spellEnd"/>
      <w:r w:rsidRPr="002E0FB7">
        <w:rPr>
          <w:rFonts w:ascii="Times New Roman" w:hAnsi="Times New Roman" w:cs="Times New Roman"/>
        </w:rPr>
        <w:t xml:space="preserve">, J., </w:t>
      </w:r>
      <w:proofErr w:type="spellStart"/>
      <w:r w:rsidRPr="002E0FB7">
        <w:rPr>
          <w:rFonts w:ascii="Times New Roman" w:hAnsi="Times New Roman" w:cs="Times New Roman"/>
        </w:rPr>
        <w:t>Villéger</w:t>
      </w:r>
      <w:proofErr w:type="spellEnd"/>
      <w:r w:rsidRPr="002E0FB7">
        <w:rPr>
          <w:rFonts w:ascii="Times New Roman" w:hAnsi="Times New Roman" w:cs="Times New Roman"/>
        </w:rPr>
        <w:t xml:space="preserve">, S., Williams, S. E., </w:t>
      </w:r>
      <w:proofErr w:type="spellStart"/>
      <w:r w:rsidRPr="002E0FB7">
        <w:rPr>
          <w:rFonts w:ascii="Times New Roman" w:hAnsi="Times New Roman" w:cs="Times New Roman"/>
        </w:rPr>
        <w:t>Baraloto</w:t>
      </w:r>
      <w:proofErr w:type="spellEnd"/>
      <w:r w:rsidRPr="002E0FB7">
        <w:rPr>
          <w:rFonts w:ascii="Times New Roman" w:hAnsi="Times New Roman" w:cs="Times New Roman"/>
        </w:rPr>
        <w:t xml:space="preserve">, C., </w:t>
      </w:r>
      <w:proofErr w:type="spellStart"/>
      <w:r w:rsidRPr="002E0FB7">
        <w:rPr>
          <w:rFonts w:ascii="Times New Roman" w:hAnsi="Times New Roman" w:cs="Times New Roman"/>
        </w:rPr>
        <w:t>Fortunel</w:t>
      </w:r>
      <w:proofErr w:type="spellEnd"/>
      <w:r w:rsidRPr="002E0FB7">
        <w:rPr>
          <w:rFonts w:ascii="Times New Roman" w:hAnsi="Times New Roman" w:cs="Times New Roman"/>
        </w:rPr>
        <w:t xml:space="preserve">, C., Mendonça, F. P., &amp; </w:t>
      </w:r>
      <w:proofErr w:type="spellStart"/>
      <w:r w:rsidRPr="002E0FB7">
        <w:rPr>
          <w:rFonts w:ascii="Times New Roman" w:hAnsi="Times New Roman" w:cs="Times New Roman"/>
        </w:rPr>
        <w:t>Mouillot</w:t>
      </w:r>
      <w:proofErr w:type="spellEnd"/>
      <w:r w:rsidRPr="002E0FB7">
        <w:rPr>
          <w:rFonts w:ascii="Times New Roman" w:hAnsi="Times New Roman" w:cs="Times New Roman"/>
        </w:rPr>
        <w:t xml:space="preserve">, D. (2016). Rare species contribute disproportionately to the functional structure of species assemblages. </w:t>
      </w:r>
      <w:r w:rsidRPr="002E0FB7">
        <w:rPr>
          <w:rFonts w:ascii="Times New Roman" w:hAnsi="Times New Roman" w:cs="Times New Roman"/>
          <w:i/>
          <w:iCs/>
        </w:rPr>
        <w:t>Proceedings of the Royal Society B: Biological Sciences</w:t>
      </w:r>
      <w:r w:rsidRPr="002E0FB7">
        <w:rPr>
          <w:rFonts w:ascii="Times New Roman" w:hAnsi="Times New Roman" w:cs="Times New Roman"/>
        </w:rPr>
        <w:t xml:space="preserve">, </w:t>
      </w:r>
      <w:r w:rsidRPr="002E0FB7">
        <w:rPr>
          <w:rFonts w:ascii="Times New Roman" w:hAnsi="Times New Roman" w:cs="Times New Roman"/>
          <w:i/>
          <w:iCs/>
        </w:rPr>
        <w:t>283</w:t>
      </w:r>
      <w:r w:rsidRPr="002E0FB7">
        <w:rPr>
          <w:rFonts w:ascii="Times New Roman" w:hAnsi="Times New Roman" w:cs="Times New Roman"/>
        </w:rPr>
        <w:t>(1828), 20160084. https://doi.org/10.1098/rspb.2016.0084</w:t>
      </w:r>
    </w:p>
    <w:p w14:paraId="63F6562D"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Lightfoot, D. (2021). </w:t>
      </w:r>
      <w:r w:rsidRPr="002E0FB7">
        <w:rPr>
          <w:rFonts w:ascii="Times New Roman" w:hAnsi="Times New Roman" w:cs="Times New Roman"/>
          <w:i/>
          <w:iCs/>
        </w:rPr>
        <w:t xml:space="preserve">Long-Term Core Site Grasshopper Dynamics for the </w:t>
      </w:r>
      <w:proofErr w:type="spellStart"/>
      <w:r w:rsidRPr="002E0FB7">
        <w:rPr>
          <w:rFonts w:ascii="Times New Roman" w:hAnsi="Times New Roman" w:cs="Times New Roman"/>
          <w:i/>
          <w:iCs/>
        </w:rPr>
        <w:t>Sevilleta</w:t>
      </w:r>
      <w:proofErr w:type="spellEnd"/>
      <w:r w:rsidRPr="002E0FB7">
        <w:rPr>
          <w:rFonts w:ascii="Times New Roman" w:hAnsi="Times New Roman" w:cs="Times New Roman"/>
          <w:i/>
          <w:iCs/>
        </w:rPr>
        <w:t xml:space="preserve"> National Wildlife Refuge, New Mexico</w:t>
      </w:r>
      <w:r w:rsidRPr="002E0FB7">
        <w:rPr>
          <w:rFonts w:ascii="Times New Roman" w:hAnsi="Times New Roman" w:cs="Times New Roman"/>
        </w:rPr>
        <w:t xml:space="preserve"> [Dataset]. Environmental Data Initiative. https://doi.org/10.6073/PASTA/8DA81E91177DC6029D147990D1181BE3</w:t>
      </w:r>
    </w:p>
    <w:p w14:paraId="7C54F641" w14:textId="77777777" w:rsidR="002E0FB7" w:rsidRPr="002E0FB7" w:rsidRDefault="002E0FB7" w:rsidP="002E0FB7">
      <w:pPr>
        <w:pStyle w:val="Bibliography"/>
        <w:rPr>
          <w:rFonts w:ascii="Times New Roman" w:hAnsi="Times New Roman" w:cs="Times New Roman"/>
        </w:rPr>
      </w:pPr>
      <w:proofErr w:type="spellStart"/>
      <w:r w:rsidRPr="002E0FB7">
        <w:rPr>
          <w:rFonts w:ascii="Times New Roman" w:hAnsi="Times New Roman" w:cs="Times New Roman"/>
        </w:rPr>
        <w:t>Loreau</w:t>
      </w:r>
      <w:proofErr w:type="spellEnd"/>
      <w:r w:rsidRPr="002E0FB7">
        <w:rPr>
          <w:rFonts w:ascii="Times New Roman" w:hAnsi="Times New Roman" w:cs="Times New Roman"/>
        </w:rPr>
        <w:t xml:space="preserve">, M., &amp; de </w:t>
      </w:r>
      <w:proofErr w:type="spellStart"/>
      <w:r w:rsidRPr="002E0FB7">
        <w:rPr>
          <w:rFonts w:ascii="Times New Roman" w:hAnsi="Times New Roman" w:cs="Times New Roman"/>
        </w:rPr>
        <w:t>Mazancourt</w:t>
      </w:r>
      <w:proofErr w:type="spellEnd"/>
      <w:r w:rsidRPr="002E0FB7">
        <w:rPr>
          <w:rFonts w:ascii="Times New Roman" w:hAnsi="Times New Roman" w:cs="Times New Roman"/>
        </w:rPr>
        <w:t xml:space="preserve">, C. (2013). Biodiversity and ecosystem stability: A synthesis of underlying mechanisms. </w:t>
      </w:r>
      <w:r w:rsidRPr="002E0FB7">
        <w:rPr>
          <w:rFonts w:ascii="Times New Roman" w:hAnsi="Times New Roman" w:cs="Times New Roman"/>
          <w:i/>
          <w:iCs/>
        </w:rPr>
        <w:t>Ecology Letters</w:t>
      </w:r>
      <w:r w:rsidRPr="002E0FB7">
        <w:rPr>
          <w:rFonts w:ascii="Times New Roman" w:hAnsi="Times New Roman" w:cs="Times New Roman"/>
        </w:rPr>
        <w:t xml:space="preserve">, </w:t>
      </w:r>
      <w:r w:rsidRPr="002E0FB7">
        <w:rPr>
          <w:rFonts w:ascii="Times New Roman" w:hAnsi="Times New Roman" w:cs="Times New Roman"/>
          <w:i/>
          <w:iCs/>
        </w:rPr>
        <w:t>16</w:t>
      </w:r>
      <w:r w:rsidRPr="002E0FB7">
        <w:rPr>
          <w:rFonts w:ascii="Times New Roman" w:hAnsi="Times New Roman" w:cs="Times New Roman"/>
        </w:rPr>
        <w:t>(s1), 106–115. https://doi.org/10.1111/ele.12073</w:t>
      </w:r>
    </w:p>
    <w:p w14:paraId="627809C2" w14:textId="77777777" w:rsidR="002E0FB7" w:rsidRPr="002E0FB7" w:rsidRDefault="002E0FB7" w:rsidP="002E0FB7">
      <w:pPr>
        <w:pStyle w:val="Bibliography"/>
        <w:rPr>
          <w:rFonts w:ascii="Times New Roman" w:hAnsi="Times New Roman" w:cs="Times New Roman"/>
        </w:rPr>
      </w:pPr>
      <w:proofErr w:type="spellStart"/>
      <w:r w:rsidRPr="002E0FB7">
        <w:rPr>
          <w:rFonts w:ascii="Times New Roman" w:hAnsi="Times New Roman" w:cs="Times New Roman"/>
        </w:rPr>
        <w:t>MacKenzie</w:t>
      </w:r>
      <w:proofErr w:type="spellEnd"/>
      <w:r w:rsidRPr="002E0FB7">
        <w:rPr>
          <w:rFonts w:ascii="Times New Roman" w:hAnsi="Times New Roman" w:cs="Times New Roman"/>
        </w:rPr>
        <w:t xml:space="preserve">, D. I., Nichols, J. D., Lachman, G. B., Droege, S., Andrew Royle, J., &amp; </w:t>
      </w:r>
      <w:proofErr w:type="spellStart"/>
      <w:r w:rsidRPr="002E0FB7">
        <w:rPr>
          <w:rFonts w:ascii="Times New Roman" w:hAnsi="Times New Roman" w:cs="Times New Roman"/>
        </w:rPr>
        <w:t>Langtimm</w:t>
      </w:r>
      <w:proofErr w:type="spellEnd"/>
      <w:r w:rsidRPr="002E0FB7">
        <w:rPr>
          <w:rFonts w:ascii="Times New Roman" w:hAnsi="Times New Roman" w:cs="Times New Roman"/>
        </w:rPr>
        <w:t xml:space="preserve">, C. A. (2002). ESTIMATING SITE OCCUPANCY RATES WHEN DETECTION PROBABILITIES ARE LESS THAN ONE. </w:t>
      </w:r>
      <w:r w:rsidRPr="002E0FB7">
        <w:rPr>
          <w:rFonts w:ascii="Times New Roman" w:hAnsi="Times New Roman" w:cs="Times New Roman"/>
          <w:i/>
          <w:iCs/>
        </w:rPr>
        <w:t>Ecology</w:t>
      </w:r>
      <w:r w:rsidRPr="002E0FB7">
        <w:rPr>
          <w:rFonts w:ascii="Times New Roman" w:hAnsi="Times New Roman" w:cs="Times New Roman"/>
        </w:rPr>
        <w:t xml:space="preserve">, </w:t>
      </w:r>
      <w:r w:rsidRPr="002E0FB7">
        <w:rPr>
          <w:rFonts w:ascii="Times New Roman" w:hAnsi="Times New Roman" w:cs="Times New Roman"/>
          <w:i/>
          <w:iCs/>
        </w:rPr>
        <w:t>83</w:t>
      </w:r>
      <w:r w:rsidRPr="002E0FB7">
        <w:rPr>
          <w:rFonts w:ascii="Times New Roman" w:hAnsi="Times New Roman" w:cs="Times New Roman"/>
        </w:rPr>
        <w:t>(8), 2248–2255. https://doi.org/10.1890/0012-9658(2002)083[</w:t>
      </w:r>
      <w:proofErr w:type="gramStart"/>
      <w:r w:rsidRPr="002E0FB7">
        <w:rPr>
          <w:rFonts w:ascii="Times New Roman" w:hAnsi="Times New Roman" w:cs="Times New Roman"/>
        </w:rPr>
        <w:t>2248:ESORWD</w:t>
      </w:r>
      <w:proofErr w:type="gramEnd"/>
      <w:r w:rsidRPr="002E0FB7">
        <w:rPr>
          <w:rFonts w:ascii="Times New Roman" w:hAnsi="Times New Roman" w:cs="Times New Roman"/>
        </w:rPr>
        <w:t>]2.0.CO;2</w:t>
      </w:r>
    </w:p>
    <w:p w14:paraId="321B31C4" w14:textId="77777777" w:rsidR="002E0FB7" w:rsidRPr="002E0FB7" w:rsidRDefault="002E0FB7" w:rsidP="002E0FB7">
      <w:pPr>
        <w:pStyle w:val="Bibliography"/>
        <w:rPr>
          <w:rFonts w:ascii="Times New Roman" w:hAnsi="Times New Roman" w:cs="Times New Roman"/>
        </w:rPr>
      </w:pPr>
      <w:proofErr w:type="spellStart"/>
      <w:r w:rsidRPr="002E0FB7">
        <w:rPr>
          <w:rFonts w:ascii="Times New Roman" w:hAnsi="Times New Roman" w:cs="Times New Roman"/>
        </w:rPr>
        <w:t>Mammola</w:t>
      </w:r>
      <w:proofErr w:type="spellEnd"/>
      <w:r w:rsidRPr="002E0FB7">
        <w:rPr>
          <w:rFonts w:ascii="Times New Roman" w:hAnsi="Times New Roman" w:cs="Times New Roman"/>
        </w:rPr>
        <w:t xml:space="preserve">, S., Carmona, C. P., </w:t>
      </w:r>
      <w:proofErr w:type="spellStart"/>
      <w:r w:rsidRPr="002E0FB7">
        <w:rPr>
          <w:rFonts w:ascii="Times New Roman" w:hAnsi="Times New Roman" w:cs="Times New Roman"/>
        </w:rPr>
        <w:t>Guillerme</w:t>
      </w:r>
      <w:proofErr w:type="spellEnd"/>
      <w:r w:rsidRPr="002E0FB7">
        <w:rPr>
          <w:rFonts w:ascii="Times New Roman" w:hAnsi="Times New Roman" w:cs="Times New Roman"/>
        </w:rPr>
        <w:t xml:space="preserve">, T., &amp; Cardoso, P. (2021). Concepts and applications in functional diversity. </w:t>
      </w:r>
      <w:r w:rsidRPr="002E0FB7">
        <w:rPr>
          <w:rFonts w:ascii="Times New Roman" w:hAnsi="Times New Roman" w:cs="Times New Roman"/>
          <w:i/>
          <w:iCs/>
        </w:rPr>
        <w:t>Functional Ecology</w:t>
      </w:r>
      <w:r w:rsidRPr="002E0FB7">
        <w:rPr>
          <w:rFonts w:ascii="Times New Roman" w:hAnsi="Times New Roman" w:cs="Times New Roman"/>
        </w:rPr>
        <w:t xml:space="preserve">, </w:t>
      </w:r>
      <w:r w:rsidRPr="002E0FB7">
        <w:rPr>
          <w:rFonts w:ascii="Times New Roman" w:hAnsi="Times New Roman" w:cs="Times New Roman"/>
          <w:i/>
          <w:iCs/>
        </w:rPr>
        <w:t>35</w:t>
      </w:r>
      <w:r w:rsidRPr="002E0FB7">
        <w:rPr>
          <w:rFonts w:ascii="Times New Roman" w:hAnsi="Times New Roman" w:cs="Times New Roman"/>
        </w:rPr>
        <w:t>(9), 1869–1885. https://doi.org/10.1111/1365-2435.13882</w:t>
      </w:r>
    </w:p>
    <w:p w14:paraId="58510152"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Marra, P. P., Francis, C. M., Mulvihill, R. S., &amp; Moore, F. R. (2005). The influence of climate on the timing and rate of spring bird migration. </w:t>
      </w:r>
      <w:proofErr w:type="spellStart"/>
      <w:r w:rsidRPr="002E0FB7">
        <w:rPr>
          <w:rFonts w:ascii="Times New Roman" w:hAnsi="Times New Roman" w:cs="Times New Roman"/>
          <w:i/>
          <w:iCs/>
        </w:rPr>
        <w:t>Oecologia</w:t>
      </w:r>
      <w:proofErr w:type="spellEnd"/>
      <w:r w:rsidRPr="002E0FB7">
        <w:rPr>
          <w:rFonts w:ascii="Times New Roman" w:hAnsi="Times New Roman" w:cs="Times New Roman"/>
        </w:rPr>
        <w:t xml:space="preserve">, </w:t>
      </w:r>
      <w:r w:rsidRPr="002E0FB7">
        <w:rPr>
          <w:rFonts w:ascii="Times New Roman" w:hAnsi="Times New Roman" w:cs="Times New Roman"/>
          <w:i/>
          <w:iCs/>
        </w:rPr>
        <w:t>142</w:t>
      </w:r>
      <w:r w:rsidRPr="002E0FB7">
        <w:rPr>
          <w:rFonts w:ascii="Times New Roman" w:hAnsi="Times New Roman" w:cs="Times New Roman"/>
        </w:rPr>
        <w:t>(2), 307–315. https://doi.org/10.1007/s00442-004-1725-x</w:t>
      </w:r>
    </w:p>
    <w:p w14:paraId="36AC8DD1"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lastRenderedPageBreak/>
        <w:t xml:space="preserve">Matthies, D., </w:t>
      </w:r>
      <w:proofErr w:type="spellStart"/>
      <w:r w:rsidRPr="002E0FB7">
        <w:rPr>
          <w:rFonts w:ascii="Times New Roman" w:hAnsi="Times New Roman" w:cs="Times New Roman"/>
        </w:rPr>
        <w:t>Bräuer</w:t>
      </w:r>
      <w:proofErr w:type="spellEnd"/>
      <w:r w:rsidRPr="002E0FB7">
        <w:rPr>
          <w:rFonts w:ascii="Times New Roman" w:hAnsi="Times New Roman" w:cs="Times New Roman"/>
        </w:rPr>
        <w:t xml:space="preserve">, I., </w:t>
      </w:r>
      <w:proofErr w:type="spellStart"/>
      <w:r w:rsidRPr="002E0FB7">
        <w:rPr>
          <w:rFonts w:ascii="Times New Roman" w:hAnsi="Times New Roman" w:cs="Times New Roman"/>
        </w:rPr>
        <w:t>Maibom</w:t>
      </w:r>
      <w:proofErr w:type="spellEnd"/>
      <w:r w:rsidRPr="002E0FB7">
        <w:rPr>
          <w:rFonts w:ascii="Times New Roman" w:hAnsi="Times New Roman" w:cs="Times New Roman"/>
        </w:rPr>
        <w:t xml:space="preserve">, W., &amp; </w:t>
      </w:r>
      <w:proofErr w:type="spellStart"/>
      <w:r w:rsidRPr="002E0FB7">
        <w:rPr>
          <w:rFonts w:ascii="Times New Roman" w:hAnsi="Times New Roman" w:cs="Times New Roman"/>
        </w:rPr>
        <w:t>Tscharntke</w:t>
      </w:r>
      <w:proofErr w:type="spellEnd"/>
      <w:r w:rsidRPr="002E0FB7">
        <w:rPr>
          <w:rFonts w:ascii="Times New Roman" w:hAnsi="Times New Roman" w:cs="Times New Roman"/>
        </w:rPr>
        <w:t xml:space="preserve">, T. (2004). Population size and the risk of local extinction: Empirical evidence from rare plants. </w:t>
      </w:r>
      <w:r w:rsidRPr="002E0FB7">
        <w:rPr>
          <w:rFonts w:ascii="Times New Roman" w:hAnsi="Times New Roman" w:cs="Times New Roman"/>
          <w:i/>
          <w:iCs/>
        </w:rPr>
        <w:t>Oikos</w:t>
      </w:r>
      <w:r w:rsidRPr="002E0FB7">
        <w:rPr>
          <w:rFonts w:ascii="Times New Roman" w:hAnsi="Times New Roman" w:cs="Times New Roman"/>
        </w:rPr>
        <w:t xml:space="preserve">, </w:t>
      </w:r>
      <w:r w:rsidRPr="002E0FB7">
        <w:rPr>
          <w:rFonts w:ascii="Times New Roman" w:hAnsi="Times New Roman" w:cs="Times New Roman"/>
          <w:i/>
          <w:iCs/>
        </w:rPr>
        <w:t>105</w:t>
      </w:r>
      <w:r w:rsidRPr="002E0FB7">
        <w:rPr>
          <w:rFonts w:ascii="Times New Roman" w:hAnsi="Times New Roman" w:cs="Times New Roman"/>
        </w:rPr>
        <w:t>(3), 481–488. https://doi.org/10.1111/j.0030-1299.2004.12800.x</w:t>
      </w:r>
    </w:p>
    <w:p w14:paraId="14C95B67"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McKinnon, L., </w:t>
      </w:r>
      <w:proofErr w:type="spellStart"/>
      <w:r w:rsidRPr="002E0FB7">
        <w:rPr>
          <w:rFonts w:ascii="Times New Roman" w:hAnsi="Times New Roman" w:cs="Times New Roman"/>
        </w:rPr>
        <w:t>Picotin</w:t>
      </w:r>
      <w:proofErr w:type="spellEnd"/>
      <w:r w:rsidRPr="002E0FB7">
        <w:rPr>
          <w:rFonts w:ascii="Times New Roman" w:hAnsi="Times New Roman" w:cs="Times New Roman"/>
        </w:rPr>
        <w:t xml:space="preserve">, M., Bolduc, E., Juillet, C., &amp; </w:t>
      </w:r>
      <w:proofErr w:type="spellStart"/>
      <w:r w:rsidRPr="002E0FB7">
        <w:rPr>
          <w:rFonts w:ascii="Times New Roman" w:hAnsi="Times New Roman" w:cs="Times New Roman"/>
        </w:rPr>
        <w:t>Bêty</w:t>
      </w:r>
      <w:proofErr w:type="spellEnd"/>
      <w:r w:rsidRPr="002E0FB7">
        <w:rPr>
          <w:rFonts w:ascii="Times New Roman" w:hAnsi="Times New Roman" w:cs="Times New Roman"/>
        </w:rPr>
        <w:t xml:space="preserve">, J. (2012). Timing of breeding, peak food availability, and effects of mismatch on chick growth in birds nesting in the High Arctic. </w:t>
      </w:r>
      <w:r w:rsidRPr="002E0FB7">
        <w:rPr>
          <w:rFonts w:ascii="Times New Roman" w:hAnsi="Times New Roman" w:cs="Times New Roman"/>
          <w:i/>
          <w:iCs/>
        </w:rPr>
        <w:t>Canadian Journal of Zoology</w:t>
      </w:r>
      <w:r w:rsidRPr="002E0FB7">
        <w:rPr>
          <w:rFonts w:ascii="Times New Roman" w:hAnsi="Times New Roman" w:cs="Times New Roman"/>
        </w:rPr>
        <w:t xml:space="preserve">, </w:t>
      </w:r>
      <w:r w:rsidRPr="002E0FB7">
        <w:rPr>
          <w:rFonts w:ascii="Times New Roman" w:hAnsi="Times New Roman" w:cs="Times New Roman"/>
          <w:i/>
          <w:iCs/>
        </w:rPr>
        <w:t>90</w:t>
      </w:r>
      <w:r w:rsidRPr="002E0FB7">
        <w:rPr>
          <w:rFonts w:ascii="Times New Roman" w:hAnsi="Times New Roman" w:cs="Times New Roman"/>
        </w:rPr>
        <w:t>(8), 961–971. https://doi.org/10.1139/z2012-064</w:t>
      </w:r>
    </w:p>
    <w:p w14:paraId="0BC4350B"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Moore, D. I., &amp; Hall, K. M. (2023). </w:t>
      </w:r>
      <w:r w:rsidRPr="002E0FB7">
        <w:rPr>
          <w:rFonts w:ascii="Times New Roman" w:hAnsi="Times New Roman" w:cs="Times New Roman"/>
          <w:i/>
          <w:iCs/>
        </w:rPr>
        <w:t xml:space="preserve">Meteorology Data from the </w:t>
      </w:r>
      <w:proofErr w:type="spellStart"/>
      <w:r w:rsidRPr="002E0FB7">
        <w:rPr>
          <w:rFonts w:ascii="Times New Roman" w:hAnsi="Times New Roman" w:cs="Times New Roman"/>
          <w:i/>
          <w:iCs/>
        </w:rPr>
        <w:t>Sevilleta</w:t>
      </w:r>
      <w:proofErr w:type="spellEnd"/>
      <w:r w:rsidRPr="002E0FB7">
        <w:rPr>
          <w:rFonts w:ascii="Times New Roman" w:hAnsi="Times New Roman" w:cs="Times New Roman"/>
          <w:i/>
          <w:iCs/>
        </w:rPr>
        <w:t xml:space="preserve"> National Wildlife Refuge, New Mexico</w:t>
      </w:r>
      <w:r w:rsidRPr="002E0FB7">
        <w:rPr>
          <w:rFonts w:ascii="Times New Roman" w:hAnsi="Times New Roman" w:cs="Times New Roman"/>
        </w:rPr>
        <w:t xml:space="preserve"> [Dataset]. Environmental Data Initiative. https://doi.org/10.6073/PASTA/DECDAA0C695CB2070C73F5B684A32E73</w:t>
      </w:r>
    </w:p>
    <w:p w14:paraId="0133AA70"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Morris, E. K., Caruso, T., </w:t>
      </w:r>
      <w:proofErr w:type="spellStart"/>
      <w:r w:rsidRPr="002E0FB7">
        <w:rPr>
          <w:rFonts w:ascii="Times New Roman" w:hAnsi="Times New Roman" w:cs="Times New Roman"/>
        </w:rPr>
        <w:t>Buscot</w:t>
      </w:r>
      <w:proofErr w:type="spellEnd"/>
      <w:r w:rsidRPr="002E0FB7">
        <w:rPr>
          <w:rFonts w:ascii="Times New Roman" w:hAnsi="Times New Roman" w:cs="Times New Roman"/>
        </w:rPr>
        <w:t xml:space="preserve">, F., Fischer, M., Hancock, C., Maier, T. S., Meiners, T., Müller, C., </w:t>
      </w:r>
      <w:proofErr w:type="spellStart"/>
      <w:r w:rsidRPr="002E0FB7">
        <w:rPr>
          <w:rFonts w:ascii="Times New Roman" w:hAnsi="Times New Roman" w:cs="Times New Roman"/>
        </w:rPr>
        <w:t>Obermaier</w:t>
      </w:r>
      <w:proofErr w:type="spellEnd"/>
      <w:r w:rsidRPr="002E0FB7">
        <w:rPr>
          <w:rFonts w:ascii="Times New Roman" w:hAnsi="Times New Roman" w:cs="Times New Roman"/>
        </w:rPr>
        <w:t xml:space="preserve">, E., Prati, D., </w:t>
      </w:r>
      <w:proofErr w:type="spellStart"/>
      <w:r w:rsidRPr="002E0FB7">
        <w:rPr>
          <w:rFonts w:ascii="Times New Roman" w:hAnsi="Times New Roman" w:cs="Times New Roman"/>
        </w:rPr>
        <w:t>Socher</w:t>
      </w:r>
      <w:proofErr w:type="spellEnd"/>
      <w:r w:rsidRPr="002E0FB7">
        <w:rPr>
          <w:rFonts w:ascii="Times New Roman" w:hAnsi="Times New Roman" w:cs="Times New Roman"/>
        </w:rPr>
        <w:t xml:space="preserve">, S. A., </w:t>
      </w:r>
      <w:proofErr w:type="spellStart"/>
      <w:r w:rsidRPr="002E0FB7">
        <w:rPr>
          <w:rFonts w:ascii="Times New Roman" w:hAnsi="Times New Roman" w:cs="Times New Roman"/>
        </w:rPr>
        <w:t>Sonnemann</w:t>
      </w:r>
      <w:proofErr w:type="spellEnd"/>
      <w:r w:rsidRPr="002E0FB7">
        <w:rPr>
          <w:rFonts w:ascii="Times New Roman" w:hAnsi="Times New Roman" w:cs="Times New Roman"/>
        </w:rPr>
        <w:t xml:space="preserve">, I., </w:t>
      </w:r>
      <w:proofErr w:type="spellStart"/>
      <w:r w:rsidRPr="002E0FB7">
        <w:rPr>
          <w:rFonts w:ascii="Times New Roman" w:hAnsi="Times New Roman" w:cs="Times New Roman"/>
        </w:rPr>
        <w:t>Wäschke</w:t>
      </w:r>
      <w:proofErr w:type="spellEnd"/>
      <w:r w:rsidRPr="002E0FB7">
        <w:rPr>
          <w:rFonts w:ascii="Times New Roman" w:hAnsi="Times New Roman" w:cs="Times New Roman"/>
        </w:rPr>
        <w:t xml:space="preserve">, N., </w:t>
      </w:r>
      <w:proofErr w:type="spellStart"/>
      <w:r w:rsidRPr="002E0FB7">
        <w:rPr>
          <w:rFonts w:ascii="Times New Roman" w:hAnsi="Times New Roman" w:cs="Times New Roman"/>
        </w:rPr>
        <w:t>Wubet</w:t>
      </w:r>
      <w:proofErr w:type="spellEnd"/>
      <w:r w:rsidRPr="002E0FB7">
        <w:rPr>
          <w:rFonts w:ascii="Times New Roman" w:hAnsi="Times New Roman" w:cs="Times New Roman"/>
        </w:rPr>
        <w:t xml:space="preserve">, T., Wurst, S., &amp; </w:t>
      </w:r>
      <w:proofErr w:type="spellStart"/>
      <w:r w:rsidRPr="002E0FB7">
        <w:rPr>
          <w:rFonts w:ascii="Times New Roman" w:hAnsi="Times New Roman" w:cs="Times New Roman"/>
        </w:rPr>
        <w:t>Rillig</w:t>
      </w:r>
      <w:proofErr w:type="spellEnd"/>
      <w:r w:rsidRPr="002E0FB7">
        <w:rPr>
          <w:rFonts w:ascii="Times New Roman" w:hAnsi="Times New Roman" w:cs="Times New Roman"/>
        </w:rPr>
        <w:t xml:space="preserve">, M. C. (2014). Choosing and using diversity indices: Insights for ecological applications from the German Biodiversity </w:t>
      </w:r>
      <w:proofErr w:type="spellStart"/>
      <w:r w:rsidRPr="002E0FB7">
        <w:rPr>
          <w:rFonts w:ascii="Times New Roman" w:hAnsi="Times New Roman" w:cs="Times New Roman"/>
        </w:rPr>
        <w:t>Exploratories</w:t>
      </w:r>
      <w:proofErr w:type="spellEnd"/>
      <w:r w:rsidRPr="002E0FB7">
        <w:rPr>
          <w:rFonts w:ascii="Times New Roman" w:hAnsi="Times New Roman" w:cs="Times New Roman"/>
        </w:rPr>
        <w:t xml:space="preserve">. </w:t>
      </w:r>
      <w:r w:rsidRPr="002E0FB7">
        <w:rPr>
          <w:rFonts w:ascii="Times New Roman" w:hAnsi="Times New Roman" w:cs="Times New Roman"/>
          <w:i/>
          <w:iCs/>
        </w:rPr>
        <w:t>Ecology and Evolution</w:t>
      </w:r>
      <w:r w:rsidRPr="002E0FB7">
        <w:rPr>
          <w:rFonts w:ascii="Times New Roman" w:hAnsi="Times New Roman" w:cs="Times New Roman"/>
        </w:rPr>
        <w:t xml:space="preserve">, </w:t>
      </w:r>
      <w:r w:rsidRPr="002E0FB7">
        <w:rPr>
          <w:rFonts w:ascii="Times New Roman" w:hAnsi="Times New Roman" w:cs="Times New Roman"/>
          <w:i/>
          <w:iCs/>
        </w:rPr>
        <w:t>4</w:t>
      </w:r>
      <w:r w:rsidRPr="002E0FB7">
        <w:rPr>
          <w:rFonts w:ascii="Times New Roman" w:hAnsi="Times New Roman" w:cs="Times New Roman"/>
        </w:rPr>
        <w:t>(18), 3514–3524. https://doi.org/10.1002/ece3.1155</w:t>
      </w:r>
    </w:p>
    <w:p w14:paraId="361E2A15" w14:textId="77777777" w:rsidR="002E0FB7" w:rsidRPr="002E0FB7" w:rsidRDefault="002E0FB7" w:rsidP="002E0FB7">
      <w:pPr>
        <w:pStyle w:val="Bibliography"/>
        <w:rPr>
          <w:rFonts w:ascii="Times New Roman" w:hAnsi="Times New Roman" w:cs="Times New Roman"/>
        </w:rPr>
      </w:pPr>
      <w:proofErr w:type="spellStart"/>
      <w:r w:rsidRPr="002E0FB7">
        <w:rPr>
          <w:rFonts w:ascii="Times New Roman" w:hAnsi="Times New Roman" w:cs="Times New Roman"/>
        </w:rPr>
        <w:t>Mouillot</w:t>
      </w:r>
      <w:proofErr w:type="spellEnd"/>
      <w:r w:rsidRPr="002E0FB7">
        <w:rPr>
          <w:rFonts w:ascii="Times New Roman" w:hAnsi="Times New Roman" w:cs="Times New Roman"/>
        </w:rPr>
        <w:t xml:space="preserve">, D., Bellwood, D. R., </w:t>
      </w:r>
      <w:proofErr w:type="spellStart"/>
      <w:r w:rsidRPr="002E0FB7">
        <w:rPr>
          <w:rFonts w:ascii="Times New Roman" w:hAnsi="Times New Roman" w:cs="Times New Roman"/>
        </w:rPr>
        <w:t>Baraloto</w:t>
      </w:r>
      <w:proofErr w:type="spellEnd"/>
      <w:r w:rsidRPr="002E0FB7">
        <w:rPr>
          <w:rFonts w:ascii="Times New Roman" w:hAnsi="Times New Roman" w:cs="Times New Roman"/>
        </w:rPr>
        <w:t xml:space="preserve">, C., </w:t>
      </w:r>
      <w:proofErr w:type="spellStart"/>
      <w:r w:rsidRPr="002E0FB7">
        <w:rPr>
          <w:rFonts w:ascii="Times New Roman" w:hAnsi="Times New Roman" w:cs="Times New Roman"/>
        </w:rPr>
        <w:t>Chave</w:t>
      </w:r>
      <w:proofErr w:type="spellEnd"/>
      <w:r w:rsidRPr="002E0FB7">
        <w:rPr>
          <w:rFonts w:ascii="Times New Roman" w:hAnsi="Times New Roman" w:cs="Times New Roman"/>
        </w:rPr>
        <w:t xml:space="preserve">, J., </w:t>
      </w:r>
      <w:proofErr w:type="spellStart"/>
      <w:r w:rsidRPr="002E0FB7">
        <w:rPr>
          <w:rFonts w:ascii="Times New Roman" w:hAnsi="Times New Roman" w:cs="Times New Roman"/>
        </w:rPr>
        <w:t>Galzin</w:t>
      </w:r>
      <w:proofErr w:type="spellEnd"/>
      <w:r w:rsidRPr="002E0FB7">
        <w:rPr>
          <w:rFonts w:ascii="Times New Roman" w:hAnsi="Times New Roman" w:cs="Times New Roman"/>
        </w:rPr>
        <w:t xml:space="preserve">, R., </w:t>
      </w:r>
      <w:proofErr w:type="spellStart"/>
      <w:r w:rsidRPr="002E0FB7">
        <w:rPr>
          <w:rFonts w:ascii="Times New Roman" w:hAnsi="Times New Roman" w:cs="Times New Roman"/>
        </w:rPr>
        <w:t>Harmelin</w:t>
      </w:r>
      <w:proofErr w:type="spellEnd"/>
      <w:r w:rsidRPr="002E0FB7">
        <w:rPr>
          <w:rFonts w:ascii="Times New Roman" w:hAnsi="Times New Roman" w:cs="Times New Roman"/>
        </w:rPr>
        <w:t xml:space="preserve">-Vivien, M., </w:t>
      </w:r>
      <w:proofErr w:type="spellStart"/>
      <w:r w:rsidRPr="002E0FB7">
        <w:rPr>
          <w:rFonts w:ascii="Times New Roman" w:hAnsi="Times New Roman" w:cs="Times New Roman"/>
        </w:rPr>
        <w:t>Kulbicki</w:t>
      </w:r>
      <w:proofErr w:type="spellEnd"/>
      <w:r w:rsidRPr="002E0FB7">
        <w:rPr>
          <w:rFonts w:ascii="Times New Roman" w:hAnsi="Times New Roman" w:cs="Times New Roman"/>
        </w:rPr>
        <w:t xml:space="preserve">, M., Lavergne, S., </w:t>
      </w:r>
      <w:proofErr w:type="spellStart"/>
      <w:r w:rsidRPr="002E0FB7">
        <w:rPr>
          <w:rFonts w:ascii="Times New Roman" w:hAnsi="Times New Roman" w:cs="Times New Roman"/>
        </w:rPr>
        <w:t>Lavorel</w:t>
      </w:r>
      <w:proofErr w:type="spellEnd"/>
      <w:r w:rsidRPr="002E0FB7">
        <w:rPr>
          <w:rFonts w:ascii="Times New Roman" w:hAnsi="Times New Roman" w:cs="Times New Roman"/>
        </w:rPr>
        <w:t xml:space="preserve">, S., Mouquet, N., Paine, C. E. T., Renaud, J., &amp; </w:t>
      </w:r>
      <w:proofErr w:type="spellStart"/>
      <w:r w:rsidRPr="002E0FB7">
        <w:rPr>
          <w:rFonts w:ascii="Times New Roman" w:hAnsi="Times New Roman" w:cs="Times New Roman"/>
        </w:rPr>
        <w:t>Thuiller</w:t>
      </w:r>
      <w:proofErr w:type="spellEnd"/>
      <w:r w:rsidRPr="002E0FB7">
        <w:rPr>
          <w:rFonts w:ascii="Times New Roman" w:hAnsi="Times New Roman" w:cs="Times New Roman"/>
        </w:rPr>
        <w:t xml:space="preserve">, W. (2013). Rare Species Support Vulnerable Functions in High-Diversity Ecosystems. </w:t>
      </w:r>
      <w:proofErr w:type="spellStart"/>
      <w:r w:rsidRPr="002E0FB7">
        <w:rPr>
          <w:rFonts w:ascii="Times New Roman" w:hAnsi="Times New Roman" w:cs="Times New Roman"/>
          <w:i/>
          <w:iCs/>
        </w:rPr>
        <w:t>PLoS</w:t>
      </w:r>
      <w:proofErr w:type="spellEnd"/>
      <w:r w:rsidRPr="002E0FB7">
        <w:rPr>
          <w:rFonts w:ascii="Times New Roman" w:hAnsi="Times New Roman" w:cs="Times New Roman"/>
          <w:i/>
          <w:iCs/>
        </w:rPr>
        <w:t xml:space="preserve"> Biology</w:t>
      </w:r>
      <w:r w:rsidRPr="002E0FB7">
        <w:rPr>
          <w:rFonts w:ascii="Times New Roman" w:hAnsi="Times New Roman" w:cs="Times New Roman"/>
        </w:rPr>
        <w:t xml:space="preserve">, </w:t>
      </w:r>
      <w:r w:rsidRPr="002E0FB7">
        <w:rPr>
          <w:rFonts w:ascii="Times New Roman" w:hAnsi="Times New Roman" w:cs="Times New Roman"/>
          <w:i/>
          <w:iCs/>
        </w:rPr>
        <w:t>11</w:t>
      </w:r>
      <w:r w:rsidRPr="002E0FB7">
        <w:rPr>
          <w:rFonts w:ascii="Times New Roman" w:hAnsi="Times New Roman" w:cs="Times New Roman"/>
        </w:rPr>
        <w:t>(5), e1001569. https://doi.org/10.1371/journal.pbio.1001569</w:t>
      </w:r>
    </w:p>
    <w:p w14:paraId="3E414597"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Nippert, J. (2023). </w:t>
      </w:r>
      <w:r w:rsidRPr="002E0FB7">
        <w:rPr>
          <w:rFonts w:ascii="Times New Roman" w:hAnsi="Times New Roman" w:cs="Times New Roman"/>
          <w:i/>
          <w:iCs/>
        </w:rPr>
        <w:t xml:space="preserve">AWE01 Meteorological data from the </w:t>
      </w:r>
      <w:proofErr w:type="spellStart"/>
      <w:r w:rsidRPr="002E0FB7">
        <w:rPr>
          <w:rFonts w:ascii="Times New Roman" w:hAnsi="Times New Roman" w:cs="Times New Roman"/>
          <w:i/>
          <w:iCs/>
        </w:rPr>
        <w:t>konza</w:t>
      </w:r>
      <w:proofErr w:type="spellEnd"/>
      <w:r w:rsidRPr="002E0FB7">
        <w:rPr>
          <w:rFonts w:ascii="Times New Roman" w:hAnsi="Times New Roman" w:cs="Times New Roman"/>
          <w:i/>
          <w:iCs/>
        </w:rPr>
        <w:t xml:space="preserve"> prairie headquarters weather station</w:t>
      </w:r>
      <w:r w:rsidRPr="002E0FB7">
        <w:rPr>
          <w:rFonts w:ascii="Times New Roman" w:hAnsi="Times New Roman" w:cs="Times New Roman"/>
        </w:rPr>
        <w:t xml:space="preserve"> [Dataset]. Environmental Data Initiative. https://doi.org/10.6073/PASTA/743C6B205E38A087BC54925ED258F549</w:t>
      </w:r>
    </w:p>
    <w:p w14:paraId="69178E9D"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lastRenderedPageBreak/>
        <w:t xml:space="preserve">Ogle, K., Barber, J. J., Barron‐Gafford, G. A., Bentley, L. P., Young, J. M., </w:t>
      </w:r>
      <w:proofErr w:type="spellStart"/>
      <w:r w:rsidRPr="002E0FB7">
        <w:rPr>
          <w:rFonts w:ascii="Times New Roman" w:hAnsi="Times New Roman" w:cs="Times New Roman"/>
        </w:rPr>
        <w:t>Huxman</w:t>
      </w:r>
      <w:proofErr w:type="spellEnd"/>
      <w:r w:rsidRPr="002E0FB7">
        <w:rPr>
          <w:rFonts w:ascii="Times New Roman" w:hAnsi="Times New Roman" w:cs="Times New Roman"/>
        </w:rPr>
        <w:t xml:space="preserve">, T. E., </w:t>
      </w:r>
      <w:proofErr w:type="spellStart"/>
      <w:r w:rsidRPr="002E0FB7">
        <w:rPr>
          <w:rFonts w:ascii="Times New Roman" w:hAnsi="Times New Roman" w:cs="Times New Roman"/>
        </w:rPr>
        <w:t>Loik</w:t>
      </w:r>
      <w:proofErr w:type="spellEnd"/>
      <w:r w:rsidRPr="002E0FB7">
        <w:rPr>
          <w:rFonts w:ascii="Times New Roman" w:hAnsi="Times New Roman" w:cs="Times New Roman"/>
        </w:rPr>
        <w:t xml:space="preserve">, M. E., &amp; Tissue, D. T. (2015). Quantifying ecological memory in plant and ecosystem processes. </w:t>
      </w:r>
      <w:r w:rsidRPr="002E0FB7">
        <w:rPr>
          <w:rFonts w:ascii="Times New Roman" w:hAnsi="Times New Roman" w:cs="Times New Roman"/>
          <w:i/>
          <w:iCs/>
        </w:rPr>
        <w:t>Ecology Letters</w:t>
      </w:r>
      <w:r w:rsidRPr="002E0FB7">
        <w:rPr>
          <w:rFonts w:ascii="Times New Roman" w:hAnsi="Times New Roman" w:cs="Times New Roman"/>
        </w:rPr>
        <w:t xml:space="preserve">, </w:t>
      </w:r>
      <w:r w:rsidRPr="002E0FB7">
        <w:rPr>
          <w:rFonts w:ascii="Times New Roman" w:hAnsi="Times New Roman" w:cs="Times New Roman"/>
          <w:i/>
          <w:iCs/>
        </w:rPr>
        <w:t>18</w:t>
      </w:r>
      <w:r w:rsidRPr="002E0FB7">
        <w:rPr>
          <w:rFonts w:ascii="Times New Roman" w:hAnsi="Times New Roman" w:cs="Times New Roman"/>
        </w:rPr>
        <w:t>(3), 221–235. https://doi.org/10.1111/ele.12399</w:t>
      </w:r>
    </w:p>
    <w:p w14:paraId="47C7184B"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Ogle, K., Barber, J., &amp; Sartor, K. (2013). Feedback and Modularization in a Bayesian Meta–analysis of Tree Traits Affecting Forest Dynamics. </w:t>
      </w:r>
      <w:r w:rsidRPr="002E0FB7">
        <w:rPr>
          <w:rFonts w:ascii="Times New Roman" w:hAnsi="Times New Roman" w:cs="Times New Roman"/>
          <w:i/>
          <w:iCs/>
        </w:rPr>
        <w:t>Bayesian Analysis</w:t>
      </w:r>
      <w:r w:rsidRPr="002E0FB7">
        <w:rPr>
          <w:rFonts w:ascii="Times New Roman" w:hAnsi="Times New Roman" w:cs="Times New Roman"/>
        </w:rPr>
        <w:t xml:space="preserve">, </w:t>
      </w:r>
      <w:r w:rsidRPr="002E0FB7">
        <w:rPr>
          <w:rFonts w:ascii="Times New Roman" w:hAnsi="Times New Roman" w:cs="Times New Roman"/>
          <w:i/>
          <w:iCs/>
        </w:rPr>
        <w:t>8</w:t>
      </w:r>
      <w:r w:rsidRPr="002E0FB7">
        <w:rPr>
          <w:rFonts w:ascii="Times New Roman" w:hAnsi="Times New Roman" w:cs="Times New Roman"/>
        </w:rPr>
        <w:t>(1). https://doi.org/10.1214/13-BA806</w:t>
      </w:r>
    </w:p>
    <w:p w14:paraId="3BFBC75E"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Oksanen, J., Guillaume Blanchet, F., Friendly, M., Kindt, R., Legendre, P., McGlinn, D., Minchin, P. R., O’Hara, R. B., Simpson, G. L., </w:t>
      </w:r>
      <w:proofErr w:type="spellStart"/>
      <w:r w:rsidRPr="002E0FB7">
        <w:rPr>
          <w:rFonts w:ascii="Times New Roman" w:hAnsi="Times New Roman" w:cs="Times New Roman"/>
        </w:rPr>
        <w:t>Solymos</w:t>
      </w:r>
      <w:proofErr w:type="spellEnd"/>
      <w:r w:rsidRPr="002E0FB7">
        <w:rPr>
          <w:rFonts w:ascii="Times New Roman" w:hAnsi="Times New Roman" w:cs="Times New Roman"/>
        </w:rPr>
        <w:t xml:space="preserve">, P., Stevens, M. H. H., </w:t>
      </w:r>
      <w:proofErr w:type="spellStart"/>
      <w:r w:rsidRPr="002E0FB7">
        <w:rPr>
          <w:rFonts w:ascii="Times New Roman" w:hAnsi="Times New Roman" w:cs="Times New Roman"/>
        </w:rPr>
        <w:t>Szoecs</w:t>
      </w:r>
      <w:proofErr w:type="spellEnd"/>
      <w:r w:rsidRPr="002E0FB7">
        <w:rPr>
          <w:rFonts w:ascii="Times New Roman" w:hAnsi="Times New Roman" w:cs="Times New Roman"/>
        </w:rPr>
        <w:t xml:space="preserve">, E., &amp; Wagner, H. (2020). </w:t>
      </w:r>
      <w:r w:rsidRPr="002E0FB7">
        <w:rPr>
          <w:rFonts w:ascii="Times New Roman" w:hAnsi="Times New Roman" w:cs="Times New Roman"/>
          <w:i/>
          <w:iCs/>
        </w:rPr>
        <w:t>vegan: Community ecology package</w:t>
      </w:r>
      <w:r w:rsidRPr="002E0FB7">
        <w:rPr>
          <w:rFonts w:ascii="Times New Roman" w:hAnsi="Times New Roman" w:cs="Times New Roman"/>
        </w:rPr>
        <w:t xml:space="preserve"> (Version 2.5-7) [R]. https://CRAN.R-project.org/package=vegan</w:t>
      </w:r>
    </w:p>
    <w:p w14:paraId="451C3DFC"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Poos, M. S., &amp; Jackson, D. A. (2012). Addressing the removal of rare species in multivariate bioassessments: The impact of methodological choices. </w:t>
      </w:r>
      <w:r w:rsidRPr="002E0FB7">
        <w:rPr>
          <w:rFonts w:ascii="Times New Roman" w:hAnsi="Times New Roman" w:cs="Times New Roman"/>
          <w:i/>
          <w:iCs/>
        </w:rPr>
        <w:t>Ecological Indicators</w:t>
      </w:r>
      <w:r w:rsidRPr="002E0FB7">
        <w:rPr>
          <w:rFonts w:ascii="Times New Roman" w:hAnsi="Times New Roman" w:cs="Times New Roman"/>
        </w:rPr>
        <w:t xml:space="preserve">, </w:t>
      </w:r>
      <w:r w:rsidRPr="002E0FB7">
        <w:rPr>
          <w:rFonts w:ascii="Times New Roman" w:hAnsi="Times New Roman" w:cs="Times New Roman"/>
          <w:i/>
          <w:iCs/>
        </w:rPr>
        <w:t>18</w:t>
      </w:r>
      <w:r w:rsidRPr="002E0FB7">
        <w:rPr>
          <w:rFonts w:ascii="Times New Roman" w:hAnsi="Times New Roman" w:cs="Times New Roman"/>
        </w:rPr>
        <w:t>, 82–90. https://doi.org/10.1016/j.ecolind.2011.10.008</w:t>
      </w:r>
    </w:p>
    <w:p w14:paraId="6782C868"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Rabinowitz, D. (2014). Seven forms of rarity. In </w:t>
      </w:r>
      <w:r w:rsidRPr="002E0FB7">
        <w:rPr>
          <w:rFonts w:ascii="Times New Roman" w:hAnsi="Times New Roman" w:cs="Times New Roman"/>
          <w:i/>
          <w:iCs/>
        </w:rPr>
        <w:t>Foundations in Macroecology</w:t>
      </w:r>
      <w:r w:rsidRPr="002E0FB7">
        <w:rPr>
          <w:rFonts w:ascii="Times New Roman" w:hAnsi="Times New Roman" w:cs="Times New Roman"/>
        </w:rPr>
        <w:t xml:space="preserve"> (p. 480). University of Chicago Press.</w:t>
      </w:r>
    </w:p>
    <w:p w14:paraId="1F4F3226"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Roth, T., Allan, E., Pearman, P. B., &amp; Amrhein, V. (2018). Functional ecology and imperfect detection of species. </w:t>
      </w:r>
      <w:r w:rsidRPr="002E0FB7">
        <w:rPr>
          <w:rFonts w:ascii="Times New Roman" w:hAnsi="Times New Roman" w:cs="Times New Roman"/>
          <w:i/>
          <w:iCs/>
        </w:rPr>
        <w:t>Methods in Ecology and Evolution</w:t>
      </w:r>
      <w:r w:rsidRPr="002E0FB7">
        <w:rPr>
          <w:rFonts w:ascii="Times New Roman" w:hAnsi="Times New Roman" w:cs="Times New Roman"/>
        </w:rPr>
        <w:t xml:space="preserve">, </w:t>
      </w:r>
      <w:r w:rsidRPr="002E0FB7">
        <w:rPr>
          <w:rFonts w:ascii="Times New Roman" w:hAnsi="Times New Roman" w:cs="Times New Roman"/>
          <w:i/>
          <w:iCs/>
        </w:rPr>
        <w:t>9</w:t>
      </w:r>
      <w:r w:rsidRPr="002E0FB7">
        <w:rPr>
          <w:rFonts w:ascii="Times New Roman" w:hAnsi="Times New Roman" w:cs="Times New Roman"/>
        </w:rPr>
        <w:t>(4), 917–928. https://doi.org/10.1111/2041-210X.12950</w:t>
      </w:r>
    </w:p>
    <w:p w14:paraId="3C4392A7"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Royle, J. A., Nichols, J. D., &amp; </w:t>
      </w:r>
      <w:proofErr w:type="spellStart"/>
      <w:r w:rsidRPr="002E0FB7">
        <w:rPr>
          <w:rFonts w:ascii="Times New Roman" w:hAnsi="Times New Roman" w:cs="Times New Roman"/>
        </w:rPr>
        <w:t>Kéry</w:t>
      </w:r>
      <w:proofErr w:type="spellEnd"/>
      <w:r w:rsidRPr="002E0FB7">
        <w:rPr>
          <w:rFonts w:ascii="Times New Roman" w:hAnsi="Times New Roman" w:cs="Times New Roman"/>
        </w:rPr>
        <w:t xml:space="preserve">, M. (2005). Modelling occurrence and abundance of species when detection is imperfect. </w:t>
      </w:r>
      <w:r w:rsidRPr="002E0FB7">
        <w:rPr>
          <w:rFonts w:ascii="Times New Roman" w:hAnsi="Times New Roman" w:cs="Times New Roman"/>
          <w:i/>
          <w:iCs/>
        </w:rPr>
        <w:t>Oikos</w:t>
      </w:r>
      <w:r w:rsidRPr="002E0FB7">
        <w:rPr>
          <w:rFonts w:ascii="Times New Roman" w:hAnsi="Times New Roman" w:cs="Times New Roman"/>
        </w:rPr>
        <w:t xml:space="preserve">, </w:t>
      </w:r>
      <w:r w:rsidRPr="002E0FB7">
        <w:rPr>
          <w:rFonts w:ascii="Times New Roman" w:hAnsi="Times New Roman" w:cs="Times New Roman"/>
          <w:i/>
          <w:iCs/>
        </w:rPr>
        <w:t>110</w:t>
      </w:r>
      <w:r w:rsidRPr="002E0FB7">
        <w:rPr>
          <w:rFonts w:ascii="Times New Roman" w:hAnsi="Times New Roman" w:cs="Times New Roman"/>
        </w:rPr>
        <w:t>(2), 353–359. https://doi.org/10.1111/j.0030-1299.2005.13534.x</w:t>
      </w:r>
    </w:p>
    <w:p w14:paraId="075DE903"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lastRenderedPageBreak/>
        <w:t xml:space="preserve">Sanderlin, J. S., Block, W. M., &amp; Ganey, J. L. (2014). Optimizing study design for multi‐species avian monitoring </w:t>
      </w:r>
      <w:proofErr w:type="spellStart"/>
      <w:r w:rsidRPr="002E0FB7">
        <w:rPr>
          <w:rFonts w:ascii="Times New Roman" w:hAnsi="Times New Roman" w:cs="Times New Roman"/>
        </w:rPr>
        <w:t>programmes</w:t>
      </w:r>
      <w:proofErr w:type="spellEnd"/>
      <w:r w:rsidRPr="002E0FB7">
        <w:rPr>
          <w:rFonts w:ascii="Times New Roman" w:hAnsi="Times New Roman" w:cs="Times New Roman"/>
        </w:rPr>
        <w:t xml:space="preserve">. </w:t>
      </w:r>
      <w:r w:rsidRPr="002E0FB7">
        <w:rPr>
          <w:rFonts w:ascii="Times New Roman" w:hAnsi="Times New Roman" w:cs="Times New Roman"/>
          <w:i/>
          <w:iCs/>
        </w:rPr>
        <w:t>Journal of Applied Ecology</w:t>
      </w:r>
      <w:r w:rsidRPr="002E0FB7">
        <w:rPr>
          <w:rFonts w:ascii="Times New Roman" w:hAnsi="Times New Roman" w:cs="Times New Roman"/>
        </w:rPr>
        <w:t xml:space="preserve">, </w:t>
      </w:r>
      <w:r w:rsidRPr="002E0FB7">
        <w:rPr>
          <w:rFonts w:ascii="Times New Roman" w:hAnsi="Times New Roman" w:cs="Times New Roman"/>
          <w:i/>
          <w:iCs/>
        </w:rPr>
        <w:t>51</w:t>
      </w:r>
      <w:r w:rsidRPr="002E0FB7">
        <w:rPr>
          <w:rFonts w:ascii="Times New Roman" w:hAnsi="Times New Roman" w:cs="Times New Roman"/>
        </w:rPr>
        <w:t>(4), 860–870. https://doi.org/10.1111/1365-2664.12252</w:t>
      </w:r>
    </w:p>
    <w:p w14:paraId="38C0D17C"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Sasaki, T., &amp; </w:t>
      </w:r>
      <w:proofErr w:type="spellStart"/>
      <w:r w:rsidRPr="002E0FB7">
        <w:rPr>
          <w:rFonts w:ascii="Times New Roman" w:hAnsi="Times New Roman" w:cs="Times New Roman"/>
        </w:rPr>
        <w:t>Lauenroth</w:t>
      </w:r>
      <w:proofErr w:type="spellEnd"/>
      <w:r w:rsidRPr="002E0FB7">
        <w:rPr>
          <w:rFonts w:ascii="Times New Roman" w:hAnsi="Times New Roman" w:cs="Times New Roman"/>
        </w:rPr>
        <w:t xml:space="preserve">, W. K. (2011). Dominant species, rather than diversity, regulates temporal stability of plant communities. </w:t>
      </w:r>
      <w:proofErr w:type="spellStart"/>
      <w:r w:rsidRPr="002E0FB7">
        <w:rPr>
          <w:rFonts w:ascii="Times New Roman" w:hAnsi="Times New Roman" w:cs="Times New Roman"/>
          <w:i/>
          <w:iCs/>
        </w:rPr>
        <w:t>Oecologia</w:t>
      </w:r>
      <w:proofErr w:type="spellEnd"/>
      <w:r w:rsidRPr="002E0FB7">
        <w:rPr>
          <w:rFonts w:ascii="Times New Roman" w:hAnsi="Times New Roman" w:cs="Times New Roman"/>
        </w:rPr>
        <w:t xml:space="preserve">, </w:t>
      </w:r>
      <w:r w:rsidRPr="002E0FB7">
        <w:rPr>
          <w:rFonts w:ascii="Times New Roman" w:hAnsi="Times New Roman" w:cs="Times New Roman"/>
          <w:i/>
          <w:iCs/>
        </w:rPr>
        <w:t>166</w:t>
      </w:r>
      <w:r w:rsidRPr="002E0FB7">
        <w:rPr>
          <w:rFonts w:ascii="Times New Roman" w:hAnsi="Times New Roman" w:cs="Times New Roman"/>
        </w:rPr>
        <w:t>(3), 761–768. https://doi.org/10.1007/s00442-011-1916-1</w:t>
      </w:r>
    </w:p>
    <w:p w14:paraId="58316121" w14:textId="77777777" w:rsidR="002E0FB7" w:rsidRPr="002E0FB7" w:rsidRDefault="002E0FB7" w:rsidP="002E0FB7">
      <w:pPr>
        <w:pStyle w:val="Bibliography"/>
        <w:rPr>
          <w:rFonts w:ascii="Times New Roman" w:hAnsi="Times New Roman" w:cs="Times New Roman"/>
        </w:rPr>
      </w:pPr>
      <w:proofErr w:type="spellStart"/>
      <w:r w:rsidRPr="002E0FB7">
        <w:rPr>
          <w:rFonts w:ascii="Times New Roman" w:hAnsi="Times New Roman" w:cs="Times New Roman"/>
        </w:rPr>
        <w:t>Säterberg</w:t>
      </w:r>
      <w:proofErr w:type="spellEnd"/>
      <w:r w:rsidRPr="002E0FB7">
        <w:rPr>
          <w:rFonts w:ascii="Times New Roman" w:hAnsi="Times New Roman" w:cs="Times New Roman"/>
        </w:rPr>
        <w:t xml:space="preserve">, T., Jonsson, T., Yearsley, J., Berg, S., &amp; </w:t>
      </w:r>
      <w:proofErr w:type="spellStart"/>
      <w:r w:rsidRPr="002E0FB7">
        <w:rPr>
          <w:rFonts w:ascii="Times New Roman" w:hAnsi="Times New Roman" w:cs="Times New Roman"/>
        </w:rPr>
        <w:t>Ebenman</w:t>
      </w:r>
      <w:proofErr w:type="spellEnd"/>
      <w:r w:rsidRPr="002E0FB7">
        <w:rPr>
          <w:rFonts w:ascii="Times New Roman" w:hAnsi="Times New Roman" w:cs="Times New Roman"/>
        </w:rPr>
        <w:t xml:space="preserve">, B. (2019). A potential role for rare species in ecosystem dynamics. </w:t>
      </w:r>
      <w:r w:rsidRPr="002E0FB7">
        <w:rPr>
          <w:rFonts w:ascii="Times New Roman" w:hAnsi="Times New Roman" w:cs="Times New Roman"/>
          <w:i/>
          <w:iCs/>
        </w:rPr>
        <w:t>Scientific Reports</w:t>
      </w:r>
      <w:r w:rsidRPr="002E0FB7">
        <w:rPr>
          <w:rFonts w:ascii="Times New Roman" w:hAnsi="Times New Roman" w:cs="Times New Roman"/>
        </w:rPr>
        <w:t xml:space="preserve">, </w:t>
      </w:r>
      <w:r w:rsidRPr="002E0FB7">
        <w:rPr>
          <w:rFonts w:ascii="Times New Roman" w:hAnsi="Times New Roman" w:cs="Times New Roman"/>
          <w:i/>
          <w:iCs/>
        </w:rPr>
        <w:t>9</w:t>
      </w:r>
      <w:r w:rsidRPr="002E0FB7">
        <w:rPr>
          <w:rFonts w:ascii="Times New Roman" w:hAnsi="Times New Roman" w:cs="Times New Roman"/>
        </w:rPr>
        <w:t>(1), 11107. https://doi.org/10.1038/s41598-019-47541-6</w:t>
      </w:r>
    </w:p>
    <w:p w14:paraId="79681C15"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Si, X., Cadotte, M. W., Zhao, Y., Zhou, H., Zeng, D., Li, J., Jin, T., Ren, P., Wang, Y., Ding, P., &amp; Tingley, M. W. (2018). The importance of accounting for imperfect detection when estimating functional and phylogenetic community structure. </w:t>
      </w:r>
      <w:r w:rsidRPr="002E0FB7">
        <w:rPr>
          <w:rFonts w:ascii="Times New Roman" w:hAnsi="Times New Roman" w:cs="Times New Roman"/>
          <w:i/>
          <w:iCs/>
        </w:rPr>
        <w:t>Ecology</w:t>
      </w:r>
      <w:r w:rsidRPr="002E0FB7">
        <w:rPr>
          <w:rFonts w:ascii="Times New Roman" w:hAnsi="Times New Roman" w:cs="Times New Roman"/>
        </w:rPr>
        <w:t xml:space="preserve">, </w:t>
      </w:r>
      <w:r w:rsidRPr="002E0FB7">
        <w:rPr>
          <w:rFonts w:ascii="Times New Roman" w:hAnsi="Times New Roman" w:cs="Times New Roman"/>
          <w:i/>
          <w:iCs/>
        </w:rPr>
        <w:t>99</w:t>
      </w:r>
      <w:r w:rsidRPr="002E0FB7">
        <w:rPr>
          <w:rFonts w:ascii="Times New Roman" w:hAnsi="Times New Roman" w:cs="Times New Roman"/>
        </w:rPr>
        <w:t>(9), 2103–2112. https://doi.org/10.1002/ecy.2438</w:t>
      </w:r>
    </w:p>
    <w:p w14:paraId="2A0A3D74"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Studds, C. E., &amp; Marra, P. P. (2011). Rainfall-induced changes in food availability modify the spring departure </w:t>
      </w:r>
      <w:proofErr w:type="spellStart"/>
      <w:r w:rsidRPr="002E0FB7">
        <w:rPr>
          <w:rFonts w:ascii="Times New Roman" w:hAnsi="Times New Roman" w:cs="Times New Roman"/>
        </w:rPr>
        <w:t>programme</w:t>
      </w:r>
      <w:proofErr w:type="spellEnd"/>
      <w:r w:rsidRPr="002E0FB7">
        <w:rPr>
          <w:rFonts w:ascii="Times New Roman" w:hAnsi="Times New Roman" w:cs="Times New Roman"/>
        </w:rPr>
        <w:t xml:space="preserve"> of a migratory bird. </w:t>
      </w:r>
      <w:r w:rsidRPr="002E0FB7">
        <w:rPr>
          <w:rFonts w:ascii="Times New Roman" w:hAnsi="Times New Roman" w:cs="Times New Roman"/>
          <w:i/>
          <w:iCs/>
        </w:rPr>
        <w:t>Proceedings of the Royal Society B: Biological Sciences</w:t>
      </w:r>
      <w:r w:rsidRPr="002E0FB7">
        <w:rPr>
          <w:rFonts w:ascii="Times New Roman" w:hAnsi="Times New Roman" w:cs="Times New Roman"/>
        </w:rPr>
        <w:t xml:space="preserve">, </w:t>
      </w:r>
      <w:r w:rsidRPr="002E0FB7">
        <w:rPr>
          <w:rFonts w:ascii="Times New Roman" w:hAnsi="Times New Roman" w:cs="Times New Roman"/>
          <w:i/>
          <w:iCs/>
        </w:rPr>
        <w:t>278</w:t>
      </w:r>
      <w:r w:rsidRPr="002E0FB7">
        <w:rPr>
          <w:rFonts w:ascii="Times New Roman" w:hAnsi="Times New Roman" w:cs="Times New Roman"/>
        </w:rPr>
        <w:t>(1723), 3437–3443. https://doi.org/10.1098/rspb.2011.0332</w:t>
      </w:r>
    </w:p>
    <w:p w14:paraId="65E44D4D"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Swan, M., &amp; </w:t>
      </w:r>
      <w:proofErr w:type="spellStart"/>
      <w:r w:rsidRPr="002E0FB7">
        <w:rPr>
          <w:rFonts w:ascii="Times New Roman" w:hAnsi="Times New Roman" w:cs="Times New Roman"/>
        </w:rPr>
        <w:t>Ploughe</w:t>
      </w:r>
      <w:proofErr w:type="spellEnd"/>
      <w:r w:rsidRPr="002E0FB7">
        <w:rPr>
          <w:rFonts w:ascii="Times New Roman" w:hAnsi="Times New Roman" w:cs="Times New Roman"/>
        </w:rPr>
        <w:t xml:space="preserve">, L. (2023). </w:t>
      </w:r>
      <w:r w:rsidRPr="002E0FB7">
        <w:rPr>
          <w:rFonts w:ascii="Times New Roman" w:hAnsi="Times New Roman" w:cs="Times New Roman"/>
          <w:i/>
          <w:iCs/>
        </w:rPr>
        <w:t xml:space="preserve">SCPN </w:t>
      </w:r>
      <w:proofErr w:type="spellStart"/>
      <w:r w:rsidRPr="002E0FB7">
        <w:rPr>
          <w:rFonts w:ascii="Times New Roman" w:hAnsi="Times New Roman" w:cs="Times New Roman"/>
          <w:i/>
          <w:iCs/>
        </w:rPr>
        <w:t>UplandVegetation</w:t>
      </w:r>
      <w:proofErr w:type="spellEnd"/>
      <w:r w:rsidRPr="002E0FB7">
        <w:rPr>
          <w:rFonts w:ascii="Times New Roman" w:hAnsi="Times New Roman" w:cs="Times New Roman"/>
          <w:i/>
          <w:iCs/>
        </w:rPr>
        <w:t xml:space="preserve"> herbaceous and shrub vegetation and soils 2007-2022 Data Package</w:t>
      </w:r>
      <w:r w:rsidRPr="002E0FB7">
        <w:rPr>
          <w:rFonts w:ascii="Times New Roman" w:hAnsi="Times New Roman" w:cs="Times New Roman"/>
        </w:rPr>
        <w:t xml:space="preserve"> [Dataset]. National Park Service. https://doi.org/10.57830/2300890</w:t>
      </w:r>
    </w:p>
    <w:p w14:paraId="02766BBA"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Thompson, P. M., &amp; </w:t>
      </w:r>
      <w:proofErr w:type="spellStart"/>
      <w:r w:rsidRPr="002E0FB7">
        <w:rPr>
          <w:rFonts w:ascii="Times New Roman" w:hAnsi="Times New Roman" w:cs="Times New Roman"/>
        </w:rPr>
        <w:t>Ollason</w:t>
      </w:r>
      <w:proofErr w:type="spellEnd"/>
      <w:r w:rsidRPr="002E0FB7">
        <w:rPr>
          <w:rFonts w:ascii="Times New Roman" w:hAnsi="Times New Roman" w:cs="Times New Roman"/>
        </w:rPr>
        <w:t xml:space="preserve">, J. C. (2001). Lagged effects of ocean climate change on fulmar population dynamics. </w:t>
      </w:r>
      <w:r w:rsidRPr="002E0FB7">
        <w:rPr>
          <w:rFonts w:ascii="Times New Roman" w:hAnsi="Times New Roman" w:cs="Times New Roman"/>
          <w:i/>
          <w:iCs/>
        </w:rPr>
        <w:t>Nature</w:t>
      </w:r>
      <w:r w:rsidRPr="002E0FB7">
        <w:rPr>
          <w:rFonts w:ascii="Times New Roman" w:hAnsi="Times New Roman" w:cs="Times New Roman"/>
        </w:rPr>
        <w:t xml:space="preserve">, </w:t>
      </w:r>
      <w:r w:rsidRPr="002E0FB7">
        <w:rPr>
          <w:rFonts w:ascii="Times New Roman" w:hAnsi="Times New Roman" w:cs="Times New Roman"/>
          <w:i/>
          <w:iCs/>
        </w:rPr>
        <w:t>413</w:t>
      </w:r>
      <w:r w:rsidRPr="002E0FB7">
        <w:rPr>
          <w:rFonts w:ascii="Times New Roman" w:hAnsi="Times New Roman" w:cs="Times New Roman"/>
        </w:rPr>
        <w:t>(6854), 417–420. https://doi.org/10.1038/35096558</w:t>
      </w:r>
    </w:p>
    <w:p w14:paraId="140F6F80"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lastRenderedPageBreak/>
        <w:t xml:space="preserve">Tingley, M. W., Nadeau, C. P., &amp; Sandor, M. E. (2020). Multi‐species occupancy models as robust estimators of community richness. </w:t>
      </w:r>
      <w:r w:rsidRPr="002E0FB7">
        <w:rPr>
          <w:rFonts w:ascii="Times New Roman" w:hAnsi="Times New Roman" w:cs="Times New Roman"/>
          <w:i/>
          <w:iCs/>
        </w:rPr>
        <w:t>Methods in Ecology and Evolution</w:t>
      </w:r>
      <w:r w:rsidRPr="002E0FB7">
        <w:rPr>
          <w:rFonts w:ascii="Times New Roman" w:hAnsi="Times New Roman" w:cs="Times New Roman"/>
        </w:rPr>
        <w:t xml:space="preserve">, </w:t>
      </w:r>
      <w:r w:rsidRPr="002E0FB7">
        <w:rPr>
          <w:rFonts w:ascii="Times New Roman" w:hAnsi="Times New Roman" w:cs="Times New Roman"/>
          <w:i/>
          <w:iCs/>
        </w:rPr>
        <w:t>11</w:t>
      </w:r>
      <w:r w:rsidRPr="002E0FB7">
        <w:rPr>
          <w:rFonts w:ascii="Times New Roman" w:hAnsi="Times New Roman" w:cs="Times New Roman"/>
        </w:rPr>
        <w:t>(5), 633–642. https://doi.org/10.1111/2041-210X.13378</w:t>
      </w:r>
    </w:p>
    <w:p w14:paraId="2F354C6F"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Tobias, J. A., Sheard, C., </w:t>
      </w:r>
      <w:proofErr w:type="spellStart"/>
      <w:r w:rsidRPr="002E0FB7">
        <w:rPr>
          <w:rFonts w:ascii="Times New Roman" w:hAnsi="Times New Roman" w:cs="Times New Roman"/>
        </w:rPr>
        <w:t>Pigot</w:t>
      </w:r>
      <w:proofErr w:type="spellEnd"/>
      <w:r w:rsidRPr="002E0FB7">
        <w:rPr>
          <w:rFonts w:ascii="Times New Roman" w:hAnsi="Times New Roman" w:cs="Times New Roman"/>
        </w:rPr>
        <w:t xml:space="preserve">, A. L., Devenish, A. J. M., Yang, J., </w:t>
      </w:r>
      <w:proofErr w:type="spellStart"/>
      <w:r w:rsidRPr="002E0FB7">
        <w:rPr>
          <w:rFonts w:ascii="Times New Roman" w:hAnsi="Times New Roman" w:cs="Times New Roman"/>
        </w:rPr>
        <w:t>Sayol</w:t>
      </w:r>
      <w:proofErr w:type="spellEnd"/>
      <w:r w:rsidRPr="002E0FB7">
        <w:rPr>
          <w:rFonts w:ascii="Times New Roman" w:hAnsi="Times New Roman" w:cs="Times New Roman"/>
        </w:rPr>
        <w:t xml:space="preserve">, F., Neate‐Clegg, M. H. C., </w:t>
      </w:r>
      <w:proofErr w:type="spellStart"/>
      <w:r w:rsidRPr="002E0FB7">
        <w:rPr>
          <w:rFonts w:ascii="Times New Roman" w:hAnsi="Times New Roman" w:cs="Times New Roman"/>
        </w:rPr>
        <w:t>Alioravainen</w:t>
      </w:r>
      <w:proofErr w:type="spellEnd"/>
      <w:r w:rsidRPr="002E0FB7">
        <w:rPr>
          <w:rFonts w:ascii="Times New Roman" w:hAnsi="Times New Roman" w:cs="Times New Roman"/>
        </w:rPr>
        <w:t xml:space="preserve">, N., Weeks, T. L., Barber, R. A., Walkden, P. A., MacGregor, H. E. A., Jones, S. E. I., Vincent, C., Phillips, A. G., Marples, N. M., </w:t>
      </w:r>
      <w:proofErr w:type="spellStart"/>
      <w:r w:rsidRPr="002E0FB7">
        <w:rPr>
          <w:rFonts w:ascii="Times New Roman" w:hAnsi="Times New Roman" w:cs="Times New Roman"/>
        </w:rPr>
        <w:t>Montaño‐Centellas</w:t>
      </w:r>
      <w:proofErr w:type="spellEnd"/>
      <w:r w:rsidRPr="002E0FB7">
        <w:rPr>
          <w:rFonts w:ascii="Times New Roman" w:hAnsi="Times New Roman" w:cs="Times New Roman"/>
        </w:rPr>
        <w:t xml:space="preserve">, F. A., Leandro‐Silva, V., </w:t>
      </w:r>
      <w:proofErr w:type="spellStart"/>
      <w:r w:rsidRPr="002E0FB7">
        <w:rPr>
          <w:rFonts w:ascii="Times New Roman" w:hAnsi="Times New Roman" w:cs="Times New Roman"/>
        </w:rPr>
        <w:t>Claramunt</w:t>
      </w:r>
      <w:proofErr w:type="spellEnd"/>
      <w:r w:rsidRPr="002E0FB7">
        <w:rPr>
          <w:rFonts w:ascii="Times New Roman" w:hAnsi="Times New Roman" w:cs="Times New Roman"/>
        </w:rPr>
        <w:t xml:space="preserve">, S., … </w:t>
      </w:r>
      <w:proofErr w:type="spellStart"/>
      <w:r w:rsidRPr="002E0FB7">
        <w:rPr>
          <w:rFonts w:ascii="Times New Roman" w:hAnsi="Times New Roman" w:cs="Times New Roman"/>
        </w:rPr>
        <w:t>Schleuning</w:t>
      </w:r>
      <w:proofErr w:type="spellEnd"/>
      <w:r w:rsidRPr="002E0FB7">
        <w:rPr>
          <w:rFonts w:ascii="Times New Roman" w:hAnsi="Times New Roman" w:cs="Times New Roman"/>
        </w:rPr>
        <w:t xml:space="preserve">, M. (2022). AVONET: Morphological, ecological and geographical data for all birds. </w:t>
      </w:r>
      <w:r w:rsidRPr="002E0FB7">
        <w:rPr>
          <w:rFonts w:ascii="Times New Roman" w:hAnsi="Times New Roman" w:cs="Times New Roman"/>
          <w:i/>
          <w:iCs/>
        </w:rPr>
        <w:t>Ecology Letters</w:t>
      </w:r>
      <w:r w:rsidRPr="002E0FB7">
        <w:rPr>
          <w:rFonts w:ascii="Times New Roman" w:hAnsi="Times New Roman" w:cs="Times New Roman"/>
        </w:rPr>
        <w:t xml:space="preserve">, </w:t>
      </w:r>
      <w:r w:rsidRPr="002E0FB7">
        <w:rPr>
          <w:rFonts w:ascii="Times New Roman" w:hAnsi="Times New Roman" w:cs="Times New Roman"/>
          <w:i/>
          <w:iCs/>
        </w:rPr>
        <w:t>25</w:t>
      </w:r>
      <w:r w:rsidRPr="002E0FB7">
        <w:rPr>
          <w:rFonts w:ascii="Times New Roman" w:hAnsi="Times New Roman" w:cs="Times New Roman"/>
        </w:rPr>
        <w:t>(3), 581–597. https://doi.org/10.1111/ele.13898</w:t>
      </w:r>
    </w:p>
    <w:p w14:paraId="2AC1FB05"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Urban, M. C., </w:t>
      </w:r>
      <w:proofErr w:type="spellStart"/>
      <w:r w:rsidRPr="002E0FB7">
        <w:rPr>
          <w:rFonts w:ascii="Times New Roman" w:hAnsi="Times New Roman" w:cs="Times New Roman"/>
        </w:rPr>
        <w:t>Bocedi</w:t>
      </w:r>
      <w:proofErr w:type="spellEnd"/>
      <w:r w:rsidRPr="002E0FB7">
        <w:rPr>
          <w:rFonts w:ascii="Times New Roman" w:hAnsi="Times New Roman" w:cs="Times New Roman"/>
        </w:rPr>
        <w:t xml:space="preserve">, G., Hendry, A. P., </w:t>
      </w:r>
      <w:proofErr w:type="spellStart"/>
      <w:r w:rsidRPr="002E0FB7">
        <w:rPr>
          <w:rFonts w:ascii="Times New Roman" w:hAnsi="Times New Roman" w:cs="Times New Roman"/>
        </w:rPr>
        <w:t>Mihoub</w:t>
      </w:r>
      <w:proofErr w:type="spellEnd"/>
      <w:r w:rsidRPr="002E0FB7">
        <w:rPr>
          <w:rFonts w:ascii="Times New Roman" w:hAnsi="Times New Roman" w:cs="Times New Roman"/>
        </w:rPr>
        <w:t xml:space="preserve">, J.-B., </w:t>
      </w:r>
      <w:proofErr w:type="spellStart"/>
      <w:r w:rsidRPr="002E0FB7">
        <w:rPr>
          <w:rFonts w:ascii="Times New Roman" w:hAnsi="Times New Roman" w:cs="Times New Roman"/>
        </w:rPr>
        <w:t>Pe’er</w:t>
      </w:r>
      <w:proofErr w:type="spellEnd"/>
      <w:r w:rsidRPr="002E0FB7">
        <w:rPr>
          <w:rFonts w:ascii="Times New Roman" w:hAnsi="Times New Roman" w:cs="Times New Roman"/>
        </w:rPr>
        <w:t xml:space="preserve">, G., Singer, A., Bridle, J. R., Crozier, L. G., De Meester, L., </w:t>
      </w:r>
      <w:proofErr w:type="spellStart"/>
      <w:r w:rsidRPr="002E0FB7">
        <w:rPr>
          <w:rFonts w:ascii="Times New Roman" w:hAnsi="Times New Roman" w:cs="Times New Roman"/>
        </w:rPr>
        <w:t>Godsoe</w:t>
      </w:r>
      <w:proofErr w:type="spellEnd"/>
      <w:r w:rsidRPr="002E0FB7">
        <w:rPr>
          <w:rFonts w:ascii="Times New Roman" w:hAnsi="Times New Roman" w:cs="Times New Roman"/>
        </w:rPr>
        <w:t xml:space="preserve">, W., Gonzalez, A., Hellmann, J. J., Holt, R. D., Huth, A., </w:t>
      </w:r>
      <w:proofErr w:type="spellStart"/>
      <w:r w:rsidRPr="002E0FB7">
        <w:rPr>
          <w:rFonts w:ascii="Times New Roman" w:hAnsi="Times New Roman" w:cs="Times New Roman"/>
        </w:rPr>
        <w:t>Johst</w:t>
      </w:r>
      <w:proofErr w:type="spellEnd"/>
      <w:r w:rsidRPr="002E0FB7">
        <w:rPr>
          <w:rFonts w:ascii="Times New Roman" w:hAnsi="Times New Roman" w:cs="Times New Roman"/>
        </w:rPr>
        <w:t xml:space="preserve">, K., Krug, C. B., </w:t>
      </w:r>
      <w:proofErr w:type="spellStart"/>
      <w:r w:rsidRPr="002E0FB7">
        <w:rPr>
          <w:rFonts w:ascii="Times New Roman" w:hAnsi="Times New Roman" w:cs="Times New Roman"/>
        </w:rPr>
        <w:t>Leadley</w:t>
      </w:r>
      <w:proofErr w:type="spellEnd"/>
      <w:r w:rsidRPr="002E0FB7">
        <w:rPr>
          <w:rFonts w:ascii="Times New Roman" w:hAnsi="Times New Roman" w:cs="Times New Roman"/>
        </w:rPr>
        <w:t xml:space="preserve">, P. W., Palmer, S. C. F., </w:t>
      </w:r>
      <w:proofErr w:type="spellStart"/>
      <w:r w:rsidRPr="002E0FB7">
        <w:rPr>
          <w:rFonts w:ascii="Times New Roman" w:hAnsi="Times New Roman" w:cs="Times New Roman"/>
        </w:rPr>
        <w:t>Pantel</w:t>
      </w:r>
      <w:proofErr w:type="spellEnd"/>
      <w:r w:rsidRPr="002E0FB7">
        <w:rPr>
          <w:rFonts w:ascii="Times New Roman" w:hAnsi="Times New Roman" w:cs="Times New Roman"/>
        </w:rPr>
        <w:t xml:space="preserve">, J. H., … Travis, J. M. J. (2016). Improving the forecast for biodiversity under climate change. </w:t>
      </w:r>
      <w:r w:rsidRPr="002E0FB7">
        <w:rPr>
          <w:rFonts w:ascii="Times New Roman" w:hAnsi="Times New Roman" w:cs="Times New Roman"/>
          <w:i/>
          <w:iCs/>
        </w:rPr>
        <w:t>Science</w:t>
      </w:r>
      <w:r w:rsidRPr="002E0FB7">
        <w:rPr>
          <w:rFonts w:ascii="Times New Roman" w:hAnsi="Times New Roman" w:cs="Times New Roman"/>
        </w:rPr>
        <w:t xml:space="preserve">, </w:t>
      </w:r>
      <w:r w:rsidRPr="002E0FB7">
        <w:rPr>
          <w:rFonts w:ascii="Times New Roman" w:hAnsi="Times New Roman" w:cs="Times New Roman"/>
          <w:i/>
          <w:iCs/>
        </w:rPr>
        <w:t>353</w:t>
      </w:r>
      <w:r w:rsidRPr="002E0FB7">
        <w:rPr>
          <w:rFonts w:ascii="Times New Roman" w:hAnsi="Times New Roman" w:cs="Times New Roman"/>
        </w:rPr>
        <w:t>(6304), aad8466. https://doi.org/10.1126/science.aad8466</w:t>
      </w:r>
    </w:p>
    <w:p w14:paraId="6EC7A73C"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Walter, J., Nagy, L., Hein, R., Rascher, U., </w:t>
      </w:r>
      <w:proofErr w:type="spellStart"/>
      <w:r w:rsidRPr="002E0FB7">
        <w:rPr>
          <w:rFonts w:ascii="Times New Roman" w:hAnsi="Times New Roman" w:cs="Times New Roman"/>
        </w:rPr>
        <w:t>Beierkuhnlein</w:t>
      </w:r>
      <w:proofErr w:type="spellEnd"/>
      <w:r w:rsidRPr="002E0FB7">
        <w:rPr>
          <w:rFonts w:ascii="Times New Roman" w:hAnsi="Times New Roman" w:cs="Times New Roman"/>
        </w:rPr>
        <w:t xml:space="preserve">, C., Willner, E., &amp; Jentsch, A. (2011). Do plants remember drought? Hints towards a drought-memory in grasses. </w:t>
      </w:r>
      <w:r w:rsidRPr="002E0FB7">
        <w:rPr>
          <w:rFonts w:ascii="Times New Roman" w:hAnsi="Times New Roman" w:cs="Times New Roman"/>
          <w:i/>
          <w:iCs/>
        </w:rPr>
        <w:t>Environmental and Experimental Botany</w:t>
      </w:r>
      <w:r w:rsidRPr="002E0FB7">
        <w:rPr>
          <w:rFonts w:ascii="Times New Roman" w:hAnsi="Times New Roman" w:cs="Times New Roman"/>
        </w:rPr>
        <w:t xml:space="preserve">, </w:t>
      </w:r>
      <w:r w:rsidRPr="002E0FB7">
        <w:rPr>
          <w:rFonts w:ascii="Times New Roman" w:hAnsi="Times New Roman" w:cs="Times New Roman"/>
          <w:i/>
          <w:iCs/>
        </w:rPr>
        <w:t>71</w:t>
      </w:r>
      <w:r w:rsidRPr="002E0FB7">
        <w:rPr>
          <w:rFonts w:ascii="Times New Roman" w:hAnsi="Times New Roman" w:cs="Times New Roman"/>
        </w:rPr>
        <w:t>(1), 34–40. https://doi.org/10.1016/j.envexpbot.2010.10.020</w:t>
      </w:r>
    </w:p>
    <w:p w14:paraId="7C67A061" w14:textId="77777777" w:rsidR="002E0FB7" w:rsidRPr="002E0FB7" w:rsidRDefault="002E0FB7" w:rsidP="002E0FB7">
      <w:pPr>
        <w:pStyle w:val="Bibliography"/>
        <w:rPr>
          <w:rFonts w:ascii="Times New Roman" w:hAnsi="Times New Roman" w:cs="Times New Roman"/>
        </w:rPr>
      </w:pPr>
      <w:r w:rsidRPr="002E0FB7">
        <w:rPr>
          <w:rFonts w:ascii="Times New Roman" w:hAnsi="Times New Roman" w:cs="Times New Roman"/>
        </w:rPr>
        <w:t xml:space="preserve">White, H. J., McKeon, C. M., Pakeman, R. J., &amp; Buckley, Y. M. (2023). The contribution of geographically common and rare species to the spatial distribution of biodiversity. </w:t>
      </w:r>
      <w:r w:rsidRPr="002E0FB7">
        <w:rPr>
          <w:rFonts w:ascii="Times New Roman" w:hAnsi="Times New Roman" w:cs="Times New Roman"/>
          <w:i/>
          <w:iCs/>
        </w:rPr>
        <w:t>Global Ecology and Biogeography</w:t>
      </w:r>
      <w:r w:rsidRPr="002E0FB7">
        <w:rPr>
          <w:rFonts w:ascii="Times New Roman" w:hAnsi="Times New Roman" w:cs="Times New Roman"/>
        </w:rPr>
        <w:t xml:space="preserve">, </w:t>
      </w:r>
      <w:r w:rsidRPr="002E0FB7">
        <w:rPr>
          <w:rFonts w:ascii="Times New Roman" w:hAnsi="Times New Roman" w:cs="Times New Roman"/>
          <w:i/>
          <w:iCs/>
        </w:rPr>
        <w:t>32</w:t>
      </w:r>
      <w:r w:rsidRPr="002E0FB7">
        <w:rPr>
          <w:rFonts w:ascii="Times New Roman" w:hAnsi="Times New Roman" w:cs="Times New Roman"/>
        </w:rPr>
        <w:t>(10), 1730–1747. https://doi.org/10.1111/geb.13734</w:t>
      </w:r>
    </w:p>
    <w:p w14:paraId="2E80A58C" w14:textId="77777777" w:rsidR="002E0FB7" w:rsidRPr="002E0FB7" w:rsidRDefault="002E0FB7" w:rsidP="002E0FB7">
      <w:pPr>
        <w:pStyle w:val="Bibliography"/>
        <w:rPr>
          <w:rFonts w:ascii="Times New Roman" w:hAnsi="Times New Roman" w:cs="Times New Roman"/>
        </w:rPr>
      </w:pPr>
      <w:proofErr w:type="spellStart"/>
      <w:r w:rsidRPr="002E0FB7">
        <w:rPr>
          <w:rFonts w:ascii="Times New Roman" w:hAnsi="Times New Roman" w:cs="Times New Roman"/>
        </w:rPr>
        <w:lastRenderedPageBreak/>
        <w:t>Zipkin</w:t>
      </w:r>
      <w:proofErr w:type="spellEnd"/>
      <w:r w:rsidRPr="002E0FB7">
        <w:rPr>
          <w:rFonts w:ascii="Times New Roman" w:hAnsi="Times New Roman" w:cs="Times New Roman"/>
        </w:rPr>
        <w:t xml:space="preserve">, E. F., Andrew Royle, J., Dawson, D. K., &amp; Bates, S. (2010). Multi-species occurrence models to evaluate the effects of conservation and management actions. </w:t>
      </w:r>
      <w:r w:rsidRPr="002E0FB7">
        <w:rPr>
          <w:rFonts w:ascii="Times New Roman" w:hAnsi="Times New Roman" w:cs="Times New Roman"/>
          <w:i/>
          <w:iCs/>
        </w:rPr>
        <w:t>Biological Conservation</w:t>
      </w:r>
      <w:r w:rsidRPr="002E0FB7">
        <w:rPr>
          <w:rFonts w:ascii="Times New Roman" w:hAnsi="Times New Roman" w:cs="Times New Roman"/>
        </w:rPr>
        <w:t xml:space="preserve">, </w:t>
      </w:r>
      <w:r w:rsidRPr="002E0FB7">
        <w:rPr>
          <w:rFonts w:ascii="Times New Roman" w:hAnsi="Times New Roman" w:cs="Times New Roman"/>
          <w:i/>
          <w:iCs/>
        </w:rPr>
        <w:t>143</w:t>
      </w:r>
      <w:r w:rsidRPr="002E0FB7">
        <w:rPr>
          <w:rFonts w:ascii="Times New Roman" w:hAnsi="Times New Roman" w:cs="Times New Roman"/>
        </w:rPr>
        <w:t>(2), 479–484. https://doi.org/10.1016/j.biocon.2009.11.016</w:t>
      </w:r>
    </w:p>
    <w:p w14:paraId="6C5982FD" w14:textId="185BAC86" w:rsidR="0007145D" w:rsidRDefault="002E0FB7" w:rsidP="09233D50">
      <w:pPr>
        <w:spacing w:line="480" w:lineRule="auto"/>
        <w:rPr>
          <w:rFonts w:ascii="Times New Roman" w:eastAsia="Times New Roman" w:hAnsi="Times New Roman" w:cs="Times New Roman"/>
        </w:rPr>
      </w:pPr>
      <w:r>
        <w:rPr>
          <w:rFonts w:ascii="Times New Roman" w:eastAsia="Times New Roman" w:hAnsi="Times New Roman" w:cs="Times New Roman"/>
        </w:rPr>
        <w:fldChar w:fldCharType="end"/>
      </w:r>
    </w:p>
    <w:p w14:paraId="72A393C4" w14:textId="6F91494F" w:rsidR="0007145D" w:rsidRDefault="45BC9497" w:rsidP="09233D50">
      <w:pPr>
        <w:spacing w:after="0" w:line="480" w:lineRule="auto"/>
        <w:rPr>
          <w:rFonts w:ascii="Times New Roman" w:eastAsia="Times New Roman" w:hAnsi="Times New Roman" w:cs="Times New Roman"/>
          <w:b/>
          <w:bCs/>
          <w:color w:val="000000" w:themeColor="text1"/>
        </w:rPr>
      </w:pPr>
      <w:r w:rsidRPr="09233D50">
        <w:rPr>
          <w:rFonts w:ascii="Times New Roman" w:eastAsia="Times New Roman" w:hAnsi="Times New Roman" w:cs="Times New Roman"/>
          <w:b/>
          <w:bCs/>
          <w:color w:val="000000" w:themeColor="text1"/>
        </w:rPr>
        <w:t>Figures</w:t>
      </w:r>
    </w:p>
    <w:p w14:paraId="1CDF07BA" w14:textId="4938EA13" w:rsidR="0007145D" w:rsidRDefault="0007145D" w:rsidP="09233D50">
      <w:pPr>
        <w:spacing w:line="480" w:lineRule="auto"/>
        <w:rPr>
          <w:rFonts w:ascii="Times New Roman" w:eastAsia="Times New Roman" w:hAnsi="Times New Roman" w:cs="Times New Roman"/>
        </w:rPr>
      </w:pPr>
    </w:p>
    <w:p w14:paraId="6DCEF459" w14:textId="5A24740E" w:rsidR="0007145D" w:rsidRDefault="45BC9497" w:rsidP="09233D50">
      <w:pPr>
        <w:spacing w:after="0" w:line="480" w:lineRule="auto"/>
        <w:rPr>
          <w:rFonts w:ascii="Times New Roman" w:eastAsia="Times New Roman" w:hAnsi="Times New Roman" w:cs="Times New Roman"/>
        </w:rPr>
      </w:pPr>
      <w:r>
        <w:rPr>
          <w:noProof/>
        </w:rPr>
        <w:drawing>
          <wp:inline distT="0" distB="0" distL="0" distR="0" wp14:anchorId="2CE7BB84" wp14:editId="3897AF32">
            <wp:extent cx="5943600" cy="2971800"/>
            <wp:effectExtent l="0" t="0" r="0" b="0"/>
            <wp:docPr id="2138697541" name="Picture 2138697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12F727C" w14:textId="58AB09CC" w:rsidR="001516B7" w:rsidRDefault="45BC9497" w:rsidP="09233D50">
      <w:pPr>
        <w:spacing w:after="0" w:line="480" w:lineRule="auto"/>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Figure 1</w:t>
      </w:r>
      <w:r w:rsidR="001516B7">
        <w:rPr>
          <w:rFonts w:ascii="Times New Roman" w:eastAsia="Times New Roman" w:hAnsi="Times New Roman" w:cs="Times New Roman"/>
          <w:color w:val="000000" w:themeColor="text1"/>
        </w:rPr>
        <w:t xml:space="preserve">: Two dimensions of rarity that highlight that rarity is the norm in ecosystems across the globe, </w:t>
      </w:r>
      <w:proofErr w:type="gramStart"/>
      <w:r w:rsidR="001516B7">
        <w:rPr>
          <w:rFonts w:ascii="Times New Roman" w:eastAsia="Times New Roman" w:hAnsi="Times New Roman" w:cs="Times New Roman"/>
          <w:color w:val="000000" w:themeColor="text1"/>
        </w:rPr>
        <w:t>Here</w:t>
      </w:r>
      <w:proofErr w:type="gramEnd"/>
      <w:r w:rsidR="001516B7">
        <w:rPr>
          <w:rFonts w:ascii="Times New Roman" w:eastAsia="Times New Roman" w:hAnsi="Times New Roman" w:cs="Times New Roman"/>
          <w:color w:val="000000" w:themeColor="text1"/>
        </w:rPr>
        <w:t>, we show that most species are a) rare in abundance across sites and sampling sessions and b) detected in relatively few sampling sessions. We’ve demonstrated this general pattern for a diversity of taxa across systems, including terrestrial and marine animals and plants.</w:t>
      </w:r>
    </w:p>
    <w:p w14:paraId="2CE67F37" w14:textId="77777777" w:rsidR="001516B7" w:rsidRDefault="001516B7" w:rsidP="09233D50">
      <w:pPr>
        <w:spacing w:after="0" w:line="480" w:lineRule="auto"/>
        <w:rPr>
          <w:rFonts w:ascii="Times New Roman" w:eastAsia="Times New Roman" w:hAnsi="Times New Roman" w:cs="Times New Roman"/>
          <w:color w:val="000000" w:themeColor="text1"/>
        </w:rPr>
      </w:pPr>
    </w:p>
    <w:p w14:paraId="5B4021E1" w14:textId="272F2734" w:rsidR="0007145D" w:rsidRDefault="0007145D" w:rsidP="09233D50">
      <w:pPr>
        <w:spacing w:line="480" w:lineRule="auto"/>
        <w:rPr>
          <w:rFonts w:ascii="Times New Roman" w:eastAsia="Times New Roman" w:hAnsi="Times New Roman" w:cs="Times New Roman"/>
        </w:rPr>
      </w:pPr>
    </w:p>
    <w:p w14:paraId="00AF0853" w14:textId="171B33B2" w:rsidR="0007145D" w:rsidRDefault="0007145D" w:rsidP="09233D50">
      <w:pPr>
        <w:spacing w:line="480" w:lineRule="auto"/>
        <w:rPr>
          <w:rFonts w:ascii="Times New Roman" w:eastAsia="Times New Roman" w:hAnsi="Times New Roman" w:cs="Times New Roman"/>
        </w:rPr>
      </w:pPr>
    </w:p>
    <w:p w14:paraId="4FDB8161" w14:textId="78BF8E3E" w:rsidR="0007145D" w:rsidRDefault="00174E3C" w:rsidP="09233D50">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7C0EA77" wp14:editId="50909F5D">
            <wp:extent cx="5943600" cy="3855085"/>
            <wp:effectExtent l="0" t="0" r="0" b="5715"/>
            <wp:docPr id="1585313566" name="Picture 1" descr="A diagram of data typ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13566" name="Picture 1" descr="A diagram of data types and number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3855085"/>
                    </a:xfrm>
                    <a:prstGeom prst="rect">
                      <a:avLst/>
                    </a:prstGeom>
                  </pic:spPr>
                </pic:pic>
              </a:graphicData>
            </a:graphic>
          </wp:inline>
        </w:drawing>
      </w:r>
    </w:p>
    <w:p w14:paraId="5DB304F3" w14:textId="007FD62D" w:rsidR="0007145D" w:rsidRDefault="45BC9497" w:rsidP="00901D97">
      <w:pPr>
        <w:spacing w:after="0" w:line="480" w:lineRule="auto"/>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Figure 2</w:t>
      </w:r>
      <w:r w:rsidR="001516B7">
        <w:rPr>
          <w:rFonts w:ascii="Times New Roman" w:eastAsia="Times New Roman" w:hAnsi="Times New Roman" w:cs="Times New Roman"/>
          <w:color w:val="000000" w:themeColor="text1"/>
        </w:rPr>
        <w:t>:</w:t>
      </w:r>
      <w:r w:rsidR="00901D97">
        <w:rPr>
          <w:rFonts w:ascii="Times New Roman" w:eastAsia="Times New Roman" w:hAnsi="Times New Roman" w:cs="Times New Roman"/>
          <w:color w:val="000000" w:themeColor="text1"/>
        </w:rPr>
        <w:t xml:space="preserve"> Distributions of abundances and occurrence across three datasets when excluding (blue) and including (yellow) detection error (a: birds, b: plants, and c: grasshoppers) and how accounting for imperfect detection alters estimates of a variety of biodiversity metrics (d-f). Across abundance (a and c) and occurrence (b) datasets, accounting for imperfect detection shifts species abundance and occurrence distributions to the right as models account for false negatives. Accounting for rare species leads to increases in bird functional diversity (a), increases in the number of plant species lost over time (b), and decreases abundance-based dissimilarity for </w:t>
      </w:r>
      <w:proofErr w:type="spellStart"/>
      <w:r w:rsidR="00901D97">
        <w:rPr>
          <w:rFonts w:ascii="Times New Roman" w:eastAsia="Times New Roman" w:hAnsi="Times New Roman" w:cs="Times New Roman"/>
          <w:color w:val="000000" w:themeColor="text1"/>
        </w:rPr>
        <w:t>grasshopers</w:t>
      </w:r>
      <w:proofErr w:type="spellEnd"/>
      <w:r w:rsidR="00901D97">
        <w:rPr>
          <w:rFonts w:ascii="Times New Roman" w:eastAsia="Times New Roman" w:hAnsi="Times New Roman" w:cs="Times New Roman"/>
          <w:color w:val="000000" w:themeColor="text1"/>
        </w:rPr>
        <w:t xml:space="preserve"> (c). </w:t>
      </w:r>
    </w:p>
    <w:p w14:paraId="4FAEDBFF" w14:textId="1CFE3848" w:rsidR="0007145D" w:rsidRDefault="45BC9497" w:rsidP="09233D50">
      <w:pPr>
        <w:pStyle w:val="Heading2"/>
        <w:keepNext w:val="0"/>
        <w:keepLines w:val="0"/>
        <w:spacing w:before="360" w:after="120" w:line="480" w:lineRule="auto"/>
        <w:rPr>
          <w:rFonts w:ascii="Times New Roman" w:eastAsia="Times New Roman" w:hAnsi="Times New Roman" w:cs="Times New Roman"/>
          <w:sz w:val="24"/>
          <w:szCs w:val="24"/>
        </w:rPr>
      </w:pPr>
      <w:r>
        <w:rPr>
          <w:noProof/>
        </w:rPr>
        <w:lastRenderedPageBreak/>
        <w:drawing>
          <wp:inline distT="0" distB="0" distL="0" distR="0" wp14:anchorId="28316BBA" wp14:editId="15917FE1">
            <wp:extent cx="5943600" cy="4591052"/>
            <wp:effectExtent l="0" t="0" r="0" b="0"/>
            <wp:docPr id="526234550" name="Picture 52623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591052"/>
                    </a:xfrm>
                    <a:prstGeom prst="rect">
                      <a:avLst/>
                    </a:prstGeom>
                  </pic:spPr>
                </pic:pic>
              </a:graphicData>
            </a:graphic>
          </wp:inline>
        </w:drawing>
      </w:r>
    </w:p>
    <w:p w14:paraId="1A24325E" w14:textId="49E3359E" w:rsidR="0007145D" w:rsidRDefault="0007145D" w:rsidP="09233D50">
      <w:pPr>
        <w:spacing w:line="480" w:lineRule="auto"/>
        <w:rPr>
          <w:rFonts w:ascii="Times New Roman" w:eastAsia="Times New Roman" w:hAnsi="Times New Roman" w:cs="Times New Roman"/>
        </w:rPr>
      </w:pPr>
    </w:p>
    <w:p w14:paraId="3A80FE7D" w14:textId="4F86D4AF" w:rsidR="0007145D" w:rsidRDefault="45BC9497" w:rsidP="09233D50">
      <w:pPr>
        <w:spacing w:after="0" w:line="480" w:lineRule="auto"/>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 xml:space="preserve">Figure 3: </w:t>
      </w:r>
      <w:r w:rsidR="00901D97">
        <w:rPr>
          <w:rFonts w:ascii="Times New Roman" w:eastAsia="Times New Roman" w:hAnsi="Times New Roman" w:cs="Times New Roman"/>
          <w:color w:val="000000" w:themeColor="text1"/>
        </w:rPr>
        <w:t xml:space="preserve">A general modeling approach for accounting for imperfect detection of rare species. Data are represented as brown </w:t>
      </w:r>
      <w:proofErr w:type="gramStart"/>
      <w:r w:rsidR="00901D97">
        <w:rPr>
          <w:rFonts w:ascii="Times New Roman" w:eastAsia="Times New Roman" w:hAnsi="Times New Roman" w:cs="Times New Roman"/>
          <w:color w:val="000000" w:themeColor="text1"/>
        </w:rPr>
        <w:t>circles;</w:t>
      </w:r>
      <w:proofErr w:type="gramEnd"/>
      <w:r w:rsidR="00901D97">
        <w:rPr>
          <w:rFonts w:ascii="Times New Roman" w:eastAsia="Times New Roman" w:hAnsi="Times New Roman" w:cs="Times New Roman"/>
          <w:color w:val="000000" w:themeColor="text1"/>
        </w:rPr>
        <w:t xml:space="preserve"> models as teal squares. </w:t>
      </w:r>
    </w:p>
    <w:p w14:paraId="5483B040" w14:textId="66F97D98" w:rsidR="0007145D" w:rsidRDefault="0007145D" w:rsidP="09233D50">
      <w:pPr>
        <w:spacing w:line="480" w:lineRule="auto"/>
        <w:rPr>
          <w:rFonts w:ascii="Times New Roman" w:eastAsia="Times New Roman" w:hAnsi="Times New Roman" w:cs="Times New Roman"/>
        </w:rPr>
      </w:pPr>
    </w:p>
    <w:p w14:paraId="11A15FEC" w14:textId="55C0F8BF" w:rsidR="0007145D" w:rsidRDefault="45BC9497" w:rsidP="00901D97">
      <w:pPr>
        <w:spacing w:after="0" w:line="480" w:lineRule="auto"/>
        <w:rPr>
          <w:rFonts w:ascii="Times New Roman" w:eastAsia="Times New Roman" w:hAnsi="Times New Roman" w:cs="Times New Roman"/>
        </w:rPr>
      </w:pPr>
      <w:r>
        <w:rPr>
          <w:noProof/>
        </w:rPr>
        <w:lastRenderedPageBreak/>
        <w:drawing>
          <wp:inline distT="0" distB="0" distL="0" distR="0" wp14:anchorId="49570CFA" wp14:editId="5D7611B0">
            <wp:extent cx="5943600" cy="4600575"/>
            <wp:effectExtent l="0" t="0" r="0" b="0"/>
            <wp:docPr id="1459290059" name="Picture 1459290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600575"/>
                    </a:xfrm>
                    <a:prstGeom prst="rect">
                      <a:avLst/>
                    </a:prstGeom>
                  </pic:spPr>
                </pic:pic>
              </a:graphicData>
            </a:graphic>
          </wp:inline>
        </w:drawing>
      </w:r>
    </w:p>
    <w:p w14:paraId="040E3FA3" w14:textId="2BED90B8" w:rsidR="0007145D" w:rsidRDefault="45BC9497" w:rsidP="09233D50">
      <w:pPr>
        <w:spacing w:after="0" w:line="480" w:lineRule="auto"/>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 xml:space="preserve">Figure 4: </w:t>
      </w:r>
      <w:r w:rsidR="00901D97">
        <w:rPr>
          <w:rFonts w:ascii="Times New Roman" w:eastAsia="Times New Roman" w:hAnsi="Times New Roman" w:cs="Times New Roman"/>
          <w:color w:val="000000" w:themeColor="text1"/>
        </w:rPr>
        <w:t xml:space="preserve">How accounting for imperfect detection alters estimates of covariate effects and time scales on bird functional diversity measured as Rao’s quadratic entropy. </w:t>
      </w:r>
    </w:p>
    <w:p w14:paraId="7DF32D63" w14:textId="2D2FFE3C" w:rsidR="0007145D" w:rsidRDefault="0007145D" w:rsidP="09233D50">
      <w:pPr>
        <w:spacing w:line="480" w:lineRule="auto"/>
        <w:rPr>
          <w:rFonts w:ascii="Times New Roman" w:eastAsia="Times New Roman" w:hAnsi="Times New Roman" w:cs="Times New Roman"/>
        </w:rPr>
      </w:pPr>
    </w:p>
    <w:p w14:paraId="1553091B" w14:textId="603A0593" w:rsidR="0007145D" w:rsidRDefault="45BC9497" w:rsidP="00901D97">
      <w:pPr>
        <w:spacing w:after="0" w:line="480" w:lineRule="auto"/>
        <w:rPr>
          <w:rFonts w:ascii="Times New Roman" w:eastAsia="Times New Roman" w:hAnsi="Times New Roman" w:cs="Times New Roman"/>
        </w:rPr>
      </w:pPr>
      <w:r>
        <w:rPr>
          <w:noProof/>
        </w:rPr>
        <w:lastRenderedPageBreak/>
        <w:drawing>
          <wp:inline distT="0" distB="0" distL="0" distR="0" wp14:anchorId="66EEAA20" wp14:editId="515FA627">
            <wp:extent cx="5943600" cy="4600575"/>
            <wp:effectExtent l="0" t="0" r="0" b="0"/>
            <wp:docPr id="1335615794" name="Picture 1335615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600575"/>
                    </a:xfrm>
                    <a:prstGeom prst="rect">
                      <a:avLst/>
                    </a:prstGeom>
                  </pic:spPr>
                </pic:pic>
              </a:graphicData>
            </a:graphic>
          </wp:inline>
        </w:drawing>
      </w:r>
    </w:p>
    <w:p w14:paraId="03AAF39C" w14:textId="3652D129" w:rsidR="0007145D" w:rsidRDefault="45BC9497" w:rsidP="09233D50">
      <w:pPr>
        <w:spacing w:after="0" w:line="480" w:lineRule="auto"/>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 xml:space="preserve">Figure 5: </w:t>
      </w:r>
      <w:r w:rsidR="00901D97">
        <w:rPr>
          <w:rFonts w:ascii="Times New Roman" w:eastAsia="Times New Roman" w:hAnsi="Times New Roman" w:cs="Times New Roman"/>
          <w:color w:val="000000" w:themeColor="text1"/>
        </w:rPr>
        <w:t xml:space="preserve">How accounting for imperfect detection alters estimates of covariate effects and time scales on </w:t>
      </w:r>
      <w:r w:rsidR="00901D97">
        <w:rPr>
          <w:rFonts w:ascii="Times New Roman" w:eastAsia="Times New Roman" w:hAnsi="Times New Roman" w:cs="Times New Roman"/>
          <w:color w:val="000000" w:themeColor="text1"/>
        </w:rPr>
        <w:t xml:space="preserve">plant species loss. </w:t>
      </w:r>
    </w:p>
    <w:p w14:paraId="4690CA24" w14:textId="7AEAAC37" w:rsidR="0007145D" w:rsidRDefault="0007145D" w:rsidP="09233D50">
      <w:pPr>
        <w:spacing w:line="480" w:lineRule="auto"/>
        <w:rPr>
          <w:rFonts w:ascii="Times New Roman" w:eastAsia="Times New Roman" w:hAnsi="Times New Roman" w:cs="Times New Roman"/>
        </w:rPr>
      </w:pPr>
    </w:p>
    <w:p w14:paraId="4655C334" w14:textId="0C47D049" w:rsidR="0007145D" w:rsidRDefault="00901D97" w:rsidP="00901D97">
      <w:pPr>
        <w:spacing w:after="0"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A0E3F03" wp14:editId="0F771225">
            <wp:extent cx="5943600" cy="5782945"/>
            <wp:effectExtent l="0" t="0" r="0" b="0"/>
            <wp:docPr id="1017977385" name="Picture 2" descr="A diagram of a bird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77385" name="Picture 2" descr="A diagram of a bird functio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782945"/>
                    </a:xfrm>
                    <a:prstGeom prst="rect">
                      <a:avLst/>
                    </a:prstGeom>
                  </pic:spPr>
                </pic:pic>
              </a:graphicData>
            </a:graphic>
          </wp:inline>
        </w:drawing>
      </w:r>
    </w:p>
    <w:p w14:paraId="5FD3CB7A" w14:textId="3ECC405B" w:rsidR="0007145D" w:rsidRDefault="45BC9497" w:rsidP="09233D50">
      <w:pPr>
        <w:spacing w:after="0" w:line="480" w:lineRule="auto"/>
        <w:rPr>
          <w:rFonts w:ascii="Times New Roman" w:eastAsia="Times New Roman" w:hAnsi="Times New Roman" w:cs="Times New Roman"/>
          <w:color w:val="000000" w:themeColor="text1"/>
        </w:rPr>
      </w:pPr>
      <w:r w:rsidRPr="09233D50">
        <w:rPr>
          <w:rFonts w:ascii="Times New Roman" w:eastAsia="Times New Roman" w:hAnsi="Times New Roman" w:cs="Times New Roman"/>
          <w:color w:val="000000" w:themeColor="text1"/>
        </w:rPr>
        <w:t xml:space="preserve">Figure 6: </w:t>
      </w:r>
      <w:r w:rsidR="00901D97">
        <w:rPr>
          <w:rFonts w:ascii="Times New Roman" w:eastAsia="Times New Roman" w:hAnsi="Times New Roman" w:cs="Times New Roman"/>
          <w:color w:val="000000" w:themeColor="text1"/>
        </w:rPr>
        <w:t>How accounting for imperfect detection alters estimates of covariate effects and time scales on</w:t>
      </w:r>
      <w:r w:rsidR="00901D97">
        <w:rPr>
          <w:rFonts w:ascii="Times New Roman" w:eastAsia="Times New Roman" w:hAnsi="Times New Roman" w:cs="Times New Roman"/>
          <w:color w:val="000000" w:themeColor="text1"/>
        </w:rPr>
        <w:t xml:space="preserve"> temporal stability of grasshopper communities based on Bray-</w:t>
      </w:r>
      <w:proofErr w:type="gramStart"/>
      <w:r w:rsidR="00901D97">
        <w:rPr>
          <w:rFonts w:ascii="Times New Roman" w:eastAsia="Times New Roman" w:hAnsi="Times New Roman" w:cs="Times New Roman"/>
          <w:color w:val="000000" w:themeColor="text1"/>
        </w:rPr>
        <w:t>Curtis</w:t>
      </w:r>
      <w:proofErr w:type="gramEnd"/>
      <w:r w:rsidR="00901D97">
        <w:rPr>
          <w:rFonts w:ascii="Times New Roman" w:eastAsia="Times New Roman" w:hAnsi="Times New Roman" w:cs="Times New Roman"/>
          <w:color w:val="000000" w:themeColor="text1"/>
        </w:rPr>
        <w:t xml:space="preserve"> dissimilarity</w:t>
      </w:r>
      <w:r w:rsidR="00901D97">
        <w:rPr>
          <w:rFonts w:ascii="Times New Roman" w:eastAsia="Times New Roman" w:hAnsi="Times New Roman" w:cs="Times New Roman"/>
          <w:color w:val="000000" w:themeColor="text1"/>
        </w:rPr>
        <w:t>.</w:t>
      </w:r>
    </w:p>
    <w:p w14:paraId="2C078E63" w14:textId="283C192D" w:rsidR="0007145D" w:rsidRDefault="0007145D" w:rsidP="09233D50">
      <w:pPr>
        <w:spacing w:before="220" w:after="220"/>
        <w:rPr>
          <w:rFonts w:ascii="Arial" w:eastAsia="Arial" w:hAnsi="Arial" w:cs="Arial"/>
          <w:color w:val="1155CC"/>
        </w:rPr>
      </w:pPr>
    </w:p>
    <w:sectPr w:rsidR="0007145D">
      <w:headerReference w:type="default" r:id="rId14"/>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E66C08" w14:textId="77777777" w:rsidR="003E3CC1" w:rsidRDefault="003E3CC1">
      <w:pPr>
        <w:spacing w:after="0" w:line="240" w:lineRule="auto"/>
      </w:pPr>
      <w:r>
        <w:separator/>
      </w:r>
    </w:p>
  </w:endnote>
  <w:endnote w:type="continuationSeparator" w:id="0">
    <w:p w14:paraId="2FD5F10F" w14:textId="77777777" w:rsidR="003E3CC1" w:rsidRDefault="003E3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9233D50" w14:paraId="3D25603D" w14:textId="77777777" w:rsidTr="09233D50">
      <w:trPr>
        <w:trHeight w:val="300"/>
      </w:trPr>
      <w:tc>
        <w:tcPr>
          <w:tcW w:w="3120" w:type="dxa"/>
        </w:tcPr>
        <w:p w14:paraId="7AF06144" w14:textId="30BE58EF" w:rsidR="09233D50" w:rsidRDefault="09233D50" w:rsidP="09233D50">
          <w:pPr>
            <w:pStyle w:val="Header"/>
            <w:ind w:left="-115"/>
          </w:pPr>
        </w:p>
      </w:tc>
      <w:tc>
        <w:tcPr>
          <w:tcW w:w="3120" w:type="dxa"/>
        </w:tcPr>
        <w:p w14:paraId="5FCCB18A" w14:textId="0AD758FF" w:rsidR="09233D50" w:rsidRDefault="09233D50" w:rsidP="09233D50">
          <w:pPr>
            <w:pStyle w:val="Header"/>
            <w:jc w:val="center"/>
          </w:pPr>
        </w:p>
      </w:tc>
      <w:tc>
        <w:tcPr>
          <w:tcW w:w="3120" w:type="dxa"/>
        </w:tcPr>
        <w:p w14:paraId="515B84AD" w14:textId="1D6DAD3D" w:rsidR="09233D50" w:rsidRDefault="09233D50" w:rsidP="09233D50">
          <w:pPr>
            <w:pStyle w:val="Header"/>
            <w:ind w:right="-115"/>
            <w:jc w:val="right"/>
          </w:pPr>
          <w:r>
            <w:fldChar w:fldCharType="begin"/>
          </w:r>
          <w:r>
            <w:instrText>PAGE</w:instrText>
          </w:r>
          <w:r>
            <w:fldChar w:fldCharType="separate"/>
          </w:r>
          <w:r w:rsidR="00614A2E">
            <w:rPr>
              <w:noProof/>
            </w:rPr>
            <w:t>1</w:t>
          </w:r>
          <w:r>
            <w:fldChar w:fldCharType="end"/>
          </w:r>
        </w:p>
      </w:tc>
    </w:tr>
  </w:tbl>
  <w:p w14:paraId="598BCF8F" w14:textId="037C9470" w:rsidR="09233D50" w:rsidRDefault="09233D50" w:rsidP="09233D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C0E6F0" w14:textId="77777777" w:rsidR="003E3CC1" w:rsidRDefault="003E3CC1">
      <w:pPr>
        <w:spacing w:after="0" w:line="240" w:lineRule="auto"/>
      </w:pPr>
      <w:r>
        <w:separator/>
      </w:r>
    </w:p>
  </w:footnote>
  <w:footnote w:type="continuationSeparator" w:id="0">
    <w:p w14:paraId="141FBB83" w14:textId="77777777" w:rsidR="003E3CC1" w:rsidRDefault="003E3C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9233D50" w14:paraId="7B400EA1" w14:textId="77777777" w:rsidTr="09233D50">
      <w:trPr>
        <w:trHeight w:val="300"/>
      </w:trPr>
      <w:tc>
        <w:tcPr>
          <w:tcW w:w="3120" w:type="dxa"/>
        </w:tcPr>
        <w:p w14:paraId="6EC31195" w14:textId="7709EEC5" w:rsidR="09233D50" w:rsidRDefault="09233D50" w:rsidP="09233D50">
          <w:pPr>
            <w:pStyle w:val="Header"/>
            <w:ind w:left="-115"/>
          </w:pPr>
        </w:p>
      </w:tc>
      <w:tc>
        <w:tcPr>
          <w:tcW w:w="3120" w:type="dxa"/>
        </w:tcPr>
        <w:p w14:paraId="29A9DDD5" w14:textId="68C6C1EB" w:rsidR="09233D50" w:rsidRDefault="09233D50" w:rsidP="09233D50">
          <w:pPr>
            <w:pStyle w:val="Header"/>
            <w:jc w:val="center"/>
          </w:pPr>
        </w:p>
      </w:tc>
      <w:tc>
        <w:tcPr>
          <w:tcW w:w="3120" w:type="dxa"/>
        </w:tcPr>
        <w:p w14:paraId="6D6889D3" w14:textId="5DBDFBE0" w:rsidR="09233D50" w:rsidRDefault="09233D50" w:rsidP="09233D50">
          <w:pPr>
            <w:pStyle w:val="Header"/>
            <w:ind w:right="-115"/>
            <w:jc w:val="right"/>
          </w:pPr>
        </w:p>
      </w:tc>
    </w:tr>
  </w:tbl>
  <w:p w14:paraId="055D2825" w14:textId="46AC09F9" w:rsidR="09233D50" w:rsidRDefault="09233D50" w:rsidP="09233D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A7F60"/>
    <w:multiLevelType w:val="hybridMultilevel"/>
    <w:tmpl w:val="D3B07CBE"/>
    <w:lvl w:ilvl="0" w:tplc="21C27874">
      <w:start w:val="1"/>
      <w:numFmt w:val="bullet"/>
      <w:lvlText w:val=""/>
      <w:lvlJc w:val="left"/>
      <w:pPr>
        <w:ind w:left="720" w:hanging="360"/>
      </w:pPr>
      <w:rPr>
        <w:rFonts w:ascii="Symbol" w:hAnsi="Symbol" w:hint="default"/>
      </w:rPr>
    </w:lvl>
    <w:lvl w:ilvl="1" w:tplc="9556AFE0">
      <w:start w:val="1"/>
      <w:numFmt w:val="bullet"/>
      <w:lvlText w:val="o"/>
      <w:lvlJc w:val="left"/>
      <w:pPr>
        <w:ind w:left="1440" w:hanging="360"/>
      </w:pPr>
      <w:rPr>
        <w:rFonts w:ascii="Courier New" w:hAnsi="Courier New" w:hint="default"/>
      </w:rPr>
    </w:lvl>
    <w:lvl w:ilvl="2" w:tplc="D4684C44">
      <w:start w:val="1"/>
      <w:numFmt w:val="bullet"/>
      <w:lvlText w:val=""/>
      <w:lvlJc w:val="left"/>
      <w:pPr>
        <w:ind w:left="2160" w:hanging="360"/>
      </w:pPr>
      <w:rPr>
        <w:rFonts w:ascii="Wingdings" w:hAnsi="Wingdings" w:hint="default"/>
      </w:rPr>
    </w:lvl>
    <w:lvl w:ilvl="3" w:tplc="4C222548">
      <w:start w:val="1"/>
      <w:numFmt w:val="bullet"/>
      <w:lvlText w:val=""/>
      <w:lvlJc w:val="left"/>
      <w:pPr>
        <w:ind w:left="2880" w:hanging="360"/>
      </w:pPr>
      <w:rPr>
        <w:rFonts w:ascii="Symbol" w:hAnsi="Symbol" w:hint="default"/>
      </w:rPr>
    </w:lvl>
    <w:lvl w:ilvl="4" w:tplc="9F168EE6">
      <w:start w:val="1"/>
      <w:numFmt w:val="bullet"/>
      <w:lvlText w:val="o"/>
      <w:lvlJc w:val="left"/>
      <w:pPr>
        <w:ind w:left="3600" w:hanging="360"/>
      </w:pPr>
      <w:rPr>
        <w:rFonts w:ascii="Courier New" w:hAnsi="Courier New" w:hint="default"/>
      </w:rPr>
    </w:lvl>
    <w:lvl w:ilvl="5" w:tplc="B7CCAE68">
      <w:start w:val="1"/>
      <w:numFmt w:val="bullet"/>
      <w:lvlText w:val=""/>
      <w:lvlJc w:val="left"/>
      <w:pPr>
        <w:ind w:left="4320" w:hanging="360"/>
      </w:pPr>
      <w:rPr>
        <w:rFonts w:ascii="Wingdings" w:hAnsi="Wingdings" w:hint="default"/>
      </w:rPr>
    </w:lvl>
    <w:lvl w:ilvl="6" w:tplc="792C1D0C">
      <w:start w:val="1"/>
      <w:numFmt w:val="bullet"/>
      <w:lvlText w:val=""/>
      <w:lvlJc w:val="left"/>
      <w:pPr>
        <w:ind w:left="5040" w:hanging="360"/>
      </w:pPr>
      <w:rPr>
        <w:rFonts w:ascii="Symbol" w:hAnsi="Symbol" w:hint="default"/>
      </w:rPr>
    </w:lvl>
    <w:lvl w:ilvl="7" w:tplc="9468D8CC">
      <w:start w:val="1"/>
      <w:numFmt w:val="bullet"/>
      <w:lvlText w:val="o"/>
      <w:lvlJc w:val="left"/>
      <w:pPr>
        <w:ind w:left="5760" w:hanging="360"/>
      </w:pPr>
      <w:rPr>
        <w:rFonts w:ascii="Courier New" w:hAnsi="Courier New" w:hint="default"/>
      </w:rPr>
    </w:lvl>
    <w:lvl w:ilvl="8" w:tplc="9CE0BB82">
      <w:start w:val="1"/>
      <w:numFmt w:val="bullet"/>
      <w:lvlText w:val=""/>
      <w:lvlJc w:val="left"/>
      <w:pPr>
        <w:ind w:left="6480" w:hanging="360"/>
      </w:pPr>
      <w:rPr>
        <w:rFonts w:ascii="Wingdings" w:hAnsi="Wingdings" w:hint="default"/>
      </w:rPr>
    </w:lvl>
  </w:abstractNum>
  <w:abstractNum w:abstractNumId="1" w15:restartNumberingAfterBreak="0">
    <w:nsid w:val="4EDF5056"/>
    <w:multiLevelType w:val="hybridMultilevel"/>
    <w:tmpl w:val="C8A26818"/>
    <w:lvl w:ilvl="0" w:tplc="D3B2FFE0">
      <w:start w:val="1"/>
      <w:numFmt w:val="bullet"/>
      <w:lvlText w:val=""/>
      <w:lvlJc w:val="left"/>
      <w:pPr>
        <w:ind w:left="720" w:hanging="360"/>
      </w:pPr>
      <w:rPr>
        <w:rFonts w:ascii="Symbol" w:hAnsi="Symbol" w:hint="default"/>
      </w:rPr>
    </w:lvl>
    <w:lvl w:ilvl="1" w:tplc="C0CE3A7A">
      <w:start w:val="1"/>
      <w:numFmt w:val="bullet"/>
      <w:lvlText w:val="o"/>
      <w:lvlJc w:val="left"/>
      <w:pPr>
        <w:ind w:left="1440" w:hanging="360"/>
      </w:pPr>
      <w:rPr>
        <w:rFonts w:ascii="Courier New" w:hAnsi="Courier New" w:hint="default"/>
      </w:rPr>
    </w:lvl>
    <w:lvl w:ilvl="2" w:tplc="D9B6AD80">
      <w:start w:val="1"/>
      <w:numFmt w:val="bullet"/>
      <w:lvlText w:val=""/>
      <w:lvlJc w:val="left"/>
      <w:pPr>
        <w:ind w:left="2160" w:hanging="360"/>
      </w:pPr>
      <w:rPr>
        <w:rFonts w:ascii="Wingdings" w:hAnsi="Wingdings" w:hint="default"/>
      </w:rPr>
    </w:lvl>
    <w:lvl w:ilvl="3" w:tplc="B854FC80">
      <w:start w:val="1"/>
      <w:numFmt w:val="bullet"/>
      <w:lvlText w:val=""/>
      <w:lvlJc w:val="left"/>
      <w:pPr>
        <w:ind w:left="2880" w:hanging="360"/>
      </w:pPr>
      <w:rPr>
        <w:rFonts w:ascii="Symbol" w:hAnsi="Symbol" w:hint="default"/>
      </w:rPr>
    </w:lvl>
    <w:lvl w:ilvl="4" w:tplc="4E9C1EC6">
      <w:start w:val="1"/>
      <w:numFmt w:val="bullet"/>
      <w:lvlText w:val="o"/>
      <w:lvlJc w:val="left"/>
      <w:pPr>
        <w:ind w:left="3600" w:hanging="360"/>
      </w:pPr>
      <w:rPr>
        <w:rFonts w:ascii="Courier New" w:hAnsi="Courier New" w:hint="default"/>
      </w:rPr>
    </w:lvl>
    <w:lvl w:ilvl="5" w:tplc="F508EEC2">
      <w:start w:val="1"/>
      <w:numFmt w:val="bullet"/>
      <w:lvlText w:val=""/>
      <w:lvlJc w:val="left"/>
      <w:pPr>
        <w:ind w:left="4320" w:hanging="360"/>
      </w:pPr>
      <w:rPr>
        <w:rFonts w:ascii="Wingdings" w:hAnsi="Wingdings" w:hint="default"/>
      </w:rPr>
    </w:lvl>
    <w:lvl w:ilvl="6" w:tplc="0CB62466">
      <w:start w:val="1"/>
      <w:numFmt w:val="bullet"/>
      <w:lvlText w:val=""/>
      <w:lvlJc w:val="left"/>
      <w:pPr>
        <w:ind w:left="5040" w:hanging="360"/>
      </w:pPr>
      <w:rPr>
        <w:rFonts w:ascii="Symbol" w:hAnsi="Symbol" w:hint="default"/>
      </w:rPr>
    </w:lvl>
    <w:lvl w:ilvl="7" w:tplc="DD9646EE">
      <w:start w:val="1"/>
      <w:numFmt w:val="bullet"/>
      <w:lvlText w:val="o"/>
      <w:lvlJc w:val="left"/>
      <w:pPr>
        <w:ind w:left="5760" w:hanging="360"/>
      </w:pPr>
      <w:rPr>
        <w:rFonts w:ascii="Courier New" w:hAnsi="Courier New" w:hint="default"/>
      </w:rPr>
    </w:lvl>
    <w:lvl w:ilvl="8" w:tplc="A9E8A6C6">
      <w:start w:val="1"/>
      <w:numFmt w:val="bullet"/>
      <w:lvlText w:val=""/>
      <w:lvlJc w:val="left"/>
      <w:pPr>
        <w:ind w:left="6480" w:hanging="360"/>
      </w:pPr>
      <w:rPr>
        <w:rFonts w:ascii="Wingdings" w:hAnsi="Wingdings" w:hint="default"/>
      </w:rPr>
    </w:lvl>
  </w:abstractNum>
  <w:num w:numId="1" w16cid:durableId="300353843">
    <w:abstractNumId w:val="0"/>
  </w:num>
  <w:num w:numId="2" w16cid:durableId="3127537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BC121AB"/>
    <w:rsid w:val="0007145D"/>
    <w:rsid w:val="001516B7"/>
    <w:rsid w:val="00174E3C"/>
    <w:rsid w:val="00201BBD"/>
    <w:rsid w:val="002E0FB7"/>
    <w:rsid w:val="003007C9"/>
    <w:rsid w:val="0031008B"/>
    <w:rsid w:val="003E3CC1"/>
    <w:rsid w:val="00410333"/>
    <w:rsid w:val="00614A2E"/>
    <w:rsid w:val="00637F31"/>
    <w:rsid w:val="006F20AB"/>
    <w:rsid w:val="00807A17"/>
    <w:rsid w:val="00891543"/>
    <w:rsid w:val="00901D97"/>
    <w:rsid w:val="00A70099"/>
    <w:rsid w:val="00AC1FA3"/>
    <w:rsid w:val="00BE1DAA"/>
    <w:rsid w:val="00CF3198"/>
    <w:rsid w:val="00DD13DA"/>
    <w:rsid w:val="00E36CAA"/>
    <w:rsid w:val="09233D50"/>
    <w:rsid w:val="10A02465"/>
    <w:rsid w:val="10B52E41"/>
    <w:rsid w:val="162354DB"/>
    <w:rsid w:val="163981F5"/>
    <w:rsid w:val="18BA6AA7"/>
    <w:rsid w:val="18C16390"/>
    <w:rsid w:val="1E4CEFB2"/>
    <w:rsid w:val="22BEE848"/>
    <w:rsid w:val="22E7F172"/>
    <w:rsid w:val="28CCD0D4"/>
    <w:rsid w:val="3E583319"/>
    <w:rsid w:val="435E5538"/>
    <w:rsid w:val="45BC9497"/>
    <w:rsid w:val="460EB584"/>
    <w:rsid w:val="47D8C2E9"/>
    <w:rsid w:val="4BC121AB"/>
    <w:rsid w:val="51CFA6B6"/>
    <w:rsid w:val="57BB23FA"/>
    <w:rsid w:val="57D55D7F"/>
    <w:rsid w:val="5B8BD9CE"/>
    <w:rsid w:val="5F6F8F43"/>
    <w:rsid w:val="60F7D237"/>
    <w:rsid w:val="654896B5"/>
    <w:rsid w:val="660B3A4B"/>
    <w:rsid w:val="6EC9264A"/>
    <w:rsid w:val="706B66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121AB"/>
  <w15:chartTrackingRefBased/>
  <w15:docId w15:val="{8D5624AA-73C9-4C50-8509-187D6A8DD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9233D50"/>
    <w:pPr>
      <w:ind w:left="720"/>
      <w:contextualSpacing/>
    </w:pPr>
  </w:style>
  <w:style w:type="character" w:styleId="Hyperlink">
    <w:name w:val="Hyperlink"/>
    <w:basedOn w:val="DefaultParagraphFont"/>
    <w:uiPriority w:val="99"/>
    <w:unhideWhenUsed/>
    <w:rsid w:val="09233D50"/>
    <w:rPr>
      <w:color w:val="467886"/>
      <w:u w:val="single"/>
    </w:rPr>
  </w:style>
  <w:style w:type="paragraph" w:styleId="Header">
    <w:name w:val="header"/>
    <w:basedOn w:val="Normal"/>
    <w:uiPriority w:val="99"/>
    <w:unhideWhenUsed/>
    <w:rsid w:val="09233D50"/>
    <w:pPr>
      <w:tabs>
        <w:tab w:val="center" w:pos="4680"/>
        <w:tab w:val="right" w:pos="9360"/>
      </w:tabs>
      <w:spacing w:after="0" w:line="240" w:lineRule="auto"/>
    </w:pPr>
  </w:style>
  <w:style w:type="paragraph" w:styleId="Footer">
    <w:name w:val="footer"/>
    <w:basedOn w:val="Normal"/>
    <w:uiPriority w:val="99"/>
    <w:unhideWhenUsed/>
    <w:rsid w:val="09233D50"/>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614A2E"/>
  </w:style>
  <w:style w:type="paragraph" w:styleId="Bibliography">
    <w:name w:val="Bibliography"/>
    <w:basedOn w:val="Normal"/>
    <w:next w:val="Normal"/>
    <w:uiPriority w:val="37"/>
    <w:unhideWhenUsed/>
    <w:rsid w:val="002E0FB7"/>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https://doi.org/10.5281/zenodo.13737499" TargetMode="Externa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29</Pages>
  <Words>30682</Words>
  <Characters>174888</Characters>
  <Application>Microsoft Office Word</Application>
  <DocSecurity>0</DocSecurity>
  <Lines>1457</Lines>
  <Paragraphs>410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Teresa Miller ter Kuile</dc:creator>
  <cp:keywords/>
  <dc:description/>
  <cp:lastModifiedBy>Ana Teresa Miller ter Kuile</cp:lastModifiedBy>
  <cp:revision>9</cp:revision>
  <dcterms:created xsi:type="dcterms:W3CDTF">2025-02-24T15:47:00Z</dcterms:created>
  <dcterms:modified xsi:type="dcterms:W3CDTF">2025-02-24T19:31:00Z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id="ww6PEahk"/&gt;&lt;style id="http://www.zotero.org/styles/global-change-biology" hasBibliography="1" bibliographyStyleHasBeenSet="1"/&gt;&lt;prefs&gt;&lt;pref name="fieldType" value="Field"/&gt;&lt;/prefs&gt;&lt;/data&gt;</vt:lpwstr>
  </property>
</Properties>
</file>