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7B09E" w14:textId="0B8ECCDD" w:rsidR="009264EE" w:rsidRDefault="009264EE" w:rsidP="009264EE">
      <w:pPr>
        <w:pStyle w:val="FirstParagraph"/>
      </w:pPr>
      <w:r>
        <w:rPr>
          <w:b/>
          <w:bCs/>
        </w:rPr>
        <w:t>Supporting Information for:</w:t>
      </w:r>
      <w:r w:rsidR="0019418C" w:rsidRPr="0019418C">
        <w:t xml:space="preserve"> </w:t>
      </w:r>
      <w:r w:rsidR="0019418C" w:rsidRPr="0019418C">
        <w:rPr>
          <w:b/>
          <w:bCs/>
        </w:rPr>
        <w:t xml:space="preserve">Caching in: </w:t>
      </w:r>
      <w:r w:rsidR="0019418C" w:rsidRPr="0019418C">
        <w:t>A seed dispersal mutualism portends the decline of an imperiled songbird-pine system</w:t>
      </w:r>
    </w:p>
    <w:p w14:paraId="75CEED66" w14:textId="6F123F47" w:rsidR="009264EE" w:rsidRDefault="009264EE" w:rsidP="009264EE">
      <w:pPr>
        <w:pStyle w:val="FirstParagraph"/>
      </w:pPr>
      <w:r w:rsidRPr="5A83A434">
        <w:rPr>
          <w:b/>
          <w:bCs/>
        </w:rPr>
        <w:t>Author List</w:t>
      </w:r>
      <w:r>
        <w:t>: Ana Miller-ter Kuile</w:t>
      </w:r>
      <w:r w:rsidRPr="5A83A434">
        <w:rPr>
          <w:vertAlign w:val="superscript"/>
        </w:rPr>
        <w:t>1,2</w:t>
      </w:r>
      <w:r>
        <w:t>, Andreas P. Wion</w:t>
      </w:r>
      <w:r w:rsidRPr="5A83A434">
        <w:rPr>
          <w:vertAlign w:val="superscript"/>
        </w:rPr>
        <w:t>3</w:t>
      </w:r>
      <w:r>
        <w:t>, Kyle C. Rodman</w:t>
      </w:r>
      <w:r w:rsidRPr="5A83A434">
        <w:rPr>
          <w:vertAlign w:val="superscript"/>
        </w:rPr>
        <w:t>4</w:t>
      </w:r>
      <w:r>
        <w:t>, Jamie S. Sanderlin</w:t>
      </w:r>
      <w:r w:rsidRPr="5A83A434">
        <w:rPr>
          <w:vertAlign w:val="superscript"/>
        </w:rPr>
        <w:t>2</w:t>
      </w:r>
      <w:r w:rsidR="0019418C">
        <w:t xml:space="preserve">, </w:t>
      </w:r>
      <w:r w:rsidR="0019418C">
        <w:t>Kiona Ogle</w:t>
      </w:r>
      <w:r w:rsidR="0019418C" w:rsidRPr="5A83A434">
        <w:rPr>
          <w:vertAlign w:val="superscript"/>
        </w:rPr>
        <w:t>1</w:t>
      </w:r>
    </w:p>
    <w:p w14:paraId="1E76675B" w14:textId="77777777" w:rsidR="009264EE" w:rsidRDefault="009264EE" w:rsidP="009264EE">
      <w:pPr>
        <w:pStyle w:val="BodyText"/>
      </w:pPr>
      <w:r w:rsidRPr="5A83A434">
        <w:rPr>
          <w:b/>
          <w:bCs/>
        </w:rPr>
        <w:t>Author Affiliations</w:t>
      </w:r>
      <w:r>
        <w:t>:</w:t>
      </w:r>
    </w:p>
    <w:p w14:paraId="3F67C6EE" w14:textId="77777777" w:rsidR="009264EE" w:rsidRDefault="009264EE" w:rsidP="009264EE">
      <w:pPr>
        <w:pStyle w:val="BodyText"/>
      </w:pPr>
      <w:r w:rsidRPr="001F33F2">
        <w:rPr>
          <w:vertAlign w:val="superscript"/>
        </w:rPr>
        <w:t>1</w:t>
      </w:r>
      <w:r>
        <w:t xml:space="preserve"> Northern Arizona University School of Informatics, Computing, and Cyber Systems, Flagstaff, Arizona, USA</w:t>
      </w:r>
    </w:p>
    <w:p w14:paraId="0B476D22" w14:textId="77777777" w:rsidR="009264EE" w:rsidRDefault="009264EE" w:rsidP="009264EE">
      <w:pPr>
        <w:pStyle w:val="BodyText"/>
      </w:pPr>
      <w:r w:rsidRPr="001F33F2">
        <w:rPr>
          <w:vertAlign w:val="superscript"/>
        </w:rPr>
        <w:t>2</w:t>
      </w:r>
      <w:r>
        <w:t xml:space="preserve"> USDA Forest Service Rocky Mountain Research Station, Flagstaff, Arizona, USA</w:t>
      </w:r>
    </w:p>
    <w:p w14:paraId="4E326E91" w14:textId="77777777" w:rsidR="009264EE" w:rsidRDefault="009264EE" w:rsidP="009264EE">
      <w:pPr>
        <w:pStyle w:val="BodyText"/>
      </w:pPr>
      <w:r w:rsidRPr="001F33F2">
        <w:rPr>
          <w:vertAlign w:val="superscript"/>
        </w:rPr>
        <w:t>3</w:t>
      </w:r>
      <w:r>
        <w:t xml:space="preserve"> Forest Stewards Guild, Santa Fe, New Mexico, USA</w:t>
      </w:r>
    </w:p>
    <w:p w14:paraId="7FC899DF" w14:textId="77777777" w:rsidR="009264EE" w:rsidRDefault="009264EE" w:rsidP="009264EE">
      <w:pPr>
        <w:pStyle w:val="BodyText"/>
      </w:pPr>
      <w:r w:rsidRPr="001F33F2">
        <w:rPr>
          <w:vertAlign w:val="superscript"/>
        </w:rPr>
        <w:t>4</w:t>
      </w:r>
      <w:r>
        <w:t xml:space="preserve"> Ecological Restoration Institute, Northern Arizona University, Flagstaff, Arizona, USA</w:t>
      </w:r>
    </w:p>
    <w:p w14:paraId="4DC4011D" w14:textId="77777777" w:rsidR="009264EE" w:rsidRDefault="009264EE" w:rsidP="009264EE">
      <w:pPr>
        <w:pStyle w:val="BodyText"/>
      </w:pPr>
      <w:r>
        <w:rPr>
          <w:b/>
          <w:bCs/>
        </w:rPr>
        <w:t>Corresponding author:</w:t>
      </w:r>
      <w:r>
        <w:t xml:space="preserve"> Ana Miller-ter Kuile, ana.miller-ter-kuile@nau.edu, Northern Arizona University School of Informatics, Computing, and Cyber Systems, 1295 Knoles Drive, Flagstaff, Arizona 86011</w:t>
      </w:r>
    </w:p>
    <w:p w14:paraId="736B8E2C" w14:textId="77777777" w:rsidR="009264EE" w:rsidRPr="0099288A" w:rsidRDefault="009264EE" w:rsidP="009264EE">
      <w:pPr>
        <w:pStyle w:val="BodyText"/>
      </w:pPr>
    </w:p>
    <w:p w14:paraId="003A299F" w14:textId="77777777" w:rsidR="009264EE" w:rsidRDefault="009264EE" w:rsidP="009264EE">
      <w:pPr>
        <w:spacing w:line="480" w:lineRule="auto"/>
        <w:rPr>
          <w:rFonts w:ascii="Times New Roman" w:eastAsiaTheme="majorEastAsia" w:hAnsi="Times New Roman" w:cstheme="majorBidi"/>
          <w:b/>
          <w:bCs/>
          <w:color w:val="000000" w:themeColor="text1"/>
          <w:szCs w:val="32"/>
        </w:rPr>
      </w:pPr>
      <w:r>
        <w:br w:type="page"/>
      </w:r>
    </w:p>
    <w:p w14:paraId="46600694" w14:textId="77777777" w:rsidR="009264EE" w:rsidRPr="009264EE" w:rsidRDefault="009264EE" w:rsidP="009264EE">
      <w:pPr>
        <w:pStyle w:val="FirstParagraph"/>
        <w:rPr>
          <w:b/>
          <w:bCs/>
        </w:rPr>
      </w:pPr>
      <w:r w:rsidRPr="009264EE">
        <w:rPr>
          <w:b/>
          <w:bCs/>
        </w:rPr>
        <w:lastRenderedPageBreak/>
        <w:t>SI Methods</w:t>
      </w:r>
    </w:p>
    <w:p w14:paraId="175AB1E8" w14:textId="01CF4C15" w:rsidR="00531A58" w:rsidRDefault="009264EE" w:rsidP="009264EE">
      <w:pPr>
        <w:pStyle w:val="FirstParagraph"/>
        <w:ind w:firstLine="720"/>
      </w:pPr>
      <w:r>
        <w:t xml:space="preserve">We implemented the above model in the Bayesian software JAGS </w:t>
      </w:r>
      <w:r>
        <w:fldChar w:fldCharType="begin"/>
      </w:r>
      <w:r>
        <w:instrText xml:space="preserve"> ADDIN ZOTERO_ITEM CSL_CITATION {"citationID":"TZ9juuFg","properties":{"formattedCitation":"(Plummer, 2003)","plainCitation":"(Plummer, 2003)","dontUpdate":true,"noteIndex":0},"citationItems":[{"id":2379,"uris":["http://zotero.org/users/6391447/items/9RSFP5EG"],"itemData":{"id":2379,"type":"article-journal","container-title":"Proceedings of the 3rd international workshop on distributed statistical computing","issue":"125.10","title":"JAGS: A program for analysis of Bayesian graphical models using Gibbs sampling","volume":"124","author":[{"family":"Plummer","given":"Martyn"}],"issued":{"date-parts":[["2003"]]}}}],"schema":"https://github.com/citation-style-language/schema/raw/master/csl-citation.json"} </w:instrText>
      </w:r>
      <w:r>
        <w:fldChar w:fldCharType="separate"/>
      </w:r>
      <w:r>
        <w:rPr>
          <w:noProof/>
        </w:rPr>
        <w:t>(Plummer, 2003, version 4.3.0)</w:t>
      </w:r>
      <w:r>
        <w:fldChar w:fldCharType="end"/>
      </w:r>
      <w:r>
        <w:t xml:space="preserve"> using R </w:t>
      </w:r>
      <w:r>
        <w:fldChar w:fldCharType="begin"/>
      </w:r>
      <w:r>
        <w:instrText xml:space="preserve"> ADDIN ZOTERO_ITEM CSL_CITATION {"citationID":"U3P1MDVz","properties":{"formattedCitation":"(R Core Team, 2020)","plainCitation":"(R Core Team, 2020)","dontUpdate":true,"noteIndex":0},"citationItems":[{"id":104,"uris":["http://zotero.org/users/6391447/items/V7TK7J44"],"itemData":{"id":104,"type":"software","event-place":"Vienna, Austria","publisher":"R Foundation for Statistical Computing","publisher-place":"Vienna, Austria","title":"R: A language and environment for statistical computing","URL":"https://www.R-project.org/","author":[{"family":"R Core Team","given":""}],"issued":{"date-parts":[["2020"]]}}}],"schema":"https://github.com/citation-style-language/schema/raw/master/csl-citation.json"} </w:instrText>
      </w:r>
      <w:r>
        <w:fldChar w:fldCharType="separate"/>
      </w:r>
      <w:r>
        <w:rPr>
          <w:noProof/>
        </w:rPr>
        <w:t>(R Core Team, 2020, version 4.5.1)</w:t>
      </w:r>
      <w:r>
        <w:fldChar w:fldCharType="end"/>
      </w:r>
      <w:r>
        <w:t xml:space="preserve"> and the </w:t>
      </w:r>
      <w:proofErr w:type="spellStart"/>
      <w:r>
        <w:t>jagsUI</w:t>
      </w:r>
      <w:proofErr w:type="spellEnd"/>
      <w:r>
        <w:t xml:space="preserve"> wrapper package </w:t>
      </w:r>
      <w:r>
        <w:fldChar w:fldCharType="begin"/>
      </w:r>
      <w:r>
        <w:instrText xml:space="preserve"> ADDIN ZOTERO_ITEM CSL_CITATION {"citationID":"J4TKAO6M","properties":{"formattedCitation":"(Kellner, 2021)","plainCitation":"(Kellner, 2021)","dontUpdate":true,"noteIndex":0},"citationItems":[{"id":2380,"uris":["http://zotero.org/users/6391447/items/3FKABM4L"],"itemData":{"id":2380,"type":"software","genre":"R","title":"jagsUI: a wrapper around 'rjags' to streamline JAGS analyses","URL":"https://CRAN.R-project.org/package=jagsUI","version":"1.5.2","author":[{"family":"Kellner","given":"K"}],"issued":{"date-parts":[["2021"]]}}}],"schema":"https://github.com/citation-style-language/schema/raw/master/csl-citation.json"} </w:instrText>
      </w:r>
      <w:r>
        <w:fldChar w:fldCharType="separate"/>
      </w:r>
      <w:r>
        <w:rPr>
          <w:noProof/>
        </w:rPr>
        <w:t>(Kellner, 2021, version 1.6.2)</w:t>
      </w:r>
      <w:r>
        <w:fldChar w:fldCharType="end"/>
      </w:r>
      <w:r>
        <w:t xml:space="preserve">. We prepared data using the here </w:t>
      </w:r>
      <w:r>
        <w:fldChar w:fldCharType="begin"/>
      </w:r>
      <w:r>
        <w:instrText xml:space="preserve"> ADDIN ZOTERO_ITEM CSL_CITATION {"citationID":"Va8Ahm78","properties":{"formattedCitation":"(Muller, 2020)","plainCitation":"(Muller, 2020)","dontUpdate":true,"noteIndex":0},"citationItems":[{"id":101,"uris":["http://zotero.org/users/6391447/items/QLQDJ9T4"],"itemData":{"id":101,"type":"software","genre":"R","title":"here: A simpler way to find your files","URL":"https://CRAN.R-project.org/package=here","version":"1.0.1","author":[{"family":"Muller","given":"Kirill"}],"issued":{"date-parts":[["2020"]]}}}],"schema":"https://github.com/citation-style-language/schema/raw/master/csl-citation.json"} </w:instrText>
      </w:r>
      <w:r>
        <w:fldChar w:fldCharType="separate"/>
      </w:r>
      <w:r>
        <w:rPr>
          <w:noProof/>
        </w:rPr>
        <w:t>(Muller, 2020, version 1.0.1)</w:t>
      </w:r>
      <w:r>
        <w:fldChar w:fldCharType="end"/>
      </w:r>
      <w:r>
        <w:t xml:space="preserve">, </w:t>
      </w:r>
      <w:proofErr w:type="spellStart"/>
      <w:r>
        <w:t>tidyverse</w:t>
      </w:r>
      <w:proofErr w:type="spellEnd"/>
      <w:r>
        <w:t xml:space="preserve"> </w:t>
      </w:r>
      <w:r>
        <w:fldChar w:fldCharType="begin"/>
      </w:r>
      <w:r>
        <w:instrText xml:space="preserve"> ADDIN ZOTERO_ITEM CSL_CITATION {"citationID":"jDQX3ElH","properties":{"formattedCitation":"(Wickham et al., 2019)","plainCitation":"(Wickham et al., 2019)","dontUpdate":true,"noteIndex":0},"citationItems":[{"id":103,"uris":["http://zotero.org/users/6391447/items/Z5MZP2MP"],"itemData":{"id":103,"type":"article-journal","abstract":"At a high level, the tidyverse is a language for solving data science challenges with R code. Its primary goal is to facilitate a conversation between a human and a computer about data. Less abstractly, the tidyverse is a collection of R packages that share a high-level design philosophy and low-level grammar and data structures, so that learning one package makes it easier to learn the next.","container-title":"Journal of Open Source Software","DOI":"10.21105/joss.01686","ISSN":"2475-9066","issue":"43","journalAbbreviation":"JOSS","language":"en","page":"1686","source":"DOI.org (Crossref)","title":"Welcome to the Tidyverse","volume":"4","author":[{"family":"Wickham","given":"Hadley"},{"family":"Averick","given":"Mara"},{"family":"Bryan","given":"Jennifer"},{"family":"Chang","given":"Winston"},{"family":"McGowan","given":"Lucy"},{"family":"François","given":"Romain"},{"family":"Grolemund","given":"Garrett"},{"family":"Hayes","given":"Alex"},{"family":"Henry","given":"Lionel"},{"family":"Hester","given":"Jim"},{"family":"Kuhn","given":"Max"},{"family":"Pedersen","given":"Thomas"},{"family":"Miller","given":"Evan"},{"family":"Bache","given":"Stephan"},{"family":"Müller","given":"Kirill"},{"family":"Ooms","given":"Jeroen"},{"family":"Robinson","given":"David"},{"family":"Seidel","given":"Dana"},{"family":"Spinu","given":"Vitalie"},{"family":"Takahashi","given":"Kohske"},{"family":"Vaughan","given":"Davis"},{"family":"Wilke","given":"Claus"},{"family":"Woo","given":"Kara"},{"family":"Yutani","given":"Hiroaki"}],"issued":{"date-parts":[["2019",11,21]]}}}],"schema":"https://github.com/citation-style-language/schema/raw/master/csl-citation.json"} </w:instrText>
      </w:r>
      <w:r>
        <w:fldChar w:fldCharType="separate"/>
      </w:r>
      <w:r>
        <w:rPr>
          <w:noProof/>
        </w:rPr>
        <w:t>(Wickham et al., 2019, version 2.0.0)</w:t>
      </w:r>
      <w:r>
        <w:fldChar w:fldCharType="end"/>
      </w:r>
      <w:r>
        <w:t xml:space="preserve">, sf </w:t>
      </w:r>
      <w:r>
        <w:fldChar w:fldCharType="begin"/>
      </w:r>
      <w:r>
        <w:instrText xml:space="preserve"> ADDIN ZOTERO_ITEM CSL_CITATION {"citationID":"NjWnVWRa","properties":{"formattedCitation":"(Pebesma &amp; Bivand, 2023)","plainCitation":"(Pebesma &amp; Bivand, 2023)","dontUpdate":true,"noteIndex":0},"citationItems":[{"id":2884,"uris":["http://zotero.org/groups/5634119/items/R9PIG4SB"],"itemData":{"id":2884,"type":"book","edition":"1","event-place":"New York","ISBN":"978-0-429-45901-6","language":"en","note":"DOI: 10.1201/9780429459016","publisher":"Chapman and Hall/CRC","publisher-place":"New York","source":"Crossref","title":"Spatial Data Science: With Applications in R","title-short":"Spatial Data Science","URL":"https://www.taylorfrancis.com/books/9780429459016","author":[{"family":"Pebesma","given":"Edzer"},{"family":"Bivand","given":"Roger"}],"accessed":{"date-parts":[["2025",7,16]]},"issued":{"date-parts":[["2023",5,10]]}}}],"schema":"https://github.com/citation-style-language/schema/raw/master/csl-citation.json"} </w:instrText>
      </w:r>
      <w:r>
        <w:fldChar w:fldCharType="separate"/>
      </w:r>
      <w:r>
        <w:rPr>
          <w:noProof/>
        </w:rPr>
        <w:t>(Pebesma &amp; Bivand, 2023, version 1.0.21)</w:t>
      </w:r>
      <w:r>
        <w:fldChar w:fldCharType="end"/>
      </w:r>
      <w:r>
        <w:t xml:space="preserve">, terra </w:t>
      </w:r>
      <w:r>
        <w:fldChar w:fldCharType="begin"/>
      </w:r>
      <w:r>
        <w:instrText xml:space="preserve"> ADDIN ZOTERO_ITEM CSL_CITATION {"citationID":"VKB8UVpX","properties":{"formattedCitation":"(Hijmans, 2020)","plainCitation":"(Hijmans, 2020)","dontUpdate":true,"noteIndex":0},"citationItems":[{"id":2885,"uris":["http://zotero.org/groups/5634119/items/7HSV3ZUH"],"itemData":{"id":2885,"type":"dataset","DOI":"10.32614/cran.package.terra","note":"collection-title: CRAN: Contributed Packages","publisher":"The R Foundation","source":"Crossref","title":"terra: Spatial Data Analysis","title-short":"terra","URL":"https://CRAN.R-project.org/package=terra","author":[{"family":"Hijmans","given":"Robert J."}],"accessed":{"date-parts":[["2025",7,16]]},"issued":{"date-parts":[["2020",3,20]]}}}],"schema":"https://github.com/citation-style-language/schema/raw/master/csl-citation.json"} </w:instrText>
      </w:r>
      <w:r>
        <w:fldChar w:fldCharType="separate"/>
      </w:r>
      <w:r>
        <w:rPr>
          <w:noProof/>
        </w:rPr>
        <w:t>(Hijmans, 2020, version 1.8.54)</w:t>
      </w:r>
      <w:r>
        <w:fldChar w:fldCharType="end"/>
      </w:r>
      <w:r>
        <w:t xml:space="preserve">, </w:t>
      </w:r>
      <w:proofErr w:type="spellStart"/>
      <w:r>
        <w:t>readxl</w:t>
      </w:r>
      <w:proofErr w:type="spellEnd"/>
      <w:r>
        <w:t xml:space="preserve"> </w:t>
      </w:r>
      <w:r>
        <w:fldChar w:fldCharType="begin"/>
      </w:r>
      <w:r>
        <w:instrText xml:space="preserve"> ADDIN ZOTERO_ITEM CSL_CITATION {"citationID":"92lam9QR","properties":{"formattedCitation":"(Wickham &amp; Bryan, 2015)","plainCitation":"(Wickham &amp; Bryan, 2015)","dontUpdate":true,"noteIndex":0},"citationItems":[{"id":2745,"uris":["http://zotero.org/users/6391447/items/IBQSLUBY"],"itemData":{"id":2745,"type":"dataset","abstract":"Import excel files into R. Supports '.xls' via the embedded 'libxls' C library &lt;https://github.com/libxls/libxls&gt; and '.xlsx' via the embedded 'RapidXML' C++ library &lt;https://rapidxml.sourceforge.net/&gt;. Works on Windows, Mac and Linux without external dependencies.","DOI":"10.32614/CRAN.package.readxl","language":"en","note":"Institution: Comprehensive R Archive Network\npage: 1.4.3","source":"DOI.org (Crossref)","title":"readxl: Read Excel Files","title-short":"readxl","URL":"https://CRAN.R-project.org/package=readxl","author":[{"family":"Wickham","given":"Hadley"},{"family":"Bryan","given":"Jennifer"}],"accessed":{"date-parts":[["2025",2,24]]},"issued":{"date-parts":[["2015",4,14]]}}}],"schema":"https://github.com/citation-style-language/schema/raw/master/csl-citation.json"} </w:instrText>
      </w:r>
      <w:r>
        <w:fldChar w:fldCharType="separate"/>
      </w:r>
      <w:r>
        <w:rPr>
          <w:noProof/>
        </w:rPr>
        <w:t>(Wickham &amp; Bryan, 2015, version 1.4.5)</w:t>
      </w:r>
      <w:r>
        <w:fldChar w:fldCharType="end"/>
      </w:r>
      <w:r>
        <w:t xml:space="preserve">, </w:t>
      </w:r>
      <w:proofErr w:type="spellStart"/>
      <w:r>
        <w:t>exactextractr</w:t>
      </w:r>
      <w:proofErr w:type="spellEnd"/>
      <w:r>
        <w:t xml:space="preserve"> </w:t>
      </w:r>
      <w:r>
        <w:fldChar w:fldCharType="begin"/>
      </w:r>
      <w:r>
        <w:instrText xml:space="preserve"> ADDIN ZOTERO_ITEM CSL_CITATION {"citationID":"z3f7F387","properties":{"formattedCitation":"(Daniel Baston, 2019)","plainCitation":"(Daniel Baston, 2019)","dontUpdate":true,"noteIndex":0},"citationItems":[{"id":2887,"uris":["http://zotero.org/users/6391447/items/E2DRXRIV"],"itemData":{"id":2887,"type":"dataset","DOI":"10.32614/cran.package.exactextractr","note":"collection-title: CRAN: Contributed Packages","publisher":"The R Foundation","source":"Crossref","title":"exactextractr: Fast Extraction from Raster Datasets using Polygons","title-short":"exactextractr","URL":"https://CRAN.R-project.org/package=exactextractr","author":[{"literal":"Daniel Baston"}],"accessed":{"date-parts":[["2025",7,16]]},"issued":{"date-parts":[["2019",8,1]]}}}],"schema":"https://github.com/citation-style-language/schema/raw/master/csl-citation.json"} </w:instrText>
      </w:r>
      <w:r>
        <w:fldChar w:fldCharType="separate"/>
      </w:r>
      <w:r>
        <w:rPr>
          <w:noProof/>
        </w:rPr>
        <w:t>(Daniel Baston, 2019, version 0.10.0)</w:t>
      </w:r>
      <w:r>
        <w:fldChar w:fldCharType="end"/>
      </w:r>
      <w:r>
        <w:t xml:space="preserve">, </w:t>
      </w:r>
      <w:proofErr w:type="spellStart"/>
      <w:r>
        <w:t>spatialEco</w:t>
      </w:r>
      <w:proofErr w:type="spellEnd"/>
      <w:r>
        <w:t xml:space="preserve"> </w:t>
      </w:r>
      <w:r>
        <w:fldChar w:fldCharType="begin"/>
      </w:r>
      <w:r>
        <w:instrText xml:space="preserve"> ADDIN ZOTERO_ITEM CSL_CITATION {"citationID":"UBNSVsAy","properties":{"formattedCitation":"(Evans &amp; Murphy, 2023)","plainCitation":"(Evans &amp; Murphy, 2023)","dontUpdate":true,"noteIndex":0},"citationItems":[{"id":2890,"uris":["http://zotero.org/users/6391447/items/ST4LHMBV"],"itemData":{"id":2890,"type":"software","title":"spatialEco","version":"2.0-2","author":[{"family":"Evans","given":"Jeffrey S"},{"family":"Murphy","given":"Melanie A"}],"issued":{"date-parts":[["2023"]]}}}],"schema":"https://github.com/citation-style-language/schema/raw/master/csl-citation.json"} </w:instrText>
      </w:r>
      <w:r>
        <w:fldChar w:fldCharType="separate"/>
      </w:r>
      <w:r>
        <w:rPr>
          <w:noProof/>
        </w:rPr>
        <w:t>(Evans &amp; Murphy, 2023, version 2.0-2)</w:t>
      </w:r>
      <w:r>
        <w:fldChar w:fldCharType="end"/>
      </w:r>
      <w:r>
        <w:t xml:space="preserve">, </w:t>
      </w:r>
      <w:proofErr w:type="spellStart"/>
      <w:r>
        <w:t>nngeo</w:t>
      </w:r>
      <w:proofErr w:type="spellEnd"/>
      <w:r>
        <w:t xml:space="preserve"> </w:t>
      </w:r>
      <w:r>
        <w:fldChar w:fldCharType="begin"/>
      </w:r>
      <w:r>
        <w:instrText xml:space="preserve"> ADDIN ZOTERO_ITEM CSL_CITATION {"citationID":"jEIMje0w","properties":{"formattedCitation":"(Dorman, 2018)","plainCitation":"(Dorman, 2018)","dontUpdate":true,"noteIndex":0},"citationItems":[{"id":2891,"uris":["http://zotero.org/users/6391447/items/JAZVYA8W"],"itemData":{"id":2891,"type":"dataset","DOI":"10.32614/cran.package.nngeo","note":"collection-title: CRAN: Contributed Packages","publisher":"The R Foundation","source":"Crossref","title":"nngeo: k-Nearest Neighbor Join for Spatial Data","title-short":"nngeo","URL":"https://CRAN.R-project.org/package=nngeo","author":[{"family":"Dorman","given":"Michael"}],"accessed":{"date-parts":[["2025",7,16]]},"issued":{"date-parts":[["2018",1,16]]}}}],"schema":"https://github.com/citation-style-language/schema/raw/master/csl-citation.json"} </w:instrText>
      </w:r>
      <w:r>
        <w:fldChar w:fldCharType="separate"/>
      </w:r>
      <w:r>
        <w:rPr>
          <w:noProof/>
        </w:rPr>
        <w:t>(Dorman, 2018, version 0.4.8)</w:t>
      </w:r>
      <w:r>
        <w:fldChar w:fldCharType="end"/>
      </w:r>
      <w:r>
        <w:t xml:space="preserve">, auk </w:t>
      </w:r>
      <w:r>
        <w:fldChar w:fldCharType="begin"/>
      </w:r>
      <w:r>
        <w:instrText xml:space="preserve"> ADDIN ZOTERO_ITEM CSL_CITATION {"citationID":"gsLo05wM","properties":{"formattedCitation":"(Strimas-Mackey et al., 2017)","plainCitation":"(Strimas-Mackey et al., 2017)","dontUpdate":true,"noteIndex":0},"citationItems":[{"id":2893,"uris":["http://zotero.org/users/6391447/items/L83D3JCT"],"itemData":{"id":2893,"type":"dataset","DOI":"10.32614/cran.package.auk","note":"collection-title: CRAN: Contributed Packages","publisher":"The R Foundation","source":"Crossref","title":"auk: eBird Data Extraction and Processing in R","title-short":"auk","URL":"https://CRAN.R-project.org/package=auk","author":[{"family":"Strimas-Mackey","given":"Matthew"},{"family":"Miller","given":"Eliot"},{"family":"Hochachka","given":"Wesley"}],"accessed":{"date-parts":[["2025",7,16]]},"issued":{"date-parts":[["2017",7,5]]}}}],"schema":"https://github.com/citation-style-language/schema/raw/master/csl-citation.json"} </w:instrText>
      </w:r>
      <w:r>
        <w:fldChar w:fldCharType="separate"/>
      </w:r>
      <w:r>
        <w:rPr>
          <w:noProof/>
        </w:rPr>
        <w:t>(Strimas-Mackey et al., 2017, version 0.8.2)</w:t>
      </w:r>
      <w:r>
        <w:fldChar w:fldCharType="end"/>
      </w:r>
      <w:r>
        <w:t xml:space="preserve">, </w:t>
      </w:r>
      <w:proofErr w:type="spellStart"/>
      <w:r>
        <w:t>lubridate</w:t>
      </w:r>
      <w:proofErr w:type="spellEnd"/>
      <w:r>
        <w:t xml:space="preserve"> </w:t>
      </w:r>
      <w:r>
        <w:fldChar w:fldCharType="begin"/>
      </w:r>
      <w:r>
        <w:instrText xml:space="preserve"> ADDIN ZOTERO_ITEM CSL_CITATION {"citationID":"gYbIPxjJ","properties":{"formattedCitation":"(Grolemund &amp; Wickham, 2011)","plainCitation":"(Grolemund &amp; Wickham, 2011)","dontUpdate":true,"noteIndex":0},"citationItems":[{"id":2895,"uris":["http://zotero.org/users/6391447/items/DX7GM6WB"],"itemData":{"id":2895,"type":"article-journal","container-title":"Journal of Statistical Software","DOI":"10.18637/jss.v040.i03","ISSN":"1548-7660","issue":"3","journalAbbreviation":"J. Stat. Soft.","language":"en","note":"publisher: Foundation for Open Access Statistic","source":"Crossref","title":"Dates and Times Made Easy with&lt;b&gt;lubridate&lt;/b&gt;","URL":"http://www.jstatsoft.org/v40/i03/","volume":"40","author":[{"family":"Grolemund","given":"Garrett"},{"family":"Wickham","given":"Hadley"}],"accessed":{"date-parts":[["2025",7,16]]},"issued":{"date-parts":[["2011"]]}}}],"schema":"https://github.com/citation-style-language/schema/raw/master/csl-citation.json"} </w:instrText>
      </w:r>
      <w:r>
        <w:fldChar w:fldCharType="separate"/>
      </w:r>
      <w:r>
        <w:rPr>
          <w:noProof/>
        </w:rPr>
        <w:t>(Grolemund &amp; Wickham, 2011, version 1.9.4)</w:t>
      </w:r>
      <w:r>
        <w:fldChar w:fldCharType="end"/>
      </w:r>
      <w:r>
        <w:t xml:space="preserve">, prism </w:t>
      </w:r>
      <w:r>
        <w:fldChar w:fldCharType="begin"/>
      </w:r>
      <w:r>
        <w:instrText xml:space="preserve"> ADDIN ZOTERO_ITEM CSL_CITATION {"citationID":"smccobBF","properties":{"formattedCitation":"(Hart &amp; Bell, 2015)","plainCitation":"(Hart &amp; Bell, 2015)","dontUpdate":true,"noteIndex":0},"citationItems":[{"id":2896,"uris":["http://zotero.org/users/6391447/items/GFDELV22"],"itemData":{"id":2896,"type":"software","abstract":"Allows users to access the Oregon State Prism climate data. Using the webservice API data can easily downloaded in bulk and loaded into R for spatial analysis. Some user friendly visualizations are also provided.","license":"MIT License, Open Access","note":"DOI: 10.5281/ZENODO.33663","publisher":"Zenodo","source":"DOI.org (Datacite)","title":"prism: Access data from the Oregon State Prism climate project","title-short":"prism","URL":"https://zenodo.org/record/33663","author":[{"family":"Hart","given":"Edmund"},{"family":"Bell","given":"Kendon"}],"accessed":{"date-parts":[["2025",7,16]]},"issued":{"date-parts":[["2015",11,12]]}}}],"schema":"https://github.com/citation-style-language/schema/raw/master/csl-citation.json"} </w:instrText>
      </w:r>
      <w:r>
        <w:fldChar w:fldCharType="separate"/>
      </w:r>
      <w:r>
        <w:rPr>
          <w:noProof/>
        </w:rPr>
        <w:t>(Hart &amp; Bell, 2015, version 0.0.6)</w:t>
      </w:r>
      <w:r>
        <w:fldChar w:fldCharType="end"/>
      </w:r>
      <w:r>
        <w:t xml:space="preserve">, FNN </w:t>
      </w:r>
      <w:r>
        <w:fldChar w:fldCharType="begin"/>
      </w:r>
      <w:r>
        <w:instrText xml:space="preserve"> ADDIN ZOTERO_ITEM CSL_CITATION {"citationID":"2atpAqRi","properties":{"formattedCitation":"(Beygelzimer et al., 2010)","plainCitation":"(Beygelzimer et al., 2010)","dontUpdate":true,"noteIndex":0},"citationItems":[{"id":2897,"uris":["http://zotero.org/users/6391447/items/986APTZN"],"itemData":{"id":2897,"type":"dataset","DOI":"10.32614/cran.package.fnn","note":"collection-title: CRAN: Contributed Packages","publisher":"The R Foundation","source":"Crossref","title":"FNN: Fast Nearest Neighbor Search Algorithms and Applications","title-short":"FNN","URL":"https://CRAN.R-project.org/package=FNN","author":[{"family":"Beygelzimer","given":"Alina"},{"family":"Kakadet","given":"Sham"},{"family":"Langford","given":"John"},{"family":"Arya","given":"Sunil"},{"family":"Mount","given":"David"},{"family":"Li","given":"Shengqiao"}],"accessed":{"date-parts":[["2025",7,16]]},"issued":{"date-parts":[["2010",3,17]]}}}],"schema":"https://github.com/citation-style-language/schema/raw/master/csl-citation.json"} </w:instrText>
      </w:r>
      <w:r>
        <w:fldChar w:fldCharType="separate"/>
      </w:r>
      <w:r>
        <w:rPr>
          <w:noProof/>
        </w:rPr>
        <w:t>(Beygelzimer et al., 2010, version 1.1.4.1)</w:t>
      </w:r>
      <w:r>
        <w:fldChar w:fldCharType="end"/>
      </w:r>
      <w:r>
        <w:t xml:space="preserve">, and </w:t>
      </w:r>
      <w:proofErr w:type="spellStart"/>
      <w:r>
        <w:t>data.table</w:t>
      </w:r>
      <w:proofErr w:type="spellEnd"/>
      <w:r>
        <w:t xml:space="preserve"> </w:t>
      </w:r>
      <w:r>
        <w:fldChar w:fldCharType="begin"/>
      </w:r>
      <w:r>
        <w:instrText xml:space="preserve"> ADDIN ZOTERO_ITEM CSL_CITATION {"citationID":"kaFAuBDu","properties":{"formattedCitation":"(Barrett et al., 2006)","plainCitation":"(Barrett et al., 2006)","dontUpdate":true,"noteIndex":0},"citationItems":[{"id":2817,"uris":["http://zotero.org/users/6391447/items/G7RZHXS7"],"itemData":{"id":2817,"type":"dataset","DOI":"10.32614/cran.package.data.table","note":"collection-title: CRAN: Contributed Packages","publisher":"The R Foundation","source":"Crossref","title":"data.table: Extension of `data.frame`","title-short":"data.table","URL":"https://CRAN.R-project.org/package=data.table","author":[{"family":"Barrett","given":"Tyson"},{"family":"Dowle","given":"Matt"},{"family":"Srinivasan","given":"Arun"},{"family":"Gorecki","given":"Jan"},{"family":"Chirico","given":"Michael"},{"family":"Hocking","given":"Toby"},{"family":"Schwendinger","given":"Benjamin"},{"family":"Krylov","given":"Ivan"}],"accessed":{"date-parts":[["2025",7,7]]},"issued":{"date-parts":[["2006",4,15]]}}}],"schema":"https://github.com/citation-style-language/schema/raw/master/csl-citation.json"} </w:instrText>
      </w:r>
      <w:r>
        <w:fldChar w:fldCharType="separate"/>
      </w:r>
      <w:r>
        <w:rPr>
          <w:noProof/>
        </w:rPr>
        <w:t>(Barrett et al., 2006, version 1.17.6)</w:t>
      </w:r>
      <w:r>
        <w:fldChar w:fldCharType="end"/>
      </w:r>
      <w:r>
        <w:t xml:space="preserve"> packages.</w:t>
      </w:r>
    </w:p>
    <w:p w14:paraId="5E3B462E" w14:textId="77777777" w:rsidR="00BA7431" w:rsidRDefault="00BA7431" w:rsidP="00BA7431">
      <w:pPr>
        <w:pStyle w:val="BodyText"/>
      </w:pPr>
    </w:p>
    <w:p w14:paraId="2D89327B" w14:textId="13F89E23" w:rsidR="00BA7431" w:rsidRDefault="00BA7431" w:rsidP="00BA7431">
      <w:pPr>
        <w:pStyle w:val="BodyText"/>
        <w:rPr>
          <w:b/>
          <w:bCs/>
        </w:rPr>
      </w:pPr>
      <w:r>
        <w:rPr>
          <w:b/>
          <w:bCs/>
        </w:rPr>
        <w:t>SI Results</w:t>
      </w:r>
    </w:p>
    <w:p w14:paraId="223FD51A" w14:textId="59BAF2B9" w:rsidR="0019418C" w:rsidRPr="0043636C" w:rsidRDefault="0019418C" w:rsidP="0019418C">
      <w:pPr>
        <w:pStyle w:val="BodyText"/>
        <w:rPr>
          <w:i/>
          <w:iCs/>
        </w:rPr>
      </w:pPr>
      <w:r w:rsidRPr="0043636C">
        <w:rPr>
          <w:i/>
          <w:iCs/>
        </w:rPr>
        <w:t>Model</w:t>
      </w:r>
      <w:r>
        <w:rPr>
          <w:i/>
          <w:iCs/>
        </w:rPr>
        <w:t xml:space="preserve"> performance and</w:t>
      </w:r>
      <w:r w:rsidRPr="0043636C">
        <w:rPr>
          <w:i/>
          <w:iCs/>
        </w:rPr>
        <w:t xml:space="preserve"> </w:t>
      </w:r>
      <w:r>
        <w:rPr>
          <w:i/>
          <w:iCs/>
        </w:rPr>
        <w:t>g</w:t>
      </w:r>
      <w:r w:rsidRPr="0043636C">
        <w:rPr>
          <w:i/>
          <w:iCs/>
        </w:rPr>
        <w:t>oodness-of-</w:t>
      </w:r>
      <w:r>
        <w:rPr>
          <w:i/>
          <w:iCs/>
        </w:rPr>
        <w:t>f</w:t>
      </w:r>
      <w:r w:rsidRPr="0043636C">
        <w:rPr>
          <w:i/>
          <w:iCs/>
        </w:rPr>
        <w:t>it</w:t>
      </w:r>
    </w:p>
    <w:p w14:paraId="05DF1AAB" w14:textId="77777777" w:rsidR="0019418C" w:rsidRDefault="0019418C" w:rsidP="0019418C">
      <w:pPr>
        <w:pStyle w:val="BodyText"/>
        <w:spacing w:before="0" w:after="0"/>
        <w:ind w:firstLine="720"/>
      </w:pPr>
      <w:r>
        <w:t xml:space="preserve">All stochastic model parameters converged with an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rsidRPr="00B96D92">
        <w:t xml:space="preserve"> 1.1 (</w:t>
      </w:r>
      <w:r w:rsidRPr="002B1C09">
        <w:t>SI Figure 2</w:t>
      </w:r>
      <w:r w:rsidRPr="00B96D92">
        <w:t xml:space="preserve">). </w:t>
      </w:r>
      <w:r>
        <w:t xml:space="preserve">Regression of observed data versus predicted data (based on the posterior mean of 1000 samples of replicated data) had a mean </w:t>
      </w:r>
      <w:r w:rsidRPr="00D91440">
        <w:rPr>
          <w:i/>
          <w:iCs/>
        </w:rPr>
        <w:t>R</w:t>
      </w:r>
      <w:r w:rsidRPr="00D91440">
        <w:rPr>
          <w:vertAlign w:val="superscript"/>
        </w:rPr>
        <w:t>2</w:t>
      </w:r>
      <w:r>
        <w:t xml:space="preserve"> of 0.74 (</w:t>
      </w:r>
      <w:proofErr w:type="spellStart"/>
      <w:r>
        <w:t>s.e.</w:t>
      </w:r>
      <w:proofErr w:type="spellEnd"/>
      <w:r>
        <w:t xml:space="preserve"> 0.0003). In </w:t>
      </w:r>
      <w:r w:rsidRPr="002B1C09">
        <w:t xml:space="preserve">general, the model under-estimated the highest </w:t>
      </w:r>
      <w:r>
        <w:t xml:space="preserve">pinyon jay </w:t>
      </w:r>
      <w:r w:rsidRPr="002B1C09">
        <w:t>counts but performed well for most other values (SI Figure 3). The RMSE for our in-sample dataset had an average value of 3.25 (</w:t>
      </w:r>
      <w:proofErr w:type="spellStart"/>
      <w:r w:rsidRPr="002B1C09">
        <w:t>s.e.</w:t>
      </w:r>
      <w:proofErr w:type="spellEnd"/>
      <w:r w:rsidRPr="002B1C09">
        <w:t>: 0.001) and the out-of-sample dataset had a value of 5.10 (</w:t>
      </w:r>
      <w:proofErr w:type="spellStart"/>
      <w:r w:rsidRPr="002B1C09">
        <w:t>s.e.</w:t>
      </w:r>
      <w:proofErr w:type="spellEnd"/>
      <w:r w:rsidRPr="002B1C09">
        <w:t xml:space="preserve">: 0.0002; SI Figure 4). Thus, our model predicted our in-sample data slightly better than the out-of-sample data, but neither RMSE values are large considering the scale of the count data (counts per checklist ranged from 0 to 350), suggesting good model fit and predictive </w:t>
      </w:r>
      <w:r w:rsidRPr="002B1C09">
        <w:lastRenderedPageBreak/>
        <w:t>capacity. We observed no strong spatial autocorrelation in the residuals (SI Figure 5).</w:t>
      </w:r>
      <w:r>
        <w:t xml:space="preserve"> Results on covariates influencing detection can be found in the Supporting Information. </w:t>
      </w:r>
    </w:p>
    <w:p w14:paraId="7A619BC3" w14:textId="5C256A93" w:rsidR="00BA7431" w:rsidRDefault="00BA7431" w:rsidP="00BA7431">
      <w:pPr>
        <w:pStyle w:val="BodyText"/>
      </w:pPr>
      <w:r>
        <w:rPr>
          <w:i/>
          <w:iCs/>
        </w:rPr>
        <w:t>Covariates influencing detection</w:t>
      </w:r>
    </w:p>
    <w:p w14:paraId="1EF7598E" w14:textId="32470A7C" w:rsidR="00BA7431" w:rsidRPr="00BA7431" w:rsidRDefault="00BA7431" w:rsidP="00BA7431">
      <w:pPr>
        <w:pStyle w:val="BodyText"/>
      </w:pPr>
      <w:r>
        <w:t xml:space="preserve">Pinyon jay detection probability was most influenced by the number of observers, with fewer birds observed on checklists with more observers (-1.01 [-1.10, -1.04]). Checklists where observers walked at faster speeds had more detections (0.43 [0.40, 0.46]). Speed incorporated the distance (“effort”) and duration variables from the original </w:t>
      </w:r>
      <w:proofErr w:type="gramStart"/>
      <w:r>
        <w:t>checklists</w:t>
      </w:r>
      <w:proofErr w:type="gramEnd"/>
      <w:r>
        <w:t xml:space="preserve"> and this effect is likely influenced by checklists where observers went further in a traveling checklist. Fewer birds were observed at later start times (-0.19 [-0.25, -0.14]) and there was a weak effect in which longer surveys had fewer detections (-0.03 [-0.07, -0.003]).</w:t>
      </w:r>
    </w:p>
    <w:p w14:paraId="498BC4CF" w14:textId="77777777" w:rsidR="009264EE" w:rsidRDefault="009264EE" w:rsidP="009264EE">
      <w:pPr>
        <w:pStyle w:val="BodyText"/>
      </w:pPr>
    </w:p>
    <w:p w14:paraId="1C95093C" w14:textId="78E7C530" w:rsidR="009264EE" w:rsidRDefault="009264EE" w:rsidP="009264EE">
      <w:pPr>
        <w:pStyle w:val="BodyText"/>
        <w:rPr>
          <w:b/>
          <w:bCs/>
        </w:rPr>
      </w:pPr>
      <w:r>
        <w:rPr>
          <w:b/>
          <w:bCs/>
        </w:rPr>
        <w:t>SI Figures</w:t>
      </w:r>
    </w:p>
    <w:p w14:paraId="731E830D" w14:textId="4A1BDFEF" w:rsidR="009264EE" w:rsidRDefault="009264EE" w:rsidP="009264EE">
      <w:pPr>
        <w:pStyle w:val="BodyText"/>
        <w:rPr>
          <w:b/>
          <w:bCs/>
        </w:rPr>
      </w:pPr>
      <w:r>
        <w:rPr>
          <w:noProof/>
        </w:rPr>
        <w:lastRenderedPageBreak/>
        <w:drawing>
          <wp:inline distT="0" distB="0" distL="0" distR="0" wp14:anchorId="50342F83" wp14:editId="7D0F9A90">
            <wp:extent cx="2933530" cy="1955685"/>
            <wp:effectExtent l="0" t="0" r="0" b="0"/>
            <wp:docPr id="508403668" name="Picture 1" descr="A graph showing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03668" name="Picture 1" descr="A graph showing a checklist present in grid&#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2990844" cy="1993894"/>
                    </a:xfrm>
                    <a:prstGeom prst="rect">
                      <a:avLst/>
                    </a:prstGeom>
                  </pic:spPr>
                </pic:pic>
              </a:graphicData>
            </a:graphic>
          </wp:inline>
        </w:drawing>
      </w:r>
      <w:r>
        <w:rPr>
          <w:noProof/>
        </w:rPr>
        <w:drawing>
          <wp:inline distT="0" distB="0" distL="0" distR="0" wp14:anchorId="171CE8D6" wp14:editId="4B1D2532">
            <wp:extent cx="2938072" cy="1958715"/>
            <wp:effectExtent l="0" t="0" r="0" b="0"/>
            <wp:docPr id="1550281196" name="Picture 2" descr="A graph showing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81196" name="Picture 2" descr="A graph showing a checklist present in gri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55793" cy="1970529"/>
                    </a:xfrm>
                    <a:prstGeom prst="rect">
                      <a:avLst/>
                    </a:prstGeom>
                  </pic:spPr>
                </pic:pic>
              </a:graphicData>
            </a:graphic>
          </wp:inline>
        </w:drawing>
      </w:r>
      <w:r>
        <w:rPr>
          <w:noProof/>
        </w:rPr>
        <w:drawing>
          <wp:inline distT="0" distB="0" distL="0" distR="0" wp14:anchorId="3C50B98E" wp14:editId="7FEB54EC">
            <wp:extent cx="2925971" cy="1950647"/>
            <wp:effectExtent l="0" t="0" r="0" b="0"/>
            <wp:docPr id="1339106722" name="Picture 3" descr="A graph showing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6722" name="Picture 3" descr="A graph showing a checklist present in gri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74129" cy="1982752"/>
                    </a:xfrm>
                    <a:prstGeom prst="rect">
                      <a:avLst/>
                    </a:prstGeom>
                  </pic:spPr>
                </pic:pic>
              </a:graphicData>
            </a:graphic>
          </wp:inline>
        </w:drawing>
      </w:r>
      <w:r>
        <w:rPr>
          <w:noProof/>
        </w:rPr>
        <w:drawing>
          <wp:inline distT="0" distB="0" distL="0" distR="0" wp14:anchorId="37D734D9" wp14:editId="56134A2A">
            <wp:extent cx="3008417" cy="2005611"/>
            <wp:effectExtent l="0" t="0" r="0" b="0"/>
            <wp:docPr id="1594835475" name="Picture 4" descr="A graph of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35475" name="Picture 4" descr="A graph of a checklist present in gri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55262" cy="2036841"/>
                    </a:xfrm>
                    <a:prstGeom prst="rect">
                      <a:avLst/>
                    </a:prstGeom>
                  </pic:spPr>
                </pic:pic>
              </a:graphicData>
            </a:graphic>
          </wp:inline>
        </w:drawing>
      </w:r>
      <w:r>
        <w:rPr>
          <w:noProof/>
        </w:rPr>
        <w:drawing>
          <wp:inline distT="0" distB="0" distL="0" distR="0" wp14:anchorId="2A6AB2AF" wp14:editId="5A55BBC3">
            <wp:extent cx="2855626" cy="1903750"/>
            <wp:effectExtent l="0" t="0" r="0" b="0"/>
            <wp:docPr id="1574000738" name="Picture 5" descr="A graph showing a check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00738" name="Picture 5" descr="A graph showing a checklis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6258" cy="1924172"/>
                    </a:xfrm>
                    <a:prstGeom prst="rect">
                      <a:avLst/>
                    </a:prstGeom>
                  </pic:spPr>
                </pic:pic>
              </a:graphicData>
            </a:graphic>
          </wp:inline>
        </w:drawing>
      </w:r>
    </w:p>
    <w:p w14:paraId="416B87C0" w14:textId="54C5C341" w:rsidR="009264EE" w:rsidRDefault="009264EE" w:rsidP="009264EE">
      <w:pPr>
        <w:pStyle w:val="BodyText"/>
        <w:spacing w:line="240" w:lineRule="auto"/>
      </w:pPr>
      <w:r w:rsidRPr="009264EE">
        <w:rPr>
          <w:b/>
          <w:bCs/>
        </w:rPr>
        <w:t xml:space="preserve">SI Figure 1. </w:t>
      </w:r>
      <w:r w:rsidRPr="009264EE">
        <w:t xml:space="preserve">Validation results supporting the use of space-for-time substitution of replicate checklists within sampling polygons. To use replicate eBird surveys within a year at a location in models such as N-mixture or occupancy models, checklists need to represent sites that display the full range of values for covariates of interest. In general, checklists in our dataset meet these criteria. Data represented here are values for all raster grid cells for all years (~1 million grid cells, depending on covariate). Thus, for the two covariates for which we are missing the upper tails, (a) cone availability and (e) pinyon basal area, these represent extreme outliers (&lt;1% of total values in the dataset; </w:t>
      </w:r>
      <w:r>
        <w:t>~20-200 raster grid cells, depending on covariate</w:t>
      </w:r>
      <w:r w:rsidRPr="009264EE">
        <w:t>).</w:t>
      </w:r>
    </w:p>
    <w:p w14:paraId="086CDD03" w14:textId="77777777" w:rsidR="009264EE" w:rsidRDefault="009264EE" w:rsidP="009264EE">
      <w:pPr>
        <w:pStyle w:val="BodyText"/>
        <w:spacing w:line="240" w:lineRule="auto"/>
      </w:pPr>
    </w:p>
    <w:p w14:paraId="26308976" w14:textId="13036BEA" w:rsidR="009264EE" w:rsidRDefault="009264EE" w:rsidP="009264EE">
      <w:pPr>
        <w:pStyle w:val="BodyText"/>
        <w:spacing w:line="240" w:lineRule="auto"/>
        <w:rPr>
          <w:b/>
          <w:bCs/>
        </w:rPr>
      </w:pPr>
      <w:r>
        <w:rPr>
          <w:noProof/>
        </w:rPr>
        <w:lastRenderedPageBreak/>
        <w:drawing>
          <wp:inline distT="0" distB="0" distL="0" distR="0" wp14:anchorId="054FA9DB" wp14:editId="63205C0B">
            <wp:extent cx="5943600" cy="4754880"/>
            <wp:effectExtent l="0" t="0" r="0" b="0"/>
            <wp:docPr id="240208013" name="Picture 7" descr="A graph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08013" name="Picture 7" descr="A graph of different numbe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22E6B58C" w14:textId="77777777" w:rsidR="009264EE" w:rsidRDefault="009264EE" w:rsidP="009264EE">
      <w:pPr>
        <w:pStyle w:val="ImageCaption"/>
        <w:sectPr w:rsidR="009264EE" w:rsidSect="009264EE">
          <w:pgSz w:w="12240" w:h="15840"/>
          <w:pgMar w:top="1440" w:right="1440" w:bottom="1440" w:left="1440" w:header="720" w:footer="720" w:gutter="0"/>
          <w:lnNumType w:countBy="1" w:restart="continuous"/>
          <w:cols w:space="720"/>
          <w:titlePg/>
          <w:docGrid w:linePitch="326"/>
        </w:sectPr>
      </w:pPr>
      <w:r w:rsidRPr="00B802B4">
        <w:rPr>
          <w:b/>
          <w:bCs/>
        </w:rPr>
        <w:t>SI Figure 2.</w:t>
      </w:r>
      <w:r>
        <w:t xml:space="preserve"> Convergence statistics for stochastic parameters in the N-mixture for representing biological (</w:t>
      </w:r>
      <m:oMath>
        <m:r>
          <w:rPr>
            <w:rFonts w:ascii="Cambria Math" w:hAnsi="Cambria Math"/>
          </w:rPr>
          <m:t>α</m:t>
        </m:r>
      </m:oMath>
      <w:r>
        <w:t xml:space="preserve"> and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t>) and detection (</w:t>
      </w:r>
      <m:oMath>
        <m:r>
          <w:rPr>
            <w:rFonts w:ascii="Cambria Math" w:hAnsi="Cambria Math"/>
          </w:rPr>
          <m:t>γ</m:t>
        </m:r>
      </m:oMath>
      <w:r>
        <w:t xml:space="preserve"> and </w:t>
      </w:r>
      <m:oMath>
        <m:sSub>
          <m:sSubPr>
            <m:ctrlPr>
              <w:rPr>
                <w:rFonts w:ascii="Cambria Math" w:hAnsi="Cambria Math"/>
                <w:i/>
              </w:rPr>
            </m:ctrlPr>
          </m:sSubPr>
          <m:e>
            <m:r>
              <w:rPr>
                <w:rFonts w:ascii="Cambria Math" w:hAnsi="Cambria Math"/>
              </w:rPr>
              <m:t>γ</m:t>
            </m:r>
          </m:e>
          <m:sub>
            <m:r>
              <w:rPr>
                <w:rFonts w:ascii="Cambria Math" w:hAnsi="Cambria Math"/>
              </w:rPr>
              <m:t>0</m:t>
            </m:r>
          </m:sub>
        </m:sSub>
      </m:oMath>
      <w:r>
        <w:t>) covariate effects, deviance (an overall index of model fit), and the cone and climate weights (w</w:t>
      </w:r>
      <w:r w:rsidRPr="002A3573">
        <w:rPr>
          <w:vertAlign w:val="subscript"/>
        </w:rPr>
        <w:t>1</w:t>
      </w:r>
      <w:r>
        <w:t>, w</w:t>
      </w:r>
      <w:r w:rsidRPr="002A3573">
        <w:rPr>
          <w:vertAlign w:val="subscript"/>
        </w:rPr>
        <w:t>2</w:t>
      </w:r>
      <w:r>
        <w:t>, and w</w:t>
      </w:r>
      <w:r w:rsidRPr="002A3573">
        <w:rPr>
          <w:vertAlign w:val="subscript"/>
        </w:rPr>
        <w:t>3</w:t>
      </w:r>
      <w:r>
        <w:t>). All parameters converged with potential scale reduction (</w:t>
      </w:r>
      <m:oMath>
        <m:acc>
          <m:accPr>
            <m:ctrlPr>
              <w:rPr>
                <w:rFonts w:ascii="Cambria Math" w:hAnsi="Cambria Math"/>
                <w:i/>
              </w:rPr>
            </m:ctrlPr>
          </m:accPr>
          <m:e>
            <m:r>
              <w:rPr>
                <w:rFonts w:ascii="Cambria Math" w:hAnsi="Cambria Math"/>
              </w:rPr>
              <m:t>R</m:t>
            </m:r>
          </m:e>
        </m:acc>
      </m:oMath>
      <w:r>
        <w:t xml:space="preserve">) values </w:t>
      </w:r>
      <w:r w:rsidRPr="00B802B4">
        <w:rPr>
          <w:u w:val="single"/>
        </w:rPr>
        <w:t>&lt;</w:t>
      </w:r>
      <w:r>
        <w:t xml:space="preserve"> 1.1 (dashed line).</w:t>
      </w:r>
    </w:p>
    <w:p w14:paraId="422A70DF" w14:textId="579EF43B" w:rsidR="009264EE" w:rsidRDefault="009264EE" w:rsidP="009264EE">
      <w:pPr>
        <w:pStyle w:val="BodyText"/>
        <w:spacing w:line="240" w:lineRule="auto"/>
        <w:rPr>
          <w:b/>
          <w:bCs/>
        </w:rPr>
      </w:pPr>
      <w:r>
        <w:rPr>
          <w:noProof/>
        </w:rPr>
        <w:lastRenderedPageBreak/>
        <w:drawing>
          <wp:inline distT="0" distB="0" distL="0" distR="0" wp14:anchorId="080C6144" wp14:editId="5DFC1B68">
            <wp:extent cx="5029200" cy="2542032"/>
            <wp:effectExtent l="0" t="0" r="0" b="0"/>
            <wp:docPr id="30" name="Picture" descr="SI Figure 4: As an evaluation of goodness-of-fit, we examined a) the relationship between observed pinyon jay counts and counts predicted from the model (median and 95% Bayesian Credible Interval) and b) the R2 of this relationship from ~1000 posterior samples. In a), the dashed line represents the 1:1 line where predictions exactly match. In b) the dashed vertical line represents the mean R2."/>
            <wp:cNvGraphicFramePr/>
            <a:graphic xmlns:a="http://schemas.openxmlformats.org/drawingml/2006/main">
              <a:graphicData uri="http://schemas.openxmlformats.org/drawingml/2006/picture">
                <pic:pic xmlns:pic="http://schemas.openxmlformats.org/drawingml/2006/picture">
                  <pic:nvPicPr>
                    <pic:cNvPr id="31" name="Picture" descr="../pictures/final/y_yrep_linearr2.jpg"/>
                    <pic:cNvPicPr>
                      <a:picLocks noChangeAspect="1" noChangeArrowheads="1"/>
                    </pic:cNvPicPr>
                  </pic:nvPicPr>
                  <pic:blipFill>
                    <a:blip r:embed="rId10"/>
                    <a:stretch>
                      <a:fillRect/>
                    </a:stretch>
                  </pic:blipFill>
                  <pic:spPr bwMode="auto">
                    <a:xfrm>
                      <a:off x="0" y="0"/>
                      <a:ext cx="5029200" cy="2542032"/>
                    </a:xfrm>
                    <a:prstGeom prst="rect">
                      <a:avLst/>
                    </a:prstGeom>
                    <a:noFill/>
                    <a:ln w="9525">
                      <a:noFill/>
                      <a:headEnd/>
                      <a:tailEnd/>
                    </a:ln>
                  </pic:spPr>
                </pic:pic>
              </a:graphicData>
            </a:graphic>
          </wp:inline>
        </w:drawing>
      </w:r>
    </w:p>
    <w:p w14:paraId="4FBA9506" w14:textId="74817FC5" w:rsidR="009264EE" w:rsidRDefault="009264EE" w:rsidP="009264EE">
      <w:pPr>
        <w:pStyle w:val="ImageCaption"/>
      </w:pPr>
      <w:r w:rsidRPr="00136B64">
        <w:rPr>
          <w:b/>
          <w:bCs/>
        </w:rPr>
        <w:t xml:space="preserve">SI Figure </w:t>
      </w:r>
      <w:r>
        <w:rPr>
          <w:b/>
          <w:bCs/>
        </w:rPr>
        <w:t>3</w:t>
      </w:r>
      <w:r w:rsidRPr="00136B64">
        <w:rPr>
          <w:b/>
          <w:bCs/>
        </w:rPr>
        <w:t>.</w:t>
      </w:r>
      <w:r>
        <w:t xml:space="preserve"> As an evaluation of goodness-of-fit, we examined a) the relationship between observed pinyon jay counts and counts predicted from the model (median and 95% Bayesian Credible Interval) and b) the R</w:t>
      </w:r>
      <w:r w:rsidRPr="009264EE">
        <w:rPr>
          <w:vertAlign w:val="superscript"/>
        </w:rPr>
        <w:t>2</w:t>
      </w:r>
      <w:r>
        <w:t xml:space="preserve"> of this relationship from ~1000 posterior samples. In a), the dashed line represents the 1:1 line where predictions exactly match. In b) the dashed vertical line represents the mean R</w:t>
      </w:r>
      <w:r w:rsidRPr="009264EE">
        <w:rPr>
          <w:vertAlign w:val="superscript"/>
        </w:rPr>
        <w:t>2</w:t>
      </w:r>
      <w:r>
        <w:t>.</w:t>
      </w:r>
    </w:p>
    <w:p w14:paraId="498F21D0" w14:textId="77777777" w:rsidR="009264EE" w:rsidRDefault="009264EE" w:rsidP="009264EE">
      <w:pPr>
        <w:pStyle w:val="ImageCaption"/>
      </w:pPr>
    </w:p>
    <w:p w14:paraId="4880CCAA" w14:textId="6FE5FC19" w:rsidR="009264EE" w:rsidRDefault="009264EE" w:rsidP="009264EE">
      <w:pPr>
        <w:pStyle w:val="ImageCaption"/>
      </w:pPr>
      <w:r>
        <w:rPr>
          <w:noProof/>
        </w:rPr>
        <w:lastRenderedPageBreak/>
        <w:drawing>
          <wp:inline distT="0" distB="0" distL="0" distR="0" wp14:anchorId="650535EE" wp14:editId="0AA75E50">
            <wp:extent cx="5943600" cy="5943600"/>
            <wp:effectExtent l="0" t="0" r="0" b="0"/>
            <wp:docPr id="13776016" name="Picture 6" descr="A graph with a line graph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016" name="Picture 6" descr="A graph with a line graph and a line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1D45F854" w14:textId="224BE3A7" w:rsidR="009264EE" w:rsidRDefault="009264EE" w:rsidP="009264EE">
      <w:pPr>
        <w:pStyle w:val="ImageCaption"/>
      </w:pPr>
      <w:r w:rsidRPr="00136B64">
        <w:rPr>
          <w:b/>
          <w:bCs/>
        </w:rPr>
        <w:t xml:space="preserve">SI Figure </w:t>
      </w:r>
      <w:r>
        <w:rPr>
          <w:b/>
          <w:bCs/>
        </w:rPr>
        <w:t>4</w:t>
      </w:r>
      <w:r w:rsidRPr="00136B64">
        <w:rPr>
          <w:b/>
          <w:bCs/>
        </w:rPr>
        <w:t>.</w:t>
      </w:r>
      <w:r>
        <w:t xml:space="preserve"> Root mean squared error (RMSE) to evaluate the predictive ability of the model applied to the in-sample (“test”) and out-of-sample datasets. Values for RMSE are on the scale of the data (counts of pinyon jays per square kilometer). The RMSE values are relatively small compared to the range of possible counts in a checklist (0 to 350 birds per hectare in our test dataset).</w:t>
      </w:r>
    </w:p>
    <w:p w14:paraId="680ABD35" w14:textId="77777777" w:rsidR="009264EE" w:rsidRDefault="009264EE" w:rsidP="009264EE">
      <w:pPr>
        <w:pStyle w:val="ImageCaption"/>
      </w:pPr>
    </w:p>
    <w:p w14:paraId="4172C254" w14:textId="4DF1A8C8" w:rsidR="009264EE" w:rsidRDefault="009264EE" w:rsidP="009264EE">
      <w:pPr>
        <w:pStyle w:val="ImageCaption"/>
      </w:pPr>
      <w:r>
        <w:rPr>
          <w:noProof/>
        </w:rPr>
        <w:lastRenderedPageBreak/>
        <w:drawing>
          <wp:inline distT="0" distB="0" distL="0" distR="0" wp14:anchorId="4AE4D9E5" wp14:editId="48880CD8">
            <wp:extent cx="5838669" cy="2948668"/>
            <wp:effectExtent l="0" t="0" r="0" b="0"/>
            <wp:docPr id="1247477363"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2"/>
                    <a:srcRect r="35409" b="79274"/>
                    <a:stretch>
                      <a:fillRect/>
                    </a:stretch>
                  </pic:blipFill>
                  <pic:spPr bwMode="auto">
                    <a:xfrm>
                      <a:off x="0" y="0"/>
                      <a:ext cx="5892372" cy="2975789"/>
                    </a:xfrm>
                    <a:prstGeom prst="rect">
                      <a:avLst/>
                    </a:prstGeom>
                    <a:noFill/>
                    <a:ln>
                      <a:noFill/>
                    </a:ln>
                    <a:extLst>
                      <a:ext uri="{53640926-AAD7-44D8-BBD7-CCE9431645EC}">
                        <a14:shadowObscured xmlns:a14="http://schemas.microsoft.com/office/drawing/2010/main"/>
                      </a:ext>
                    </a:extLst>
                  </pic:spPr>
                </pic:pic>
              </a:graphicData>
            </a:graphic>
          </wp:inline>
        </w:drawing>
      </w:r>
    </w:p>
    <w:p w14:paraId="503C2017" w14:textId="35C85615" w:rsidR="009264EE" w:rsidRDefault="009264EE" w:rsidP="009264EE">
      <w:pPr>
        <w:pStyle w:val="ImageCaption"/>
      </w:pPr>
      <w:r>
        <w:rPr>
          <w:noProof/>
        </w:rPr>
        <w:lastRenderedPageBreak/>
        <w:drawing>
          <wp:inline distT="0" distB="0" distL="0" distR="0" wp14:anchorId="063E2773" wp14:editId="197C0F04">
            <wp:extent cx="2938072" cy="2922708"/>
            <wp:effectExtent l="0" t="0" r="0" b="0"/>
            <wp:docPr id="371452505"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2"/>
                    <a:srcRect l="64568" r="2975" b="79485"/>
                    <a:stretch>
                      <a:fillRect/>
                    </a:stretch>
                  </pic:blipFill>
                  <pic:spPr bwMode="auto">
                    <a:xfrm>
                      <a:off x="0" y="0"/>
                      <a:ext cx="2985342" cy="296973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FCFEEA7" wp14:editId="77034BDD">
            <wp:extent cx="2930577" cy="2946005"/>
            <wp:effectExtent l="0" t="0" r="0" b="0"/>
            <wp:docPr id="1965667638"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2"/>
                    <a:srcRect t="19872" r="67545" b="59398"/>
                    <a:stretch>
                      <a:fillRect/>
                    </a:stretch>
                  </pic:blipFill>
                  <pic:spPr bwMode="auto">
                    <a:xfrm>
                      <a:off x="0" y="0"/>
                      <a:ext cx="2930577" cy="294600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7C62A4D" wp14:editId="268E0121">
            <wp:extent cx="5943600" cy="2694158"/>
            <wp:effectExtent l="0" t="0" r="0" b="0"/>
            <wp:docPr id="36"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2"/>
                    <a:srcRect l="32116" t="20514" b="59934"/>
                    <a:stretch>
                      <a:fillRect/>
                    </a:stretch>
                  </pic:blipFill>
                  <pic:spPr bwMode="auto">
                    <a:xfrm>
                      <a:off x="0" y="0"/>
                      <a:ext cx="5943600" cy="269415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20798DD8" wp14:editId="724359A1">
            <wp:extent cx="5936105" cy="2929728"/>
            <wp:effectExtent l="0" t="0" r="0" b="0"/>
            <wp:docPr id="2008807953"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2"/>
                    <a:srcRect t="40384" r="35594" b="39419"/>
                    <a:stretch>
                      <a:fillRect/>
                    </a:stretch>
                  </pic:blipFill>
                  <pic:spPr bwMode="auto">
                    <a:xfrm>
                      <a:off x="0" y="0"/>
                      <a:ext cx="5991985" cy="295730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A5E6034" wp14:editId="719D8E18">
            <wp:extent cx="2900597" cy="2760980"/>
            <wp:effectExtent l="0" t="0" r="0" b="0"/>
            <wp:docPr id="1141514968"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2"/>
                    <a:srcRect l="64904" t="40946" r="3281" b="39812"/>
                    <a:stretch>
                      <a:fillRect/>
                    </a:stretch>
                  </pic:blipFill>
                  <pic:spPr bwMode="auto">
                    <a:xfrm>
                      <a:off x="0" y="0"/>
                      <a:ext cx="2953127" cy="281098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ABB2BE6" wp14:editId="198FDF03">
            <wp:extent cx="3020518" cy="2959539"/>
            <wp:effectExtent l="0" t="0" r="0" b="0"/>
            <wp:docPr id="1010215091"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2"/>
                    <a:srcRect t="59957" r="67380" b="19735"/>
                    <a:stretch>
                      <a:fillRect/>
                    </a:stretch>
                  </pic:blipFill>
                  <pic:spPr bwMode="auto">
                    <a:xfrm>
                      <a:off x="0" y="0"/>
                      <a:ext cx="3076404" cy="301429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3BB1501F" wp14:editId="5B0ECA10">
            <wp:extent cx="5943600" cy="2941298"/>
            <wp:effectExtent l="0" t="0" r="0" b="5715"/>
            <wp:docPr id="1510419402"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2"/>
                    <a:srcRect l="32451" t="59740" r="1290" b="19426"/>
                    <a:stretch>
                      <a:fillRect/>
                    </a:stretch>
                  </pic:blipFill>
                  <pic:spPr bwMode="auto">
                    <a:xfrm>
                      <a:off x="0" y="0"/>
                      <a:ext cx="5943600" cy="2941298"/>
                    </a:xfrm>
                    <a:prstGeom prst="rect">
                      <a:avLst/>
                    </a:prstGeom>
                    <a:noFill/>
                    <a:ln>
                      <a:noFill/>
                    </a:ln>
                    <a:extLst>
                      <a:ext uri="{53640926-AAD7-44D8-BBD7-CCE9431645EC}">
                        <a14:shadowObscured xmlns:a14="http://schemas.microsoft.com/office/drawing/2010/main"/>
                      </a:ext>
                    </a:extLst>
                  </pic:spPr>
                </pic:pic>
              </a:graphicData>
            </a:graphic>
          </wp:inline>
        </w:drawing>
      </w:r>
    </w:p>
    <w:p w14:paraId="336DD09B" w14:textId="36C92CA0" w:rsidR="009264EE" w:rsidRDefault="009264EE" w:rsidP="009264EE">
      <w:pPr>
        <w:pStyle w:val="ImageCaption"/>
      </w:pPr>
      <w:r>
        <w:rPr>
          <w:noProof/>
        </w:rPr>
        <w:drawing>
          <wp:inline distT="0" distB="0" distL="0" distR="0" wp14:anchorId="5EC1D6EE" wp14:editId="4D5F5C60">
            <wp:extent cx="3492708" cy="3106297"/>
            <wp:effectExtent l="0" t="0" r="0" b="0"/>
            <wp:docPr id="1984066139"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2"/>
                    <a:srcRect t="80047" r="64690"/>
                    <a:stretch>
                      <a:fillRect/>
                    </a:stretch>
                  </pic:blipFill>
                  <pic:spPr bwMode="auto">
                    <a:xfrm>
                      <a:off x="0" y="0"/>
                      <a:ext cx="3546272" cy="3153935"/>
                    </a:xfrm>
                    <a:prstGeom prst="rect">
                      <a:avLst/>
                    </a:prstGeom>
                    <a:noFill/>
                    <a:ln>
                      <a:noFill/>
                    </a:ln>
                    <a:extLst>
                      <a:ext uri="{53640926-AAD7-44D8-BBD7-CCE9431645EC}">
                        <a14:shadowObscured xmlns:a14="http://schemas.microsoft.com/office/drawing/2010/main"/>
                      </a:ext>
                    </a:extLst>
                  </pic:spPr>
                </pic:pic>
              </a:graphicData>
            </a:graphic>
          </wp:inline>
        </w:drawing>
      </w:r>
    </w:p>
    <w:p w14:paraId="257E62F9" w14:textId="246A4AE5" w:rsidR="009264EE" w:rsidRDefault="009264EE" w:rsidP="009264EE">
      <w:pPr>
        <w:pStyle w:val="ImageCaption"/>
        <w:rPr>
          <w:noProof/>
        </w:rPr>
      </w:pPr>
      <w:r w:rsidRPr="00E578B9">
        <w:rPr>
          <w:b/>
          <w:bCs/>
        </w:rPr>
        <w:t xml:space="preserve">SI Figure </w:t>
      </w:r>
      <w:r>
        <w:rPr>
          <w:b/>
          <w:bCs/>
        </w:rPr>
        <w:t>5</w:t>
      </w:r>
      <w:r w:rsidRPr="00E578B9">
        <w:rPr>
          <w:b/>
          <w:bCs/>
        </w:rPr>
        <w:t>.</w:t>
      </w:r>
      <w:r>
        <w:t xml:space="preserve"> Evaluation of spatial autocorrelation (Pearson correlation on the y-axis) for residuals in each year (year indices are indicated above each figure panel, where 1 = 2010, 2 = 2011, …, 13 = 2022). There was no consistent evidence of spatial autocorrelation of residuals.</w:t>
      </w:r>
      <w:r w:rsidRPr="00C21220">
        <w:rPr>
          <w:noProof/>
        </w:rPr>
        <w:t xml:space="preserve"> </w:t>
      </w:r>
    </w:p>
    <w:p w14:paraId="1653FC0E" w14:textId="45682009" w:rsidR="009264EE" w:rsidRDefault="009264EE" w:rsidP="009264EE">
      <w:pPr>
        <w:pStyle w:val="ImageCaption"/>
        <w:rPr>
          <w:noProof/>
        </w:rPr>
      </w:pPr>
      <w:r>
        <w:rPr>
          <w:noProof/>
        </w:rPr>
        <w:lastRenderedPageBreak/>
        <w:drawing>
          <wp:inline distT="0" distB="0" distL="0" distR="0" wp14:anchorId="46A1E0D2" wp14:editId="4B3AB32D">
            <wp:extent cx="5029200" cy="3355848"/>
            <wp:effectExtent l="0" t="0" r="0" b="0"/>
            <wp:docPr id="27" name="Picture" descr="SI Figure 3: Seasonal weights for climate (precipitation and maximum temperature) in the model. The dashed line indicates the ‘null’ weight in which all time periods would have equal weights. Any weights that extend clearly above this line have significant importance to the climate variable. Seasons are based on bird biology and include Br: breeding (February - May), Fl: fledging (May - June), Su: summer localized foraging (July), SW: summer and winter dispersed foraging (‘irruption’; August - Janu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pictures/final/climate_weight_plots.jpg"/>
                    <pic:cNvPicPr>
                      <a:picLocks noChangeAspect="1" noChangeArrowheads="1"/>
                    </pic:cNvPicPr>
                  </pic:nvPicPr>
                  <pic:blipFill>
                    <a:blip r:embed="rId13"/>
                    <a:stretch>
                      <a:fillRect/>
                    </a:stretch>
                  </pic:blipFill>
                  <pic:spPr bwMode="auto">
                    <a:xfrm>
                      <a:off x="0" y="0"/>
                      <a:ext cx="5029200" cy="3355848"/>
                    </a:xfrm>
                    <a:prstGeom prst="rect">
                      <a:avLst/>
                    </a:prstGeom>
                    <a:noFill/>
                    <a:ln w="9525">
                      <a:noFill/>
                      <a:headEnd/>
                      <a:tailEnd/>
                    </a:ln>
                  </pic:spPr>
                </pic:pic>
              </a:graphicData>
            </a:graphic>
          </wp:inline>
        </w:drawing>
      </w:r>
    </w:p>
    <w:p w14:paraId="1BEAEB85" w14:textId="5891BEBA" w:rsidR="009264EE" w:rsidRDefault="009264EE" w:rsidP="009264EE">
      <w:pPr>
        <w:pStyle w:val="ImageCaption"/>
      </w:pPr>
      <w:r w:rsidRPr="00B802B4">
        <w:rPr>
          <w:b/>
          <w:bCs/>
        </w:rPr>
        <w:t xml:space="preserve">SI Figure </w:t>
      </w:r>
      <w:r>
        <w:rPr>
          <w:b/>
          <w:bCs/>
        </w:rPr>
        <w:t>6</w:t>
      </w:r>
      <w:r w:rsidRPr="00B802B4">
        <w:rPr>
          <w:b/>
          <w:bCs/>
        </w:rPr>
        <w:t>.</w:t>
      </w:r>
      <w:r>
        <w:t xml:space="preserve"> Posterior estimates (median and 95% CI) for the seasonal importance weights for climate (precipitation and maximum temperature; </w:t>
      </w:r>
      <w:r w:rsidRPr="00136B64">
        <w:rPr>
          <w:i/>
          <w:iCs/>
        </w:rPr>
        <w:t>w</w:t>
      </w:r>
      <w:r>
        <w:t xml:space="preserve"> terms, see equation 5). The dashed horizontal line indicates the ‘null’ weight in which all time periods would have equal weights. Any weights that extend clearly above this line suggest significant importance of the corresponding climate variable during that season to pinyon jay abundance. Seasons are based on pinyon jay biology and </w:t>
      </w:r>
      <w:proofErr w:type="gramStart"/>
      <w:r>
        <w:t>include:</w:t>
      </w:r>
      <w:proofErr w:type="gramEnd"/>
      <w:r>
        <w:t xml:space="preserve"> Br (breeding; February - May), Fl (fledging; May - June), Su (summer localized foraging; July), and SW (summer and winter dispersed foraging or ‘irruption’ period; August - January).</w:t>
      </w:r>
    </w:p>
    <w:p w14:paraId="161F8147" w14:textId="77777777" w:rsidR="009264EE" w:rsidRDefault="009264EE" w:rsidP="009264EE">
      <w:pPr>
        <w:pStyle w:val="ImageCaption"/>
        <w:rPr>
          <w:noProof/>
        </w:rPr>
      </w:pPr>
    </w:p>
    <w:p w14:paraId="0CA0B787" w14:textId="77777777" w:rsidR="009264EE" w:rsidRDefault="009264EE" w:rsidP="009264EE">
      <w:pPr>
        <w:pStyle w:val="ImageCaption"/>
      </w:pPr>
    </w:p>
    <w:p w14:paraId="36C95F47" w14:textId="77777777" w:rsidR="009264EE" w:rsidRDefault="009264EE" w:rsidP="009264EE">
      <w:pPr>
        <w:pStyle w:val="ImageCaption"/>
      </w:pPr>
    </w:p>
    <w:p w14:paraId="1A33F880" w14:textId="77777777" w:rsidR="009264EE" w:rsidRDefault="009264EE" w:rsidP="009264EE">
      <w:pPr>
        <w:pStyle w:val="ImageCaption"/>
      </w:pPr>
    </w:p>
    <w:p w14:paraId="0769CB3C" w14:textId="77777777" w:rsidR="009264EE" w:rsidRPr="009264EE" w:rsidRDefault="009264EE" w:rsidP="009264EE">
      <w:pPr>
        <w:pStyle w:val="BodyText"/>
        <w:spacing w:line="240" w:lineRule="auto"/>
        <w:rPr>
          <w:b/>
          <w:bCs/>
        </w:rPr>
      </w:pPr>
    </w:p>
    <w:sectPr w:rsidR="009264EE" w:rsidRPr="009264EE" w:rsidSect="009264EE">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4EE"/>
    <w:rsid w:val="00027875"/>
    <w:rsid w:val="00146E07"/>
    <w:rsid w:val="001533AB"/>
    <w:rsid w:val="0019418C"/>
    <w:rsid w:val="003B444C"/>
    <w:rsid w:val="00531A58"/>
    <w:rsid w:val="006350F3"/>
    <w:rsid w:val="006C0949"/>
    <w:rsid w:val="008E0F1A"/>
    <w:rsid w:val="009264EE"/>
    <w:rsid w:val="00A953D4"/>
    <w:rsid w:val="00BA22E9"/>
    <w:rsid w:val="00BA7431"/>
    <w:rsid w:val="00EC4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948231"/>
  <w15:chartTrackingRefBased/>
  <w15:docId w15:val="{62F99661-68F2-CE4F-8B4E-320587021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4EE"/>
    <w:pPr>
      <w:spacing w:after="200"/>
    </w:pPr>
    <w:rPr>
      <w:kern w:val="0"/>
      <w14:ligatures w14:val="none"/>
    </w:rPr>
  </w:style>
  <w:style w:type="paragraph" w:styleId="Heading1">
    <w:name w:val="heading 1"/>
    <w:basedOn w:val="Normal"/>
    <w:next w:val="Normal"/>
    <w:link w:val="Heading1Char"/>
    <w:uiPriority w:val="9"/>
    <w:qFormat/>
    <w:rsid w:val="009264EE"/>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264EE"/>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264EE"/>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264EE"/>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264EE"/>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264EE"/>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264EE"/>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264EE"/>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264EE"/>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_1"/>
    <w:basedOn w:val="Title"/>
    <w:autoRedefine/>
    <w:rsid w:val="00EC4323"/>
    <w:pPr>
      <w:keepNext/>
      <w:keepLines/>
      <w:spacing w:before="480" w:after="240"/>
      <w:contextualSpacing w:val="0"/>
      <w:jc w:val="center"/>
    </w:pPr>
    <w:rPr>
      <w:rFonts w:ascii="Times New Roman" w:hAnsi="Times New Roman"/>
      <w:b/>
      <w:bCs/>
      <w:color w:val="000000" w:themeColor="text1"/>
      <w:spacing w:val="0"/>
      <w:kern w:val="0"/>
      <w:sz w:val="36"/>
      <w:szCs w:val="36"/>
      <w14:ligatures w14:val="none"/>
    </w:rPr>
  </w:style>
  <w:style w:type="paragraph" w:styleId="Title">
    <w:name w:val="Title"/>
    <w:basedOn w:val="Normal"/>
    <w:next w:val="Normal"/>
    <w:link w:val="TitleChar"/>
    <w:qFormat/>
    <w:rsid w:val="00EC432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rsid w:val="00EC432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264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4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4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4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4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4EE"/>
    <w:rPr>
      <w:rFonts w:eastAsiaTheme="majorEastAsia" w:cstheme="majorBidi"/>
      <w:color w:val="272727" w:themeColor="text1" w:themeTint="D8"/>
    </w:rPr>
  </w:style>
  <w:style w:type="paragraph" w:styleId="Subtitle">
    <w:name w:val="Subtitle"/>
    <w:basedOn w:val="Normal"/>
    <w:next w:val="Normal"/>
    <w:link w:val="SubtitleChar"/>
    <w:uiPriority w:val="11"/>
    <w:qFormat/>
    <w:rsid w:val="009264EE"/>
    <w:pPr>
      <w:numPr>
        <w:ilvl w:val="1"/>
      </w:numPr>
      <w:spacing w:after="160"/>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26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4EE"/>
    <w:pPr>
      <w:spacing w:before="160" w:after="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9264EE"/>
    <w:rPr>
      <w:i/>
      <w:iCs/>
      <w:color w:val="404040" w:themeColor="text1" w:themeTint="BF"/>
    </w:rPr>
  </w:style>
  <w:style w:type="paragraph" w:styleId="ListParagraph">
    <w:name w:val="List Paragraph"/>
    <w:basedOn w:val="Normal"/>
    <w:uiPriority w:val="34"/>
    <w:qFormat/>
    <w:rsid w:val="009264EE"/>
    <w:pPr>
      <w:spacing w:after="0"/>
      <w:ind w:left="720"/>
      <w:contextualSpacing/>
    </w:pPr>
    <w:rPr>
      <w:kern w:val="2"/>
      <w14:ligatures w14:val="standardContextual"/>
    </w:rPr>
  </w:style>
  <w:style w:type="character" w:styleId="IntenseEmphasis">
    <w:name w:val="Intense Emphasis"/>
    <w:basedOn w:val="DefaultParagraphFont"/>
    <w:uiPriority w:val="21"/>
    <w:qFormat/>
    <w:rsid w:val="009264EE"/>
    <w:rPr>
      <w:i/>
      <w:iCs/>
      <w:color w:val="0F4761" w:themeColor="accent1" w:themeShade="BF"/>
    </w:rPr>
  </w:style>
  <w:style w:type="paragraph" w:styleId="IntenseQuote">
    <w:name w:val="Intense Quote"/>
    <w:basedOn w:val="Normal"/>
    <w:next w:val="Normal"/>
    <w:link w:val="IntenseQuoteChar"/>
    <w:uiPriority w:val="30"/>
    <w:qFormat/>
    <w:rsid w:val="00926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264EE"/>
    <w:rPr>
      <w:i/>
      <w:iCs/>
      <w:color w:val="0F4761" w:themeColor="accent1" w:themeShade="BF"/>
    </w:rPr>
  </w:style>
  <w:style w:type="character" w:styleId="IntenseReference">
    <w:name w:val="Intense Reference"/>
    <w:basedOn w:val="DefaultParagraphFont"/>
    <w:uiPriority w:val="32"/>
    <w:qFormat/>
    <w:rsid w:val="009264EE"/>
    <w:rPr>
      <w:b/>
      <w:bCs/>
      <w:smallCaps/>
      <w:color w:val="0F4761" w:themeColor="accent1" w:themeShade="BF"/>
      <w:spacing w:val="5"/>
    </w:rPr>
  </w:style>
  <w:style w:type="paragraph" w:styleId="BodyText">
    <w:name w:val="Body Text"/>
    <w:basedOn w:val="Normal"/>
    <w:link w:val="BodyTextChar"/>
    <w:qFormat/>
    <w:rsid w:val="009264EE"/>
    <w:pPr>
      <w:spacing w:before="180" w:after="180" w:line="480" w:lineRule="auto"/>
    </w:pPr>
    <w:rPr>
      <w:rFonts w:ascii="Times New Roman" w:hAnsi="Times New Roman"/>
    </w:rPr>
  </w:style>
  <w:style w:type="character" w:customStyle="1" w:styleId="BodyTextChar">
    <w:name w:val="Body Text Char"/>
    <w:basedOn w:val="DefaultParagraphFont"/>
    <w:link w:val="BodyText"/>
    <w:rsid w:val="009264EE"/>
    <w:rPr>
      <w:rFonts w:ascii="Times New Roman" w:hAnsi="Times New Roman"/>
      <w:kern w:val="0"/>
      <w14:ligatures w14:val="none"/>
    </w:rPr>
  </w:style>
  <w:style w:type="paragraph" w:customStyle="1" w:styleId="FirstParagraph">
    <w:name w:val="First Paragraph"/>
    <w:basedOn w:val="BodyText"/>
    <w:next w:val="BodyText"/>
    <w:qFormat/>
    <w:rsid w:val="009264EE"/>
  </w:style>
  <w:style w:type="character" w:styleId="LineNumber">
    <w:name w:val="line number"/>
    <w:basedOn w:val="DefaultParagraphFont"/>
    <w:uiPriority w:val="99"/>
    <w:semiHidden/>
    <w:unhideWhenUsed/>
    <w:rsid w:val="009264EE"/>
  </w:style>
  <w:style w:type="paragraph" w:customStyle="1" w:styleId="ImageCaption">
    <w:name w:val="Image Caption"/>
    <w:basedOn w:val="Caption"/>
    <w:rsid w:val="009264EE"/>
    <w:pPr>
      <w:spacing w:after="120"/>
    </w:pPr>
    <w:rPr>
      <w:rFonts w:ascii="Times New Roman" w:hAnsi="Times New Roman"/>
      <w:i w:val="0"/>
      <w:iCs w:val="0"/>
      <w:color w:val="auto"/>
      <w:sz w:val="24"/>
      <w:szCs w:val="24"/>
    </w:rPr>
  </w:style>
  <w:style w:type="paragraph" w:styleId="Caption">
    <w:name w:val="caption"/>
    <w:basedOn w:val="Normal"/>
    <w:next w:val="Normal"/>
    <w:uiPriority w:val="35"/>
    <w:semiHidden/>
    <w:unhideWhenUsed/>
    <w:qFormat/>
    <w:rsid w:val="009264EE"/>
    <w:rPr>
      <w:i/>
      <w:iCs/>
      <w:color w:val="0E2841" w:themeColor="text2"/>
      <w:sz w:val="18"/>
      <w:szCs w:val="18"/>
    </w:rPr>
  </w:style>
  <w:style w:type="character" w:styleId="CommentReference">
    <w:name w:val="annotation reference"/>
    <w:basedOn w:val="DefaultParagraphFont"/>
    <w:rsid w:val="0019418C"/>
    <w:rPr>
      <w:sz w:val="16"/>
      <w:szCs w:val="16"/>
    </w:rPr>
  </w:style>
  <w:style w:type="paragraph" w:styleId="CommentText">
    <w:name w:val="annotation text"/>
    <w:basedOn w:val="Normal"/>
    <w:link w:val="CommentTextChar"/>
    <w:rsid w:val="0019418C"/>
    <w:rPr>
      <w:sz w:val="20"/>
      <w:szCs w:val="20"/>
    </w:rPr>
  </w:style>
  <w:style w:type="character" w:customStyle="1" w:styleId="CommentTextChar">
    <w:name w:val="Comment Text Char"/>
    <w:basedOn w:val="DefaultParagraphFont"/>
    <w:link w:val="CommentText"/>
    <w:rsid w:val="0019418C"/>
    <w:rPr>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3118</Words>
  <Characters>17778</Characters>
  <Application>Microsoft Office Word</Application>
  <DocSecurity>0</DocSecurity>
  <Lines>148</Lines>
  <Paragraphs>41</Paragraphs>
  <ScaleCrop>false</ScaleCrop>
  <Company/>
  <LinksUpToDate>false</LinksUpToDate>
  <CharactersWithSpaces>20855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Miller-ter Kuile</dc:creator>
  <cp:keywords/>
  <dc:description/>
  <cp:lastModifiedBy>Ana Miller-ter Kuile</cp:lastModifiedBy>
  <cp:revision>3</cp:revision>
  <dcterms:created xsi:type="dcterms:W3CDTF">2025-10-22T22:03:00Z</dcterms:created>
  <dcterms:modified xsi:type="dcterms:W3CDTF">2025-11-25T21:17:00Z</dcterms:modified>
</cp:coreProperties>
</file>