
<file path=[Content_Types].xml><?xml version="1.0" encoding="utf-8"?>
<Types xmlns="http://schemas.openxmlformats.org/package/2006/content-types">
  <Default Extension="jpeg" ContentType="image/jpeg"/>
  <Default Extension="rels" ContentType="application/vnd.openxmlformats-package.relationships+xml"/>
  <Default Extension="tiff" ContentType="image/tiff"/>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EC73D92" w14:textId="77777777" w:rsidR="00E6133D" w:rsidRPr="00E6133D" w:rsidRDefault="00E6133D" w:rsidP="00E6133D">
      <w:pPr>
        <w:contextualSpacing/>
        <w:jc w:val="both"/>
        <w:rPr>
          <w:rFonts w:ascii="Arial" w:hAnsi="Arial" w:cs="Arial"/>
          <w:b/>
          <w:sz w:val="28"/>
          <w:szCs w:val="28"/>
        </w:rPr>
      </w:pPr>
      <w:r w:rsidRPr="00E6133D">
        <w:rPr>
          <w:rFonts w:ascii="Arial" w:hAnsi="Arial" w:cs="Arial"/>
          <w:b/>
          <w:sz w:val="28"/>
          <w:szCs w:val="28"/>
        </w:rPr>
        <w:t xml:space="preserve">PNAS Template for Main Manuscript </w:t>
      </w:r>
    </w:p>
    <w:p w14:paraId="3C92163B" w14:textId="77777777" w:rsidR="00E6133D" w:rsidRPr="00E6133D" w:rsidRDefault="00E6133D" w:rsidP="00E6133D">
      <w:pPr>
        <w:contextualSpacing/>
        <w:jc w:val="both"/>
        <w:rPr>
          <w:rFonts w:ascii="Arial" w:hAnsi="Arial" w:cs="Arial"/>
        </w:rPr>
      </w:pPr>
    </w:p>
    <w:p w14:paraId="4B6BA994" w14:textId="0A59A119" w:rsidR="00E6133D" w:rsidRPr="004B135C" w:rsidRDefault="00E6133D" w:rsidP="00E6133D">
      <w:pPr>
        <w:contextualSpacing/>
        <w:jc w:val="both"/>
        <w:rPr>
          <w:rFonts w:ascii="Arial" w:hAnsi="Arial" w:cs="Arial"/>
          <w:sz w:val="20"/>
          <w:szCs w:val="20"/>
        </w:rPr>
      </w:pPr>
      <w:r w:rsidRPr="004B135C">
        <w:rPr>
          <w:rFonts w:ascii="Arial" w:hAnsi="Arial" w:cs="Arial"/>
          <w:sz w:val="20"/>
          <w:szCs w:val="20"/>
        </w:rPr>
        <w:t>This PNAS template for the Main Manuscript may be used to organize your main text source file. The template i</w:t>
      </w:r>
      <w:r w:rsidR="00474D11" w:rsidRPr="004B135C">
        <w:rPr>
          <w:rFonts w:ascii="Arial" w:hAnsi="Arial" w:cs="Arial"/>
          <w:sz w:val="20"/>
          <w:szCs w:val="20"/>
        </w:rPr>
        <w:t>s intended to provide a clearly</w:t>
      </w:r>
      <w:r w:rsidR="00A85CC3">
        <w:rPr>
          <w:rFonts w:ascii="Arial" w:hAnsi="Arial" w:cs="Arial"/>
          <w:sz w:val="20"/>
          <w:szCs w:val="20"/>
        </w:rPr>
        <w:t xml:space="preserve"> </w:t>
      </w:r>
      <w:r w:rsidRPr="004B135C">
        <w:rPr>
          <w:rFonts w:ascii="Arial" w:hAnsi="Arial" w:cs="Arial"/>
          <w:sz w:val="20"/>
          <w:szCs w:val="20"/>
        </w:rPr>
        <w:t xml:space="preserve">organized </w:t>
      </w:r>
      <w:r w:rsidR="009A3B92">
        <w:rPr>
          <w:rFonts w:ascii="Arial" w:hAnsi="Arial" w:cs="Arial"/>
          <w:sz w:val="20"/>
          <w:szCs w:val="20"/>
        </w:rPr>
        <w:t>manuscript</w:t>
      </w:r>
      <w:r w:rsidR="009A3B92" w:rsidRPr="004B135C">
        <w:rPr>
          <w:rFonts w:ascii="Arial" w:hAnsi="Arial" w:cs="Arial"/>
          <w:sz w:val="20"/>
          <w:szCs w:val="20"/>
        </w:rPr>
        <w:t xml:space="preserve"> </w:t>
      </w:r>
      <w:r w:rsidR="008E6DB8" w:rsidRPr="004B135C">
        <w:rPr>
          <w:rFonts w:ascii="Arial" w:hAnsi="Arial" w:cs="Arial"/>
          <w:sz w:val="20"/>
          <w:szCs w:val="20"/>
        </w:rPr>
        <w:t>to facilitate the review process.</w:t>
      </w:r>
      <w:r w:rsidRPr="004B135C">
        <w:rPr>
          <w:rFonts w:ascii="Arial" w:hAnsi="Arial" w:cs="Arial"/>
          <w:sz w:val="20"/>
          <w:szCs w:val="20"/>
        </w:rPr>
        <w:t xml:space="preserve"> </w:t>
      </w:r>
      <w:r w:rsidR="0006263A">
        <w:rPr>
          <w:rFonts w:ascii="Arial" w:hAnsi="Arial" w:cs="Arial"/>
          <w:sz w:val="20"/>
          <w:szCs w:val="20"/>
        </w:rPr>
        <w:t>More</w:t>
      </w:r>
      <w:r w:rsidR="0006263A" w:rsidRPr="004B135C">
        <w:rPr>
          <w:rFonts w:ascii="Arial" w:hAnsi="Arial" w:cs="Arial"/>
          <w:sz w:val="20"/>
          <w:szCs w:val="20"/>
        </w:rPr>
        <w:t xml:space="preserve"> </w:t>
      </w:r>
      <w:r w:rsidRPr="004B135C">
        <w:rPr>
          <w:rFonts w:ascii="Arial" w:hAnsi="Arial" w:cs="Arial"/>
          <w:sz w:val="20"/>
          <w:szCs w:val="20"/>
        </w:rPr>
        <w:t xml:space="preserve">information </w:t>
      </w:r>
      <w:r w:rsidR="0006263A">
        <w:rPr>
          <w:rFonts w:ascii="Arial" w:hAnsi="Arial" w:cs="Arial"/>
          <w:sz w:val="20"/>
          <w:szCs w:val="20"/>
        </w:rPr>
        <w:t xml:space="preserve">about research articles </w:t>
      </w:r>
      <w:r w:rsidRPr="004B135C">
        <w:rPr>
          <w:rFonts w:ascii="Arial" w:hAnsi="Arial" w:cs="Arial"/>
          <w:sz w:val="20"/>
          <w:szCs w:val="20"/>
        </w:rPr>
        <w:t xml:space="preserve">is available in our </w:t>
      </w:r>
      <w:hyperlink r:id="rId8" w:anchor="article-types">
        <w:r w:rsidR="003830A5">
          <w:rPr>
            <w:rFonts w:ascii="Arial" w:hAnsi="Arial" w:cs="Arial"/>
            <w:color w:val="0000FF"/>
            <w:sz w:val="20"/>
            <w:szCs w:val="20"/>
            <w:u w:val="single"/>
          </w:rPr>
          <w:t>Author Center</w:t>
        </w:r>
      </w:hyperlink>
      <w:r w:rsidRPr="004B135C">
        <w:rPr>
          <w:rFonts w:ascii="Arial" w:hAnsi="Arial" w:cs="Arial"/>
          <w:sz w:val="20"/>
          <w:szCs w:val="20"/>
        </w:rPr>
        <w:t xml:space="preserve">. </w:t>
      </w:r>
    </w:p>
    <w:p w14:paraId="7C556BED" w14:textId="77777777" w:rsidR="00E6133D" w:rsidRPr="004B135C" w:rsidRDefault="00E6133D" w:rsidP="00E6133D">
      <w:pPr>
        <w:contextualSpacing/>
        <w:jc w:val="both"/>
        <w:rPr>
          <w:rFonts w:ascii="Arial" w:hAnsi="Arial" w:cs="Arial"/>
          <w:sz w:val="20"/>
          <w:szCs w:val="20"/>
        </w:rPr>
      </w:pPr>
    </w:p>
    <w:p w14:paraId="741A6924" w14:textId="1559DF6A" w:rsidR="00E6133D" w:rsidRPr="004B135C" w:rsidRDefault="00E6133D" w:rsidP="00E6133D">
      <w:pPr>
        <w:contextualSpacing/>
        <w:jc w:val="both"/>
        <w:rPr>
          <w:rFonts w:ascii="Arial" w:hAnsi="Arial" w:cs="Arial"/>
          <w:b/>
          <w:sz w:val="20"/>
          <w:szCs w:val="20"/>
        </w:rPr>
      </w:pPr>
      <w:r w:rsidRPr="004B135C">
        <w:rPr>
          <w:rFonts w:ascii="Arial" w:hAnsi="Arial" w:cs="Arial"/>
          <w:b/>
          <w:sz w:val="20"/>
          <w:szCs w:val="20"/>
        </w:rPr>
        <w:t xml:space="preserve">Using the </w:t>
      </w:r>
      <w:r w:rsidR="00A1401C">
        <w:rPr>
          <w:rFonts w:ascii="Arial" w:hAnsi="Arial" w:cs="Arial"/>
          <w:b/>
          <w:sz w:val="20"/>
          <w:szCs w:val="20"/>
        </w:rPr>
        <w:t>t</w:t>
      </w:r>
      <w:r w:rsidRPr="004B135C">
        <w:rPr>
          <w:rFonts w:ascii="Arial" w:hAnsi="Arial" w:cs="Arial"/>
          <w:b/>
          <w:sz w:val="20"/>
          <w:szCs w:val="20"/>
        </w:rPr>
        <w:t>emplate</w:t>
      </w:r>
    </w:p>
    <w:p w14:paraId="344088A2" w14:textId="2AB47608" w:rsidR="00E6133D" w:rsidRPr="004B135C" w:rsidRDefault="00E6133D" w:rsidP="00E6133D">
      <w:pPr>
        <w:contextualSpacing/>
        <w:jc w:val="both"/>
        <w:rPr>
          <w:rFonts w:ascii="Arial" w:hAnsi="Arial" w:cs="Arial"/>
          <w:sz w:val="20"/>
          <w:szCs w:val="20"/>
        </w:rPr>
      </w:pPr>
      <w:r w:rsidRPr="004B135C">
        <w:rPr>
          <w:rFonts w:ascii="Arial" w:hAnsi="Arial" w:cs="Arial"/>
          <w:sz w:val="20"/>
          <w:szCs w:val="20"/>
        </w:rPr>
        <w:t xml:space="preserve">Paste the appropriate text from your manuscript into the relevant section of the template. You may maintain the template formatting or reapply styles after pasting your text into the template. </w:t>
      </w:r>
    </w:p>
    <w:p w14:paraId="2AC680C0" w14:textId="77777777" w:rsidR="00E6133D" w:rsidRPr="004B135C" w:rsidRDefault="00E6133D" w:rsidP="00E6133D">
      <w:pPr>
        <w:contextualSpacing/>
        <w:jc w:val="both"/>
        <w:rPr>
          <w:rFonts w:ascii="Arial" w:hAnsi="Arial" w:cs="Arial"/>
          <w:sz w:val="20"/>
          <w:szCs w:val="20"/>
        </w:rPr>
      </w:pPr>
    </w:p>
    <w:p w14:paraId="1C460DAF" w14:textId="136BF000" w:rsidR="00E6133D" w:rsidRPr="004B135C" w:rsidRDefault="00E6133D" w:rsidP="00E6133D">
      <w:pPr>
        <w:contextualSpacing/>
        <w:jc w:val="both"/>
        <w:rPr>
          <w:rFonts w:ascii="Arial" w:hAnsi="Arial" w:cs="Arial"/>
          <w:sz w:val="20"/>
          <w:szCs w:val="20"/>
        </w:rPr>
      </w:pPr>
      <w:r w:rsidRPr="004B135C">
        <w:rPr>
          <w:rFonts w:ascii="Arial" w:hAnsi="Arial" w:cs="Arial"/>
          <w:sz w:val="20"/>
          <w:szCs w:val="20"/>
        </w:rPr>
        <w:t xml:space="preserve">Figures should be placed on separate pages with legends set immediately below each figure. Table </w:t>
      </w:r>
      <w:r w:rsidR="005A78D5">
        <w:rPr>
          <w:rFonts w:ascii="Arial" w:hAnsi="Arial" w:cs="Arial"/>
          <w:sz w:val="20"/>
          <w:szCs w:val="20"/>
        </w:rPr>
        <w:t>titles</w:t>
      </w:r>
      <w:r w:rsidRPr="004B135C">
        <w:rPr>
          <w:rFonts w:ascii="Arial" w:hAnsi="Arial" w:cs="Arial"/>
          <w:sz w:val="20"/>
          <w:szCs w:val="20"/>
        </w:rPr>
        <w:t xml:space="preserve"> should be set immediately above each table. </w:t>
      </w:r>
      <w:r w:rsidR="00B4169B" w:rsidRPr="00B4169B">
        <w:rPr>
          <w:rFonts w:ascii="Arial" w:hAnsi="Arial" w:cs="Arial"/>
          <w:sz w:val="20"/>
          <w:szCs w:val="20"/>
        </w:rPr>
        <w:t>Please do not use field codes for figures and tables to ensure the numbering is correct after the PDF conversion.</w:t>
      </w:r>
    </w:p>
    <w:p w14:paraId="4687B470" w14:textId="77777777" w:rsidR="00E6133D" w:rsidRPr="004B135C" w:rsidRDefault="00E6133D" w:rsidP="00E6133D">
      <w:pPr>
        <w:contextualSpacing/>
        <w:jc w:val="both"/>
        <w:rPr>
          <w:rFonts w:ascii="Arial" w:hAnsi="Arial" w:cs="Arial"/>
          <w:sz w:val="20"/>
          <w:szCs w:val="20"/>
        </w:rPr>
      </w:pPr>
    </w:p>
    <w:p w14:paraId="5F21F990" w14:textId="2F6CB137" w:rsidR="00E6133D" w:rsidRPr="004B135C" w:rsidRDefault="00E6133D" w:rsidP="00E6133D">
      <w:pPr>
        <w:contextualSpacing/>
        <w:jc w:val="both"/>
        <w:rPr>
          <w:rFonts w:ascii="Arial" w:hAnsi="Arial" w:cs="Arial"/>
          <w:sz w:val="20"/>
          <w:szCs w:val="20"/>
        </w:rPr>
      </w:pPr>
      <w:r w:rsidRPr="004B135C">
        <w:rPr>
          <w:rFonts w:ascii="Arial" w:hAnsi="Arial" w:cs="Arial"/>
          <w:sz w:val="20"/>
          <w:szCs w:val="20"/>
        </w:rPr>
        <w:t xml:space="preserve">References cited in the main text should be included in a separate reference list at the end of this file. </w:t>
      </w:r>
      <w:r w:rsidR="00980C22" w:rsidRPr="004B135C">
        <w:rPr>
          <w:rFonts w:ascii="Arial" w:hAnsi="Arial" w:cs="Arial"/>
          <w:sz w:val="20"/>
          <w:szCs w:val="20"/>
        </w:rPr>
        <w:t xml:space="preserve">Examples of the PNAS citation style are included </w:t>
      </w:r>
      <w:r w:rsidR="0006263A">
        <w:rPr>
          <w:rFonts w:ascii="Arial" w:hAnsi="Arial" w:cs="Arial"/>
          <w:sz w:val="20"/>
          <w:szCs w:val="20"/>
        </w:rPr>
        <w:t>in the template</w:t>
      </w:r>
      <w:r w:rsidR="00980C22" w:rsidRPr="004B135C">
        <w:rPr>
          <w:rFonts w:ascii="Arial" w:hAnsi="Arial" w:cs="Arial"/>
          <w:sz w:val="20"/>
          <w:szCs w:val="20"/>
        </w:rPr>
        <w:t>.</w:t>
      </w:r>
    </w:p>
    <w:p w14:paraId="356FF117" w14:textId="77777777" w:rsidR="00E6133D" w:rsidRPr="004B135C" w:rsidRDefault="00E6133D" w:rsidP="00E6133D">
      <w:pPr>
        <w:contextualSpacing/>
        <w:jc w:val="both"/>
        <w:rPr>
          <w:rFonts w:ascii="Arial" w:hAnsi="Arial" w:cs="Arial"/>
          <w:sz w:val="20"/>
          <w:szCs w:val="20"/>
        </w:rPr>
      </w:pPr>
    </w:p>
    <w:p w14:paraId="41A3A129" w14:textId="503C09D8" w:rsidR="00E6133D" w:rsidRPr="004B135C" w:rsidRDefault="00E6133D" w:rsidP="00E6133D">
      <w:pPr>
        <w:contextualSpacing/>
        <w:jc w:val="both"/>
        <w:rPr>
          <w:rFonts w:ascii="Arial" w:hAnsi="Arial" w:cs="Arial"/>
          <w:b/>
          <w:sz w:val="20"/>
          <w:szCs w:val="20"/>
        </w:rPr>
      </w:pPr>
      <w:r w:rsidRPr="004B135C">
        <w:rPr>
          <w:rFonts w:ascii="Arial" w:hAnsi="Arial" w:cs="Arial"/>
          <w:b/>
          <w:sz w:val="20"/>
          <w:szCs w:val="20"/>
        </w:rPr>
        <w:t>Notes about submission</w:t>
      </w:r>
    </w:p>
    <w:p w14:paraId="4BA8B993" w14:textId="77777777" w:rsidR="003E408D" w:rsidRDefault="003E408D" w:rsidP="00E6133D">
      <w:pPr>
        <w:contextualSpacing/>
        <w:jc w:val="both"/>
        <w:rPr>
          <w:rFonts w:ascii="Arial" w:hAnsi="Arial" w:cs="Arial"/>
          <w:sz w:val="20"/>
          <w:szCs w:val="20"/>
        </w:rPr>
      </w:pPr>
    </w:p>
    <w:p w14:paraId="7EB4CF33" w14:textId="6370F8F5" w:rsidR="003E408D" w:rsidRDefault="003E408D" w:rsidP="00E6133D">
      <w:pPr>
        <w:contextualSpacing/>
        <w:jc w:val="both"/>
        <w:rPr>
          <w:rFonts w:ascii="Arial" w:hAnsi="Arial" w:cs="Arial"/>
          <w:sz w:val="20"/>
          <w:szCs w:val="20"/>
        </w:rPr>
      </w:pPr>
      <w:r>
        <w:rPr>
          <w:rFonts w:ascii="Arial" w:hAnsi="Arial" w:cs="Arial"/>
          <w:sz w:val="20"/>
          <w:szCs w:val="20"/>
        </w:rPr>
        <w:t>Delete this first page prior to submission.</w:t>
      </w:r>
    </w:p>
    <w:p w14:paraId="70FC7325" w14:textId="77777777" w:rsidR="003E408D" w:rsidRDefault="003E408D" w:rsidP="00E6133D">
      <w:pPr>
        <w:contextualSpacing/>
        <w:jc w:val="both"/>
        <w:rPr>
          <w:rFonts w:ascii="Arial" w:hAnsi="Arial" w:cs="Arial"/>
          <w:sz w:val="20"/>
          <w:szCs w:val="20"/>
        </w:rPr>
      </w:pPr>
    </w:p>
    <w:p w14:paraId="3D6A6914" w14:textId="0D78DE7F" w:rsidR="00E6133D" w:rsidRPr="004B135C" w:rsidRDefault="00F649EE" w:rsidP="00E6133D">
      <w:pPr>
        <w:contextualSpacing/>
        <w:jc w:val="both"/>
        <w:rPr>
          <w:rFonts w:ascii="Arial" w:hAnsi="Arial" w:cs="Arial"/>
          <w:sz w:val="20"/>
          <w:szCs w:val="20"/>
        </w:rPr>
      </w:pPr>
      <w:r w:rsidRPr="004B135C">
        <w:rPr>
          <w:rFonts w:ascii="Arial" w:hAnsi="Arial" w:cs="Arial"/>
          <w:sz w:val="20"/>
          <w:szCs w:val="20"/>
        </w:rPr>
        <w:t>The following</w:t>
      </w:r>
      <w:r w:rsidR="00474D11" w:rsidRPr="004B135C">
        <w:rPr>
          <w:rFonts w:ascii="Arial" w:hAnsi="Arial" w:cs="Arial"/>
          <w:sz w:val="20"/>
          <w:szCs w:val="20"/>
        </w:rPr>
        <w:t xml:space="preserve"> items are required on the title</w:t>
      </w:r>
      <w:r w:rsidRPr="004B135C">
        <w:rPr>
          <w:rFonts w:ascii="Arial" w:hAnsi="Arial" w:cs="Arial"/>
          <w:sz w:val="20"/>
          <w:szCs w:val="20"/>
        </w:rPr>
        <w:t xml:space="preserve"> page: </w:t>
      </w:r>
      <w:r w:rsidRPr="004B135C">
        <w:rPr>
          <w:rFonts w:ascii="Arial" w:hAnsi="Arial" w:cs="Arial"/>
          <w:b/>
          <w:sz w:val="20"/>
          <w:szCs w:val="20"/>
        </w:rPr>
        <w:t>Title, Author Line, Author Affiliations, C</w:t>
      </w:r>
      <w:r w:rsidR="00E01958">
        <w:rPr>
          <w:rFonts w:ascii="Arial" w:hAnsi="Arial" w:cs="Arial"/>
          <w:b/>
          <w:sz w:val="20"/>
          <w:szCs w:val="20"/>
        </w:rPr>
        <w:t>orresponding Author information</w:t>
      </w:r>
      <w:r w:rsidRPr="004B135C">
        <w:rPr>
          <w:rFonts w:ascii="Arial" w:hAnsi="Arial" w:cs="Arial"/>
          <w:sz w:val="20"/>
          <w:szCs w:val="20"/>
        </w:rPr>
        <w:t>.</w:t>
      </w:r>
      <w:r w:rsidR="00E6133D" w:rsidRPr="004B135C">
        <w:rPr>
          <w:rFonts w:ascii="Arial" w:hAnsi="Arial" w:cs="Arial"/>
          <w:sz w:val="20"/>
          <w:szCs w:val="20"/>
        </w:rPr>
        <w:t xml:space="preserve"> Each of the</w:t>
      </w:r>
      <w:r w:rsidRPr="004B135C">
        <w:rPr>
          <w:rFonts w:ascii="Arial" w:hAnsi="Arial" w:cs="Arial"/>
          <w:sz w:val="20"/>
          <w:szCs w:val="20"/>
        </w:rPr>
        <w:t>se</w:t>
      </w:r>
      <w:r w:rsidR="00E6133D" w:rsidRPr="004B135C">
        <w:rPr>
          <w:rFonts w:ascii="Arial" w:hAnsi="Arial" w:cs="Arial"/>
          <w:sz w:val="20"/>
          <w:szCs w:val="20"/>
        </w:rPr>
        <w:t xml:space="preserve"> items </w:t>
      </w:r>
      <w:r w:rsidR="00E6133D" w:rsidRPr="004B135C">
        <w:rPr>
          <w:rFonts w:ascii="Arial" w:hAnsi="Arial" w:cs="Arial"/>
          <w:b/>
          <w:sz w:val="20"/>
          <w:szCs w:val="20"/>
        </w:rPr>
        <w:t>must</w:t>
      </w:r>
      <w:r w:rsidR="00E6133D" w:rsidRPr="004B135C">
        <w:rPr>
          <w:rFonts w:ascii="Arial" w:hAnsi="Arial" w:cs="Arial"/>
          <w:sz w:val="20"/>
          <w:szCs w:val="20"/>
        </w:rPr>
        <w:t xml:space="preserve"> be provided</w:t>
      </w:r>
      <w:r w:rsidR="00474D11" w:rsidRPr="004B135C">
        <w:rPr>
          <w:rFonts w:ascii="Arial" w:hAnsi="Arial" w:cs="Arial"/>
          <w:sz w:val="20"/>
          <w:szCs w:val="20"/>
        </w:rPr>
        <w:t xml:space="preserve"> on the title</w:t>
      </w:r>
      <w:r w:rsidRPr="004B135C">
        <w:rPr>
          <w:rFonts w:ascii="Arial" w:hAnsi="Arial" w:cs="Arial"/>
          <w:sz w:val="20"/>
          <w:szCs w:val="20"/>
        </w:rPr>
        <w:t xml:space="preserve"> page</w:t>
      </w:r>
      <w:r w:rsidR="00E6133D" w:rsidRPr="004B135C">
        <w:rPr>
          <w:rFonts w:ascii="Arial" w:hAnsi="Arial" w:cs="Arial"/>
          <w:sz w:val="20"/>
          <w:szCs w:val="20"/>
        </w:rPr>
        <w:t xml:space="preserve"> for us to proceed with processing your paper.</w:t>
      </w:r>
    </w:p>
    <w:p w14:paraId="364DED2C" w14:textId="77777777" w:rsidR="00E6133D" w:rsidRPr="004B135C" w:rsidRDefault="00E6133D" w:rsidP="00E6133D">
      <w:pPr>
        <w:contextualSpacing/>
        <w:jc w:val="both"/>
        <w:rPr>
          <w:rFonts w:ascii="Arial" w:hAnsi="Arial" w:cs="Arial"/>
          <w:sz w:val="20"/>
          <w:szCs w:val="20"/>
        </w:rPr>
      </w:pPr>
    </w:p>
    <w:p w14:paraId="50A683C8" w14:textId="77777777" w:rsidR="00980C22" w:rsidRDefault="00980C22" w:rsidP="00E6133D">
      <w:pPr>
        <w:contextualSpacing/>
        <w:jc w:val="both"/>
        <w:rPr>
          <w:rFonts w:ascii="Arial" w:hAnsi="Arial" w:cs="Arial"/>
          <w:sz w:val="20"/>
          <w:szCs w:val="20"/>
        </w:rPr>
      </w:pPr>
    </w:p>
    <w:p w14:paraId="5C3B0778" w14:textId="77777777" w:rsidR="00AF7B8A" w:rsidRDefault="00AF7B8A" w:rsidP="00E6133D">
      <w:pPr>
        <w:contextualSpacing/>
        <w:jc w:val="both"/>
        <w:rPr>
          <w:rFonts w:ascii="Arial" w:hAnsi="Arial" w:cs="Arial"/>
          <w:sz w:val="20"/>
          <w:szCs w:val="20"/>
        </w:rPr>
      </w:pPr>
    </w:p>
    <w:p w14:paraId="179767C2" w14:textId="77777777" w:rsidR="00AF7B8A" w:rsidRDefault="00AF7B8A" w:rsidP="00E6133D">
      <w:pPr>
        <w:contextualSpacing/>
        <w:jc w:val="both"/>
        <w:rPr>
          <w:rFonts w:ascii="Arial" w:hAnsi="Arial" w:cs="Arial"/>
          <w:sz w:val="20"/>
          <w:szCs w:val="20"/>
        </w:rPr>
      </w:pPr>
    </w:p>
    <w:p w14:paraId="3FB5DE98" w14:textId="77777777" w:rsidR="00AF7B8A" w:rsidRDefault="00AF7B8A" w:rsidP="00E6133D">
      <w:pPr>
        <w:contextualSpacing/>
        <w:jc w:val="both"/>
        <w:rPr>
          <w:rFonts w:ascii="Arial" w:hAnsi="Arial" w:cs="Arial"/>
          <w:sz w:val="20"/>
          <w:szCs w:val="20"/>
        </w:rPr>
      </w:pPr>
    </w:p>
    <w:p w14:paraId="6C5101CA" w14:textId="77777777" w:rsidR="00AF7B8A" w:rsidRDefault="00AF7B8A" w:rsidP="00E6133D">
      <w:pPr>
        <w:contextualSpacing/>
        <w:jc w:val="both"/>
        <w:rPr>
          <w:rFonts w:ascii="Arial" w:hAnsi="Arial" w:cs="Arial"/>
          <w:sz w:val="20"/>
          <w:szCs w:val="20"/>
        </w:rPr>
      </w:pPr>
    </w:p>
    <w:p w14:paraId="5C7C36DB" w14:textId="77777777" w:rsidR="00AF7B8A" w:rsidRDefault="00AF7B8A" w:rsidP="00E6133D">
      <w:pPr>
        <w:contextualSpacing/>
        <w:jc w:val="both"/>
        <w:rPr>
          <w:rFonts w:ascii="Arial" w:hAnsi="Arial" w:cs="Arial"/>
          <w:sz w:val="20"/>
          <w:szCs w:val="20"/>
        </w:rPr>
      </w:pPr>
    </w:p>
    <w:p w14:paraId="70FF81AB" w14:textId="77777777" w:rsidR="00AF7B8A" w:rsidRDefault="00AF7B8A" w:rsidP="00E6133D">
      <w:pPr>
        <w:contextualSpacing/>
        <w:jc w:val="both"/>
        <w:rPr>
          <w:rFonts w:ascii="Arial" w:hAnsi="Arial" w:cs="Arial"/>
          <w:sz w:val="20"/>
          <w:szCs w:val="20"/>
        </w:rPr>
      </w:pPr>
    </w:p>
    <w:p w14:paraId="7BD8BE6C" w14:textId="77777777" w:rsidR="00AF7B8A" w:rsidRDefault="00AF7B8A" w:rsidP="00E6133D">
      <w:pPr>
        <w:contextualSpacing/>
        <w:jc w:val="both"/>
        <w:rPr>
          <w:rFonts w:ascii="Arial" w:hAnsi="Arial" w:cs="Arial"/>
          <w:sz w:val="20"/>
          <w:szCs w:val="20"/>
        </w:rPr>
      </w:pPr>
    </w:p>
    <w:p w14:paraId="54E9A508" w14:textId="77777777" w:rsidR="00AF7B8A" w:rsidRDefault="00AF7B8A" w:rsidP="00E6133D">
      <w:pPr>
        <w:contextualSpacing/>
        <w:jc w:val="both"/>
        <w:rPr>
          <w:rFonts w:ascii="Arial" w:hAnsi="Arial" w:cs="Arial"/>
          <w:sz w:val="20"/>
          <w:szCs w:val="20"/>
        </w:rPr>
      </w:pPr>
    </w:p>
    <w:p w14:paraId="481D3C9D" w14:textId="77777777" w:rsidR="00AF7B8A" w:rsidRDefault="00AF7B8A" w:rsidP="00E6133D">
      <w:pPr>
        <w:contextualSpacing/>
        <w:jc w:val="both"/>
        <w:rPr>
          <w:rFonts w:ascii="Arial" w:hAnsi="Arial" w:cs="Arial"/>
          <w:sz w:val="20"/>
          <w:szCs w:val="20"/>
        </w:rPr>
      </w:pPr>
    </w:p>
    <w:p w14:paraId="1EBB00D9" w14:textId="77777777" w:rsidR="00AF7B8A" w:rsidRDefault="00AF7B8A" w:rsidP="00E6133D">
      <w:pPr>
        <w:contextualSpacing/>
        <w:jc w:val="both"/>
        <w:rPr>
          <w:rFonts w:ascii="Arial" w:hAnsi="Arial" w:cs="Arial"/>
          <w:sz w:val="20"/>
          <w:szCs w:val="20"/>
        </w:rPr>
      </w:pPr>
    </w:p>
    <w:p w14:paraId="76AF477A" w14:textId="77777777" w:rsidR="00AF7B8A" w:rsidRDefault="00AF7B8A" w:rsidP="00E6133D">
      <w:pPr>
        <w:contextualSpacing/>
        <w:jc w:val="both"/>
        <w:rPr>
          <w:rFonts w:ascii="Arial" w:hAnsi="Arial" w:cs="Arial"/>
          <w:sz w:val="20"/>
          <w:szCs w:val="20"/>
        </w:rPr>
      </w:pPr>
    </w:p>
    <w:p w14:paraId="3975D8AB" w14:textId="77777777" w:rsidR="00AF7B8A" w:rsidRDefault="00AF7B8A" w:rsidP="00E6133D">
      <w:pPr>
        <w:contextualSpacing/>
        <w:jc w:val="both"/>
        <w:rPr>
          <w:rFonts w:ascii="Arial" w:hAnsi="Arial" w:cs="Arial"/>
          <w:sz w:val="20"/>
          <w:szCs w:val="20"/>
        </w:rPr>
      </w:pPr>
    </w:p>
    <w:p w14:paraId="1FAC8FD3" w14:textId="77777777" w:rsidR="00AF7B8A" w:rsidRDefault="00AF7B8A" w:rsidP="00E6133D">
      <w:pPr>
        <w:contextualSpacing/>
        <w:jc w:val="both"/>
        <w:rPr>
          <w:rFonts w:ascii="Arial" w:hAnsi="Arial" w:cs="Arial"/>
          <w:sz w:val="20"/>
          <w:szCs w:val="20"/>
        </w:rPr>
      </w:pPr>
    </w:p>
    <w:p w14:paraId="315AD078" w14:textId="77777777" w:rsidR="00AF7B8A" w:rsidRDefault="00AF7B8A" w:rsidP="00E6133D">
      <w:pPr>
        <w:contextualSpacing/>
        <w:jc w:val="both"/>
        <w:rPr>
          <w:rFonts w:ascii="Arial" w:hAnsi="Arial" w:cs="Arial"/>
          <w:sz w:val="20"/>
          <w:szCs w:val="20"/>
        </w:rPr>
      </w:pPr>
    </w:p>
    <w:p w14:paraId="5706CF76" w14:textId="77777777" w:rsidR="00AF7B8A" w:rsidRDefault="00AF7B8A" w:rsidP="00E6133D">
      <w:pPr>
        <w:contextualSpacing/>
        <w:jc w:val="both"/>
        <w:rPr>
          <w:rFonts w:ascii="Arial" w:hAnsi="Arial" w:cs="Arial"/>
          <w:sz w:val="20"/>
          <w:szCs w:val="20"/>
        </w:rPr>
      </w:pPr>
    </w:p>
    <w:p w14:paraId="7D82DC00" w14:textId="77777777" w:rsidR="00AF7B8A" w:rsidRDefault="00AF7B8A" w:rsidP="00E6133D">
      <w:pPr>
        <w:contextualSpacing/>
        <w:jc w:val="both"/>
        <w:rPr>
          <w:rFonts w:ascii="Arial" w:hAnsi="Arial" w:cs="Arial"/>
          <w:sz w:val="20"/>
          <w:szCs w:val="20"/>
        </w:rPr>
      </w:pPr>
    </w:p>
    <w:p w14:paraId="417828A2" w14:textId="77777777" w:rsidR="00AF7B8A" w:rsidRDefault="00AF7B8A" w:rsidP="00E6133D">
      <w:pPr>
        <w:contextualSpacing/>
        <w:jc w:val="both"/>
        <w:rPr>
          <w:rFonts w:ascii="Arial" w:hAnsi="Arial" w:cs="Arial"/>
          <w:sz w:val="20"/>
          <w:szCs w:val="20"/>
        </w:rPr>
      </w:pPr>
    </w:p>
    <w:p w14:paraId="0A9DF1EB" w14:textId="77777777" w:rsidR="00AF7B8A" w:rsidRDefault="00AF7B8A" w:rsidP="00E6133D">
      <w:pPr>
        <w:contextualSpacing/>
        <w:jc w:val="both"/>
        <w:rPr>
          <w:rFonts w:ascii="Arial" w:hAnsi="Arial" w:cs="Arial"/>
          <w:sz w:val="20"/>
          <w:szCs w:val="20"/>
        </w:rPr>
      </w:pPr>
    </w:p>
    <w:p w14:paraId="21376566" w14:textId="77777777" w:rsidR="00AF7B8A" w:rsidRDefault="00AF7B8A" w:rsidP="00E6133D">
      <w:pPr>
        <w:contextualSpacing/>
        <w:jc w:val="both"/>
        <w:rPr>
          <w:rFonts w:ascii="Arial" w:hAnsi="Arial" w:cs="Arial"/>
          <w:sz w:val="20"/>
          <w:szCs w:val="20"/>
        </w:rPr>
      </w:pPr>
    </w:p>
    <w:p w14:paraId="6C145A5C" w14:textId="77777777" w:rsidR="00AF7B8A" w:rsidRDefault="00AF7B8A" w:rsidP="00E6133D">
      <w:pPr>
        <w:contextualSpacing/>
        <w:jc w:val="both"/>
        <w:rPr>
          <w:rFonts w:ascii="Arial" w:hAnsi="Arial" w:cs="Arial"/>
          <w:sz w:val="20"/>
          <w:szCs w:val="20"/>
        </w:rPr>
      </w:pPr>
    </w:p>
    <w:p w14:paraId="1AAEC9CB" w14:textId="77777777" w:rsidR="00AF7B8A" w:rsidRDefault="00AF7B8A" w:rsidP="00E6133D">
      <w:pPr>
        <w:contextualSpacing/>
        <w:jc w:val="both"/>
        <w:rPr>
          <w:rFonts w:ascii="Arial" w:hAnsi="Arial" w:cs="Arial"/>
          <w:sz w:val="20"/>
          <w:szCs w:val="20"/>
        </w:rPr>
      </w:pPr>
    </w:p>
    <w:p w14:paraId="7DDDC22B" w14:textId="77777777" w:rsidR="00AF7B8A" w:rsidRDefault="00AF7B8A" w:rsidP="00E6133D">
      <w:pPr>
        <w:contextualSpacing/>
        <w:jc w:val="both"/>
        <w:rPr>
          <w:rFonts w:ascii="Arial" w:hAnsi="Arial" w:cs="Arial"/>
          <w:sz w:val="20"/>
          <w:szCs w:val="20"/>
        </w:rPr>
      </w:pPr>
    </w:p>
    <w:p w14:paraId="7001F572" w14:textId="77777777" w:rsidR="00AF7B8A" w:rsidRDefault="00AF7B8A" w:rsidP="00E6133D">
      <w:pPr>
        <w:contextualSpacing/>
        <w:jc w:val="both"/>
        <w:rPr>
          <w:rFonts w:ascii="Arial" w:hAnsi="Arial" w:cs="Arial"/>
          <w:sz w:val="20"/>
          <w:szCs w:val="20"/>
        </w:rPr>
      </w:pPr>
    </w:p>
    <w:p w14:paraId="6B8F1814" w14:textId="77777777" w:rsidR="00AF7B8A" w:rsidRPr="004B135C" w:rsidRDefault="00AF7B8A" w:rsidP="00E6133D">
      <w:pPr>
        <w:contextualSpacing/>
        <w:jc w:val="both"/>
        <w:rPr>
          <w:rFonts w:ascii="Arial" w:hAnsi="Arial" w:cs="Arial"/>
          <w:sz w:val="20"/>
          <w:szCs w:val="20"/>
        </w:rPr>
      </w:pPr>
    </w:p>
    <w:p w14:paraId="561F7E59" w14:textId="77777777" w:rsidR="00E6133D" w:rsidRPr="004B135C" w:rsidRDefault="00E6133D" w:rsidP="00E6133D">
      <w:pPr>
        <w:contextualSpacing/>
        <w:jc w:val="both"/>
        <w:rPr>
          <w:rFonts w:ascii="Arial" w:hAnsi="Arial" w:cs="Arial"/>
          <w:b/>
          <w:sz w:val="20"/>
          <w:szCs w:val="20"/>
        </w:rPr>
      </w:pPr>
      <w:bookmarkStart w:id="0" w:name="_gjdgxs" w:colFirst="0" w:colLast="0"/>
      <w:bookmarkEnd w:id="0"/>
    </w:p>
    <w:p w14:paraId="7DDE7D18" w14:textId="77777777" w:rsidR="00E6133D" w:rsidRPr="004B135C" w:rsidRDefault="00E6133D" w:rsidP="00E6133D">
      <w:pPr>
        <w:jc w:val="both"/>
        <w:rPr>
          <w:rFonts w:ascii="Arial" w:hAnsi="Arial" w:cs="Arial"/>
          <w:sz w:val="20"/>
          <w:szCs w:val="20"/>
        </w:rPr>
      </w:pPr>
    </w:p>
    <w:p w14:paraId="5B71EC7D" w14:textId="66065AF7" w:rsidR="00E6133D" w:rsidRPr="00E6133D" w:rsidRDefault="00474D11" w:rsidP="00E6133D">
      <w:pPr>
        <w:jc w:val="both"/>
        <w:rPr>
          <w:rFonts w:ascii="Arial" w:hAnsi="Arial" w:cs="Arial"/>
          <w:i/>
          <w:sz w:val="18"/>
          <w:szCs w:val="18"/>
        </w:rPr>
      </w:pPr>
      <w:r>
        <w:rPr>
          <w:rFonts w:ascii="Arial" w:hAnsi="Arial" w:cs="Arial"/>
          <w:i/>
          <w:sz w:val="18"/>
          <w:szCs w:val="18"/>
        </w:rPr>
        <w:t xml:space="preserve">Updated </w:t>
      </w:r>
      <w:r w:rsidR="005C58AA">
        <w:rPr>
          <w:rFonts w:ascii="Arial" w:hAnsi="Arial" w:cs="Arial"/>
          <w:i/>
          <w:sz w:val="18"/>
          <w:szCs w:val="18"/>
        </w:rPr>
        <w:t xml:space="preserve">August </w:t>
      </w:r>
      <w:r w:rsidR="00DF48AE">
        <w:rPr>
          <w:rFonts w:ascii="Arial" w:hAnsi="Arial" w:cs="Arial"/>
          <w:i/>
          <w:sz w:val="18"/>
          <w:szCs w:val="18"/>
        </w:rPr>
        <w:t>202</w:t>
      </w:r>
      <w:r w:rsidR="002C1563">
        <w:rPr>
          <w:rFonts w:ascii="Arial" w:hAnsi="Arial" w:cs="Arial"/>
          <w:i/>
          <w:sz w:val="18"/>
          <w:szCs w:val="18"/>
        </w:rPr>
        <w:t>5</w:t>
      </w:r>
    </w:p>
    <w:p w14:paraId="1570751D" w14:textId="418A4989" w:rsidR="00E6133D" w:rsidRDefault="007527BE" w:rsidP="007527BE">
      <w:pPr>
        <w:rPr>
          <w:sz w:val="36"/>
          <w:szCs w:val="36"/>
        </w:rPr>
      </w:pPr>
      <w:r>
        <w:rPr>
          <w:rFonts w:ascii="Arial" w:hAnsi="Arial" w:cs="Arial"/>
          <w:noProof/>
          <w:sz w:val="20"/>
        </w:rPr>
        <w:lastRenderedPageBreak/>
        <w:drawing>
          <wp:inline distT="0" distB="0" distL="0" distR="0" wp14:anchorId="1D71516D" wp14:editId="1F4D7194">
            <wp:extent cx="1200150" cy="422588"/>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NAS 2022 logo.tif"/>
                    <pic:cNvPicPr/>
                  </pic:nvPicPr>
                  <pic:blipFill>
                    <a:blip r:embed="rId9" cstate="print">
                      <a:extLst>
                        <a:ext uri="{28A0092B-C50C-407E-A947-70E740481C1C}">
                          <a14:useLocalDpi xmlns:a14="http://schemas.microsoft.com/office/drawing/2010/main" val="0"/>
                        </a:ext>
                      </a:extLst>
                    </a:blip>
                    <a:stretch>
                      <a:fillRect/>
                    </a:stretch>
                  </pic:blipFill>
                  <pic:spPr>
                    <a:xfrm>
                      <a:off x="0" y="0"/>
                      <a:ext cx="1229120" cy="432789"/>
                    </a:xfrm>
                    <a:prstGeom prst="rect">
                      <a:avLst/>
                    </a:prstGeom>
                  </pic:spPr>
                </pic:pic>
              </a:graphicData>
            </a:graphic>
          </wp:inline>
        </w:drawing>
      </w:r>
    </w:p>
    <w:p w14:paraId="2A67E2A4" w14:textId="77777777" w:rsidR="00DF48AE" w:rsidRDefault="00DF48AE" w:rsidP="00E6133D">
      <w:pPr>
        <w:jc w:val="center"/>
        <w:rPr>
          <w:sz w:val="36"/>
          <w:szCs w:val="36"/>
        </w:rPr>
      </w:pPr>
    </w:p>
    <w:p w14:paraId="1649890B" w14:textId="77777777" w:rsidR="00E6133D" w:rsidRPr="00F649EE" w:rsidRDefault="00E6133D" w:rsidP="00E6133D">
      <w:pPr>
        <w:rPr>
          <w:rFonts w:ascii="Arial" w:hAnsi="Arial" w:cs="Arial"/>
          <w:b/>
          <w:sz w:val="28"/>
          <w:szCs w:val="28"/>
        </w:rPr>
      </w:pPr>
      <w:r w:rsidRPr="00F649EE">
        <w:rPr>
          <w:rFonts w:ascii="Arial" w:hAnsi="Arial" w:cs="Arial"/>
          <w:b/>
          <w:sz w:val="28"/>
          <w:szCs w:val="28"/>
        </w:rPr>
        <w:t>Main Manuscript for</w:t>
      </w:r>
    </w:p>
    <w:p w14:paraId="12588F07" w14:textId="5E6C3326" w:rsidR="00E6133D" w:rsidRPr="00587469" w:rsidRDefault="00D5463C" w:rsidP="00E6133D">
      <w:pPr>
        <w:rPr>
          <w:rFonts w:cstheme="minorHAnsi"/>
          <w:sz w:val="20"/>
          <w:szCs w:val="20"/>
        </w:rPr>
      </w:pPr>
      <w:r w:rsidRPr="00587469">
        <w:rPr>
          <w:rFonts w:cstheme="minorHAnsi"/>
        </w:rPr>
        <w:t>Caching in: A seed dispersal mutualism signals the decline of a songbird-pine system</w:t>
      </w:r>
    </w:p>
    <w:p w14:paraId="3A5C8CEB" w14:textId="47D0534E" w:rsidR="00D5463C" w:rsidRPr="00587469" w:rsidRDefault="00D5463C" w:rsidP="00E6133D">
      <w:pPr>
        <w:rPr>
          <w:rFonts w:cstheme="minorHAnsi"/>
          <w:sz w:val="20"/>
          <w:szCs w:val="20"/>
        </w:rPr>
      </w:pPr>
      <w:r w:rsidRPr="00587469">
        <w:rPr>
          <w:rFonts w:cstheme="minorHAnsi"/>
          <w:sz w:val="20"/>
          <w:szCs w:val="20"/>
        </w:rPr>
        <w:t>Ana Miller-ter Kuile</w:t>
      </w:r>
      <w:r w:rsidRPr="00587469">
        <w:rPr>
          <w:rFonts w:cstheme="minorHAnsi"/>
          <w:sz w:val="20"/>
          <w:szCs w:val="20"/>
          <w:vertAlign w:val="superscript"/>
        </w:rPr>
        <w:t>1,2</w:t>
      </w:r>
      <w:r w:rsidRPr="00587469">
        <w:rPr>
          <w:rFonts w:cstheme="minorHAnsi"/>
          <w:sz w:val="20"/>
          <w:szCs w:val="20"/>
        </w:rPr>
        <w:t>, Andreas P. Wion</w:t>
      </w:r>
      <w:r w:rsidRPr="00587469">
        <w:rPr>
          <w:rFonts w:cstheme="minorHAnsi"/>
          <w:sz w:val="20"/>
          <w:szCs w:val="20"/>
          <w:vertAlign w:val="superscript"/>
        </w:rPr>
        <w:t>3</w:t>
      </w:r>
      <w:r w:rsidRPr="00587469">
        <w:rPr>
          <w:rFonts w:cstheme="minorHAnsi"/>
          <w:sz w:val="20"/>
          <w:szCs w:val="20"/>
        </w:rPr>
        <w:t>, Kyle C. Rodman</w:t>
      </w:r>
      <w:r w:rsidRPr="00587469">
        <w:rPr>
          <w:rFonts w:cstheme="minorHAnsi"/>
          <w:sz w:val="20"/>
          <w:szCs w:val="20"/>
          <w:vertAlign w:val="superscript"/>
        </w:rPr>
        <w:t>4</w:t>
      </w:r>
      <w:r w:rsidRPr="00587469">
        <w:rPr>
          <w:rFonts w:cstheme="minorHAnsi"/>
          <w:sz w:val="20"/>
          <w:szCs w:val="20"/>
        </w:rPr>
        <w:t>, Jamie S. Sanderlin</w:t>
      </w:r>
      <w:r w:rsidRPr="00587469">
        <w:rPr>
          <w:rFonts w:cstheme="minorHAnsi"/>
          <w:sz w:val="20"/>
          <w:szCs w:val="20"/>
          <w:vertAlign w:val="superscript"/>
        </w:rPr>
        <w:t>2</w:t>
      </w:r>
      <w:r w:rsidRPr="00587469">
        <w:rPr>
          <w:rFonts w:cstheme="minorHAnsi"/>
          <w:sz w:val="20"/>
          <w:szCs w:val="20"/>
        </w:rPr>
        <w:t>, Kiona Ogle</w:t>
      </w:r>
      <w:r w:rsidRPr="00587469">
        <w:rPr>
          <w:rFonts w:cstheme="minorHAnsi"/>
          <w:sz w:val="20"/>
          <w:szCs w:val="20"/>
          <w:vertAlign w:val="superscript"/>
        </w:rPr>
        <w:t>1</w:t>
      </w:r>
    </w:p>
    <w:p w14:paraId="74543F7C" w14:textId="77777777" w:rsidR="00D5463C" w:rsidRPr="00587469" w:rsidRDefault="00D5463C" w:rsidP="00D5463C">
      <w:pPr>
        <w:rPr>
          <w:rFonts w:cstheme="minorHAnsi"/>
          <w:sz w:val="20"/>
          <w:szCs w:val="20"/>
        </w:rPr>
      </w:pPr>
      <w:r w:rsidRPr="00587469">
        <w:rPr>
          <w:rFonts w:cstheme="minorHAnsi"/>
          <w:sz w:val="20"/>
          <w:szCs w:val="20"/>
          <w:vertAlign w:val="superscript"/>
        </w:rPr>
        <w:t>1</w:t>
      </w:r>
      <w:r w:rsidRPr="00587469">
        <w:rPr>
          <w:rFonts w:cstheme="minorHAnsi"/>
          <w:sz w:val="20"/>
          <w:szCs w:val="20"/>
        </w:rPr>
        <w:t xml:space="preserve"> School of Informatics, Computing, and Cyber Systems, Northern Arizona University, Flagstaff, Arizona, USA</w:t>
      </w:r>
    </w:p>
    <w:p w14:paraId="5F145B8D" w14:textId="77777777" w:rsidR="00D5463C" w:rsidRPr="00587469" w:rsidRDefault="00D5463C" w:rsidP="00D5463C">
      <w:pPr>
        <w:rPr>
          <w:rFonts w:cstheme="minorHAnsi"/>
          <w:sz w:val="20"/>
          <w:szCs w:val="20"/>
        </w:rPr>
      </w:pPr>
      <w:r w:rsidRPr="00587469">
        <w:rPr>
          <w:rFonts w:cstheme="minorHAnsi"/>
          <w:sz w:val="20"/>
          <w:szCs w:val="20"/>
          <w:vertAlign w:val="superscript"/>
        </w:rPr>
        <w:t>2</w:t>
      </w:r>
      <w:r w:rsidRPr="00587469">
        <w:rPr>
          <w:rFonts w:cstheme="minorHAnsi"/>
          <w:sz w:val="20"/>
          <w:szCs w:val="20"/>
        </w:rPr>
        <w:t xml:space="preserve"> USDA Forest Service, Rocky Mountain Research Station, Flagstaff, Arizona, USA</w:t>
      </w:r>
    </w:p>
    <w:p w14:paraId="2B091275" w14:textId="77777777" w:rsidR="00D5463C" w:rsidRPr="00587469" w:rsidRDefault="00D5463C" w:rsidP="00D5463C">
      <w:pPr>
        <w:rPr>
          <w:rFonts w:cstheme="minorHAnsi"/>
          <w:sz w:val="20"/>
          <w:szCs w:val="20"/>
        </w:rPr>
      </w:pPr>
      <w:r w:rsidRPr="00587469">
        <w:rPr>
          <w:rFonts w:cstheme="minorHAnsi"/>
          <w:sz w:val="20"/>
          <w:szCs w:val="20"/>
          <w:vertAlign w:val="superscript"/>
        </w:rPr>
        <w:t>3</w:t>
      </w:r>
      <w:r w:rsidRPr="00587469">
        <w:rPr>
          <w:rFonts w:cstheme="minorHAnsi"/>
          <w:sz w:val="20"/>
          <w:szCs w:val="20"/>
        </w:rPr>
        <w:t xml:space="preserve"> Forest Stewards Guild, Santa Fe, New Mexico, USA</w:t>
      </w:r>
    </w:p>
    <w:p w14:paraId="1615CB01" w14:textId="77777777" w:rsidR="00D5463C" w:rsidRPr="00587469" w:rsidRDefault="00D5463C" w:rsidP="00D5463C">
      <w:pPr>
        <w:rPr>
          <w:rFonts w:cstheme="minorHAnsi"/>
          <w:sz w:val="20"/>
          <w:szCs w:val="20"/>
        </w:rPr>
      </w:pPr>
      <w:r w:rsidRPr="00587469">
        <w:rPr>
          <w:rFonts w:cstheme="minorHAnsi"/>
          <w:sz w:val="20"/>
          <w:szCs w:val="20"/>
          <w:vertAlign w:val="superscript"/>
        </w:rPr>
        <w:t>4</w:t>
      </w:r>
      <w:r w:rsidRPr="00587469">
        <w:rPr>
          <w:rFonts w:cstheme="minorHAnsi"/>
          <w:sz w:val="20"/>
          <w:szCs w:val="20"/>
        </w:rPr>
        <w:t xml:space="preserve"> Ecological Restoration Institute, Northern Arizona University, Flagstaff, Arizona, USA</w:t>
      </w:r>
    </w:p>
    <w:p w14:paraId="20DFDABE" w14:textId="795E5DE8" w:rsidR="00E6133D" w:rsidRPr="00587469" w:rsidRDefault="00E6133D" w:rsidP="00E6133D">
      <w:pPr>
        <w:rPr>
          <w:rFonts w:cstheme="minorHAnsi"/>
          <w:sz w:val="20"/>
          <w:szCs w:val="20"/>
        </w:rPr>
      </w:pPr>
      <w:r w:rsidRPr="00587469">
        <w:rPr>
          <w:rFonts w:cstheme="minorHAnsi"/>
          <w:sz w:val="20"/>
          <w:szCs w:val="20"/>
        </w:rPr>
        <w:t>*</w:t>
      </w:r>
      <w:r w:rsidR="00D5463C" w:rsidRPr="00587469">
        <w:rPr>
          <w:rFonts w:cstheme="minorHAnsi"/>
          <w:sz w:val="20"/>
          <w:szCs w:val="20"/>
        </w:rPr>
        <w:t>Corresponding author: Ana Miller-ter Kuile</w:t>
      </w:r>
    </w:p>
    <w:p w14:paraId="46D7756D" w14:textId="0E42789E" w:rsidR="00E6133D" w:rsidRPr="00587469" w:rsidRDefault="00E6133D" w:rsidP="00E6133D">
      <w:pPr>
        <w:rPr>
          <w:rFonts w:cstheme="minorHAnsi"/>
          <w:sz w:val="20"/>
          <w:szCs w:val="20"/>
        </w:rPr>
      </w:pPr>
      <w:r w:rsidRPr="00587469">
        <w:rPr>
          <w:rFonts w:cstheme="minorHAnsi"/>
          <w:b/>
          <w:sz w:val="20"/>
          <w:szCs w:val="20"/>
        </w:rPr>
        <w:t xml:space="preserve">Email: </w:t>
      </w:r>
      <w:r w:rsidRPr="00587469">
        <w:rPr>
          <w:rFonts w:cstheme="minorHAnsi"/>
          <w:sz w:val="20"/>
          <w:szCs w:val="20"/>
        </w:rPr>
        <w:t xml:space="preserve"> </w:t>
      </w:r>
      <w:hyperlink r:id="rId10" w:history="1">
        <w:r w:rsidR="00D5463C" w:rsidRPr="00587469">
          <w:rPr>
            <w:rStyle w:val="Hyperlink"/>
            <w:rFonts w:cstheme="minorHAnsi"/>
            <w:sz w:val="20"/>
            <w:szCs w:val="20"/>
          </w:rPr>
          <w:t>ana.miller-ter-kuile@nau.edu</w:t>
        </w:r>
      </w:hyperlink>
    </w:p>
    <w:p w14:paraId="3A5183BA" w14:textId="52165660" w:rsidR="002A7053" w:rsidRPr="00587469" w:rsidRDefault="0000153A" w:rsidP="002A7053">
      <w:pPr>
        <w:rPr>
          <w:rFonts w:cstheme="minorHAnsi"/>
          <w:sz w:val="20"/>
          <w:szCs w:val="20"/>
        </w:rPr>
      </w:pPr>
      <w:r w:rsidRPr="00587469">
        <w:rPr>
          <w:rFonts w:cstheme="minorHAnsi"/>
          <w:sz w:val="20"/>
          <w:szCs w:val="20"/>
        </w:rPr>
        <w:t xml:space="preserve">PNAS requires the corresponding author to provide an </w:t>
      </w:r>
      <w:r w:rsidR="00A84DC9" w:rsidRPr="00587469">
        <w:rPr>
          <w:rFonts w:cstheme="minorHAnsi"/>
          <w:sz w:val="20"/>
          <w:szCs w:val="20"/>
        </w:rPr>
        <w:t>ORCID identifier</w:t>
      </w:r>
      <w:r w:rsidR="002A7053" w:rsidRPr="00587469">
        <w:rPr>
          <w:rFonts w:cstheme="minorHAnsi"/>
          <w:sz w:val="20"/>
          <w:szCs w:val="20"/>
        </w:rPr>
        <w:t> </w:t>
      </w:r>
      <w:r w:rsidRPr="00587469">
        <w:rPr>
          <w:rFonts w:cstheme="minorHAnsi"/>
          <w:sz w:val="20"/>
          <w:szCs w:val="20"/>
        </w:rPr>
        <w:t>at submission and strongly encourages all authors to use an ORCID ID</w:t>
      </w:r>
      <w:r w:rsidR="002A7053" w:rsidRPr="00587469">
        <w:rPr>
          <w:rFonts w:cstheme="minorHAnsi"/>
          <w:sz w:val="20"/>
          <w:szCs w:val="20"/>
        </w:rPr>
        <w:t>.</w:t>
      </w:r>
      <w:r w:rsidR="003830A5" w:rsidRPr="00587469">
        <w:rPr>
          <w:rFonts w:cstheme="minorHAnsi"/>
          <w:sz w:val="20"/>
          <w:szCs w:val="20"/>
        </w:rPr>
        <w:t xml:space="preserve"> Do not include ORCIDs in the manuscript file; i</w:t>
      </w:r>
      <w:r w:rsidR="002A7053" w:rsidRPr="00587469">
        <w:rPr>
          <w:rFonts w:cstheme="minorHAnsi"/>
          <w:sz w:val="20"/>
          <w:szCs w:val="20"/>
        </w:rPr>
        <w:t xml:space="preserve">ndividual authors must link their ORCID account to their PNAS </w:t>
      </w:r>
      <w:r w:rsidR="00A84DC9" w:rsidRPr="00587469">
        <w:rPr>
          <w:rFonts w:cstheme="minorHAnsi"/>
          <w:sz w:val="20"/>
          <w:szCs w:val="20"/>
        </w:rPr>
        <w:t xml:space="preserve">profile </w:t>
      </w:r>
      <w:r w:rsidR="002A7053" w:rsidRPr="00587469">
        <w:rPr>
          <w:rFonts w:cstheme="minorHAnsi"/>
          <w:sz w:val="20"/>
          <w:szCs w:val="20"/>
        </w:rPr>
        <w:t xml:space="preserve">at </w:t>
      </w:r>
      <w:hyperlink r:id="rId11" w:history="1">
        <w:r w:rsidR="002A7053" w:rsidRPr="00587469">
          <w:rPr>
            <w:rStyle w:val="Hyperlink"/>
            <w:rFonts w:cstheme="minorHAnsi"/>
            <w:sz w:val="20"/>
            <w:szCs w:val="20"/>
          </w:rPr>
          <w:t>www.pnascentral.org</w:t>
        </w:r>
      </w:hyperlink>
      <w:r w:rsidR="002A7053" w:rsidRPr="00587469">
        <w:rPr>
          <w:rFonts w:cstheme="minorHAnsi"/>
          <w:sz w:val="20"/>
          <w:szCs w:val="20"/>
        </w:rPr>
        <w:t>. For proper authentication, authors are not permitted to add ORCIDs on proofs.</w:t>
      </w:r>
      <w:r w:rsidR="00A84DC9" w:rsidRPr="00587469">
        <w:rPr>
          <w:rFonts w:cstheme="minorHAnsi"/>
          <w:color w:val="FF0000"/>
        </w:rPr>
        <w:t xml:space="preserve"> </w:t>
      </w:r>
      <w:bookmarkStart w:id="1" w:name="_Hlk205559148"/>
      <w:r w:rsidR="00A84DC9" w:rsidRPr="00587469">
        <w:rPr>
          <w:rFonts w:cstheme="minorHAnsi"/>
          <w:sz w:val="20"/>
          <w:szCs w:val="20"/>
        </w:rPr>
        <w:fldChar w:fldCharType="begin"/>
      </w:r>
      <w:r w:rsidR="00A84DC9" w:rsidRPr="00587469">
        <w:rPr>
          <w:rFonts w:cstheme="minorHAnsi"/>
          <w:sz w:val="20"/>
          <w:szCs w:val="20"/>
        </w:rPr>
        <w:instrText>HYPERLINK "https://orcid.org/"</w:instrText>
      </w:r>
      <w:r w:rsidR="00A84DC9" w:rsidRPr="00587469">
        <w:rPr>
          <w:rFonts w:cstheme="minorHAnsi"/>
          <w:sz w:val="20"/>
          <w:szCs w:val="20"/>
        </w:rPr>
      </w:r>
      <w:r w:rsidR="00A84DC9" w:rsidRPr="00587469">
        <w:rPr>
          <w:rFonts w:cstheme="minorHAnsi"/>
          <w:sz w:val="20"/>
          <w:szCs w:val="20"/>
        </w:rPr>
        <w:fldChar w:fldCharType="separate"/>
      </w:r>
      <w:r w:rsidR="00A84DC9" w:rsidRPr="00587469">
        <w:rPr>
          <w:rStyle w:val="Hyperlink"/>
          <w:rFonts w:cstheme="minorHAnsi"/>
          <w:sz w:val="20"/>
          <w:szCs w:val="20"/>
        </w:rPr>
        <w:t>Learn more or register for ORCID</w:t>
      </w:r>
      <w:r w:rsidR="00A84DC9" w:rsidRPr="00587469">
        <w:rPr>
          <w:rFonts w:cstheme="minorHAnsi"/>
          <w:sz w:val="20"/>
          <w:szCs w:val="20"/>
        </w:rPr>
        <w:fldChar w:fldCharType="end"/>
      </w:r>
      <w:r w:rsidR="00A84DC9" w:rsidRPr="00587469">
        <w:rPr>
          <w:rFonts w:cstheme="minorHAnsi"/>
          <w:sz w:val="20"/>
          <w:szCs w:val="20"/>
        </w:rPr>
        <w:t>.</w:t>
      </w:r>
      <w:bookmarkEnd w:id="1"/>
    </w:p>
    <w:p w14:paraId="2583F939" w14:textId="77777777" w:rsidR="00D5463C" w:rsidRPr="00587469" w:rsidRDefault="00623869" w:rsidP="00D5463C">
      <w:pPr>
        <w:rPr>
          <w:rFonts w:cstheme="minorHAnsi"/>
          <w:sz w:val="20"/>
          <w:szCs w:val="20"/>
        </w:rPr>
      </w:pPr>
      <w:r w:rsidRPr="00587469">
        <w:rPr>
          <w:rFonts w:cstheme="minorHAnsi"/>
          <w:b/>
          <w:sz w:val="20"/>
          <w:szCs w:val="20"/>
        </w:rPr>
        <w:t xml:space="preserve">Author Contributions: </w:t>
      </w:r>
      <w:r w:rsidR="00D5463C" w:rsidRPr="00587469">
        <w:rPr>
          <w:rFonts w:cstheme="minorHAnsi"/>
          <w:sz w:val="20"/>
          <w:szCs w:val="20"/>
        </w:rPr>
        <w:t>AM-</w:t>
      </w:r>
      <w:proofErr w:type="spellStart"/>
      <w:r w:rsidR="00D5463C" w:rsidRPr="00587469">
        <w:rPr>
          <w:rFonts w:cstheme="minorHAnsi"/>
          <w:sz w:val="20"/>
          <w:szCs w:val="20"/>
        </w:rPr>
        <w:t>tK</w:t>
      </w:r>
      <w:proofErr w:type="spellEnd"/>
      <w:r w:rsidR="00D5463C" w:rsidRPr="00587469">
        <w:rPr>
          <w:rFonts w:cstheme="minorHAnsi"/>
          <w:sz w:val="20"/>
          <w:szCs w:val="20"/>
        </w:rPr>
        <w:t>, APW, and KCR conceived the ideas; AM-</w:t>
      </w:r>
      <w:proofErr w:type="spellStart"/>
      <w:r w:rsidR="00D5463C" w:rsidRPr="00587469">
        <w:rPr>
          <w:rFonts w:cstheme="minorHAnsi"/>
          <w:sz w:val="20"/>
          <w:szCs w:val="20"/>
        </w:rPr>
        <w:t>tK</w:t>
      </w:r>
      <w:proofErr w:type="spellEnd"/>
      <w:r w:rsidR="00D5463C" w:rsidRPr="00587469">
        <w:rPr>
          <w:rFonts w:cstheme="minorHAnsi"/>
          <w:sz w:val="20"/>
          <w:szCs w:val="20"/>
        </w:rPr>
        <w:t>, KO, and JSS developed statistical methods; AM-</w:t>
      </w:r>
      <w:proofErr w:type="spellStart"/>
      <w:r w:rsidR="00D5463C" w:rsidRPr="00587469">
        <w:rPr>
          <w:rFonts w:cstheme="minorHAnsi"/>
          <w:sz w:val="20"/>
          <w:szCs w:val="20"/>
        </w:rPr>
        <w:t>tK</w:t>
      </w:r>
      <w:proofErr w:type="spellEnd"/>
      <w:r w:rsidR="00D5463C" w:rsidRPr="00587469">
        <w:rPr>
          <w:rFonts w:cstheme="minorHAnsi"/>
          <w:sz w:val="20"/>
          <w:szCs w:val="20"/>
        </w:rPr>
        <w:t xml:space="preserve"> and KCR developed novel data layers and ran statistical models; AM-</w:t>
      </w:r>
      <w:proofErr w:type="spellStart"/>
      <w:r w:rsidR="00D5463C" w:rsidRPr="00587469">
        <w:rPr>
          <w:rFonts w:cstheme="minorHAnsi"/>
          <w:sz w:val="20"/>
          <w:szCs w:val="20"/>
        </w:rPr>
        <w:t>tK</w:t>
      </w:r>
      <w:proofErr w:type="spellEnd"/>
      <w:r w:rsidR="00D5463C" w:rsidRPr="00587469">
        <w:rPr>
          <w:rFonts w:cstheme="minorHAnsi"/>
          <w:sz w:val="20"/>
          <w:szCs w:val="20"/>
        </w:rPr>
        <w:t xml:space="preserve"> led the writing of the manuscript with support from APW, KCR, and KO. All authors contributed to the drafts and gave final approval for publication. </w:t>
      </w:r>
    </w:p>
    <w:p w14:paraId="7A5DDA98" w14:textId="6F7EDA7E" w:rsidR="00623869" w:rsidRPr="00587469" w:rsidRDefault="00623869" w:rsidP="00623869">
      <w:pPr>
        <w:rPr>
          <w:rFonts w:cstheme="minorHAnsi"/>
          <w:sz w:val="20"/>
          <w:szCs w:val="20"/>
        </w:rPr>
      </w:pPr>
      <w:r w:rsidRPr="00587469">
        <w:rPr>
          <w:rFonts w:cstheme="minorHAnsi"/>
          <w:b/>
          <w:sz w:val="20"/>
          <w:szCs w:val="20"/>
        </w:rPr>
        <w:t xml:space="preserve">Competing Interest Statement: </w:t>
      </w:r>
      <w:r w:rsidR="00D5463C" w:rsidRPr="00587469">
        <w:rPr>
          <w:rFonts w:cstheme="minorHAnsi"/>
          <w:sz w:val="20"/>
          <w:szCs w:val="20"/>
        </w:rPr>
        <w:t>The authors declare no competing interests.</w:t>
      </w:r>
    </w:p>
    <w:p w14:paraId="61606AE0" w14:textId="12E6FCB9" w:rsidR="00E6133D" w:rsidRPr="00587469" w:rsidRDefault="00E6133D" w:rsidP="00E6133D">
      <w:pPr>
        <w:rPr>
          <w:rFonts w:cstheme="minorHAnsi"/>
          <w:sz w:val="20"/>
          <w:szCs w:val="20"/>
        </w:rPr>
      </w:pPr>
      <w:r w:rsidRPr="00587469">
        <w:rPr>
          <w:rFonts w:cstheme="minorHAnsi"/>
          <w:b/>
          <w:sz w:val="20"/>
          <w:szCs w:val="20"/>
        </w:rPr>
        <w:t>Classification</w:t>
      </w:r>
      <w:r w:rsidR="00623869" w:rsidRPr="00587469">
        <w:rPr>
          <w:rFonts w:cstheme="minorHAnsi"/>
          <w:b/>
          <w:sz w:val="20"/>
          <w:szCs w:val="20"/>
        </w:rPr>
        <w:t xml:space="preserve">: </w:t>
      </w:r>
      <w:r w:rsidR="00D5463C" w:rsidRPr="00587469">
        <w:rPr>
          <w:rFonts w:cstheme="minorHAnsi"/>
          <w:sz w:val="20"/>
          <w:szCs w:val="20"/>
        </w:rPr>
        <w:t>Biological Sciences; Ecology</w:t>
      </w:r>
    </w:p>
    <w:p w14:paraId="1443CB9B" w14:textId="77777777" w:rsidR="00D5463C" w:rsidRPr="00587469" w:rsidRDefault="00E6133D" w:rsidP="00D5463C">
      <w:pPr>
        <w:rPr>
          <w:rFonts w:cstheme="minorHAnsi"/>
          <w:b/>
          <w:sz w:val="20"/>
          <w:szCs w:val="20"/>
        </w:rPr>
        <w:sectPr w:rsidR="00D5463C" w:rsidRPr="00587469" w:rsidSect="00D5463C">
          <w:footerReference w:type="even" r:id="rId12"/>
          <w:footerReference w:type="default" r:id="rId13"/>
          <w:type w:val="continuous"/>
          <w:pgSz w:w="12240" w:h="15840"/>
          <w:pgMar w:top="1440" w:right="1440" w:bottom="1440" w:left="1440" w:header="720" w:footer="720" w:gutter="0"/>
          <w:lnNumType w:countBy="1" w:restart="continuous"/>
          <w:cols w:space="720"/>
          <w:titlePg/>
          <w:docGrid w:linePitch="326"/>
        </w:sectPr>
      </w:pPr>
      <w:r w:rsidRPr="00587469">
        <w:rPr>
          <w:rFonts w:cstheme="minorHAnsi"/>
          <w:b/>
          <w:sz w:val="20"/>
          <w:szCs w:val="20"/>
        </w:rPr>
        <w:t>Keywords</w:t>
      </w:r>
      <w:r w:rsidR="00623869" w:rsidRPr="00587469">
        <w:rPr>
          <w:rFonts w:cstheme="minorHAnsi"/>
          <w:b/>
          <w:sz w:val="20"/>
          <w:szCs w:val="20"/>
        </w:rPr>
        <w:t xml:space="preserve">: </w:t>
      </w:r>
      <w:proofErr w:type="spellStart"/>
      <w:r w:rsidR="00D5463C" w:rsidRPr="00587469">
        <w:rPr>
          <w:rFonts w:cstheme="minorHAnsi"/>
          <w:bCs/>
          <w:i/>
          <w:iCs/>
          <w:sz w:val="20"/>
          <w:szCs w:val="20"/>
        </w:rPr>
        <w:t>Gymnorhinus</w:t>
      </w:r>
      <w:proofErr w:type="spellEnd"/>
      <w:r w:rsidR="00D5463C" w:rsidRPr="00587469">
        <w:rPr>
          <w:rFonts w:cstheme="minorHAnsi"/>
          <w:bCs/>
          <w:i/>
          <w:iCs/>
          <w:sz w:val="20"/>
          <w:szCs w:val="20"/>
        </w:rPr>
        <w:t xml:space="preserve"> </w:t>
      </w:r>
      <w:proofErr w:type="spellStart"/>
      <w:r w:rsidR="00D5463C" w:rsidRPr="00587469">
        <w:rPr>
          <w:rFonts w:cstheme="minorHAnsi"/>
          <w:bCs/>
          <w:i/>
          <w:iCs/>
          <w:sz w:val="20"/>
          <w:szCs w:val="20"/>
        </w:rPr>
        <w:t>cyanocephalus</w:t>
      </w:r>
      <w:proofErr w:type="spellEnd"/>
      <w:r w:rsidR="00D5463C" w:rsidRPr="00587469">
        <w:rPr>
          <w:rFonts w:cstheme="minorHAnsi"/>
          <w:bCs/>
          <w:sz w:val="20"/>
          <w:szCs w:val="20"/>
        </w:rPr>
        <w:t xml:space="preserve">, </w:t>
      </w:r>
      <w:r w:rsidR="00D5463C" w:rsidRPr="00587469">
        <w:rPr>
          <w:rFonts w:cstheme="minorHAnsi"/>
          <w:bCs/>
          <w:i/>
          <w:iCs/>
          <w:sz w:val="20"/>
          <w:szCs w:val="20"/>
        </w:rPr>
        <w:t>Pinus edulis</w:t>
      </w:r>
      <w:r w:rsidR="00D5463C" w:rsidRPr="00587469">
        <w:rPr>
          <w:rFonts w:cstheme="minorHAnsi"/>
          <w:bCs/>
          <w:sz w:val="20"/>
          <w:szCs w:val="20"/>
        </w:rPr>
        <w:t>, eBird, species interactions, temporal legacies</w:t>
      </w:r>
    </w:p>
    <w:p w14:paraId="788EAF02" w14:textId="21CEB795" w:rsidR="00E6133D" w:rsidRPr="00E6133D" w:rsidRDefault="00E6133D" w:rsidP="00E6133D">
      <w:pPr>
        <w:rPr>
          <w:rFonts w:ascii="Arial" w:hAnsi="Arial" w:cs="Arial"/>
          <w:b/>
          <w:sz w:val="20"/>
          <w:szCs w:val="20"/>
        </w:rPr>
      </w:pPr>
      <w:r w:rsidRPr="00E6133D">
        <w:rPr>
          <w:rFonts w:ascii="Arial" w:hAnsi="Arial" w:cs="Arial"/>
          <w:b/>
          <w:sz w:val="20"/>
          <w:szCs w:val="20"/>
        </w:rPr>
        <w:lastRenderedPageBreak/>
        <w:t>This PDF file includes:</w:t>
      </w:r>
    </w:p>
    <w:p w14:paraId="14DCCC60" w14:textId="77777777" w:rsidR="00E6133D" w:rsidRPr="00E6133D" w:rsidRDefault="00E6133D" w:rsidP="00E6133D">
      <w:pPr>
        <w:ind w:left="720"/>
        <w:contextualSpacing/>
        <w:rPr>
          <w:rFonts w:ascii="Arial" w:hAnsi="Arial" w:cs="Arial"/>
          <w:sz w:val="20"/>
          <w:szCs w:val="20"/>
        </w:rPr>
      </w:pPr>
      <w:r w:rsidRPr="00E6133D">
        <w:rPr>
          <w:rFonts w:ascii="Arial" w:hAnsi="Arial" w:cs="Arial"/>
          <w:sz w:val="20"/>
          <w:szCs w:val="20"/>
        </w:rPr>
        <w:t>Main Text</w:t>
      </w:r>
    </w:p>
    <w:p w14:paraId="4EEAF45F" w14:textId="13770BAA" w:rsidR="00474D11" w:rsidRDefault="00E6133D" w:rsidP="00474D11">
      <w:pPr>
        <w:ind w:left="720"/>
        <w:contextualSpacing/>
        <w:rPr>
          <w:rFonts w:ascii="Arial" w:hAnsi="Arial" w:cs="Arial"/>
          <w:sz w:val="20"/>
          <w:szCs w:val="20"/>
        </w:rPr>
      </w:pPr>
      <w:r w:rsidRPr="00E6133D">
        <w:rPr>
          <w:rFonts w:ascii="Arial" w:hAnsi="Arial" w:cs="Arial"/>
          <w:sz w:val="20"/>
          <w:szCs w:val="20"/>
        </w:rPr>
        <w:t xml:space="preserve">Figures 1 to </w:t>
      </w:r>
      <w:r w:rsidR="00D5463C">
        <w:rPr>
          <w:rFonts w:ascii="Arial" w:hAnsi="Arial" w:cs="Arial"/>
          <w:sz w:val="20"/>
          <w:szCs w:val="20"/>
        </w:rPr>
        <w:t>5</w:t>
      </w:r>
    </w:p>
    <w:p w14:paraId="78CC724F" w14:textId="77777777" w:rsidR="00587469" w:rsidRDefault="00587469" w:rsidP="00474D11">
      <w:pPr>
        <w:ind w:left="720"/>
        <w:contextualSpacing/>
        <w:rPr>
          <w:rFonts w:ascii="Arial" w:hAnsi="Arial" w:cs="Arial"/>
          <w:sz w:val="20"/>
          <w:szCs w:val="20"/>
        </w:rPr>
      </w:pPr>
    </w:p>
    <w:p w14:paraId="1022AED8" w14:textId="77777777" w:rsidR="00E6133D" w:rsidRPr="00980C22" w:rsidRDefault="00E6133D" w:rsidP="00E6133D">
      <w:pPr>
        <w:keepNext/>
        <w:pBdr>
          <w:top w:val="nil"/>
          <w:left w:val="nil"/>
          <w:bottom w:val="nil"/>
          <w:right w:val="nil"/>
          <w:between w:val="nil"/>
        </w:pBdr>
        <w:spacing w:before="240" w:after="60"/>
        <w:rPr>
          <w:rFonts w:ascii="Arial" w:hAnsi="Arial" w:cs="Arial"/>
          <w:b/>
          <w:color w:val="000000"/>
          <w:sz w:val="20"/>
          <w:szCs w:val="20"/>
        </w:rPr>
      </w:pPr>
      <w:bookmarkStart w:id="2" w:name="30j0zll" w:colFirst="0" w:colLast="0"/>
      <w:bookmarkStart w:id="3" w:name="1fob9te" w:colFirst="0" w:colLast="0"/>
      <w:bookmarkEnd w:id="2"/>
      <w:bookmarkEnd w:id="3"/>
      <w:r w:rsidRPr="00980C22">
        <w:rPr>
          <w:rFonts w:ascii="Arial" w:hAnsi="Arial" w:cs="Arial"/>
          <w:b/>
          <w:color w:val="000000"/>
          <w:sz w:val="20"/>
          <w:szCs w:val="20"/>
        </w:rPr>
        <w:t>Abstract</w:t>
      </w:r>
    </w:p>
    <w:p w14:paraId="0AB5CAE7" w14:textId="77777777" w:rsidR="00D5463C" w:rsidRPr="00D5463C" w:rsidRDefault="00D5463C" w:rsidP="00D5463C">
      <w:pPr>
        <w:keepNext/>
        <w:pBdr>
          <w:top w:val="nil"/>
          <w:left w:val="nil"/>
          <w:bottom w:val="nil"/>
          <w:right w:val="nil"/>
          <w:between w:val="nil"/>
        </w:pBdr>
        <w:spacing w:before="240" w:after="60"/>
        <w:rPr>
          <w:rFonts w:ascii="Arial" w:hAnsi="Arial" w:cs="Arial"/>
          <w:color w:val="000000"/>
          <w:sz w:val="20"/>
          <w:szCs w:val="20"/>
        </w:rPr>
      </w:pPr>
      <w:r w:rsidRPr="00D5463C">
        <w:rPr>
          <w:rFonts w:ascii="Arial" w:hAnsi="Arial" w:cs="Arial"/>
          <w:color w:val="000000"/>
          <w:sz w:val="20"/>
          <w:szCs w:val="20"/>
        </w:rPr>
        <w:t xml:space="preserve">Global environmental change is driving declines in the populations of species across the Earth. While habitat loss and an altered climate are the primary drivers of such trends, species may also be impacted by changes in their biotic interactions and declines in their interaction partners, factors that are rarely considered when evaluating population trends. Here, we explored interactions between a declining seed disperser (pinyon jay; </w:t>
      </w:r>
      <w:proofErr w:type="spellStart"/>
      <w:r w:rsidRPr="00D5463C">
        <w:rPr>
          <w:rFonts w:ascii="Arial" w:hAnsi="Arial" w:cs="Arial"/>
          <w:i/>
          <w:iCs/>
          <w:color w:val="000000"/>
          <w:sz w:val="20"/>
          <w:szCs w:val="20"/>
        </w:rPr>
        <w:t>Gymnorhinus</w:t>
      </w:r>
      <w:proofErr w:type="spellEnd"/>
      <w:r w:rsidRPr="00D5463C">
        <w:rPr>
          <w:rFonts w:ascii="Arial" w:hAnsi="Arial" w:cs="Arial"/>
          <w:i/>
          <w:iCs/>
          <w:color w:val="000000"/>
          <w:sz w:val="20"/>
          <w:szCs w:val="20"/>
        </w:rPr>
        <w:t xml:space="preserve"> </w:t>
      </w:r>
      <w:proofErr w:type="spellStart"/>
      <w:r w:rsidRPr="00D5463C">
        <w:rPr>
          <w:rFonts w:ascii="Arial" w:hAnsi="Arial" w:cs="Arial"/>
          <w:i/>
          <w:iCs/>
          <w:color w:val="000000"/>
          <w:sz w:val="20"/>
          <w:szCs w:val="20"/>
        </w:rPr>
        <w:t>cyanocephalus</w:t>
      </w:r>
      <w:proofErr w:type="spellEnd"/>
      <w:r w:rsidRPr="00D5463C">
        <w:rPr>
          <w:rFonts w:ascii="Arial" w:hAnsi="Arial" w:cs="Arial"/>
          <w:color w:val="000000"/>
          <w:sz w:val="20"/>
          <w:szCs w:val="20"/>
        </w:rPr>
        <w:t xml:space="preserve">) and a favored tree species (two-needle pinyon pine; </w:t>
      </w:r>
      <w:r w:rsidRPr="00D5463C">
        <w:rPr>
          <w:rFonts w:ascii="Arial" w:hAnsi="Arial" w:cs="Arial"/>
          <w:i/>
          <w:iCs/>
          <w:color w:val="000000"/>
          <w:sz w:val="20"/>
          <w:szCs w:val="20"/>
        </w:rPr>
        <w:t>Pinus edulis</w:t>
      </w:r>
      <w:r w:rsidRPr="00D5463C">
        <w:rPr>
          <w:rFonts w:ascii="Arial" w:hAnsi="Arial" w:cs="Arial"/>
          <w:color w:val="000000"/>
          <w:sz w:val="20"/>
          <w:szCs w:val="20"/>
        </w:rPr>
        <w:t>) in the southwestern USA. We leveraged broad-scale observations (n &gt; 800,000, spanning over 55% of the pinyon jay and 100% of the pinyon pine ranges) and long-term (2010-2022) eBird citizen science data on pinyon jay abundance, along with spatiotemporal reconstructions of yearly pinyon seed cone production, to evaluate the effects of seed availability across space and time on pinyon jay abundance. Pinyon jays were most abundant in the spring following years of high cone production (64% relative importance), likely because they nested near areas where they cached seeds. There was also a legacy effect of high seed years (34% relative importance) likely due to delayed population increases following increased resource availability. These relationships varied across the species’ range due to interactions between resource use, habitat, and climate. This study provides insight into a potential driver of pinyon jay decline: climate-driven declines in seed availability, a critical resource that birds rely on during seasons of food scarcity. Importantly, we demonstrate the vital influence biotic interactions can have on the population status of declining species.</w:t>
      </w:r>
      <w:r w:rsidRPr="00D5463C" w:rsidDel="59B34A2D">
        <w:rPr>
          <w:rFonts w:ascii="Arial" w:hAnsi="Arial" w:cs="Arial"/>
          <w:color w:val="000000"/>
          <w:sz w:val="20"/>
          <w:szCs w:val="20"/>
        </w:rPr>
        <w:t xml:space="preserve"> </w:t>
      </w:r>
    </w:p>
    <w:p w14:paraId="45398465" w14:textId="77777777" w:rsidR="00E6133D" w:rsidRPr="00980C22" w:rsidRDefault="00E6133D" w:rsidP="00E6133D">
      <w:pPr>
        <w:keepNext/>
        <w:pBdr>
          <w:top w:val="nil"/>
          <w:left w:val="nil"/>
          <w:bottom w:val="nil"/>
          <w:right w:val="nil"/>
          <w:between w:val="nil"/>
        </w:pBdr>
        <w:spacing w:before="240" w:after="60"/>
        <w:rPr>
          <w:rFonts w:ascii="Arial" w:hAnsi="Arial" w:cs="Arial"/>
          <w:b/>
          <w:color w:val="000000"/>
          <w:sz w:val="20"/>
          <w:szCs w:val="20"/>
        </w:rPr>
      </w:pPr>
      <w:r w:rsidRPr="00980C22">
        <w:rPr>
          <w:rFonts w:ascii="Arial" w:hAnsi="Arial" w:cs="Arial"/>
          <w:b/>
          <w:color w:val="000000"/>
          <w:sz w:val="20"/>
          <w:szCs w:val="20"/>
        </w:rPr>
        <w:t>Significance Statement</w:t>
      </w:r>
    </w:p>
    <w:p w14:paraId="2C881A28" w14:textId="77777777" w:rsidR="00D5463C" w:rsidRPr="00D5463C" w:rsidRDefault="00D5463C" w:rsidP="00D5463C">
      <w:pPr>
        <w:keepNext/>
        <w:pBdr>
          <w:top w:val="nil"/>
          <w:left w:val="nil"/>
          <w:bottom w:val="nil"/>
          <w:right w:val="nil"/>
          <w:between w:val="nil"/>
        </w:pBdr>
        <w:spacing w:before="240" w:after="60"/>
        <w:contextualSpacing/>
        <w:rPr>
          <w:rFonts w:ascii="Arial" w:hAnsi="Arial" w:cs="Arial"/>
          <w:color w:val="000000"/>
          <w:sz w:val="20"/>
          <w:szCs w:val="20"/>
        </w:rPr>
      </w:pPr>
      <w:r w:rsidRPr="00D5463C">
        <w:rPr>
          <w:rFonts w:ascii="Arial" w:hAnsi="Arial" w:cs="Arial"/>
          <w:color w:val="000000"/>
          <w:sz w:val="20"/>
          <w:szCs w:val="20"/>
        </w:rPr>
        <w:t xml:space="preserve">In the current global biodiversity crisis, it is imperative to understand why species are declining. There are proximate drivers like habitat and climate change; however, species declines are also linked to shifts in interaction partners. We examine the effects of the seed dispersal mutualism between a declining avian seed disperser (pinyon jay; </w:t>
      </w:r>
      <w:proofErr w:type="spellStart"/>
      <w:r w:rsidRPr="00D5463C">
        <w:rPr>
          <w:rFonts w:ascii="Arial" w:hAnsi="Arial" w:cs="Arial"/>
          <w:i/>
          <w:iCs/>
          <w:color w:val="000000"/>
          <w:sz w:val="20"/>
          <w:szCs w:val="20"/>
        </w:rPr>
        <w:t>Gymnorhinus</w:t>
      </w:r>
      <w:proofErr w:type="spellEnd"/>
      <w:r w:rsidRPr="00D5463C">
        <w:rPr>
          <w:rFonts w:ascii="Arial" w:hAnsi="Arial" w:cs="Arial"/>
          <w:i/>
          <w:iCs/>
          <w:color w:val="000000"/>
          <w:sz w:val="20"/>
          <w:szCs w:val="20"/>
        </w:rPr>
        <w:t xml:space="preserve"> </w:t>
      </w:r>
      <w:proofErr w:type="spellStart"/>
      <w:r w:rsidRPr="00D5463C">
        <w:rPr>
          <w:rFonts w:ascii="Arial" w:hAnsi="Arial" w:cs="Arial"/>
          <w:i/>
          <w:iCs/>
          <w:color w:val="000000"/>
          <w:sz w:val="20"/>
          <w:szCs w:val="20"/>
        </w:rPr>
        <w:t>cyanocephalus</w:t>
      </w:r>
      <w:proofErr w:type="spellEnd"/>
      <w:r w:rsidRPr="00D5463C">
        <w:rPr>
          <w:rFonts w:ascii="Arial" w:hAnsi="Arial" w:cs="Arial"/>
          <w:color w:val="000000"/>
          <w:sz w:val="20"/>
          <w:szCs w:val="20"/>
        </w:rPr>
        <w:t xml:space="preserve">) and the species’ primary seed tree (pinyon pine; </w:t>
      </w:r>
      <w:r w:rsidRPr="00D5463C">
        <w:rPr>
          <w:rFonts w:ascii="Arial" w:hAnsi="Arial" w:cs="Arial"/>
          <w:i/>
          <w:iCs/>
          <w:color w:val="000000"/>
          <w:sz w:val="20"/>
          <w:szCs w:val="20"/>
        </w:rPr>
        <w:t>Pinus edulis</w:t>
      </w:r>
      <w:r w:rsidRPr="00D5463C">
        <w:rPr>
          <w:rFonts w:ascii="Arial" w:hAnsi="Arial" w:cs="Arial"/>
          <w:color w:val="000000"/>
          <w:sz w:val="20"/>
          <w:szCs w:val="20"/>
        </w:rPr>
        <w:t xml:space="preserve">) using extensive broad-scale, long-term data to explore the temporal legacies of seed availability on seed disperser abundance. Our study demonstrates that biotic interactions are, themselves, a regulating force in this system. For populations across the world, the reshuffling of interaction networks is likely an important driver of population declines.   </w:t>
      </w:r>
    </w:p>
    <w:p w14:paraId="2A72CFB6" w14:textId="77777777" w:rsidR="00980C22" w:rsidRPr="00980C22" w:rsidRDefault="00980C22" w:rsidP="00E6133D">
      <w:pPr>
        <w:keepNext/>
        <w:pBdr>
          <w:top w:val="nil"/>
          <w:left w:val="nil"/>
          <w:bottom w:val="nil"/>
          <w:right w:val="nil"/>
          <w:between w:val="nil"/>
        </w:pBdr>
        <w:spacing w:before="240" w:after="60"/>
        <w:contextualSpacing/>
        <w:rPr>
          <w:rFonts w:ascii="Arial" w:hAnsi="Arial" w:cs="Arial"/>
          <w:color w:val="000000"/>
          <w:sz w:val="20"/>
          <w:szCs w:val="20"/>
        </w:rPr>
      </w:pPr>
    </w:p>
    <w:p w14:paraId="119741A7" w14:textId="77777777" w:rsidR="00E6133D" w:rsidRDefault="00E6133D" w:rsidP="00E6133D">
      <w:pPr>
        <w:keepNext/>
        <w:pBdr>
          <w:top w:val="nil"/>
          <w:left w:val="nil"/>
          <w:bottom w:val="nil"/>
          <w:right w:val="nil"/>
          <w:between w:val="nil"/>
        </w:pBdr>
        <w:spacing w:before="240" w:after="60"/>
        <w:contextualSpacing/>
        <w:rPr>
          <w:rFonts w:ascii="Arial" w:hAnsi="Arial" w:cs="Arial"/>
          <w:b/>
          <w:color w:val="000000"/>
          <w:sz w:val="20"/>
          <w:szCs w:val="20"/>
        </w:rPr>
      </w:pPr>
      <w:r w:rsidRPr="00980C22">
        <w:rPr>
          <w:rFonts w:ascii="Arial" w:hAnsi="Arial" w:cs="Arial"/>
          <w:b/>
          <w:color w:val="000000"/>
          <w:sz w:val="20"/>
          <w:szCs w:val="20"/>
        </w:rPr>
        <w:t>Main Text</w:t>
      </w:r>
    </w:p>
    <w:p w14:paraId="72BE508C" w14:textId="77777777" w:rsidR="00980C22" w:rsidRPr="00980C22" w:rsidRDefault="00980C22" w:rsidP="00E6133D">
      <w:pPr>
        <w:keepNext/>
        <w:pBdr>
          <w:top w:val="nil"/>
          <w:left w:val="nil"/>
          <w:bottom w:val="nil"/>
          <w:right w:val="nil"/>
          <w:between w:val="nil"/>
        </w:pBdr>
        <w:spacing w:before="240" w:after="60"/>
        <w:contextualSpacing/>
        <w:rPr>
          <w:rFonts w:ascii="Arial" w:hAnsi="Arial" w:cs="Arial"/>
          <w:b/>
          <w:color w:val="000000"/>
          <w:sz w:val="20"/>
          <w:szCs w:val="20"/>
        </w:rPr>
      </w:pPr>
    </w:p>
    <w:p w14:paraId="0A25037F" w14:textId="77777777" w:rsidR="00E6133D" w:rsidRDefault="00E6133D" w:rsidP="00E6133D">
      <w:pPr>
        <w:keepNext/>
        <w:pBdr>
          <w:top w:val="nil"/>
          <w:left w:val="nil"/>
          <w:bottom w:val="nil"/>
          <w:right w:val="nil"/>
          <w:between w:val="nil"/>
        </w:pBdr>
        <w:spacing w:before="240" w:after="60"/>
        <w:contextualSpacing/>
        <w:rPr>
          <w:rFonts w:ascii="Arial" w:hAnsi="Arial" w:cs="Arial"/>
          <w:b/>
          <w:color w:val="000000"/>
          <w:sz w:val="20"/>
          <w:szCs w:val="20"/>
        </w:rPr>
      </w:pPr>
      <w:r w:rsidRPr="00980C22">
        <w:rPr>
          <w:rFonts w:ascii="Arial" w:hAnsi="Arial" w:cs="Arial"/>
          <w:b/>
          <w:color w:val="000000"/>
          <w:sz w:val="20"/>
          <w:szCs w:val="20"/>
        </w:rPr>
        <w:t>Introduction</w:t>
      </w:r>
    </w:p>
    <w:p w14:paraId="4903E3B2" w14:textId="77777777" w:rsidR="00980C22" w:rsidRPr="00980C22" w:rsidRDefault="00980C22" w:rsidP="00E6133D">
      <w:pPr>
        <w:keepNext/>
        <w:pBdr>
          <w:top w:val="nil"/>
          <w:left w:val="nil"/>
          <w:bottom w:val="nil"/>
          <w:right w:val="nil"/>
          <w:between w:val="nil"/>
        </w:pBdr>
        <w:spacing w:before="240" w:after="60"/>
        <w:contextualSpacing/>
        <w:rPr>
          <w:rFonts w:ascii="Arial" w:hAnsi="Arial" w:cs="Arial"/>
          <w:b/>
          <w:color w:val="000000"/>
          <w:sz w:val="20"/>
          <w:szCs w:val="20"/>
        </w:rPr>
      </w:pPr>
    </w:p>
    <w:p w14:paraId="1F11DBC3" w14:textId="2DD26DBE" w:rsidR="00A93051" w:rsidRDefault="00A93051" w:rsidP="00A93051">
      <w:pPr>
        <w:keepNext/>
        <w:pBdr>
          <w:top w:val="nil"/>
          <w:left w:val="nil"/>
          <w:bottom w:val="nil"/>
          <w:right w:val="nil"/>
          <w:between w:val="nil"/>
        </w:pBdr>
        <w:spacing w:before="240" w:after="60"/>
        <w:contextualSpacing/>
        <w:rPr>
          <w:rFonts w:ascii="Arial" w:hAnsi="Arial" w:cs="Arial"/>
          <w:color w:val="000000"/>
          <w:sz w:val="20"/>
          <w:szCs w:val="20"/>
        </w:rPr>
      </w:pPr>
      <w:r w:rsidRPr="00A93051">
        <w:rPr>
          <w:rFonts w:ascii="Arial" w:hAnsi="Arial" w:cs="Arial"/>
          <w:b/>
          <w:bCs/>
          <w:color w:val="000000"/>
          <w:sz w:val="20"/>
          <w:szCs w:val="20"/>
        </w:rPr>
        <w:t>Importance of Biotic Interactions to Understanding Population Trends</w:t>
      </w:r>
      <w:r w:rsidR="00587469">
        <w:rPr>
          <w:rFonts w:ascii="Arial" w:hAnsi="Arial" w:cs="Arial"/>
          <w:b/>
          <w:bCs/>
          <w:color w:val="000000"/>
          <w:sz w:val="20"/>
          <w:szCs w:val="20"/>
        </w:rPr>
        <w:t xml:space="preserve">. </w:t>
      </w:r>
      <w:proofErr w:type="spellStart"/>
      <w:r w:rsidRPr="00A93051">
        <w:rPr>
          <w:rFonts w:ascii="Arial" w:hAnsi="Arial" w:cs="Arial"/>
          <w:color w:val="000000"/>
          <w:sz w:val="20"/>
          <w:szCs w:val="20"/>
        </w:rPr>
        <w:t>We</w:t>
      </w:r>
      <w:proofErr w:type="spellEnd"/>
      <w:r w:rsidRPr="00A93051">
        <w:rPr>
          <w:rFonts w:ascii="Arial" w:hAnsi="Arial" w:cs="Arial"/>
          <w:color w:val="000000"/>
          <w:sz w:val="20"/>
          <w:szCs w:val="20"/>
        </w:rPr>
        <w:t xml:space="preserve"> are witnessing Earth’s sixth mass extinction event </w:t>
      </w:r>
      <w:r w:rsidRPr="00A93051">
        <w:rPr>
          <w:rFonts w:ascii="Arial" w:hAnsi="Arial" w:cs="Arial"/>
          <w:color w:val="000000"/>
          <w:sz w:val="20"/>
          <w:szCs w:val="20"/>
        </w:rPr>
        <w:fldChar w:fldCharType="begin"/>
      </w:r>
      <w:r w:rsidRPr="00A93051">
        <w:rPr>
          <w:rFonts w:ascii="Arial" w:hAnsi="Arial" w:cs="Arial"/>
          <w:color w:val="000000"/>
          <w:sz w:val="20"/>
          <w:szCs w:val="20"/>
        </w:rPr>
        <w:instrText xml:space="preserve"> ADDIN ZOTERO_ITEM CSL_CITATION {"citationID":"8D7GAR4u","properties":{"formattedCitation":"(2, 3)","plainCitation":"(2, 3)","noteIndex":0},"citationItems":[{"id":3122,"uris":["http://zotero.org/groups/5634119/items/PK2349JU"],"itemData":{"id":3122,"type":"article-journal","abstract":"ABSTRACT\n            \n              The global</w:instrText>
      </w:r>
      <w:r w:rsidRPr="00A93051">
        <w:rPr>
          <w:rFonts w:ascii="Cambria Math" w:hAnsi="Cambria Math" w:cs="Cambria Math"/>
          <w:color w:val="000000"/>
          <w:sz w:val="20"/>
          <w:szCs w:val="20"/>
        </w:rPr>
        <w:instrText>‐</w:instrText>
      </w:r>
      <w:r w:rsidRPr="00A93051">
        <w:rPr>
          <w:rFonts w:ascii="Arial" w:hAnsi="Arial" w:cs="Arial"/>
          <w:color w:val="000000"/>
          <w:sz w:val="20"/>
          <w:szCs w:val="20"/>
        </w:rPr>
        <w:instrText>scale decline of animal biodiversity (‘defaunation’) represents one of the most alarming consequences of human impacts on the planet. The quantification of this extinction crisis has traditionally relied on the use of IUCN\n              Red List\n              conservation categories assigned to each assessed species. This approach reveals that a quarter of the world's animal species are currently threatened with extinction, and ~1% have been declared extinct. However, extinctions are preceded by progressive population declines through time that leave demographic ‘footprints’ that can alert us about the trajectories of species towards extinction. Therefore, an exclusive focus on IUCN conservation categories, without consideration of dynamic population trends, may underestimate the true extent of the processes of ongoing extinctions across nature. In fact, emerging evidence (e.g. the\n              Living Planet Report\n              ), reveals a widespread tendency for sustained demographic declines (an average 69% decline in population abundances) of species globally. Yet, animal species are not only declining. Many species worldwide exhibit stable populations, while others are even thriving. Here, using population trend data for &gt;71,000 animal species spanning all five groups of vertebrates (mammals, birds, reptiles, amphibians and fishes) and insects, we provide a comprehensive global</w:instrText>
      </w:r>
      <w:r w:rsidRPr="00A93051">
        <w:rPr>
          <w:rFonts w:ascii="Cambria Math" w:hAnsi="Cambria Math" w:cs="Cambria Math"/>
          <w:color w:val="000000"/>
          <w:sz w:val="20"/>
          <w:szCs w:val="20"/>
        </w:rPr>
        <w:instrText>‐</w:instrText>
      </w:r>
      <w:r w:rsidRPr="00A93051">
        <w:rPr>
          <w:rFonts w:ascii="Arial" w:hAnsi="Arial" w:cs="Arial"/>
          <w:color w:val="000000"/>
          <w:sz w:val="20"/>
          <w:szCs w:val="20"/>
        </w:rPr>
        <w:instrText>scale assessment of the diversity of population trends across species undergoing not only declines, but also population stability and increases. We show a widespread global erosion of species, with 48% undergoing declines, while 49% and 3% of species currently remain stable or are increasing, respectively. Geographically, we reveal an intriguing pattern similar to that of threatened species, whereby declines tend to concentrate around tropical regions, whereas stability and increases show a tendency to expand towards temperate climates. Importantly, we find that for species currently classed by the IUCN\n              Red List\n              as ‘non</w:instrText>
      </w:r>
      <w:r w:rsidRPr="00A93051">
        <w:rPr>
          <w:rFonts w:ascii="Cambria Math" w:hAnsi="Cambria Math" w:cs="Cambria Math"/>
          <w:color w:val="000000"/>
          <w:sz w:val="20"/>
          <w:szCs w:val="20"/>
        </w:rPr>
        <w:instrText>‐</w:instrText>
      </w:r>
      <w:r w:rsidRPr="00A93051">
        <w:rPr>
          <w:rFonts w:ascii="Arial" w:hAnsi="Arial" w:cs="Arial"/>
          <w:color w:val="000000"/>
          <w:sz w:val="20"/>
          <w:szCs w:val="20"/>
        </w:rPr>
        <w:instrText>threatened’, 33% are declining. Critically, in contrast with previous mass extinction events, our assessment shows that the Anthropocene extinction crisis is undergoing a rapid biodiversity imbalance, with levels of declines (a symptom of extinction) greatly exceeding levels of increases (a symptom of ecological expansion and potentially of evolution) for all groups. Our study contributes a further signal indicating that global biodiversity is entering a mass extinction, with ecosystem heterogeneity and functioning, biodiversity persistence, and human well</w:instrText>
      </w:r>
      <w:r w:rsidRPr="00A93051">
        <w:rPr>
          <w:rFonts w:ascii="Cambria Math" w:hAnsi="Cambria Math" w:cs="Cambria Math"/>
          <w:color w:val="000000"/>
          <w:sz w:val="20"/>
          <w:szCs w:val="20"/>
        </w:rPr>
        <w:instrText>‐</w:instrText>
      </w:r>
      <w:r w:rsidRPr="00A93051">
        <w:rPr>
          <w:rFonts w:ascii="Arial" w:hAnsi="Arial" w:cs="Arial"/>
          <w:color w:val="000000"/>
          <w:sz w:val="20"/>
          <w:szCs w:val="20"/>
        </w:rPr>
        <w:instrText>being under increasing threat.","container-title":"Biological Reviews","DOI":"10.1111/brv.12974","ISSN":"1464-7931, 1469-185X","issue":"5","journalAbbreviation":"Biological Reviews","language":"en","page":"1732-1748","source":"DOI.org (Crossref)","title":"More losers than winners: investigating Anthropocene defaunation through the diversity of population trends","title-short":"More losers than winners","volume":"98","author":[{"family":"Finn","given":"Catherine"},{"family":"Grattarola","given":"Florencia"},{"family":"Pincheira</w:instrText>
      </w:r>
      <w:r w:rsidRPr="00A93051">
        <w:rPr>
          <w:rFonts w:ascii="Cambria Math" w:hAnsi="Cambria Math" w:cs="Cambria Math"/>
          <w:color w:val="000000"/>
          <w:sz w:val="20"/>
          <w:szCs w:val="20"/>
        </w:rPr>
        <w:instrText>‐</w:instrText>
      </w:r>
      <w:r w:rsidRPr="00A93051">
        <w:rPr>
          <w:rFonts w:ascii="Arial" w:hAnsi="Arial" w:cs="Arial"/>
          <w:color w:val="000000"/>
          <w:sz w:val="20"/>
          <w:szCs w:val="20"/>
        </w:rPr>
        <w:instrText xml:space="preserve">Donoso","given":"Daniel"}],"issued":{"date-parts":[["2023",10]]}}},{"id":3120,"uris":["http://zotero.org/groups/5634119/items/MHQNTYB4"],"itemData":{"id":3120,"type":"article-journal","abstract":"Abstract\n            The growing human population is responsible for a massive decline in species, biodiversity, and ecosystems across the globe. If we are to significantly slow these losses, the attention and resources devoted to individual causes should be commensurate with the magnitude of their contribution to the problem. The purpose of this study was to determine the relative magnitude of five major threats to species identified by the International Union for Conservation of Nature (IUCN) as threatened with extinction. Specifically, we analyzed the entire IUCN Red List database to determine the percentage of threatened species affected by overexploitation, climate change, pollution, habitat destruction, and invasive species, diseases, and genes. We also randomly sampled a portion of the database to estimate the percentage of species for which each threat was the dominant threat placing them at risk of extinction. Of the 20,784 species for which data were available, 88.3% were impacted by habitat destruction, 26.6% by overexploitation, 25% by invasives, 18.2% by pollution, and 16.8% by climate change and weather. Focusing on dominant threats, the percentage of species for which a given threat was the main factor pushing them toward extinction was as follows: habitat destruction 71.3%, overexploitation 7.4%, invasives 6.8%, pollution 4.7%, climate change, and weather 1.8%. Regardless of how percentages are calculated, habitat destruction threatens more species than all other categories combined, climate change the fewest. From the perspective of species and biodiversity conservation, these data suggest that a significant change in global environmental priorities is needed. Habitat destruction should become a greater focus of global environmental efforts and receive the attention and resources appropriate to the extraordinary magnitude of its impact. Moreover, while it is important to address all environmental problems, given the disproportionate impact habitat destruction has on species, care should be taken to avoid solutions to other problems that exacerbate this destruction.","container-title":"Conservation Science and Practice","DOI":"10.1111/csp2.12670","ISSN":"2578-4854, 2578-4854","issue":"5","journalAbbreviation":"Conservat Sci and Prac","language":"en","page":"e12670","source":"DOI.org (Crossref)","title":"The greatest threats to species","volume":"4","author":[{"family":"Hogue","given":"Aaron S."},{"family":"Breon","given":"Kathryn"}],"issued":{"date-parts":[["2022",5]]}}}],"schema":"https://github.com/citation-style-language/schema/raw/master/csl-citation.json"} </w:instrText>
      </w:r>
      <w:r w:rsidRPr="00A93051">
        <w:rPr>
          <w:rFonts w:ascii="Arial" w:hAnsi="Arial" w:cs="Arial"/>
          <w:color w:val="000000"/>
          <w:sz w:val="20"/>
          <w:szCs w:val="20"/>
        </w:rPr>
        <w:fldChar w:fldCharType="separate"/>
      </w:r>
      <w:r w:rsidRPr="00A93051">
        <w:rPr>
          <w:rFonts w:ascii="Arial" w:hAnsi="Arial" w:cs="Arial"/>
          <w:color w:val="000000"/>
          <w:sz w:val="20"/>
          <w:szCs w:val="20"/>
        </w:rPr>
        <w:t>(2, 3)</w:t>
      </w:r>
      <w:r w:rsidRPr="00A93051">
        <w:rPr>
          <w:rFonts w:ascii="Arial" w:hAnsi="Arial" w:cs="Arial"/>
          <w:color w:val="000000"/>
          <w:sz w:val="20"/>
          <w:szCs w:val="20"/>
        </w:rPr>
        <w:fldChar w:fldCharType="end"/>
      </w:r>
      <w:r w:rsidRPr="00A93051">
        <w:rPr>
          <w:rFonts w:ascii="Arial" w:hAnsi="Arial" w:cs="Arial"/>
          <w:color w:val="000000"/>
          <w:sz w:val="20"/>
          <w:szCs w:val="20"/>
        </w:rPr>
        <w:t xml:space="preserve">. While habitat conversion and climatic change are the most influential proximate drivers of global species decline </w:t>
      </w:r>
      <w:r w:rsidRPr="00A93051">
        <w:rPr>
          <w:rFonts w:ascii="Arial" w:hAnsi="Arial" w:cs="Arial"/>
          <w:color w:val="000000"/>
          <w:sz w:val="20"/>
          <w:szCs w:val="20"/>
        </w:rPr>
        <w:fldChar w:fldCharType="begin"/>
      </w:r>
      <w:r w:rsidRPr="00A93051">
        <w:rPr>
          <w:rFonts w:ascii="Arial" w:hAnsi="Arial" w:cs="Arial"/>
          <w:color w:val="000000"/>
          <w:sz w:val="20"/>
          <w:szCs w:val="20"/>
        </w:rPr>
        <w:instrText xml:space="preserve"> ADDIN ZOTERO_ITEM CSL_CITATION {"citationID":"y84JhkxL","properties":{"formattedCitation":"(4)","plainCitation":"(4)","noteIndex":0},"citationItems":[{"id":3118,"uris":["http://zotero.org/groups/5634119/items/C9TX6L7S"],"itemData":{"id":3118,"type":"article-journal","abstract":"Effective policies to halt biodiversity loss require knowing which anthropogenic drivers are the most important direct causes. Whereas previous knowledge has been limited in scope and rigor, here we statistically synthesize empirical comparisons of recent driver impacts found through a wide-ranging review. We show that land/sea use change has been the dominant direct driver of recent biodiversity loss worldwide. Direct exploitation of natural resources ranks second and pollution third; climate change and invasive alien species have been significantly less important than the top two drivers. The oceans, where direct exploitation and climate change dominate, have a different driver hierarchy from land and fresh water. It also varies among types of biodiversity indicators. For example, climate change is a more important driver of community composition change than of changes in species populations. Stopping global biodiversity loss requires policies and actions to tackle all the major drivers and their interactions, not some of them in isolation.\n          , \n            Land-use change and direct exploitation are the dominant drivers of recent global biodiversity loss.","container-title":"Science Advances","DOI":"10.1126/sciadv.abm9982","ISSN":"2375-2548","issue":"45","journalAbbreviation":"Sci. Adv.","language":"en","page":"eabm9982","source":"DOI.org (Crossref)","title":"The direct drivers of recent global anthropogenic biodiversity loss","volume":"8","author":[{"family":"Jaureguiberry","given":"Pedro"},{"family":"Titeux","given":"Nicolas"},{"family":"Wiemers","given":"Martin"},{"family":"Bowler","given":"Diana E."},{"family":"Coscieme","given":"Luca"},{"family":"Golden","given":"Abigail S."},{"family":"Guerra","given":"Carlos A."},{"family":"Jacob","given":"Ute"},{"family":"Takahashi","given":"Yasuo"},{"family":"Settele","given":"Josef"},{"family":"Díaz","given":"Sandra"},{"family":"Molnár","given":"Zsolt"},{"family":"Purvis","given":"Andy"}],"issued":{"date-parts":[["2022",11,11]]}}}],"schema":"https://github.com/citation-style-language/schema/raw/master/csl-citation.json"} </w:instrText>
      </w:r>
      <w:r w:rsidRPr="00A93051">
        <w:rPr>
          <w:rFonts w:ascii="Arial" w:hAnsi="Arial" w:cs="Arial"/>
          <w:color w:val="000000"/>
          <w:sz w:val="20"/>
          <w:szCs w:val="20"/>
        </w:rPr>
        <w:fldChar w:fldCharType="separate"/>
      </w:r>
      <w:r w:rsidRPr="00A93051">
        <w:rPr>
          <w:rFonts w:ascii="Arial" w:hAnsi="Arial" w:cs="Arial"/>
          <w:color w:val="000000"/>
          <w:sz w:val="20"/>
          <w:szCs w:val="20"/>
        </w:rPr>
        <w:t>(4)</w:t>
      </w:r>
      <w:r w:rsidRPr="00A93051">
        <w:rPr>
          <w:rFonts w:ascii="Arial" w:hAnsi="Arial" w:cs="Arial"/>
          <w:color w:val="000000"/>
          <w:sz w:val="20"/>
          <w:szCs w:val="20"/>
        </w:rPr>
        <w:fldChar w:fldCharType="end"/>
      </w:r>
      <w:r w:rsidRPr="00A93051">
        <w:rPr>
          <w:rFonts w:ascii="Arial" w:hAnsi="Arial" w:cs="Arial"/>
          <w:color w:val="000000"/>
          <w:sz w:val="20"/>
          <w:szCs w:val="20"/>
        </w:rPr>
        <w:t xml:space="preserve">, an indirect cause of loss comes from the consequences of reshuffling (‘rewiring’) species interaction networks </w:t>
      </w:r>
      <w:r w:rsidRPr="00A93051">
        <w:rPr>
          <w:rFonts w:ascii="Arial" w:hAnsi="Arial" w:cs="Arial"/>
          <w:color w:val="000000"/>
          <w:sz w:val="20"/>
          <w:szCs w:val="20"/>
        </w:rPr>
        <w:fldChar w:fldCharType="begin"/>
      </w:r>
      <w:r w:rsidRPr="00A93051">
        <w:rPr>
          <w:rFonts w:ascii="Arial" w:hAnsi="Arial" w:cs="Arial"/>
          <w:color w:val="000000"/>
          <w:sz w:val="20"/>
          <w:szCs w:val="20"/>
        </w:rPr>
        <w:instrText xml:space="preserve"> ADDIN ZOTERO_ITEM CSL_CITATION {"citationID":"fwlY90Vn","properties":{"formattedCitation":"(5, 6)","plainCitation":"(5, 6)","noteIndex":0},"citationItems":[{"id":3129,"uris":["http://zotero.org/groups/5634119/items/PLWVNED8"],"itemData":{"id":3129,"type":"article-journal","abstract":"Abstract\n            Species are characterized by physiological and behavioral plasticity, which is part of their response to environmental shifts. Nonetheless, the collective response of ecological communities to environmental shifts cannot be predicted from the simple sum of individual species responses, since co</w:instrText>
      </w:r>
      <w:r w:rsidRPr="00A93051">
        <w:rPr>
          <w:rFonts w:ascii="Cambria Math" w:hAnsi="Cambria Math" w:cs="Cambria Math"/>
          <w:color w:val="000000"/>
          <w:sz w:val="20"/>
          <w:szCs w:val="20"/>
        </w:rPr>
        <w:instrText>‐</w:instrText>
      </w:r>
      <w:r w:rsidRPr="00A93051">
        <w:rPr>
          <w:rFonts w:ascii="Arial" w:hAnsi="Arial" w:cs="Arial"/>
          <w:color w:val="000000"/>
          <w:sz w:val="20"/>
          <w:szCs w:val="20"/>
        </w:rPr>
        <w:instrText>existing species are deeply entangled in interaction networks, such as food webs. For these reasons, the relation between environmental forcing and the structure of food webs is an open problem in ecology. To this respect, one of the main problems in community ecology is defining the role each species plays in shaping community structure, such as by promoting the subdivision of food webs in modules—that is, aggregates composed of species that more frequently interact—which are reported as community stabilizers.\n            In this study, we investigated the relationship between species roles and network modularity under environmental shifts in a highly resolved food web, that is, a “weighted” ecological network reproducing carbon flows among marine planktonic species. Measuring network properties and estimating weighted modularity, we show that species have distinct roles, which differentially affect modularity and mediate structural modifications, such as modules reconfiguration, induced by environmental shifts.\n            Specifically, short</w:instrText>
      </w:r>
      <w:r w:rsidRPr="00A93051">
        <w:rPr>
          <w:rFonts w:ascii="Cambria Math" w:hAnsi="Cambria Math" w:cs="Cambria Math"/>
          <w:color w:val="000000"/>
          <w:sz w:val="20"/>
          <w:szCs w:val="20"/>
        </w:rPr>
        <w:instrText>‐</w:instrText>
      </w:r>
      <w:r w:rsidRPr="00A93051">
        <w:rPr>
          <w:rFonts w:ascii="Arial" w:hAnsi="Arial" w:cs="Arial"/>
          <w:color w:val="000000"/>
          <w:sz w:val="20"/>
          <w:szCs w:val="20"/>
        </w:rPr>
        <w:instrText>term environmental changes impact the abundance of planktonic primary producers; this affects their consumers’ behavior and cascades into the overall rearrangement of trophic links. Food web re</w:instrText>
      </w:r>
      <w:r w:rsidRPr="00A93051">
        <w:rPr>
          <w:rFonts w:ascii="Cambria Math" w:hAnsi="Cambria Math" w:cs="Cambria Math"/>
          <w:color w:val="000000"/>
          <w:sz w:val="20"/>
          <w:szCs w:val="20"/>
        </w:rPr>
        <w:instrText>‐</w:instrText>
      </w:r>
      <w:r w:rsidRPr="00A93051">
        <w:rPr>
          <w:rFonts w:ascii="Arial" w:hAnsi="Arial" w:cs="Arial"/>
          <w:color w:val="000000"/>
          <w:sz w:val="20"/>
          <w:szCs w:val="20"/>
        </w:rPr>
        <w:instrText>adjustments are both direct, through the rewiring of trophic</w:instrText>
      </w:r>
      <w:r w:rsidRPr="00A93051">
        <w:rPr>
          <w:rFonts w:ascii="Cambria Math" w:hAnsi="Cambria Math" w:cs="Cambria Math"/>
          <w:color w:val="000000"/>
          <w:sz w:val="20"/>
          <w:szCs w:val="20"/>
        </w:rPr>
        <w:instrText>‐</w:instrText>
      </w:r>
      <w:r w:rsidRPr="00A93051">
        <w:rPr>
          <w:rFonts w:ascii="Arial" w:hAnsi="Arial" w:cs="Arial"/>
          <w:color w:val="000000"/>
          <w:sz w:val="20"/>
          <w:szCs w:val="20"/>
        </w:rPr>
        <w:instrText xml:space="preserve">interaction networks, and indirect, with the reconfiguration of trophic cascades. Through such “systemic behavior,” that is, the way the food web acts as a whole, defined by the interactions among its parts, the planktonic food web undergoes a substantial rewiring while keeping almost the same global flow to upper trophic levels, and energetic hierarchy is maintained despite environmental shifts. This behavior suggests the potentially high resilience of plankton networks, such as food webs, to dramatic environmental changes, such as those provoked by global change.","container-title":"Ecology and Evolution","DOI":"10.1002/ece3.5641","ISSN":"2045-7758, 2045-7758","issue":"20","journalAbbreviation":"Ecology and Evolution","language":"en","page":"11631-11646","source":"DOI.org (Crossref)","title":"Rewiring and indirect effects underpin modularity reshuffling in a marine food web under environmental shifts","volume":"9","author":[{"family":"D'Alelio","given":"Domenico"},{"family":"Hay Mele","given":"Bruno"},{"family":"Libralato","given":"Simone"},{"family":"Ribera d'Alcalà","given":"Maurizio"},{"family":"Jordán","given":"Ferenc"}],"issued":{"date-parts":[["2019",10]]}}},{"id":3127,"uris":["http://zotero.org/groups/5634119/items/JSIYSWAR"],"itemData":{"id":3127,"type":"article-journal","container-title":"Ecology","DOI":"10.1890/06-0971","ISSN":"0012-9658","issue":"3","journalAbbreviation":"Ecology","language":"en","license":"http://doi.wiley.com/10.1002/tdm_license_1.1","page":"671-682","source":"DOI.org (Crossref)","title":"RESPONSE OF COMPLEX FOOD WEBS TO REALISTIC EXTINCTION SEQUENCES","volume":"88","author":[{"family":"Srinivasan","given":"U. Thara"},{"family":"Dunne","given":"Jennifer A."},{"family":"Harte","given":"John"},{"family":"Martinez","given":"Neo D."}],"issued":{"date-parts":[["2007",3]]}}}],"schema":"https://github.com/citation-style-language/schema/raw/master/csl-citation.json"} </w:instrText>
      </w:r>
      <w:r w:rsidRPr="00A93051">
        <w:rPr>
          <w:rFonts w:ascii="Arial" w:hAnsi="Arial" w:cs="Arial"/>
          <w:color w:val="000000"/>
          <w:sz w:val="20"/>
          <w:szCs w:val="20"/>
        </w:rPr>
        <w:fldChar w:fldCharType="separate"/>
      </w:r>
      <w:r w:rsidRPr="00A93051">
        <w:rPr>
          <w:rFonts w:ascii="Arial" w:hAnsi="Arial" w:cs="Arial"/>
          <w:color w:val="000000"/>
          <w:sz w:val="20"/>
          <w:szCs w:val="20"/>
        </w:rPr>
        <w:t>(5, 6)</w:t>
      </w:r>
      <w:r w:rsidRPr="00A93051">
        <w:rPr>
          <w:rFonts w:ascii="Arial" w:hAnsi="Arial" w:cs="Arial"/>
          <w:color w:val="000000"/>
          <w:sz w:val="20"/>
          <w:szCs w:val="20"/>
        </w:rPr>
        <w:fldChar w:fldCharType="end"/>
      </w:r>
      <w:r w:rsidRPr="00A93051">
        <w:rPr>
          <w:rFonts w:ascii="Arial" w:hAnsi="Arial" w:cs="Arial"/>
          <w:color w:val="000000"/>
          <w:sz w:val="20"/>
          <w:szCs w:val="20"/>
        </w:rPr>
        <w:t xml:space="preserve">. Losses and declines of species in interaction networks can lead to co-extinctions </w:t>
      </w:r>
      <w:r w:rsidRPr="00A93051">
        <w:rPr>
          <w:rFonts w:ascii="Arial" w:hAnsi="Arial" w:cs="Arial"/>
          <w:color w:val="000000"/>
          <w:sz w:val="20"/>
          <w:szCs w:val="20"/>
        </w:rPr>
        <w:fldChar w:fldCharType="begin"/>
      </w:r>
      <w:r w:rsidRPr="00A93051">
        <w:rPr>
          <w:rFonts w:ascii="Arial" w:hAnsi="Arial" w:cs="Arial"/>
          <w:color w:val="000000"/>
          <w:sz w:val="20"/>
          <w:szCs w:val="20"/>
        </w:rPr>
        <w:instrText xml:space="preserve"> ADDIN ZOTERO_ITEM CSL_CITATION {"citationID":"A0FBCdw3","properties":{"formattedCitation":"(7)","plainCitation":"(7)","noteIndex":0},"citationItems":[{"id":3128,"uris":["http://zotero.org/groups/5634119/items/MXYFBHGM"],"itemData":{"id":3128,"type":"article-journal","container-title":"Paleobiology","DOI":"10.1666/05008.1","ISSN":"0094-8373, 1938-5331","issue":"1","journalAbbreviation":"Paleobiology","language":"en","page":"1-19","source":"DOI.org (Crossref)","title":"Extinction cascades and catastrophe in ancient food webs","volume":"32","author":[{"family":"Roopnarine","given":"Peter D."}],"issued":{"date-parts":[["2006",1]]}}}],"schema":"https://github.com/citation-style-language/schema/raw/master/csl-citation.json"} </w:instrText>
      </w:r>
      <w:r w:rsidRPr="00A93051">
        <w:rPr>
          <w:rFonts w:ascii="Arial" w:hAnsi="Arial" w:cs="Arial"/>
          <w:color w:val="000000"/>
          <w:sz w:val="20"/>
          <w:szCs w:val="20"/>
        </w:rPr>
        <w:fldChar w:fldCharType="separate"/>
      </w:r>
      <w:r w:rsidRPr="00A93051">
        <w:rPr>
          <w:rFonts w:ascii="Arial" w:hAnsi="Arial" w:cs="Arial"/>
          <w:color w:val="000000"/>
          <w:sz w:val="20"/>
          <w:szCs w:val="20"/>
        </w:rPr>
        <w:t>(7)</w:t>
      </w:r>
      <w:r w:rsidRPr="00A93051">
        <w:rPr>
          <w:rFonts w:ascii="Arial" w:hAnsi="Arial" w:cs="Arial"/>
          <w:color w:val="000000"/>
          <w:sz w:val="20"/>
          <w:szCs w:val="20"/>
        </w:rPr>
        <w:fldChar w:fldCharType="end"/>
      </w:r>
      <w:r w:rsidRPr="00A93051">
        <w:rPr>
          <w:rFonts w:ascii="Arial" w:hAnsi="Arial" w:cs="Arial"/>
          <w:color w:val="000000"/>
          <w:sz w:val="20"/>
          <w:szCs w:val="20"/>
        </w:rPr>
        <w:t xml:space="preserve">, extinction cascades </w:t>
      </w:r>
      <w:r w:rsidRPr="00A93051">
        <w:rPr>
          <w:rFonts w:ascii="Arial" w:hAnsi="Arial" w:cs="Arial"/>
          <w:color w:val="000000"/>
          <w:sz w:val="20"/>
          <w:szCs w:val="20"/>
        </w:rPr>
        <w:fldChar w:fldCharType="begin"/>
      </w:r>
      <w:r w:rsidRPr="00A93051">
        <w:rPr>
          <w:rFonts w:ascii="Arial" w:hAnsi="Arial" w:cs="Arial"/>
          <w:color w:val="000000"/>
          <w:sz w:val="20"/>
          <w:szCs w:val="20"/>
        </w:rPr>
        <w:instrText xml:space="preserve"> ADDIN ZOTERO_ITEM CSL_CITATION {"citationID":"6Q6Q0Ok1","properties":{"formattedCitation":"(8)","plainCitation":"(8)","noteIndex":0},"citationItems":[{"id":3124,"uris":["http://zotero.org/groups/5634119/items/GZAN58IC"],"itemData":{"id":3124,"type":"article-journal","abstract":"1. The decline in insect abundance and diversity observed in many ecosystems is of major concern because of the long</w:instrText>
      </w:r>
      <w:r w:rsidRPr="00A93051">
        <w:rPr>
          <w:rFonts w:ascii="Cambria Math" w:hAnsi="Cambria Math" w:cs="Cambria Math"/>
          <w:color w:val="000000"/>
          <w:sz w:val="20"/>
          <w:szCs w:val="20"/>
        </w:rPr>
        <w:instrText>‐</w:instrText>
      </w:r>
      <w:r w:rsidRPr="00A93051">
        <w:rPr>
          <w:rFonts w:ascii="Arial" w:hAnsi="Arial" w:cs="Arial"/>
          <w:color w:val="000000"/>
          <w:sz w:val="20"/>
          <w:szCs w:val="20"/>
        </w:rPr>
        <w:instrText>term consequences for ecosystem function and stability.\n            2. Species in ecological communities are connected through interactions forming complex networks. Therefore, initial extinctions can cause further species losses through co</w:instrText>
      </w:r>
      <w:r w:rsidRPr="00A93051">
        <w:rPr>
          <w:rFonts w:ascii="Cambria Math" w:hAnsi="Cambria Math" w:cs="Cambria Math"/>
          <w:color w:val="000000"/>
          <w:sz w:val="20"/>
          <w:szCs w:val="20"/>
        </w:rPr>
        <w:instrText>‐</w:instrText>
      </w:r>
      <w:r w:rsidRPr="00A93051">
        <w:rPr>
          <w:rFonts w:ascii="Arial" w:hAnsi="Arial" w:cs="Arial"/>
          <w:color w:val="000000"/>
          <w:sz w:val="20"/>
          <w:szCs w:val="20"/>
        </w:rPr>
        <w:instrText>extinctions and extinction cascades, where single extinctions can lead to waves of secondary extinctions. Such knock</w:instrText>
      </w:r>
      <w:r w:rsidRPr="00A93051">
        <w:rPr>
          <w:rFonts w:ascii="Cambria Math" w:hAnsi="Cambria Math" w:cs="Cambria Math"/>
          <w:color w:val="000000"/>
          <w:sz w:val="20"/>
          <w:szCs w:val="20"/>
        </w:rPr>
        <w:instrText>‐</w:instrText>
      </w:r>
      <w:r w:rsidRPr="00A93051">
        <w:rPr>
          <w:rFonts w:ascii="Arial" w:hAnsi="Arial" w:cs="Arial"/>
          <w:color w:val="000000"/>
          <w:sz w:val="20"/>
          <w:szCs w:val="20"/>
        </w:rPr>
        <w:instrText>on effects can multiply the initial impact of disturbances, thereby largely adding to the erosion of biodiversity. However, our knowledge of their importance for the current insect decline is hampered because secondary extinctions are challenging to both detect and predict.\n            3. In this review, we bring together theory and knowledge about secondary extinctions in the light of the main drivers of insect decline. We evaluate potential and evidence for cascading extinction for the different drivers and identify major pathways. By providing selected examples we discuss how habitat loss, pollution, species invasions, climate change and overexploitation can cause cascading extinctions. We argue that habitat loss and pollution in particular have the largest potential for such extinctions by changing community structure, the physical environment, and community robustness.\n            4. Overall, cascading extinction are part of an ecosystems' response to anthropogenic drivers but are so far not explicitly measured in their contribution when evaluating biodiversity loss. This knowledge is necessary to predict biodiversity loss and find strategies to buffer against the devastating long</w:instrText>
      </w:r>
      <w:r w:rsidRPr="00A93051">
        <w:rPr>
          <w:rFonts w:ascii="Cambria Math" w:hAnsi="Cambria Math" w:cs="Cambria Math"/>
          <w:color w:val="000000"/>
          <w:sz w:val="20"/>
          <w:szCs w:val="20"/>
        </w:rPr>
        <w:instrText>‐</w:instrText>
      </w:r>
      <w:r w:rsidRPr="00A93051">
        <w:rPr>
          <w:rFonts w:ascii="Arial" w:hAnsi="Arial" w:cs="Arial"/>
          <w:color w:val="000000"/>
          <w:sz w:val="20"/>
          <w:szCs w:val="20"/>
        </w:rPr>
        <w:instrText xml:space="preserve">term impact of habitat loss, pollution, species invasions, and climate change.","container-title":"Ecological Entomology","DOI":"10.1111/een.12985","ISSN":"0307-6946, 1365-2311","issue":"4","journalAbbreviation":"Ecological Entomology","language":"en","page":"743-756","source":"DOI.org (Crossref)","title":"Cascading extinctions as a hidden driver of insect decline","volume":"46","author":[{"family":"Kehoe","given":"Rachel"},{"family":"Frago","given":"Enric"},{"family":"Sanders","given":"Dirk"}],"issued":{"date-parts":[["2021",8]]}}}],"schema":"https://github.com/citation-style-language/schema/raw/master/csl-citation.json"} </w:instrText>
      </w:r>
      <w:r w:rsidRPr="00A93051">
        <w:rPr>
          <w:rFonts w:ascii="Arial" w:hAnsi="Arial" w:cs="Arial"/>
          <w:color w:val="000000"/>
          <w:sz w:val="20"/>
          <w:szCs w:val="20"/>
        </w:rPr>
        <w:fldChar w:fldCharType="separate"/>
      </w:r>
      <w:r w:rsidRPr="00A93051">
        <w:rPr>
          <w:rFonts w:ascii="Arial" w:hAnsi="Arial" w:cs="Arial"/>
          <w:color w:val="000000"/>
          <w:sz w:val="20"/>
          <w:szCs w:val="20"/>
        </w:rPr>
        <w:t>(8)</w:t>
      </w:r>
      <w:r w:rsidRPr="00A93051">
        <w:rPr>
          <w:rFonts w:ascii="Arial" w:hAnsi="Arial" w:cs="Arial"/>
          <w:color w:val="000000"/>
          <w:sz w:val="20"/>
          <w:szCs w:val="20"/>
        </w:rPr>
        <w:fldChar w:fldCharType="end"/>
      </w:r>
      <w:r w:rsidRPr="00A93051">
        <w:rPr>
          <w:rFonts w:ascii="Arial" w:hAnsi="Arial" w:cs="Arial"/>
          <w:color w:val="000000"/>
          <w:sz w:val="20"/>
          <w:szCs w:val="20"/>
        </w:rPr>
        <w:t xml:space="preserve">, and the loss of important ecosystem functions performed by those species and interactions (e.g., pollination; </w:t>
      </w:r>
      <w:r w:rsidRPr="00A93051">
        <w:rPr>
          <w:rFonts w:ascii="Arial" w:hAnsi="Arial" w:cs="Arial"/>
          <w:color w:val="000000"/>
          <w:sz w:val="20"/>
          <w:szCs w:val="20"/>
        </w:rPr>
        <w:fldChar w:fldCharType="begin"/>
      </w:r>
      <w:r w:rsidRPr="00A93051">
        <w:rPr>
          <w:rFonts w:ascii="Arial" w:hAnsi="Arial" w:cs="Arial"/>
          <w:color w:val="000000"/>
          <w:sz w:val="20"/>
          <w:szCs w:val="20"/>
        </w:rPr>
        <w:instrText xml:space="preserve"> ADDIN ZOTERO_ITEM CSL_CITATION {"citationID":"q4Gjm5qD","properties":{"formattedCitation":"(Valiente\\uc0\\u8208{}Banuet et al., 2015)","plainCitation":"(Valiente</w:instrText>
      </w:r>
      <w:r w:rsidRPr="00A93051">
        <w:rPr>
          <w:rFonts w:ascii="Cambria Math" w:hAnsi="Cambria Math" w:cs="Cambria Math"/>
          <w:color w:val="000000"/>
          <w:sz w:val="20"/>
          <w:szCs w:val="20"/>
        </w:rPr>
        <w:instrText>‐</w:instrText>
      </w:r>
      <w:r w:rsidRPr="00A93051">
        <w:rPr>
          <w:rFonts w:ascii="Arial" w:hAnsi="Arial" w:cs="Arial"/>
          <w:color w:val="000000"/>
          <w:sz w:val="20"/>
          <w:szCs w:val="20"/>
        </w:rPr>
        <w:instrText>Banuet et al., 2015)","dontUpdate":true,"noteIndex":0},"citationItems":[{"id":134,"uris":["http://zotero.org/users/6391447/items/VWMS2D8E"],"itemData":{"id":134,"type":"article-journal","container-title":"Functional Ecology","DOI":"10.1111/1365-2435.12356","ISSN":"0269-8463, 1365-2435","issue":"3","journalAbbreviation":"Funct Ecol","language":"en","page":"299-307","source":"DOI.org (Crossref)","title":"Beyond species loss: the extinction of ecological interactions in a changing world","title-short":"Beyond species loss","volume":"29","author":[{"family":"Valiente</w:instrText>
      </w:r>
      <w:r w:rsidRPr="00A93051">
        <w:rPr>
          <w:rFonts w:ascii="Cambria Math" w:hAnsi="Cambria Math" w:cs="Cambria Math"/>
          <w:color w:val="000000"/>
          <w:sz w:val="20"/>
          <w:szCs w:val="20"/>
        </w:rPr>
        <w:instrText>‐</w:instrText>
      </w:r>
      <w:r w:rsidRPr="00A93051">
        <w:rPr>
          <w:rFonts w:ascii="Arial" w:hAnsi="Arial" w:cs="Arial"/>
          <w:color w:val="000000"/>
          <w:sz w:val="20"/>
          <w:szCs w:val="20"/>
        </w:rPr>
        <w:instrText xml:space="preserve">Banuet","given":"Alfonso"},{"family":"Aizen","given":"Marcelo A."},{"family":"Alcántara","given":"Julio M."},{"family":"Arroyo","given":"Juan"},{"family":"Cocucci","given":"Andrea"},{"family":"Galetti","given":"Mauro"},{"family":"García","given":"María B."},{"family":"García","given":"Daniel"},{"family":"Gómez","given":"José M."},{"family":"Jordano","given":"Pedro"},{"family":"Medel","given":"Rodrigo"},{"family":"Navarro","given":"Luis"},{"family":"Obeso","given":"José R."},{"family":"Oviedo","given":"Ramona"},{"family":"Ramírez","given":"Nelson"},{"family":"Rey","given":"Pedro J."},{"family":"Traveset","given":"Anna"},{"family":"Verdú","given":"Miguel"},{"family":"Zamora","given":"Regino"}],"editor":[{"family":"Johnson","given":"Marc"}],"issued":{"date-parts":[["2015",3]]}}}],"schema":"https://github.com/citation-style-language/schema/raw/master/csl-citation.json"} </w:instrText>
      </w:r>
      <w:r w:rsidRPr="00A93051">
        <w:rPr>
          <w:rFonts w:ascii="Arial" w:hAnsi="Arial" w:cs="Arial"/>
          <w:color w:val="000000"/>
          <w:sz w:val="20"/>
          <w:szCs w:val="20"/>
        </w:rPr>
        <w:fldChar w:fldCharType="separate"/>
      </w:r>
      <w:r w:rsidRPr="00A93051">
        <w:rPr>
          <w:rFonts w:ascii="Arial" w:hAnsi="Arial" w:cs="Arial"/>
          <w:color w:val="000000"/>
          <w:sz w:val="20"/>
          <w:szCs w:val="20"/>
        </w:rPr>
        <w:t>Valiente</w:t>
      </w:r>
      <w:r w:rsidRPr="00A93051">
        <w:rPr>
          <w:rFonts w:ascii="Cambria Math" w:hAnsi="Cambria Math" w:cs="Cambria Math"/>
          <w:color w:val="000000"/>
          <w:sz w:val="20"/>
          <w:szCs w:val="20"/>
        </w:rPr>
        <w:t>‐</w:t>
      </w:r>
      <w:r w:rsidRPr="00A93051">
        <w:rPr>
          <w:rFonts w:ascii="Arial" w:hAnsi="Arial" w:cs="Arial"/>
          <w:color w:val="000000"/>
          <w:sz w:val="20"/>
          <w:szCs w:val="20"/>
        </w:rPr>
        <w:t>Banuet et al., 2015)</w:t>
      </w:r>
      <w:r w:rsidRPr="00A93051">
        <w:rPr>
          <w:rFonts w:ascii="Arial" w:hAnsi="Arial" w:cs="Arial"/>
          <w:color w:val="000000"/>
          <w:sz w:val="20"/>
          <w:szCs w:val="20"/>
        </w:rPr>
        <w:fldChar w:fldCharType="end"/>
      </w:r>
      <w:r w:rsidRPr="00A93051">
        <w:rPr>
          <w:rFonts w:ascii="Arial" w:hAnsi="Arial" w:cs="Arial"/>
          <w:color w:val="000000"/>
          <w:sz w:val="20"/>
          <w:szCs w:val="20"/>
        </w:rPr>
        <w:t xml:space="preserve">. Thus, explicitly measuring the impacts of species interactions on population trends will be crucial for predicting future biodiversity patterns and ecosystem processes </w:t>
      </w:r>
      <w:r w:rsidRPr="00A93051">
        <w:rPr>
          <w:rFonts w:ascii="Arial" w:hAnsi="Arial" w:cs="Arial"/>
          <w:color w:val="000000"/>
          <w:sz w:val="20"/>
          <w:szCs w:val="20"/>
        </w:rPr>
        <w:fldChar w:fldCharType="begin"/>
      </w:r>
      <w:r w:rsidRPr="00A93051">
        <w:rPr>
          <w:rFonts w:ascii="Arial" w:hAnsi="Arial" w:cs="Arial"/>
          <w:color w:val="000000"/>
          <w:sz w:val="20"/>
          <w:szCs w:val="20"/>
        </w:rPr>
        <w:instrText xml:space="preserve"> ADDIN ZOTERO_ITEM CSL_CITATION {"citationID":"XlBrJ6WK","properties":{"formattedCitation":"(10)","plainCitation":"(10)","noteIndex":0},"citationItems":[{"id":3133,"uris":["http://zotero.org/groups/5634119/items/CLHR7P24"],"itemData":{"id":3133,"type":"article-journal","abstract":"Abstract\n            Shifts in species' distribution and abundance in response to climate change have been well documented, but the underpinning processes are still poorly understood. We present the results of a systematic literature review and meta</w:instrText>
      </w:r>
      <w:r w:rsidRPr="00A93051">
        <w:rPr>
          <w:rFonts w:ascii="Cambria Math" w:hAnsi="Cambria Math" w:cs="Cambria Math"/>
          <w:color w:val="000000"/>
          <w:sz w:val="20"/>
          <w:szCs w:val="20"/>
        </w:rPr>
        <w:instrText>‐</w:instrText>
      </w:r>
      <w:r w:rsidRPr="00A93051">
        <w:rPr>
          <w:rFonts w:ascii="Arial" w:hAnsi="Arial" w:cs="Arial"/>
          <w:color w:val="000000"/>
          <w:sz w:val="20"/>
          <w:szCs w:val="20"/>
        </w:rPr>
        <w:instrText>analysis investigating the frequency and importance of different mechanisms by which climate has impacted natural populations. Most studies were from temperate latitudes of North America and Europe; almost half investigated bird populations. We found significantly greater support for indirect, biotic mechanisms than direct, abiotic mechanisms as mediators of the impact of climate on populations. In addition, biotic effects tended to have greater support than abiotic factors in studies of species from higher trophic levels. For primary consumers, the impact of climate was equally mediated by biotic and abiotic mechanisms, whereas for higher level consumers the mechanisms were most frequently biotic, such as predation or food availability. Biotic mechanisms were more frequently supported in studies that reported a directional trend in climate than in studies with no such climatic change, although sample sizes for this comparison were small. We call for more mechanistic studies of climate change impacts on populations, particularly in tropical systems.","container-title":"Global Change Biology","DOI":"10.1111/gcb.12559","ISSN":"1354-1013, 1365-2486","issue":"7","journalAbbreviation":"Global Change Biology","language":"en","license":"http://onlinelibrary.wiley.com/termsAndConditions#vor","page":"2221-2229","source":"DOI.org (Crossref)","title":"Mechanisms underpinning climatic impacts on natural populations: altered species interactions are more important than direct effects","title-short":"Mechanisms underpinning climatic impacts on natural populations","volume":"20","author":[{"family":"Ockendon","given":"Nancy"},{"family":"Baker","given":"David J."},{"family":"Carr","given":"Jamie A."},{"family":"White","given":"Elizabeth C."},{"family":"Almond","given":"Rosamunde E. A."},{"family":"Amano","given":"Tatsuya"},{"family":"Bertram","given":"Esther"},{"family":"Bradbury","given":"Richard B."},{"family":"Bradley","given":"Cassie"},{"family":"Butchart","given":"Stuart H. M."},{"family":"Doswald","given":"Nathalie"},{"family":"Foden","given":"Wendy"},{"family":"Gill","given":"David J. C."},{"family":"Green","given":"Rhys E."},{"family":"Sutherland","given":"William J."},{"family":"Tanner","given":"Edmund V. J."},{"family":"Pearce</w:instrText>
      </w:r>
      <w:r w:rsidRPr="00A93051">
        <w:rPr>
          <w:rFonts w:ascii="Cambria Math" w:hAnsi="Cambria Math" w:cs="Cambria Math"/>
          <w:color w:val="000000"/>
          <w:sz w:val="20"/>
          <w:szCs w:val="20"/>
        </w:rPr>
        <w:instrText>‐</w:instrText>
      </w:r>
      <w:r w:rsidRPr="00A93051">
        <w:rPr>
          <w:rFonts w:ascii="Arial" w:hAnsi="Arial" w:cs="Arial"/>
          <w:color w:val="000000"/>
          <w:sz w:val="20"/>
          <w:szCs w:val="20"/>
        </w:rPr>
        <w:instrText xml:space="preserve">Higgins","given":"James W."}],"issued":{"date-parts":[["2014",7]]}}}],"schema":"https://github.com/citation-style-language/schema/raw/master/csl-citation.json"} </w:instrText>
      </w:r>
      <w:r w:rsidRPr="00A93051">
        <w:rPr>
          <w:rFonts w:ascii="Arial" w:hAnsi="Arial" w:cs="Arial"/>
          <w:color w:val="000000"/>
          <w:sz w:val="20"/>
          <w:szCs w:val="20"/>
        </w:rPr>
        <w:fldChar w:fldCharType="separate"/>
      </w:r>
      <w:r w:rsidRPr="00A93051">
        <w:rPr>
          <w:rFonts w:ascii="Arial" w:hAnsi="Arial" w:cs="Arial"/>
          <w:color w:val="000000"/>
          <w:sz w:val="20"/>
          <w:szCs w:val="20"/>
        </w:rPr>
        <w:t>(10)</w:t>
      </w:r>
      <w:r w:rsidRPr="00A93051">
        <w:rPr>
          <w:rFonts w:ascii="Arial" w:hAnsi="Arial" w:cs="Arial"/>
          <w:color w:val="000000"/>
          <w:sz w:val="20"/>
          <w:szCs w:val="20"/>
        </w:rPr>
        <w:fldChar w:fldCharType="end"/>
      </w:r>
      <w:r w:rsidRPr="00A93051">
        <w:rPr>
          <w:rFonts w:ascii="Arial" w:hAnsi="Arial" w:cs="Arial"/>
          <w:color w:val="000000"/>
          <w:sz w:val="20"/>
          <w:szCs w:val="20"/>
        </w:rPr>
        <w:t xml:space="preserve">. </w:t>
      </w:r>
    </w:p>
    <w:p w14:paraId="1529202A" w14:textId="77777777" w:rsidR="00587469" w:rsidRPr="00A93051" w:rsidRDefault="00587469" w:rsidP="00A93051">
      <w:pPr>
        <w:keepNext/>
        <w:pBdr>
          <w:top w:val="nil"/>
          <w:left w:val="nil"/>
          <w:bottom w:val="nil"/>
          <w:right w:val="nil"/>
          <w:between w:val="nil"/>
        </w:pBdr>
        <w:spacing w:before="240" w:after="60"/>
        <w:contextualSpacing/>
        <w:rPr>
          <w:rFonts w:ascii="Arial" w:hAnsi="Arial" w:cs="Arial"/>
          <w:color w:val="000000"/>
          <w:sz w:val="20"/>
          <w:szCs w:val="20"/>
        </w:rPr>
      </w:pPr>
    </w:p>
    <w:p w14:paraId="0B2894A5" w14:textId="77777777" w:rsidR="00A93051" w:rsidRDefault="00A93051" w:rsidP="00587469">
      <w:pPr>
        <w:keepNext/>
        <w:pBdr>
          <w:top w:val="nil"/>
          <w:left w:val="nil"/>
          <w:bottom w:val="nil"/>
          <w:right w:val="nil"/>
          <w:between w:val="nil"/>
        </w:pBdr>
        <w:spacing w:before="240" w:after="60"/>
        <w:ind w:firstLine="720"/>
        <w:contextualSpacing/>
        <w:rPr>
          <w:rFonts w:ascii="Arial" w:hAnsi="Arial" w:cs="Arial"/>
          <w:color w:val="000000"/>
          <w:sz w:val="20"/>
          <w:szCs w:val="20"/>
        </w:rPr>
      </w:pPr>
      <w:r w:rsidRPr="00A93051">
        <w:rPr>
          <w:rFonts w:ascii="Arial" w:hAnsi="Arial" w:cs="Arial"/>
          <w:color w:val="000000"/>
          <w:sz w:val="20"/>
          <w:szCs w:val="20"/>
        </w:rPr>
        <w:t xml:space="preserve">Including biotic interactions between species in population assessments may give many common approaches more predictive power (e.g., climate envelope models, habitat suitability indices, and species distribution models; </w:t>
      </w:r>
      <w:r w:rsidRPr="00A93051">
        <w:rPr>
          <w:rFonts w:ascii="Arial" w:hAnsi="Arial" w:cs="Arial"/>
          <w:color w:val="000000"/>
          <w:sz w:val="20"/>
          <w:szCs w:val="20"/>
        </w:rPr>
        <w:fldChar w:fldCharType="begin"/>
      </w:r>
      <w:r w:rsidRPr="00A93051">
        <w:rPr>
          <w:rFonts w:ascii="Arial" w:hAnsi="Arial" w:cs="Arial"/>
          <w:color w:val="000000"/>
          <w:sz w:val="20"/>
          <w:szCs w:val="20"/>
        </w:rPr>
        <w:instrText xml:space="preserve"> ADDIN ZOTERO_ITEM CSL_CITATION {"citationID":"cwKzoqga","properties":{"formattedCitation":"(11\\uc0\\u8211{}13)","plainCitation":"(11–13)","noteIndex":0},"citationItems":[{"id":3135,"uris":["http://zotero.org/groups/5634119/items/GGBP3SFD"],"itemData":{"id":3135,"type":"article-journal","abstract":"Species distribution models (SDMs) are numerical tools that combine observations of species occurrence or abundance with environmental estimates. They are used to gain ecological and evolutionary insights and to predict distributions across landscapes, sometimes requiring extrapolation in space and time. SDMs are now widely used across terrestrial, freshwater, and marine realms. Differences in methods between disciplines reflect both differences in species mobility and in “established use.” Model realism and robustness is influenced by selection of relevant predictors and modeling method, consideration of scale, how the interplay between environmental and geographic factors is handled, and the extent of extrapolation. Current linkages between SDM practice and ecological theory are often weak, hindering progress. Remaining challenges include: improvement of methods for modeling presence-only data and for model selection and evaluation; accounting for biotic interactions; and assessing model uncertainty.","container-title":"Annual Review of Ecology, Evolution, and Systematics","DOI":"10.1146/annurev.ecolsys.110308.120159","ISSN":"1543-592X, 1545-2069","issue":"1","journalAbbreviation":"Annu. Rev. Ecol. Evol. Syst.","language":"en","page":"677-697","source":"DOI.org (Crossref)","title":"Species Distribution Models: Ecological Explanation and Prediction Across Space and Time","title-short":"Species Distribution Models","volume":"40","author":[{"family":"Elith","given":"Jane"},{"family":"Leathwick","given":"John R."}],"issued":{"date-parts":[["2009",12,1]]}}},{"id":3134,"uris":["http://zotero.org/groups/5634119/items/LAA3YX9I"],"itemData":{"id":3134,"type":"article-journal","abstract":"Abstract\n            \n              Climate envelope models (CEMs) have been used to predict the distribution of species under current, past, and future climatic conditions by inferring a species' environmental requirements from localities where it is currently known to occur. CEMs can be evaluated for their ability to predict current species distributions but it is unclear whether models that are successful in predicting current distributions are equally successful in predicting distributions under different climates (i.e. different regions or time periods). We evaluated the ability of CEMs to predict species distributions under different climates by comparing their predictions with those obtained with a mechanistic model (MM). In an MM the distribution of a species is modeled based on knowledge of a species' physiology. The potential distributions of 100 plant species were modeled with an MM for current conditions, a past climate reconstruction (21 000 years before present) and a future climate projection (double preindustrial CO\n              2\n              conditions). Point localities extracted from the currently suitable area according to the MM were used to predict current, future, and past distributions with four CEMs covering a broad range of statistical approaches: Bioclim (percentile distributions), Domain (distance metric), GAM (general additive modeling), and Maxent (maximum entropy). Domain performed very poorly, strongly underestimating range sizes for past or future conditions. Maxent and GAM performed as well under current climates as under past and future climates. Bioclim slightly underestimated range sizes but the predicted ranges overlapped more with the ranges predicted with the MM than those predicted with GAM did. Ranges predicted with Maxent overlapped most with those produced with the MMs, but compared with the ranges predicted with GAM they were more variable and sometimes much too large. Our results suggest that some CEMs can indeed be used to predict species distributions under climate change, but individual modeling approaches should be validated for this purpose, and model choice could be made dependent on the purpose of a particular study.","container-title":"Global Change Biology","DOI":"10.1111/j.1365-2486.2006.01256.x","ISSN":"1354-1013, 1365-2486","issue":"12","journalAbbreviation":"Global Change Biology","language":"en","license":"http://onlinelibrary.wiley.com/termsAndConditions#vor","page":"2272-2281","source":"DOI.org (Crossref)","title":"The ability of climate envelope models to predict the effect of climate change on species distributions","volume":"12","author":[{"family":"Hijmans","given":"Robert J."},{"family":"Graham","given":"Catherine H."}],"issued":{"date-parts":[["2006",12]]}}},{"id":3136,"uris":["http://zotero.org/groups/5634119/items/5Q9NEEKJ"],"itemData":{"id":3136,"type":"article-journal","container-title":"Journal of Applied Ecology","DOI":"10.1111/j.1365-2664.2008.01524.x","ISSN":"0021-8901, 1365-2664","issue":"5","journalAbbreviation":"Journal of Applied Ecology","language":"en","license":"http://onlinelibrary.wiley.com/termsAndConditions#vor","page":"1372-1381","source":"DOI.org (Crossref)","title":"Habitat suitability modelling and niche theory","volume":"45","author":[{"family":"Hirzel","given":"Alexandre H."},{"family":"Le Lay","given":"Gwenaëlle"}],"issued":{"date-parts":[["2008",10]]}}}],"schema":"https://github.com/citation-style-language/schema/raw/master/csl-citation.json"} </w:instrText>
      </w:r>
      <w:r w:rsidRPr="00A93051">
        <w:rPr>
          <w:rFonts w:ascii="Arial" w:hAnsi="Arial" w:cs="Arial"/>
          <w:color w:val="000000"/>
          <w:sz w:val="20"/>
          <w:szCs w:val="20"/>
        </w:rPr>
        <w:fldChar w:fldCharType="separate"/>
      </w:r>
      <w:r w:rsidRPr="00A93051">
        <w:rPr>
          <w:rFonts w:ascii="Arial" w:hAnsi="Arial" w:cs="Arial"/>
          <w:color w:val="000000"/>
          <w:sz w:val="20"/>
          <w:szCs w:val="20"/>
        </w:rPr>
        <w:t>(11–13)</w:t>
      </w:r>
      <w:r w:rsidRPr="00A93051">
        <w:rPr>
          <w:rFonts w:ascii="Arial" w:hAnsi="Arial" w:cs="Arial"/>
          <w:color w:val="000000"/>
          <w:sz w:val="20"/>
          <w:szCs w:val="20"/>
        </w:rPr>
        <w:fldChar w:fldCharType="end"/>
      </w:r>
      <w:r w:rsidRPr="00A93051">
        <w:rPr>
          <w:rFonts w:ascii="Arial" w:hAnsi="Arial" w:cs="Arial"/>
          <w:color w:val="000000"/>
          <w:sz w:val="20"/>
          <w:szCs w:val="20"/>
        </w:rPr>
        <w:t xml:space="preserve">. In their traditional application, these models </w:t>
      </w:r>
      <w:r w:rsidRPr="00A93051">
        <w:rPr>
          <w:rFonts w:ascii="Arial" w:hAnsi="Arial" w:cs="Arial"/>
          <w:color w:val="000000"/>
          <w:sz w:val="20"/>
          <w:szCs w:val="20"/>
        </w:rPr>
        <w:lastRenderedPageBreak/>
        <w:t xml:space="preserve">can fail to predict observed population patterns </w:t>
      </w:r>
      <w:r w:rsidRPr="00A93051">
        <w:rPr>
          <w:rFonts w:ascii="Arial" w:hAnsi="Arial" w:cs="Arial"/>
          <w:color w:val="000000"/>
          <w:sz w:val="20"/>
          <w:szCs w:val="20"/>
        </w:rPr>
        <w:fldChar w:fldCharType="begin"/>
      </w:r>
      <w:r w:rsidRPr="00A93051">
        <w:rPr>
          <w:rFonts w:ascii="Arial" w:hAnsi="Arial" w:cs="Arial"/>
          <w:color w:val="000000"/>
          <w:sz w:val="20"/>
          <w:szCs w:val="20"/>
        </w:rPr>
        <w:instrText xml:space="preserve"> ADDIN ZOTERO_ITEM CSL_CITATION {"citationID":"GdNg2jq8","properties":{"formattedCitation":"(14, 15)","plainCitation":"(14, 15)","noteIndex":0},"citationItems":[{"id":3138,"uris":["http://zotero.org/groups/5634119/items/MBRWAK2J"],"itemData":{"id":3138,"type":"article-journal","abstract":"Given the importance of climate in shaping species’ geographic distributions, climate change poses an existential threat to biodiversity. Climate envelope modeling, the predominant approach used to quantify this threat, presumes that individuals in populations respond to climate variability and change according to species-level responses inferred from spatial occurrence data—such that individuals at the cool edge of a species’ distribution should benefit from warming (the “leading edge”), whereas individuals at the warm edge should suffer (the “trailing edge”). Using 1,558 tree-ring time series of an aridland pine (\n              Pinus edulis\n              ) collected at 977 locations across the species’ distribution, we found that trees everywhere grow less in warmer-than-average and drier-than-average years. Ubiquitous negative temperature sensitivity indicates that individuals across the entire distribution should suffer with warming—the entire distribution is a trailing edge. Species-level responses to spatial climate variation are opposite in sign to individual-scale responses to time-varying climate for approximately half the species’ distribution with respect to temperature and the majority of the species’ distribution with respect to precipitation. These findings, added to evidence from the literature for scale-dependent climate responses in hundreds of species, suggest that correlative, equilibrium-based range forecasts may fail to accurately represent how individuals in populations will be impacted by changing climate. A scale-dependent view of the impact of climate change on biodiversity highlights the transient risk of extinction hidden inside climate envelope forecasts and the importance of evolution in rescuing species from extinction whenever local climate variability and change exceeds individual-scale climate tolerances.","container-title":"Proceedings of the National Academy of Sciences","DOI":"10.1073/pnas.2315700121","ISSN":"0027-8424, 1091-6490","issue":"24","journalAbbreviation":"Proc. Natl. Acad. Sci. U.S.A.","language":"en","page":"e2315700121","source":"DOI.org (Crossref)","title":"Tree rings reveal the transient risk of extinction hidden inside climate envelope forecasts","volume":"121","author":[{"family":"Evans","given":"Margaret E. K."},{"family":"Dey","given":"Sharmila M. N."},{"family":"Heilman","given":"Kelly A."},{"family":"Tipton","given":"John R."},{"family":"DeRose","given":"R. Justin"},{"family":"Klesse","given":"Stefan"},{"family":"Schultz","given":"Emily L."},{"family":"Shaw","given":"John D."}],"issued":{"date-parts":[["2024",6,11]]}}},{"id":3140,"uris":["http://zotero.org/groups/5634119/items/QGZFIRV9"],"itemData":{"id":3140,"type":"article-journal","container-title":"Ecography","DOI":"10.1111/ecog.05877","ISSN":"0906-7590, 1600-0587","issue":"6","journalAbbreviation":"Ecography","language":"en","source":"DOI.org (Crossref)","title":"Species distribution models rarely predict the biology of real populations","URL":"https://onlinelibrary.wiley.com/doi/10.1111/ecog.05877","volume":"2022","author":[{"family":"Lee</w:instrText>
      </w:r>
      <w:r w:rsidRPr="00A93051">
        <w:rPr>
          <w:rFonts w:ascii="Cambria Math" w:hAnsi="Cambria Math" w:cs="Cambria Math"/>
          <w:color w:val="000000"/>
          <w:sz w:val="20"/>
          <w:szCs w:val="20"/>
        </w:rPr>
        <w:instrText>‐</w:instrText>
      </w:r>
      <w:r w:rsidRPr="00A93051">
        <w:rPr>
          <w:rFonts w:ascii="Arial" w:hAnsi="Arial" w:cs="Arial"/>
          <w:color w:val="000000"/>
          <w:sz w:val="20"/>
          <w:szCs w:val="20"/>
        </w:rPr>
        <w:instrText xml:space="preserve">Yaw","given":"Julie A."},{"family":"McCune","given":"Jenny L."},{"family":"Pironon","given":"Samuel"},{"family":"Sheth","given":"Seema N"}],"accessed":{"date-parts":[["2023",3,27]]},"issued":{"date-parts":[["2022",6]]}}}],"schema":"https://github.com/citation-style-language/schema/raw/master/csl-citation.json"} </w:instrText>
      </w:r>
      <w:r w:rsidRPr="00A93051">
        <w:rPr>
          <w:rFonts w:ascii="Arial" w:hAnsi="Arial" w:cs="Arial"/>
          <w:color w:val="000000"/>
          <w:sz w:val="20"/>
          <w:szCs w:val="20"/>
        </w:rPr>
        <w:fldChar w:fldCharType="separate"/>
      </w:r>
      <w:r w:rsidRPr="00A93051">
        <w:rPr>
          <w:rFonts w:ascii="Arial" w:hAnsi="Arial" w:cs="Arial"/>
          <w:color w:val="000000"/>
          <w:sz w:val="20"/>
          <w:szCs w:val="20"/>
        </w:rPr>
        <w:t>(14, 15)</w:t>
      </w:r>
      <w:r w:rsidRPr="00A93051">
        <w:rPr>
          <w:rFonts w:ascii="Arial" w:hAnsi="Arial" w:cs="Arial"/>
          <w:color w:val="000000"/>
          <w:sz w:val="20"/>
          <w:szCs w:val="20"/>
        </w:rPr>
        <w:fldChar w:fldCharType="end"/>
      </w:r>
      <w:r w:rsidRPr="00A93051">
        <w:rPr>
          <w:rFonts w:ascii="Arial" w:hAnsi="Arial" w:cs="Arial"/>
          <w:color w:val="000000"/>
          <w:sz w:val="20"/>
          <w:szCs w:val="20"/>
        </w:rPr>
        <w:t xml:space="preserve">. However, including species interactions into these or similar models is challenging given the dynamic nature of biotic interactions </w:t>
      </w:r>
      <w:r w:rsidRPr="00A93051">
        <w:rPr>
          <w:rFonts w:ascii="Arial" w:hAnsi="Arial" w:cs="Arial"/>
          <w:color w:val="000000"/>
          <w:sz w:val="20"/>
          <w:szCs w:val="20"/>
        </w:rPr>
        <w:fldChar w:fldCharType="begin"/>
      </w:r>
      <w:r w:rsidRPr="00A93051">
        <w:rPr>
          <w:rFonts w:ascii="Arial" w:hAnsi="Arial" w:cs="Arial"/>
          <w:color w:val="000000"/>
          <w:sz w:val="20"/>
          <w:szCs w:val="20"/>
        </w:rPr>
        <w:instrText xml:space="preserve"> ADDIN ZOTERO_ITEM CSL_CITATION {"citationID":"w83mJUIh","properties":{"formattedCitation":"(16, 17)","plainCitation":"(16, 17)","noteIndex":0},"citationItems":[{"id":3131,"uris":["http://zotero.org/groups/5634119/items/P2MBW9S8"],"itemData":{"id":3131,"type":"article-journal","abstract":"Abstract\n            Whether species interactions are static or change over time has wide</w:instrText>
      </w:r>
      <w:r w:rsidRPr="00A93051">
        <w:rPr>
          <w:rFonts w:ascii="Cambria Math" w:hAnsi="Cambria Math" w:cs="Cambria Math"/>
          <w:color w:val="000000"/>
          <w:sz w:val="20"/>
          <w:szCs w:val="20"/>
        </w:rPr>
        <w:instrText>‐</w:instrText>
      </w:r>
      <w:r w:rsidRPr="00A93051">
        <w:rPr>
          <w:rFonts w:ascii="Arial" w:hAnsi="Arial" w:cs="Arial"/>
          <w:color w:val="000000"/>
          <w:sz w:val="20"/>
          <w:szCs w:val="20"/>
        </w:rPr>
        <w:instrText>reaching ecological and evolutionary consequences. However, species interaction networks are typically constructed from temporally aggregated interaction data, thereby implicitly assuming that interactions are fixed. This approach has advanced our understanding of communities, but it obscures the timescale at which interactions form (or dissolve) and the drivers and consequences of such dynamics. We address this knowledge gap by quantifying the within</w:instrText>
      </w:r>
      <w:r w:rsidRPr="00A93051">
        <w:rPr>
          <w:rFonts w:ascii="Cambria Math" w:hAnsi="Cambria Math" w:cs="Cambria Math"/>
          <w:color w:val="000000"/>
          <w:sz w:val="20"/>
          <w:szCs w:val="20"/>
        </w:rPr>
        <w:instrText>‐</w:instrText>
      </w:r>
      <w:r w:rsidRPr="00A93051">
        <w:rPr>
          <w:rFonts w:ascii="Arial" w:hAnsi="Arial" w:cs="Arial"/>
          <w:color w:val="000000"/>
          <w:sz w:val="20"/>
          <w:szCs w:val="20"/>
        </w:rPr>
        <w:instrText>season turnover of plant–pollinator interactions from weekly censuses across 3 years in a subalpine ecosystem. Week</w:instrText>
      </w:r>
      <w:r w:rsidRPr="00A93051">
        <w:rPr>
          <w:rFonts w:ascii="Cambria Math" w:hAnsi="Cambria Math" w:cs="Cambria Math"/>
          <w:color w:val="000000"/>
          <w:sz w:val="20"/>
          <w:szCs w:val="20"/>
        </w:rPr>
        <w:instrText>‐</w:instrText>
      </w:r>
      <w:r w:rsidRPr="00A93051">
        <w:rPr>
          <w:rFonts w:ascii="Arial" w:hAnsi="Arial" w:cs="Arial"/>
          <w:color w:val="000000"/>
          <w:sz w:val="20"/>
          <w:szCs w:val="20"/>
        </w:rPr>
        <w:instrText>to</w:instrText>
      </w:r>
      <w:r w:rsidRPr="00A93051">
        <w:rPr>
          <w:rFonts w:ascii="Cambria Math" w:hAnsi="Cambria Math" w:cs="Cambria Math"/>
          <w:color w:val="000000"/>
          <w:sz w:val="20"/>
          <w:szCs w:val="20"/>
        </w:rPr>
        <w:instrText>‐</w:instrText>
      </w:r>
      <w:r w:rsidRPr="00A93051">
        <w:rPr>
          <w:rFonts w:ascii="Arial" w:hAnsi="Arial" w:cs="Arial"/>
          <w:color w:val="000000"/>
          <w:sz w:val="20"/>
          <w:szCs w:val="20"/>
        </w:rPr>
        <w:instrText>week turnover of interactions (1) was high, (2) followed a consistent seasonal progression in all years of study and (3) was dominated by interaction rewiring (the reassembly of interactions among species). Simulation models revealed that species’ phenologies and relative abundances constrained both total interaction turnover and rewiring. Our findings reveal the diversity of species interactions that may be missed when the temporal dynamics of networks are ignored.","container-title":"Ecology Letters","DOI":"10.1111/ele.12740","ISSN":"1461-023X, 1461-0248","issue":"3","journalAbbreviation":"Ecology Letters","language":"en","page":"385-394","source":"DOI.org (Crossref)","title":"Interaction rewiring and the rapid turnover of plant–pollinator networks","volume":"20","author":[{"family":"CaraDonna","given":"Paul J."},{"family":"Petry","given":"William K."},{"family":"Brennan","given":"Ross M."},{"family":"Cunningham","given":"James L."},{"family":"Bronstein","given":"Judith L."},{"family":"Waser","given":"Nickolas M."},{"family":"Sanders","given":"Nathan J."}],"editor":[{"family":"Jordan","given":"Ferenc"}],"issued":{"date-parts":[["2017",3]]}}},{"id":2996,"uris":["http://zotero.org/groups/5634119/items/98XVULPE"],"itemData":{"id":2996,"type":"article-journal","abstract":"Community ecology is tasked with the considerable challenge of predicting the structure, and properties, of emerging ecosystems. It requires the ability to understand how and why species interact, as this will allow the development of mechanism</w:instrText>
      </w:r>
      <w:r w:rsidRPr="00A93051">
        <w:rPr>
          <w:rFonts w:ascii="Cambria Math" w:hAnsi="Cambria Math" w:cs="Cambria Math"/>
          <w:color w:val="000000"/>
          <w:sz w:val="20"/>
          <w:szCs w:val="20"/>
        </w:rPr>
        <w:instrText>‐</w:instrText>
      </w:r>
      <w:r w:rsidRPr="00A93051">
        <w:rPr>
          <w:rFonts w:ascii="Arial" w:hAnsi="Arial" w:cs="Arial"/>
          <w:color w:val="000000"/>
          <w:sz w:val="20"/>
          <w:szCs w:val="20"/>
        </w:rPr>
        <w:instrText>based predictive models, and as such to better characterize how ecological mechanisms act locally on the existence of inter</w:instrText>
      </w:r>
      <w:r w:rsidRPr="00A93051">
        <w:rPr>
          <w:rFonts w:ascii="Cambria Math" w:hAnsi="Cambria Math" w:cs="Cambria Math"/>
          <w:color w:val="000000"/>
          <w:sz w:val="20"/>
          <w:szCs w:val="20"/>
        </w:rPr>
        <w:instrText>‐</w:instrText>
      </w:r>
      <w:r w:rsidRPr="00A93051">
        <w:rPr>
          <w:rFonts w:ascii="Arial" w:hAnsi="Arial" w:cs="Arial"/>
          <w:color w:val="000000"/>
          <w:sz w:val="20"/>
          <w:szCs w:val="20"/>
        </w:rPr>
        <w:instrText>specific interactions. Here we argue that the current conceptualization of species interaction networks is ill</w:instrText>
      </w:r>
      <w:r w:rsidRPr="00A93051">
        <w:rPr>
          <w:rFonts w:ascii="Cambria Math" w:hAnsi="Cambria Math" w:cs="Cambria Math"/>
          <w:color w:val="000000"/>
          <w:sz w:val="20"/>
          <w:szCs w:val="20"/>
        </w:rPr>
        <w:instrText>‐</w:instrText>
      </w:r>
      <w:r w:rsidRPr="00A93051">
        <w:rPr>
          <w:rFonts w:ascii="Arial" w:hAnsi="Arial" w:cs="Arial"/>
          <w:color w:val="000000"/>
          <w:sz w:val="20"/>
          <w:szCs w:val="20"/>
        </w:rPr>
        <w:instrText>suited for this task. Instead, we propose that future research must start to account for the intrinsic variability of species interactions, then scale up from here onto complex networks. This can be accomplished simply by recognizing that there exists intra</w:instrText>
      </w:r>
      <w:r w:rsidRPr="00A93051">
        <w:rPr>
          <w:rFonts w:ascii="Cambria Math" w:hAnsi="Cambria Math" w:cs="Cambria Math"/>
          <w:color w:val="000000"/>
          <w:sz w:val="20"/>
          <w:szCs w:val="20"/>
        </w:rPr>
        <w:instrText>‐</w:instrText>
      </w:r>
      <w:r w:rsidRPr="00A93051">
        <w:rPr>
          <w:rFonts w:ascii="Arial" w:hAnsi="Arial" w:cs="Arial"/>
          <w:color w:val="000000"/>
          <w:sz w:val="20"/>
          <w:szCs w:val="20"/>
        </w:rPr>
        <w:instrText>specific variability, in traits or properties related to the establishment of species interactions. By shifting the scale towards population</w:instrText>
      </w:r>
      <w:r w:rsidRPr="00A93051">
        <w:rPr>
          <w:rFonts w:ascii="Cambria Math" w:hAnsi="Cambria Math" w:cs="Cambria Math"/>
          <w:color w:val="000000"/>
          <w:sz w:val="20"/>
          <w:szCs w:val="20"/>
        </w:rPr>
        <w:instrText>‐</w:instrText>
      </w:r>
      <w:r w:rsidRPr="00A93051">
        <w:rPr>
          <w:rFonts w:ascii="Arial" w:hAnsi="Arial" w:cs="Arial"/>
          <w:color w:val="000000"/>
          <w:sz w:val="20"/>
          <w:szCs w:val="20"/>
        </w:rPr>
        <w:instrText xml:space="preserve">based processes, we show that this new approach will improve our predictive ability and mechanistic understanding of how species interact over large spatial or temporal scales.\n            \n              \n                \n                  Synthesis\n                \n                Although species interactions are the backbone of ecological communities, we have little insights on how (and why) they vary through space and time. In this article, we build on existing empirical literature to show that the same species may happen to interact in different ways when their local abundances vary, their trait distribution changes, or when the environment affects either of these factors. We discuss how these findings can be integrated in existing frameworks for the analysis and simulation of species interactions.","container-title":"Oikos","DOI":"10.1111/oik.01719","ISSN":"0030-1299, 1600-0706","issue":"3","journalAbbreviation":"Oikos","language":"en","page":"243-251","source":"DOI.org (Crossref)","title":"Beyond species: why ecological interaction networks vary through space and time","title-short":"Beyond species","volume":"124","author":[{"family":"Poisot","given":"Timothée"},{"family":"Stouffer","given":"Daniel B."},{"family":"Gravel","given":"Dominique"}],"issued":{"date-parts":[["2015",3]]}}}],"schema":"https://github.com/citation-style-language/schema/raw/master/csl-citation.json"} </w:instrText>
      </w:r>
      <w:r w:rsidRPr="00A93051">
        <w:rPr>
          <w:rFonts w:ascii="Arial" w:hAnsi="Arial" w:cs="Arial"/>
          <w:color w:val="000000"/>
          <w:sz w:val="20"/>
          <w:szCs w:val="20"/>
        </w:rPr>
        <w:fldChar w:fldCharType="separate"/>
      </w:r>
      <w:r w:rsidRPr="00A93051">
        <w:rPr>
          <w:rFonts w:ascii="Arial" w:hAnsi="Arial" w:cs="Arial"/>
          <w:color w:val="000000"/>
          <w:sz w:val="20"/>
          <w:szCs w:val="20"/>
        </w:rPr>
        <w:t>(16, 17)</w:t>
      </w:r>
      <w:r w:rsidRPr="00A93051">
        <w:rPr>
          <w:rFonts w:ascii="Arial" w:hAnsi="Arial" w:cs="Arial"/>
          <w:color w:val="000000"/>
          <w:sz w:val="20"/>
          <w:szCs w:val="20"/>
        </w:rPr>
        <w:fldChar w:fldCharType="end"/>
      </w:r>
      <w:r w:rsidRPr="00A93051">
        <w:rPr>
          <w:rFonts w:ascii="Arial" w:hAnsi="Arial" w:cs="Arial"/>
          <w:color w:val="000000"/>
          <w:sz w:val="20"/>
          <w:szCs w:val="20"/>
        </w:rPr>
        <w:t xml:space="preserve">. Interactions are shaped by past population and community dynamics, reflecting ecological memory and biological legacies </w:t>
      </w:r>
      <w:r w:rsidRPr="00A93051">
        <w:rPr>
          <w:rFonts w:ascii="Arial" w:hAnsi="Arial" w:cs="Arial"/>
          <w:color w:val="000000"/>
          <w:sz w:val="20"/>
          <w:szCs w:val="20"/>
        </w:rPr>
        <w:fldChar w:fldCharType="begin"/>
      </w:r>
      <w:r w:rsidRPr="00A93051">
        <w:rPr>
          <w:rFonts w:ascii="Arial" w:hAnsi="Arial" w:cs="Arial"/>
          <w:color w:val="000000"/>
          <w:sz w:val="20"/>
          <w:szCs w:val="20"/>
        </w:rPr>
        <w:instrText xml:space="preserve"> ADDIN ZOTERO_ITEM CSL_CITATION {"citationID":"BE2Ccb0e","properties":{"formattedCitation":"(18\\uc0\\u8211{}20)","plainCitation":"(18–20)","noteIndex":0},"citationItems":[{"id":2537,"uris":["http://zotero.org/users/6391447/items/9YYMRAVA"],"itemData":{"id":2537,"type":"article-journal","abstract":"Abstract\n            \n              Aim\n              Biodiversity responses to changing environmental forcing on species are often characterized by considerable time</w:instrText>
      </w:r>
      <w:r w:rsidRPr="00A93051">
        <w:rPr>
          <w:rFonts w:ascii="Cambria Math" w:hAnsi="Cambria Math" w:cs="Cambria Math"/>
          <w:color w:val="000000"/>
          <w:sz w:val="20"/>
          <w:szCs w:val="20"/>
        </w:rPr>
        <w:instrText>‐</w:instrText>
      </w:r>
      <w:r w:rsidRPr="00A93051">
        <w:rPr>
          <w:rFonts w:ascii="Arial" w:hAnsi="Arial" w:cs="Arial"/>
          <w:color w:val="000000"/>
          <w:sz w:val="20"/>
          <w:szCs w:val="20"/>
        </w:rPr>
        <w:instrText>lags (= relaxation times). Although changes to the occurrence and abundance of species likely have cascading effects (e.g. on species of other trophic levels, genes, community structure and ecosystem processes), current concepts addressing lagged biodiversity responses are limited to single drivers affecting a few biodiversity components (e.g. extinction debt in terms of species numbers or population size). Little attention has been paid to the interacting and cumulative nature of time</w:instrText>
      </w:r>
      <w:r w:rsidRPr="00A93051">
        <w:rPr>
          <w:rFonts w:ascii="Cambria Math" w:hAnsi="Cambria Math" w:cs="Cambria Math"/>
          <w:color w:val="000000"/>
          <w:sz w:val="20"/>
          <w:szCs w:val="20"/>
        </w:rPr>
        <w:instrText>‐</w:instrText>
      </w:r>
      <w:r w:rsidRPr="00A93051">
        <w:rPr>
          <w:rFonts w:ascii="Arial" w:hAnsi="Arial" w:cs="Arial"/>
          <w:color w:val="000000"/>
          <w:sz w:val="20"/>
          <w:szCs w:val="20"/>
        </w:rPr>
        <w:instrText>lag phenomena. Here, we synthesize current knowledge, mechanisms and implications of delayed biodiversity responses and propose a ‘cumulative biodiversity lags</w:instrText>
      </w:r>
      <w:r w:rsidRPr="00A93051">
        <w:rPr>
          <w:rFonts w:ascii="Cambria Math" w:hAnsi="Cambria Math" w:cs="Cambria Math"/>
          <w:color w:val="000000"/>
          <w:sz w:val="20"/>
          <w:szCs w:val="20"/>
        </w:rPr>
        <w:instrText>‐</w:instrText>
      </w:r>
      <w:r w:rsidRPr="00A93051">
        <w:rPr>
          <w:rFonts w:ascii="Arial" w:hAnsi="Arial" w:cs="Arial"/>
          <w:color w:val="000000"/>
          <w:sz w:val="20"/>
          <w:szCs w:val="20"/>
        </w:rPr>
        <w:instrText>framework’ which aims to integrate lagged responses of various components of biological organization.\n            \n            \n              Location\n              Global.\n            \n            \n              Results\n              Effects of change in environmental forcing are transmitted along a series of linked cause–effect relationships which act on different biodiversity components (e.g. individuals, populations, species, communities). We show that lagged responses to environmental forcing are caused by different mechanisms (e.g. metapopulation dynamics, dispersal limitation, successional dynamics), which operate sequentially on these intermediary links. Lags manifest themselves on the respective biodiversity component which changes over time; the full relaxation time of a focal system will therefore depend on the aggregate length of different lags. We elucidate key mechanisms and circumstances which are likely to cause cumulative lagged responses, and propose research avenues to improve understanding of cumulative biodiversity lags.\n            \n            \n              Main conclusions\n              The failure to give adequate consideration to widespread cumulative time</w:instrText>
      </w:r>
      <w:r w:rsidRPr="00A93051">
        <w:rPr>
          <w:rFonts w:ascii="Cambria Math" w:hAnsi="Cambria Math" w:cs="Cambria Math"/>
          <w:color w:val="000000"/>
          <w:sz w:val="20"/>
          <w:szCs w:val="20"/>
        </w:rPr>
        <w:instrText>‐</w:instrText>
      </w:r>
      <w:r w:rsidRPr="00A93051">
        <w:rPr>
          <w:rFonts w:ascii="Arial" w:hAnsi="Arial" w:cs="Arial"/>
          <w:color w:val="000000"/>
          <w:sz w:val="20"/>
          <w:szCs w:val="20"/>
        </w:rPr>
        <w:instrText>lags often masks the full extent of biodiversity changes that have already been triggered. Effects that are particularly relevant for human livelihoods (e.g. changes in the provision of ecosystem services) may emerge with the most pronounced delay. Accordingly, the consideration of appropriate temporal scales should become a key topic in future work at the science–policy interface.","container-title":"Diversity and Distributions","DOI":"10.1111/ddi.12312","ISSN":"1366-9516, 1472-4642","issue":"5","journalAbbreviation":"Diversity and Distributions","language":"en","page":"534-547","source":"DOI.org (Crossref)","title":"Historical legacies accumulate to shape future biodiversity in an era of rapid global change","volume":"21","author":[{"family":"Essl","given":"Franz"},{"family":"Dullinger","given":"Stefan"},{"family":"Rabitsch","given":"Wolfgang"},{"family":"Hulme","given":"Philip E."},{"family":"Pyšek","given":"Petr"},{"family":"Wilson","given":"John R. U."},{"family":"Richardson","given":"David M."}],"editor":[{"family":"Kueffer","given":"Christoph"}],"issued":{"date-parts":[["2015",5]]}}},{"id":67,"uris":["http://zotero.org/users/6391447/items/HCIC6RJW"],"itemData":{"id":67,"type":"article-journal","abstract":"The role of time in ecology has a long history of investigation, but ecologists have largely restricted their attention to the inﬂuence of concurrent abiotic conditions on rates and magnitudes of important ecological processes. Recently, however, ecologists have improved their understanding of ecological processes by explicitly considering the effects of antecedent conditions. To broadly help in studying the role of time, we evaluate the length, temporal pattern, and strength of memory with respect to the inﬂuence of antecedent conditions on current ecological dynamics. We developed the stochastic antecedent modelling (SAM) framework as a ﬂexible analytic approach for evaluating exogenous and endogenous process components of memory in a system of interest. We designed SAM to be useful in revealing novel insights promoting further study, illustrated in four examples with different degrees of complexity and varying time scales: stomatal conductance, soil respiration, ecosystem productivity, and tree growth. Models with antecedent effects explained an additional 18–28% of response variation compared to models without antecedent effects. Moreover, SAM also enabled identiﬁcation of potential mechanisms that underlie components of memory, thus revealing temporal properties that are not apparent from traditional treatments of ecological time-series data and facilitating new hypothesis generation and additional research.","container-title":"Ecology Letters","DOI":"10.1111/ele.12399","ISSN":"1461-023X, 1461-0248","issue":"3","journalAbbreviation":"Ecol Lett","language":"en","page":"221-235","source":"DOI.org (Crossref)","title":"Quantifying ecological memory in plant and ecosystem processes","volume":"18","author":[{"family":"Ogle","given":"Kiona"},{"family":"Barber","given":"Jarrett J."},{"family":"Barron</w:instrText>
      </w:r>
      <w:r w:rsidRPr="00A93051">
        <w:rPr>
          <w:rFonts w:ascii="Cambria Math" w:hAnsi="Cambria Math" w:cs="Cambria Math"/>
          <w:color w:val="000000"/>
          <w:sz w:val="20"/>
          <w:szCs w:val="20"/>
        </w:rPr>
        <w:instrText>‐</w:instrText>
      </w:r>
      <w:r w:rsidRPr="00A93051">
        <w:rPr>
          <w:rFonts w:ascii="Arial" w:hAnsi="Arial" w:cs="Arial"/>
          <w:color w:val="000000"/>
          <w:sz w:val="20"/>
          <w:szCs w:val="20"/>
        </w:rPr>
        <w:instrText xml:space="preserve">Gafford","given":"Greg A."},{"family":"Bentley","given":"Lisa Patrick"},{"family":"Young","given":"Jessica M."},{"family":"Huxman","given":"Travis E."},{"family":"Loik","given":"Michael E."},{"family":"Tissue","given":"David T."}],"editor":[{"family":"Cleland","given":"Elsa"}],"issued":{"date-parts":[["2015",3]]}}},{"id":3029,"uris":["http://zotero.org/users/6391447/items/JYXAPBIR"],"itemData":{"id":3029,"type":"article-journal","container-title":"The Journal of Ecology","DOI":"10.2307/2261008","ISSN":"00220477","issue":"2","journalAbbreviation":"The Journal of Ecology","page":"217","source":"DOI.org (Crossref)","title":"Seasonal Succession of Phytoplankton in a Large Shallow Lake (Balaton, Hungary)--A Dynamic Approach to Ecological Memory, Its Possible Role and Mechanisms","volume":"80","author":[{"family":"Padisak","given":"Judit"}],"issued":{"date-parts":[["1992",6]]}}}],"schema":"https://github.com/citation-style-language/schema/raw/master/csl-citation.json"} </w:instrText>
      </w:r>
      <w:r w:rsidRPr="00A93051">
        <w:rPr>
          <w:rFonts w:ascii="Arial" w:hAnsi="Arial" w:cs="Arial"/>
          <w:color w:val="000000"/>
          <w:sz w:val="20"/>
          <w:szCs w:val="20"/>
        </w:rPr>
        <w:fldChar w:fldCharType="separate"/>
      </w:r>
      <w:r w:rsidRPr="00A93051">
        <w:rPr>
          <w:rFonts w:ascii="Arial" w:hAnsi="Arial" w:cs="Arial"/>
          <w:color w:val="000000"/>
          <w:sz w:val="20"/>
          <w:szCs w:val="20"/>
        </w:rPr>
        <w:t>(18–20)</w:t>
      </w:r>
      <w:r w:rsidRPr="00A93051">
        <w:rPr>
          <w:rFonts w:ascii="Arial" w:hAnsi="Arial" w:cs="Arial"/>
          <w:color w:val="000000"/>
          <w:sz w:val="20"/>
          <w:szCs w:val="20"/>
        </w:rPr>
        <w:fldChar w:fldCharType="end"/>
      </w:r>
      <w:r w:rsidRPr="00A93051">
        <w:rPr>
          <w:rFonts w:ascii="Arial" w:hAnsi="Arial" w:cs="Arial"/>
          <w:color w:val="000000"/>
          <w:sz w:val="20"/>
          <w:szCs w:val="20"/>
        </w:rPr>
        <w:t xml:space="preserve">. Interactions can also shift across space due to variation in individual-fitness, resource availability, and competitive interactions </w:t>
      </w:r>
      <w:r w:rsidRPr="00A93051">
        <w:rPr>
          <w:rFonts w:ascii="Arial" w:hAnsi="Arial" w:cs="Arial"/>
          <w:color w:val="000000"/>
          <w:sz w:val="20"/>
          <w:szCs w:val="20"/>
        </w:rPr>
        <w:fldChar w:fldCharType="begin"/>
      </w:r>
      <w:r w:rsidRPr="00A93051">
        <w:rPr>
          <w:rFonts w:ascii="Arial" w:hAnsi="Arial" w:cs="Arial"/>
          <w:color w:val="000000"/>
          <w:sz w:val="20"/>
          <w:szCs w:val="20"/>
        </w:rPr>
        <w:instrText xml:space="preserve"> ADDIN ZOTERO_ITEM CSL_CITATION {"citationID":"m9fREqfa","properties":{"formattedCitation":"(21, 22)","plainCitation":"(21, 22)","noteIndex":0},"citationItems":[{"id":3018,"uris":["http://zotero.org/groups/5634119/items/RR75FX8C"],"itemData":{"id":3018,"type":"article-journal","abstract":"Sea otters are an iconic keystone predator that can maintain kelp forests by preying on grazing invertebrates such as sea urchins. However, the effects of sea otters on kelp forests vary over their geographic range. Here, we analyze two 30-y datasets on kelp forest communities during the reintroduction of sea otters along the west coast of Vancouver Island, BC, Canada, and around San Nicolas Island, CA. We developed a community model to estimate species interactions as dynamic rates, varying with community state. We find evidence of a classic trophic cascade off Vancouver Island; the arrival of otters quickly led to depletion of urchins and recovery of kelp. However, this cascade was muted around San Nicolas Island, with otters, urchins, and kelp all coexisting at intermediate densities for multiple years. Our models show that this difference came from a pulse of strong otter impacts on urchins following recolonization off Vancouver Island, but not off San Nicolas Island. The mean effects of otters on urchins and urchins on kelp were not stronger in the north, indicating that interaction dynamics and not average interaction strength are key to explaining differences in community trajectories. We also find stronger multistep interaction chains in the south, arising from competitive interactions that indirectly buffered otter effects. These findings shed light on long-standing hypotheses about how interspecific interactions can alter the function of keystone species across community contexts. More broadly, we show how community change can be more accurately predicted by considering dynamic interaction strengths.","container-title":"Proceedings of the National Academy of Sciences","DOI":"10.1073/pnas.2413360122","ISSN":"0027-8424, 1091-6490","issue":"10","journalAbbreviation":"Proc. Natl. Acad. Sci. U.S.A.","language":"en","page":"e2413360122","source":"DOI.org (Crossref)","title":"Dynamic and context-dependent keystone species effects in kelp forests","volume":"122","author":[{"family":"Langendorf","given":"Ryan E."},{"family":"Estes","given":"James A."},{"family":"Watson","given":"Jane C."},{"family":"Kenner","given":"Michael C."},{"family":"Hatfield","given":"Brian B."},{"family":"Tinker","given":"M. Tim"},{"family":"Waddle","given":"Ellen"},{"family":"DeMarche","given":"Megan L."},{"family":"Doak","given":"Daniel F."}],"issued":{"date-parts":[["2025",3,11]]}}},{"id":3001,"uris":["http://zotero.org/groups/5634119/items/LW73UBXP"],"itemData":{"id":3001,"type":"article-journal","abstract":"Ecological interactions are not uniform across time and can vary with environmental conditions. Yet, interactions among species are often measured with short-term controlled experiments whose outcomes can depend greatly on the particular environmental conditions under which they are performed. As an alternative, we use empirical dynamic modeling to estimate species interactions across a wide range of environmental conditions directly from existing long-term monitoring data. In our case study from a southern California kelp forest, we test whether interactions between multiple kelp and sea urchin species can be reliably reconstructed from time-series data and whether those interactions vary predictably in strength and direction across observed fluctuations in temperature, disturbance, and low-frequency oceanographic regimes. We show that environmental context greatly alters the strength and direction of species interactions. In particular, the state of the North Pacific Gyre Oscillation seems to drive the competitive balance between kelp species, asserting bottom-up control on kelp ecosystem dynamics. We show the importance of specifically studying variation in interaction strength, rather than mean interaction outcomes, when trying to understand the dynamics of complex ecosystems. The significant context dependency in species interactions found in this study argues for a greater utilization of long-term data and empirical dynamic modeling in studies of the dynamics of other ecosystems.","container-title":"Proceedings of the National Academy of Sciences","DOI":"10.1073/pnas.2118539119","ISSN":"0027-8424, 1091-6490","issue":"36","journalAbbreviation":"Proc. Natl. Acad. Sci. U.S.A.","language":"en","page":"e2118539119","source":"DOI.org (Crossref)","title":"Environmental context dependency in species interactions","volume":"119","author":[{"family":"Liu","given":"Owen R."},{"family":"Gaines","given":"Steven D."}],"issued":{"date-parts":[["2022",9,6]]}}}],"schema":"https://github.com/citation-style-language/schema/raw/master/csl-citation.json"} </w:instrText>
      </w:r>
      <w:r w:rsidRPr="00A93051">
        <w:rPr>
          <w:rFonts w:ascii="Arial" w:hAnsi="Arial" w:cs="Arial"/>
          <w:color w:val="000000"/>
          <w:sz w:val="20"/>
          <w:szCs w:val="20"/>
        </w:rPr>
        <w:fldChar w:fldCharType="separate"/>
      </w:r>
      <w:r w:rsidRPr="00A93051">
        <w:rPr>
          <w:rFonts w:ascii="Arial" w:hAnsi="Arial" w:cs="Arial"/>
          <w:color w:val="000000"/>
          <w:sz w:val="20"/>
          <w:szCs w:val="20"/>
        </w:rPr>
        <w:t>(21, 22)</w:t>
      </w:r>
      <w:r w:rsidRPr="00A93051">
        <w:rPr>
          <w:rFonts w:ascii="Arial" w:hAnsi="Arial" w:cs="Arial"/>
          <w:color w:val="000000"/>
          <w:sz w:val="20"/>
          <w:szCs w:val="20"/>
        </w:rPr>
        <w:fldChar w:fldCharType="end"/>
      </w:r>
      <w:r w:rsidRPr="00A93051">
        <w:rPr>
          <w:rFonts w:ascii="Arial" w:hAnsi="Arial" w:cs="Arial"/>
          <w:color w:val="000000"/>
          <w:sz w:val="20"/>
          <w:szCs w:val="20"/>
        </w:rPr>
        <w:t xml:space="preserve">. Given this spatiotemporal variation, such species interactions vary widely in strength and direction </w:t>
      </w:r>
      <w:r w:rsidRPr="00A93051">
        <w:rPr>
          <w:rFonts w:ascii="Arial" w:hAnsi="Arial" w:cs="Arial"/>
          <w:color w:val="000000"/>
          <w:sz w:val="20"/>
          <w:szCs w:val="20"/>
        </w:rPr>
        <w:fldChar w:fldCharType="begin"/>
      </w:r>
      <w:r w:rsidRPr="00A93051">
        <w:rPr>
          <w:rFonts w:ascii="Arial" w:hAnsi="Arial" w:cs="Arial"/>
          <w:color w:val="000000"/>
          <w:sz w:val="20"/>
          <w:szCs w:val="20"/>
        </w:rPr>
        <w:instrText xml:space="preserve"> ADDIN ZOTERO_ITEM CSL_CITATION {"citationID":"KjFjW6XI","properties":{"formattedCitation":"(Bogdziewicz et al., 2020; Moore &amp; Dittel, 2020; Sawaya et al., 2018)","plainCitation":"(Bogdziewicz et al., 2020; Moore &amp; Dittel, 2020; Sawaya et al., 2018)","dontUpdate":true,"noteIndex":0},"citationItems":[{"id":2854,"uris":["http://zotero.org/groups/5634119/items/MJABSAQ9"],"itemData":{"id":2854,"type":"article-journal","abstract":"AbstractNumerous interactions between plants and animals vary in their outcome between antagonism and mutualism. Interactions between plants and scatter</w:instrText>
      </w:r>
      <w:r w:rsidRPr="00A93051">
        <w:rPr>
          <w:rFonts w:ascii="Cambria Math" w:hAnsi="Cambria Math" w:cs="Cambria Math"/>
          <w:color w:val="000000"/>
          <w:sz w:val="20"/>
          <w:szCs w:val="20"/>
        </w:rPr>
        <w:instrText>‐</w:instrText>
      </w:r>
      <w:r w:rsidRPr="00A93051">
        <w:rPr>
          <w:rFonts w:ascii="Arial" w:hAnsi="Arial" w:cs="Arial"/>
          <w:color w:val="000000"/>
          <w:sz w:val="20"/>
          <w:szCs w:val="20"/>
        </w:rPr>
        <w:instrText>hoarding animals provide a prime example of this phenomenon. Scatterhoarders consume large quantities of seeds (potentially reducing plant establishment), yet also disperse seeds and bury them in shallow caches (potentially improving recruitment). Despite intense work on mechanisms that cause these interactions to shift along an antagonism–mutualism continuum, it remains difficult to quantify their final outcomes.We demonstrate how readily available field data can be used to reach this goal, with interactions between rodents and two oaks species (sessile oak Quercus petraea, and red oak Q. rubra) as an empirical example. Our approach consists of quantifying the net outcome of the interaction through collecting data on different vital rates (e.g. probability that cached seeds survive to germination, probability of seedling recruitment with and without rodents; near and far from conspecific trees; with and without seed pilferage) and assembling them in a simple mathematical model.We found that during the period of the study, interactions between scatter</w:instrText>
      </w:r>
      <w:r w:rsidRPr="00A93051">
        <w:rPr>
          <w:rFonts w:ascii="Cambria Math" w:hAnsi="Cambria Math" w:cs="Cambria Math"/>
          <w:color w:val="000000"/>
          <w:sz w:val="20"/>
          <w:szCs w:val="20"/>
        </w:rPr>
        <w:instrText>‐</w:instrText>
      </w:r>
      <w:r w:rsidRPr="00A93051">
        <w:rPr>
          <w:rFonts w:ascii="Arial" w:hAnsi="Arial" w:cs="Arial"/>
          <w:color w:val="000000"/>
          <w:sz w:val="20"/>
          <w:szCs w:val="20"/>
        </w:rPr>
        <w:instrText>hoarding rodents and both focal oaks were antagonistic. Even though caching increased the likelihood of seedling establishment, this effect was not strong enough to compensate for the costs of seed predation. Furthermore, there was no evidence that the short</w:instrText>
      </w:r>
      <w:r w:rsidRPr="00A93051">
        <w:rPr>
          <w:rFonts w:ascii="Cambria Math" w:hAnsi="Cambria Math" w:cs="Cambria Math"/>
          <w:color w:val="000000"/>
          <w:sz w:val="20"/>
          <w:szCs w:val="20"/>
        </w:rPr>
        <w:instrText>‐</w:instrText>
      </w:r>
      <w:r w:rsidRPr="00A93051">
        <w:rPr>
          <w:rFonts w:ascii="Arial" w:hAnsi="Arial" w:cs="Arial"/>
          <w:color w:val="000000"/>
          <w:sz w:val="20"/>
          <w:szCs w:val="20"/>
        </w:rPr>
        <w:instrText>distance transportation that is usually provided by small mammals benefited early oak recruitment.Synthesis. Our empirical results demonstrated that certain common assumptions – that caching by rodents invariably benefits plant recruitment; that improved seedling establishment after seed burial is sufficient to make plant–scatterhoarder interactions mutualistic; that transportation away from maternal plants is highly beneficial—do not always hold and should be tested rather than taken for granted.","container-title":"Journal of Ecology","DOI":"10.1111/1365-2745.13307","ISSN":"0022-0477, 1365-2745","issue":"3","language":"en","license":"http://onlinelibrary.wiley.com/termsAndConditions#vor","page":"1009-1018","publisher":"Wiley","source":"Crossref","title":"Do benefits of seed dispersal and caching by scatterhoarders outweigh the costs of predation? An example with oaks and yellow</w:instrText>
      </w:r>
      <w:r w:rsidRPr="00A93051">
        <w:rPr>
          <w:rFonts w:ascii="Cambria Math" w:hAnsi="Cambria Math" w:cs="Cambria Math"/>
          <w:color w:val="000000"/>
          <w:sz w:val="20"/>
          <w:szCs w:val="20"/>
        </w:rPr>
        <w:instrText>‐</w:instrText>
      </w:r>
      <w:r w:rsidRPr="00A93051">
        <w:rPr>
          <w:rFonts w:ascii="Arial" w:hAnsi="Arial" w:cs="Arial"/>
          <w:color w:val="000000"/>
          <w:sz w:val="20"/>
          <w:szCs w:val="20"/>
        </w:rPr>
        <w:instrText>necked mice","title-short":"Do benefits of seed dispersal and caching by scatterhoarders outweigh the costs of predation?","volume":"108","author":[{"family":"Bogdziewicz","given":"Michał"},{"family":"Crone","given":"Elizabeth E."},{"family":"Zwolak","given":"Rafał"}],"editor":[{"family":"Rees","given":"Mark"}],"issued":{"date-parts":[["2020",5]]}}},{"id":2866,"uris":["http://zotero.org/groups/5634119/items/DSHJRM3N"],"itemData":{"id":2866,"type":"article-journal","abstract":"AbstractSpecies interactions are context dependent, in that their direction and magnitude can vary across ecological conditions. For seed dispersal interactions—especially interactions between plants and seed</w:instrText>
      </w:r>
      <w:r w:rsidRPr="00A93051">
        <w:rPr>
          <w:rFonts w:ascii="Cambria Math" w:hAnsi="Cambria Math" w:cs="Cambria Math"/>
          <w:color w:val="000000"/>
          <w:sz w:val="20"/>
          <w:szCs w:val="20"/>
        </w:rPr>
        <w:instrText>‐</w:instrText>
      </w:r>
      <w:r w:rsidRPr="00A93051">
        <w:rPr>
          <w:rFonts w:ascii="Arial" w:hAnsi="Arial" w:cs="Arial"/>
          <w:color w:val="000000"/>
          <w:sz w:val="20"/>
          <w:szCs w:val="20"/>
        </w:rPr>
        <w:instrText>caching animals—the direction of the interactions is often obscured because of seed mortality inherent in seed handling and the delayed effects of fitness benefits received by plants. It is, therefore, an open question in ecology to understand the ecological contexts under which seed dispersal interactions are facilitative, antagonistic or null.We review the fitness benefits of animal</w:instrText>
      </w:r>
      <w:r w:rsidRPr="00A93051">
        <w:rPr>
          <w:rFonts w:ascii="Cambria Math" w:hAnsi="Cambria Math" w:cs="Cambria Math"/>
          <w:color w:val="000000"/>
          <w:sz w:val="20"/>
          <w:szCs w:val="20"/>
        </w:rPr>
        <w:instrText>‐</w:instrText>
      </w:r>
      <w:r w:rsidRPr="00A93051">
        <w:rPr>
          <w:rFonts w:ascii="Arial" w:hAnsi="Arial" w:cs="Arial"/>
          <w:color w:val="000000"/>
          <w:sz w:val="20"/>
          <w:szCs w:val="20"/>
        </w:rPr>
        <w:instrText>mediated seed dispersal, extend a recently published model to include negative density</w:instrText>
      </w:r>
      <w:r w:rsidRPr="00A93051">
        <w:rPr>
          <w:rFonts w:ascii="Cambria Math" w:hAnsi="Cambria Math" w:cs="Cambria Math"/>
          <w:color w:val="000000"/>
          <w:sz w:val="20"/>
          <w:szCs w:val="20"/>
        </w:rPr>
        <w:instrText>‐</w:instrText>
      </w:r>
      <w:r w:rsidRPr="00A93051">
        <w:rPr>
          <w:rFonts w:ascii="Arial" w:hAnsi="Arial" w:cs="Arial"/>
          <w:color w:val="000000"/>
          <w:sz w:val="20"/>
          <w:szCs w:val="20"/>
        </w:rPr>
        <w:instrText>dependent effects, and review the feedback between seed production (with a focus on masting) and seed</w:instrText>
      </w:r>
      <w:r w:rsidRPr="00A93051">
        <w:rPr>
          <w:rFonts w:ascii="Cambria Math" w:hAnsi="Cambria Math" w:cs="Cambria Math"/>
          <w:color w:val="000000"/>
          <w:sz w:val="20"/>
          <w:szCs w:val="20"/>
        </w:rPr>
        <w:instrText>‐</w:instrText>
      </w:r>
      <w:r w:rsidRPr="00A93051">
        <w:rPr>
          <w:rFonts w:ascii="Arial" w:hAnsi="Arial" w:cs="Arial"/>
          <w:color w:val="000000"/>
          <w:sz w:val="20"/>
          <w:szCs w:val="20"/>
        </w:rPr>
        <w:instrText>caching animal populations.Negative density</w:instrText>
      </w:r>
      <w:r w:rsidRPr="00A93051">
        <w:rPr>
          <w:rFonts w:ascii="Cambria Math" w:hAnsi="Cambria Math" w:cs="Cambria Math"/>
          <w:color w:val="000000"/>
          <w:sz w:val="20"/>
          <w:szCs w:val="20"/>
        </w:rPr>
        <w:instrText>‐</w:instrText>
      </w:r>
      <w:r w:rsidRPr="00A93051">
        <w:rPr>
          <w:rFonts w:ascii="Arial" w:hAnsi="Arial" w:cs="Arial"/>
          <w:color w:val="000000"/>
          <w:sz w:val="20"/>
          <w:szCs w:val="20"/>
        </w:rPr>
        <w:instrText>dependent effects are pervasive and strongly affect the direction of plant</w:instrText>
      </w:r>
      <w:r w:rsidRPr="00A93051">
        <w:rPr>
          <w:rFonts w:ascii="Cambria Math" w:hAnsi="Cambria Math" w:cs="Cambria Math"/>
          <w:color w:val="000000"/>
          <w:sz w:val="20"/>
          <w:szCs w:val="20"/>
        </w:rPr>
        <w:instrText>‐</w:instrText>
      </w:r>
      <w:r w:rsidRPr="00A93051">
        <w:rPr>
          <w:rFonts w:ascii="Arial" w:hAnsi="Arial" w:cs="Arial"/>
          <w:color w:val="000000"/>
          <w:sz w:val="20"/>
          <w:szCs w:val="20"/>
        </w:rPr>
        <w:instrText>seed</w:instrText>
      </w:r>
      <w:r w:rsidRPr="00A93051">
        <w:rPr>
          <w:rFonts w:ascii="Cambria Math" w:hAnsi="Cambria Math" w:cs="Cambria Math"/>
          <w:color w:val="000000"/>
          <w:sz w:val="20"/>
          <w:szCs w:val="20"/>
        </w:rPr>
        <w:instrText>‐</w:instrText>
      </w:r>
      <w:r w:rsidRPr="00A93051">
        <w:rPr>
          <w:rFonts w:ascii="Arial" w:hAnsi="Arial" w:cs="Arial"/>
          <w:color w:val="000000"/>
          <w:sz w:val="20"/>
          <w:szCs w:val="20"/>
        </w:rPr>
        <w:instrText>disperser interactions, and including them into models will give a more accurate understanding of the direction of the interaction. Including negative density</w:instrText>
      </w:r>
      <w:r w:rsidRPr="00A93051">
        <w:rPr>
          <w:rFonts w:ascii="Cambria Math" w:hAnsi="Cambria Math" w:cs="Cambria Math"/>
          <w:color w:val="000000"/>
          <w:sz w:val="20"/>
          <w:szCs w:val="20"/>
        </w:rPr>
        <w:instrText>‐</w:instrText>
      </w:r>
      <w:r w:rsidRPr="00A93051">
        <w:rPr>
          <w:rFonts w:ascii="Arial" w:hAnsi="Arial" w:cs="Arial"/>
          <w:color w:val="000000"/>
          <w:sz w:val="20"/>
          <w:szCs w:val="20"/>
        </w:rPr>
        <w:instrText>dependent effects also makes the interpretation of interaction more mutualistic since seed dispersers decrease seed densities. Additionally, there is substantial interannual variability in seed production in most nut</w:instrText>
      </w:r>
      <w:r w:rsidRPr="00A93051">
        <w:rPr>
          <w:rFonts w:ascii="Cambria Math" w:hAnsi="Cambria Math" w:cs="Cambria Math"/>
          <w:color w:val="000000"/>
          <w:sz w:val="20"/>
          <w:szCs w:val="20"/>
        </w:rPr>
        <w:instrText>‐</w:instrText>
      </w:r>
      <w:r w:rsidRPr="00A93051">
        <w:rPr>
          <w:rFonts w:ascii="Arial" w:hAnsi="Arial" w:cs="Arial"/>
          <w:color w:val="000000"/>
          <w:sz w:val="20"/>
          <w:szCs w:val="20"/>
        </w:rPr>
        <w:instrText>producing plant species, and the lags between seed production and seed</w:instrText>
      </w:r>
      <w:r w:rsidRPr="00A93051">
        <w:rPr>
          <w:rFonts w:ascii="Cambria Math" w:hAnsi="Cambria Math" w:cs="Cambria Math"/>
          <w:color w:val="000000"/>
          <w:sz w:val="20"/>
          <w:szCs w:val="20"/>
        </w:rPr>
        <w:instrText>‐</w:instrText>
      </w:r>
      <w:r w:rsidRPr="00A93051">
        <w:rPr>
          <w:rFonts w:ascii="Arial" w:hAnsi="Arial" w:cs="Arial"/>
          <w:color w:val="000000"/>
          <w:sz w:val="20"/>
          <w:szCs w:val="20"/>
        </w:rPr>
        <w:instrText>disperser population sizes complicate and limit inferences made about the direction of interactions in any given short</w:instrText>
      </w:r>
      <w:r w:rsidRPr="00A93051">
        <w:rPr>
          <w:rFonts w:ascii="Cambria Math" w:hAnsi="Cambria Math" w:cs="Cambria Math"/>
          <w:color w:val="000000"/>
          <w:sz w:val="20"/>
          <w:szCs w:val="20"/>
        </w:rPr>
        <w:instrText>‐</w:instrText>
      </w:r>
      <w:r w:rsidRPr="00A93051">
        <w:rPr>
          <w:rFonts w:ascii="Arial" w:hAnsi="Arial" w:cs="Arial"/>
          <w:color w:val="000000"/>
          <w:sz w:val="20"/>
          <w:szCs w:val="20"/>
        </w:rPr>
        <w:instrText>term study.Synthesis. If we wish to know the direction of species interactions in real ecological communities, we need models that contain a minimum level of biological realism. For complex and long</w:instrText>
      </w:r>
      <w:r w:rsidRPr="00A93051">
        <w:rPr>
          <w:rFonts w:ascii="Cambria Math" w:hAnsi="Cambria Math" w:cs="Cambria Math"/>
          <w:color w:val="000000"/>
          <w:sz w:val="20"/>
          <w:szCs w:val="20"/>
        </w:rPr>
        <w:instrText>‐</w:instrText>
      </w:r>
      <w:r w:rsidRPr="00A93051">
        <w:rPr>
          <w:rFonts w:ascii="Arial" w:hAnsi="Arial" w:cs="Arial"/>
          <w:color w:val="000000"/>
          <w:sz w:val="20"/>
          <w:szCs w:val="20"/>
        </w:rPr>
        <w:instrText>term phenomena such as context</w:instrText>
      </w:r>
      <w:r w:rsidRPr="00A93051">
        <w:rPr>
          <w:rFonts w:ascii="Cambria Math" w:hAnsi="Cambria Math" w:cs="Cambria Math"/>
          <w:color w:val="000000"/>
          <w:sz w:val="20"/>
          <w:szCs w:val="20"/>
        </w:rPr>
        <w:instrText>‐</w:instrText>
      </w:r>
      <w:r w:rsidRPr="00A93051">
        <w:rPr>
          <w:rFonts w:ascii="Arial" w:hAnsi="Arial" w:cs="Arial"/>
          <w:color w:val="000000"/>
          <w:sz w:val="20"/>
          <w:szCs w:val="20"/>
        </w:rPr>
        <w:instrText>dependent species interactions we should embrace a multifaceted approach of short</w:instrText>
      </w:r>
      <w:r w:rsidRPr="00A93051">
        <w:rPr>
          <w:rFonts w:ascii="Cambria Math" w:hAnsi="Cambria Math" w:cs="Cambria Math"/>
          <w:color w:val="000000"/>
          <w:sz w:val="20"/>
          <w:szCs w:val="20"/>
        </w:rPr>
        <w:instrText>‐</w:instrText>
      </w:r>
      <w:r w:rsidRPr="00A93051">
        <w:rPr>
          <w:rFonts w:ascii="Arial" w:hAnsi="Arial" w:cs="Arial"/>
          <w:color w:val="000000"/>
          <w:sz w:val="20"/>
          <w:szCs w:val="20"/>
        </w:rPr>
        <w:instrText>term field research, long</w:instrText>
      </w:r>
      <w:r w:rsidRPr="00A93051">
        <w:rPr>
          <w:rFonts w:ascii="Cambria Math" w:hAnsi="Cambria Math" w:cs="Cambria Math"/>
          <w:color w:val="000000"/>
          <w:sz w:val="20"/>
          <w:szCs w:val="20"/>
        </w:rPr>
        <w:instrText>‐</w:instrText>
      </w:r>
      <w:r w:rsidRPr="00A93051">
        <w:rPr>
          <w:rFonts w:ascii="Arial" w:hAnsi="Arial" w:cs="Arial"/>
          <w:color w:val="000000"/>
          <w:sz w:val="20"/>
          <w:szCs w:val="20"/>
        </w:rPr>
        <w:instrText>term field research, simple models, and complex models to form a more robust understanding of the ecological problem of context dependency.","container-title":"Journal of Ecology","DOI":"10.1111/1365-2745.13414","ISSN":"0022-0477, 1365-2745","issue":"5","language":"en","license":"http://creativecommons.org/licenses/by/4.0/","page":"1775-1783","publisher":"Wiley","source":"Crossref","title":"On mutualism, models, and masting: The effects of seed</w:instrText>
      </w:r>
      <w:r w:rsidRPr="00A93051">
        <w:rPr>
          <w:rFonts w:ascii="Cambria Math" w:hAnsi="Cambria Math" w:cs="Cambria Math"/>
          <w:color w:val="000000"/>
          <w:sz w:val="20"/>
          <w:szCs w:val="20"/>
        </w:rPr>
        <w:instrText>‐</w:instrText>
      </w:r>
      <w:r w:rsidRPr="00A93051">
        <w:rPr>
          <w:rFonts w:ascii="Arial" w:hAnsi="Arial" w:cs="Arial"/>
          <w:color w:val="000000"/>
          <w:sz w:val="20"/>
          <w:szCs w:val="20"/>
        </w:rPr>
        <w:instrText xml:space="preserve">dispersing animals on the plants they disperse","title-short":"On mutualism, models, and masting","volume":"108","author":[{"family":"Moore","given":"Christopher M."},{"family":"Dittel","given":"Jacob W."}],"editor":[{"family":"Shefferson","given":"Richard"}],"issued":{"date-parts":[["2020",9]]}}},{"id":2839,"uris":["http://zotero.org/groups/5634119/items/4S5TLTGP"],"itemData":{"id":2839,"type":"article-journal","abstract":"ABSTRACTThe conditional mutualism between scatterhoarders and trees varies on a continuum from mutualism to antagonism and can change across time and space, and among species. We examined 4 tree species (red oak [Quercus rubra], white oak [Quercus alba], American chestnut [Castanea dentata] and hybrid chestnut [C. dentata × Castanea mollissima) across 5 sites and 3 years to quantify the variability in this conditional mutualism. We used a published model to compare the rates of seed emergence with and without burial to the probability that seeds will be cached and left uneaten by scatterhoarders to quantify variation in the conditional mutualism that can be explained by environmental variation among sites, years, species, and seed provenance within species. All species tested had increased emergence when buried. However, comparing benefits of burial to the probability of caching by scatterhoarders indicated a mutualism in red oak, while white oak was nearly always antagonistic. Chestnut was variable around the boundary between mutualism and antagonism, indicating a high degree of context dependence in the relationship with scatterhoarders. We found that different seed provenances did not vary in their potential for mutualism. Temperature did not explain microsite differences in seed emergence in any of the species tested. In hybrid chestnut only, emergence on the surface declined with soil moisture in the fall. By quantifying the variation in the conditional mutualism that was not caused by changes in scatterhoarder behavior, we show that environmental conditions and seed traits are an important and underappreciated component of the variation in the relationship between trees and scatterhoarders.","container-title":"Integrative Zoology","DOI":"10.1111/1749-4877.12311","ISSN":"1749-4877, 1749-4877","issue":"3","language":"en","license":"http://onlinelibrary.wiley.com/termsAndConditions#vor","page":"319-330","publisher":"Wiley","source":"Crossref","title":"Environmental variation shifts the relationship between trees and scatterhoarders along the continuum from mutualism to antagonism","volume":"13","author":[{"family":"Sawaya","given":"Gina M."},{"family":"Goldberg","given":"Adam S."},{"family":"Steele","given":"Michael A."},{"family":"Dalgleish","given":"Harmony J."}],"issued":{"date-parts":[["2018",5]]}}}],"schema":"https://github.com/citation-style-language/schema/raw/master/csl-citation.json"} </w:instrText>
      </w:r>
      <w:r w:rsidRPr="00A93051">
        <w:rPr>
          <w:rFonts w:ascii="Arial" w:hAnsi="Arial" w:cs="Arial"/>
          <w:color w:val="000000"/>
          <w:sz w:val="20"/>
          <w:szCs w:val="20"/>
        </w:rPr>
        <w:fldChar w:fldCharType="separate"/>
      </w:r>
      <w:r w:rsidRPr="00A93051">
        <w:rPr>
          <w:rFonts w:ascii="Arial" w:hAnsi="Arial" w:cs="Arial"/>
          <w:color w:val="000000"/>
          <w:sz w:val="20"/>
          <w:szCs w:val="20"/>
        </w:rPr>
        <w:t>(e.g., mutualisms become consumptive; 22–24)</w:t>
      </w:r>
      <w:r w:rsidRPr="00A93051">
        <w:rPr>
          <w:rFonts w:ascii="Arial" w:hAnsi="Arial" w:cs="Arial"/>
          <w:color w:val="000000"/>
          <w:sz w:val="20"/>
          <w:szCs w:val="20"/>
        </w:rPr>
        <w:fldChar w:fldCharType="end"/>
      </w:r>
      <w:r w:rsidRPr="00A93051">
        <w:rPr>
          <w:rFonts w:ascii="Arial" w:hAnsi="Arial" w:cs="Arial"/>
          <w:color w:val="000000"/>
          <w:sz w:val="20"/>
          <w:szCs w:val="20"/>
        </w:rPr>
        <w:t xml:space="preserve">. </w:t>
      </w:r>
    </w:p>
    <w:p w14:paraId="25965AF4" w14:textId="77777777" w:rsidR="00587469" w:rsidRPr="00A93051" w:rsidRDefault="00587469" w:rsidP="00587469">
      <w:pPr>
        <w:keepNext/>
        <w:pBdr>
          <w:top w:val="nil"/>
          <w:left w:val="nil"/>
          <w:bottom w:val="nil"/>
          <w:right w:val="nil"/>
          <w:between w:val="nil"/>
        </w:pBdr>
        <w:spacing w:before="240" w:after="60"/>
        <w:ind w:firstLine="720"/>
        <w:contextualSpacing/>
        <w:rPr>
          <w:rFonts w:ascii="Arial" w:hAnsi="Arial" w:cs="Arial"/>
          <w:color w:val="000000"/>
          <w:sz w:val="20"/>
          <w:szCs w:val="20"/>
        </w:rPr>
      </w:pPr>
    </w:p>
    <w:p w14:paraId="2EDB3863" w14:textId="77777777" w:rsidR="00A93051" w:rsidRDefault="00A93051" w:rsidP="00587469">
      <w:pPr>
        <w:keepNext/>
        <w:pBdr>
          <w:top w:val="nil"/>
          <w:left w:val="nil"/>
          <w:bottom w:val="nil"/>
          <w:right w:val="nil"/>
          <w:between w:val="nil"/>
        </w:pBdr>
        <w:spacing w:before="240" w:after="60"/>
        <w:ind w:firstLine="720"/>
        <w:contextualSpacing/>
        <w:rPr>
          <w:rFonts w:ascii="Arial" w:hAnsi="Arial" w:cs="Arial"/>
          <w:color w:val="000000"/>
          <w:sz w:val="20"/>
          <w:szCs w:val="20"/>
        </w:rPr>
      </w:pPr>
      <w:r w:rsidRPr="00A93051">
        <w:rPr>
          <w:rFonts w:ascii="Arial" w:hAnsi="Arial" w:cs="Arial"/>
          <w:color w:val="000000"/>
          <w:sz w:val="20"/>
          <w:szCs w:val="20"/>
        </w:rPr>
        <w:t xml:space="preserve">Seed consumption and dispersal are important species interactions that shape the structure and function of ecosystems across the globe </w:t>
      </w:r>
      <w:r w:rsidRPr="00A93051">
        <w:rPr>
          <w:rFonts w:ascii="Arial" w:hAnsi="Arial" w:cs="Arial"/>
          <w:color w:val="000000"/>
          <w:sz w:val="20"/>
          <w:szCs w:val="20"/>
        </w:rPr>
        <w:fldChar w:fldCharType="begin"/>
      </w:r>
      <w:r w:rsidRPr="00A93051">
        <w:rPr>
          <w:rFonts w:ascii="Arial" w:hAnsi="Arial" w:cs="Arial"/>
          <w:color w:val="000000"/>
          <w:sz w:val="20"/>
          <w:szCs w:val="20"/>
        </w:rPr>
        <w:instrText xml:space="preserve"> ADDIN ZOTERO_ITEM CSL_CITATION {"citationID":"xSBYx2xN","properties":{"formattedCitation":"(26, 27)","plainCitation":"(26, 27)","noteIndex":0},"citationItems":[{"id":3071,"uris":["http://zotero.org/users/6391447/items/43JIZCNB"],"itemData":{"id":3071,"type":"article-journal","abstract":"Populations of large frugivores are declining in tropical rainforests with potential consequences for carbon storage and climate.\n          , \n            Carbon storage is widely acknowledged as one of the most valuable forest ecosystem services. Deforestation, logging, fragmentation, fire, and climate change have significant effects on tropical carbon stocks; however, an elusive and yet undetected decrease in carbon storage may be due to defaunation of large seed dispersers. Many large tropical trees with sizeable contributions to carbon stock rely on large vertebrates for seed dispersal and regeneration, however many of these frugivores are threatened by hunting, illegal trade, and habitat loss. We used a large data set on tree species composition and abundance, seed, fruit, and carbon-related traits, and plant-animal interactions to estimate the loss of carbon storage capacity of tropical forests in defaunated scenarios. By simulating the local extinction of trees that depend on large frugivores in 31 Atlantic Forest communities, we found that defaunation has the potential to significantly erode carbon storage even when only a small proportion of large-seeded trees are extirpated. Although intergovernmental policies to reduce carbon emissions and reforestation programs have been mostly focused on deforestation, our results demonstrate that defaunation, and the loss of key ecological interactions, also poses a serious risk for the maintenance of tropical forest carbon storage.","container-title":"Science Advances","DOI":"10.1126/sciadv.1501105","ISSN":"2375-2548","issue":"11","journalAbbreviation":"Sci. Adv.","language":"en","page":"e1501105","source":"DOI.org (Crossref)","title":"Defaunation affects carbon storage in tropical forests","volume":"1","author":[{"family":"Bello","given":"Carolina"},{"family":"Galetti","given":"Mauro"},{"family":"Pizo","given":"Marco A."},{"family":"Magnago","given":"Luiz Fernando S."},{"family":"Rocha","given":"Mariana F."},{"family":"Lima","given":"Renato A. F."},{"family":"Peres","given":"Carlos A."},{"family":"Ovaskainen","given":"Otso"},{"family":"Jordano","given":"Pedro"}],"issued":{"date-parts":[["2015",12,4]]}}},{"id":2959,"uris":["http://zotero.org/users/6391447/items/XHTXUPAK"],"itemData":{"id":2959,"type":"article-journal","abstract":"Abstract\n            \n              The urgent need to mitigate and adapt to climate change necessitates a comprehensive understanding of carbon cycling dynamics. Traditionally, global carbon cycle models have focused on vegetation, but recent research suggests that animals can play a significant role in carbon dynamics under some circumstances, potentially enhancing the effectiveness of nature</w:instrText>
      </w:r>
      <w:r w:rsidRPr="00A93051">
        <w:rPr>
          <w:rFonts w:ascii="Cambria Math" w:hAnsi="Cambria Math" w:cs="Cambria Math"/>
          <w:color w:val="000000"/>
          <w:sz w:val="20"/>
          <w:szCs w:val="20"/>
        </w:rPr>
        <w:instrText>‐</w:instrText>
      </w:r>
      <w:r w:rsidRPr="00A93051">
        <w:rPr>
          <w:rFonts w:ascii="Arial" w:hAnsi="Arial" w:cs="Arial"/>
          <w:color w:val="000000"/>
          <w:sz w:val="20"/>
          <w:szCs w:val="20"/>
        </w:rPr>
        <w:instrText>based solutions to mitigate climate change. However, links between animals, plants, and carbon remain unclear. We explored the complex interactions between defaunation and ecosystem carbon in Earth's most biodiverse and carbon</w:instrText>
      </w:r>
      <w:r w:rsidRPr="00A93051">
        <w:rPr>
          <w:rFonts w:ascii="Cambria Math" w:hAnsi="Cambria Math" w:cs="Cambria Math"/>
          <w:color w:val="000000"/>
          <w:sz w:val="20"/>
          <w:szCs w:val="20"/>
        </w:rPr>
        <w:instrText>‐</w:instrText>
      </w:r>
      <w:r w:rsidRPr="00A93051">
        <w:rPr>
          <w:rFonts w:ascii="Arial" w:hAnsi="Arial" w:cs="Arial"/>
          <w:color w:val="000000"/>
          <w:sz w:val="20"/>
          <w:szCs w:val="20"/>
        </w:rPr>
        <w:instrText>rich biome, tropical rainforests. Defaunation can change patterns of seed dispersal, granivory, and herbivory in ways that alter tree species composition and, therefore, forest carbon above</w:instrText>
      </w:r>
      <w:r w:rsidRPr="00A93051">
        <w:rPr>
          <w:rFonts w:ascii="Cambria Math" w:hAnsi="Cambria Math" w:cs="Cambria Math"/>
          <w:color w:val="000000"/>
          <w:sz w:val="20"/>
          <w:szCs w:val="20"/>
        </w:rPr>
        <w:instrText>‐</w:instrText>
      </w:r>
      <w:r w:rsidRPr="00A93051">
        <w:rPr>
          <w:rFonts w:ascii="Arial" w:hAnsi="Arial" w:cs="Arial"/>
          <w:color w:val="000000"/>
          <w:sz w:val="20"/>
          <w:szCs w:val="20"/>
        </w:rPr>
        <w:instrText xml:space="preserve"> and belowground. Most studies we reviewed show that defaunation reduces carbon storage 0−26% in the Neo</w:instrText>
      </w:r>
      <w:r w:rsidRPr="00A93051">
        <w:rPr>
          <w:rFonts w:ascii="Cambria Math" w:hAnsi="Cambria Math" w:cs="Cambria Math"/>
          <w:color w:val="000000"/>
          <w:sz w:val="20"/>
          <w:szCs w:val="20"/>
        </w:rPr>
        <w:instrText>‐</w:instrText>
      </w:r>
      <w:r w:rsidRPr="00A93051">
        <w:rPr>
          <w:rFonts w:ascii="Arial" w:hAnsi="Arial" w:cs="Arial"/>
          <w:color w:val="000000"/>
          <w:sz w:val="20"/>
          <w:szCs w:val="20"/>
        </w:rPr>
        <w:instrText xml:space="preserve"> and Afrotropics, primarily via population declines in large</w:instrText>
      </w:r>
      <w:r w:rsidRPr="00A93051">
        <w:rPr>
          <w:rFonts w:ascii="Cambria Math" w:hAnsi="Cambria Math" w:cs="Cambria Math"/>
          <w:color w:val="000000"/>
          <w:sz w:val="20"/>
          <w:szCs w:val="20"/>
        </w:rPr>
        <w:instrText>‐</w:instrText>
      </w:r>
      <w:r w:rsidRPr="00A93051">
        <w:rPr>
          <w:rFonts w:ascii="Arial" w:hAnsi="Arial" w:cs="Arial"/>
          <w:color w:val="000000"/>
          <w:sz w:val="20"/>
          <w:szCs w:val="20"/>
        </w:rPr>
        <w:instrText>seeded, animal</w:instrText>
      </w:r>
      <w:r w:rsidRPr="00A93051">
        <w:rPr>
          <w:rFonts w:ascii="Cambria Math" w:hAnsi="Cambria Math" w:cs="Cambria Math"/>
          <w:color w:val="000000"/>
          <w:sz w:val="20"/>
          <w:szCs w:val="20"/>
        </w:rPr>
        <w:instrText>‐</w:instrText>
      </w:r>
      <w:r w:rsidRPr="00A93051">
        <w:rPr>
          <w:rFonts w:ascii="Arial" w:hAnsi="Arial" w:cs="Arial"/>
          <w:color w:val="000000"/>
          <w:sz w:val="20"/>
          <w:szCs w:val="20"/>
        </w:rPr>
        <w:instrText>dispersed trees. However, Asian forests are not predicted to experience changes because their high</w:instrText>
      </w:r>
      <w:r w:rsidRPr="00A93051">
        <w:rPr>
          <w:rFonts w:ascii="Cambria Math" w:hAnsi="Cambria Math" w:cs="Cambria Math"/>
          <w:color w:val="000000"/>
          <w:sz w:val="20"/>
          <w:szCs w:val="20"/>
        </w:rPr>
        <w:instrText>‐</w:instrText>
      </w:r>
      <w:r w:rsidRPr="00A93051">
        <w:rPr>
          <w:rFonts w:ascii="Arial" w:hAnsi="Arial" w:cs="Arial"/>
          <w:color w:val="000000"/>
          <w:sz w:val="20"/>
          <w:szCs w:val="20"/>
        </w:rPr>
        <w:instrText xml:space="preserve">carbon trees are wind dispersed. Extrapolating these local effects to entire ecosystems implies losses of </w:instrText>
      </w:r>
      <w:r w:rsidRPr="00A93051">
        <w:rPr>
          <w:rFonts w:ascii="Cambria Math" w:hAnsi="Cambria Math" w:cs="Cambria Math"/>
          <w:color w:val="000000"/>
          <w:sz w:val="20"/>
          <w:szCs w:val="20"/>
        </w:rPr>
        <w:instrText>∼</w:instrText>
      </w:r>
      <w:r w:rsidRPr="00A93051">
        <w:rPr>
          <w:rFonts w:ascii="Arial" w:hAnsi="Arial" w:cs="Arial"/>
          <w:color w:val="000000"/>
          <w:sz w:val="20"/>
          <w:szCs w:val="20"/>
        </w:rPr>
        <w:instrText xml:space="preserve">1.6 Pg CO\n              2\n              equivalent across the Brazilian Atlantic Forest and 4−9.2 Pg across the Amazon over 100 years and of </w:instrText>
      </w:r>
      <w:r w:rsidRPr="00A93051">
        <w:rPr>
          <w:rFonts w:ascii="Cambria Math" w:hAnsi="Cambria Math" w:cs="Cambria Math"/>
          <w:color w:val="000000"/>
          <w:sz w:val="20"/>
          <w:szCs w:val="20"/>
        </w:rPr>
        <w:instrText>∼</w:instrText>
      </w:r>
      <w:r w:rsidRPr="00A93051">
        <w:rPr>
          <w:rFonts w:ascii="Arial" w:hAnsi="Arial" w:cs="Arial"/>
          <w:color w:val="000000"/>
          <w:sz w:val="20"/>
          <w:szCs w:val="20"/>
        </w:rPr>
        <w:instrText>14.7−26.3 Pg across the Congo basin over 250 years. In addition to being hard to quantify with precision, the effects of defaunation on ecosystem carbon are highly context dependent; outcomes varied based on the balance between antagonist and mutualist species interactions, abiotic conditions, human pressure, and numerous other factors. A combination of experiments, large</w:instrText>
      </w:r>
      <w:r w:rsidRPr="00A93051">
        <w:rPr>
          <w:rFonts w:ascii="Cambria Math" w:hAnsi="Cambria Math" w:cs="Cambria Math"/>
          <w:color w:val="000000"/>
          <w:sz w:val="20"/>
          <w:szCs w:val="20"/>
        </w:rPr>
        <w:instrText>‐</w:instrText>
      </w:r>
      <w:r w:rsidRPr="00A93051">
        <w:rPr>
          <w:rFonts w:ascii="Arial" w:hAnsi="Arial" w:cs="Arial"/>
          <w:color w:val="000000"/>
          <w:sz w:val="20"/>
          <w:szCs w:val="20"/>
        </w:rPr>
        <w:instrText>scale comparative studies, and mechanistic models could help disentangle the effects of defaunation from other anthropogenic forces in the face of the incredible complexity of tropical forest systems. Overall, our synthesis emphasizes the importance of—and inconsistent results when—integrating animal dynamics into carbon cycle models, which is crucial for developing climate change mitigation strategies and effective policies.\n            \n          , \n            \n              \n              Impactos de la defaunación sobre el balance de carbono en los bosques tropicales\n              \n                \n                La urgencia por mitigar y adaptarse al cambio climático requiere que se entiendan las dinámicas del ciclo del carbono. Es común que los modelos del ciclo del carbono se enfoquen en la vegetación, pero estudios recientes sugieren que los animales pueden tener un papel significativo en las dinámicas del carbono bajo ciertas circunstancias, lo que tiene el potencial para mejorar la efectividad de las soluciones basadas en la naturaleza para mitigar el cambio climático. Sin embargo, todavía no está clara la relación entre los animales, las plantas y el carbono. Exploramos las interacciones complejas entre la defaunación y el carbono ambiental en el bioma más biodiverso y más rico en carbono de la Tierra: los bosques tropicales. La defaunación puede cambiar los patrones de dispersión de semillas, granivoría y herbivoría de manera que alteran la composición de especies de árboles y, por lo tanto, el carbono boscoso encima y debajo de la tierra.\n                \n                  La mayoría de los estudios que revisamos muestran que la defaunación reduce el almacenamiento de carbono 0</w:instrText>
      </w:r>
      <w:r w:rsidRPr="00A93051">
        <w:rPr>
          <w:rFonts w:ascii="Cambria Math" w:hAnsi="Cambria Math" w:cs="Cambria Math"/>
          <w:color w:val="000000"/>
          <w:sz w:val="20"/>
          <w:szCs w:val="20"/>
        </w:rPr>
        <w:instrText>‐</w:instrText>
      </w:r>
      <w:r w:rsidRPr="00A93051">
        <w:rPr>
          <w:rFonts w:ascii="Arial" w:hAnsi="Arial" w:cs="Arial"/>
          <w:color w:val="000000"/>
          <w:sz w:val="20"/>
          <w:szCs w:val="20"/>
        </w:rPr>
        <w:instrText xml:space="preserve">26% en las zonas neotropical y afrotropical, principalmente por medio de las declinaciones poblacionales de los árboles con semillas grandes dispersadas por animales. Sin embargo, no hay pronósticos de que los bosques asiáticos sufran cambios porque sus árboles de carbono alto tienen dispersión por viento. Si extrapolamos estos efectos locales a ecosistemas completos, hay una pérdida explícita equivalente de </w:instrText>
      </w:r>
      <w:r w:rsidRPr="00A93051">
        <w:rPr>
          <w:rFonts w:ascii="Cambria Math" w:hAnsi="Cambria Math" w:cs="Cambria Math"/>
          <w:color w:val="000000"/>
          <w:sz w:val="20"/>
          <w:szCs w:val="20"/>
        </w:rPr>
        <w:instrText>∼</w:instrText>
      </w:r>
      <w:r w:rsidRPr="00A93051">
        <w:rPr>
          <w:rFonts w:ascii="Arial" w:hAnsi="Arial" w:cs="Arial"/>
          <w:color w:val="000000"/>
          <w:sz w:val="20"/>
          <w:szCs w:val="20"/>
        </w:rPr>
        <w:instrText xml:space="preserve">1.6 Pg CO\n                  2\n                  en el Bosque Atlántico Brasileño y de 4 </w:instrText>
      </w:r>
      <w:r w:rsidRPr="00A93051">
        <w:rPr>
          <w:rFonts w:ascii="Cambria Math" w:hAnsi="Cambria Math" w:cs="Cambria Math"/>
          <w:color w:val="000000"/>
          <w:sz w:val="20"/>
          <w:szCs w:val="20"/>
        </w:rPr>
        <w:instrText>‐</w:instrText>
      </w:r>
      <w:r w:rsidRPr="00A93051">
        <w:rPr>
          <w:rFonts w:ascii="Arial" w:hAnsi="Arial" w:cs="Arial"/>
          <w:color w:val="000000"/>
          <w:sz w:val="20"/>
          <w:szCs w:val="20"/>
        </w:rPr>
        <w:instrText xml:space="preserve"> 9.2 Pg en la Amazonia a lo largo de cien años; la pérdida es de </w:instrText>
      </w:r>
      <w:r w:rsidRPr="00A93051">
        <w:rPr>
          <w:rFonts w:ascii="Cambria Math" w:hAnsi="Cambria Math" w:cs="Cambria Math"/>
          <w:color w:val="000000"/>
          <w:sz w:val="20"/>
          <w:szCs w:val="20"/>
        </w:rPr>
        <w:instrText>∼</w:instrText>
      </w:r>
      <w:r w:rsidRPr="00A93051">
        <w:rPr>
          <w:rFonts w:ascii="Arial" w:hAnsi="Arial" w:cs="Arial"/>
          <w:color w:val="000000"/>
          <w:sz w:val="20"/>
          <w:szCs w:val="20"/>
        </w:rPr>
        <w:instrText xml:space="preserve">14.7 </w:instrText>
      </w:r>
      <w:r w:rsidRPr="00A93051">
        <w:rPr>
          <w:rFonts w:ascii="Cambria Math" w:hAnsi="Cambria Math" w:cs="Cambria Math"/>
          <w:color w:val="000000"/>
          <w:sz w:val="20"/>
          <w:szCs w:val="20"/>
        </w:rPr>
        <w:instrText>‐</w:instrText>
      </w:r>
      <w:r w:rsidRPr="00A93051">
        <w:rPr>
          <w:rFonts w:ascii="Arial" w:hAnsi="Arial" w:cs="Arial"/>
          <w:color w:val="000000"/>
          <w:sz w:val="20"/>
          <w:szCs w:val="20"/>
        </w:rPr>
        <w:instrText xml:space="preserve"> 26.3 Pg en la cuenca del Congo a lo largo de 250 años. Además de que son difíciles de cuantificar con precisión, los efectos de la defaunación sobre el carbono ambiental dependen en gran parte del contexto; los resultados variaron con base en el balance entra las interacciones de las especies mutualistas y antagonistas, las condiciones abióticas, la presión antropogénica y muchos factores más. Una combinación de experimentos, estudios comparativos a gran escala y modelos mecánicos podrían ayudar a comprender los efectos de la defaunación causada por otras fuerzas antropogénicas de frente a la increíble complejidad de los sistemas de bosques tropicales. En general, nuestra síntesis resalta la importancia de – y los resultados inconstantes cuando – la integración de las dinámicas animales en los modelos del ciclo del carbono, lo cual es importante para desarrollar estrategias de mitigación del cambio climático y políticas efectivas.","container-title":"Conservation Biology","DOI":"10.1111/cobi.14414","ISSN":"0888-8892, 1523-1739","issue":"1","journalAbbreviation":"Conservation Biology","language":"en","page":"e14414","source":"DOI.org (Crossref)","title":"Defaunation impacts on the carbon balance of tropical forests","volume":"39","author":[{"family":"Brodie","given":"Jedediah F."},{"family":"Bello","given":"Carolina"},{"family":"Emer","given":"Carine"},{"family":"Galetti","given":"Mauro"},{"family":"Luskin","given":"Matthew S."},{"family":"Osuri","given":"Anand"},{"family":"Peres","given":"Carlos A."},{"family":"Stoll","given":"Annina"},{"family":"Villar","given":"Nacho"},{"family":"López","given":"Ana</w:instrText>
      </w:r>
      <w:r w:rsidRPr="00A93051">
        <w:rPr>
          <w:rFonts w:ascii="Cambria Math" w:hAnsi="Cambria Math" w:cs="Cambria Math"/>
          <w:color w:val="000000"/>
          <w:sz w:val="20"/>
          <w:szCs w:val="20"/>
        </w:rPr>
        <w:instrText>‐</w:instrText>
      </w:r>
      <w:r w:rsidRPr="00A93051">
        <w:rPr>
          <w:rFonts w:ascii="Arial" w:hAnsi="Arial" w:cs="Arial"/>
          <w:color w:val="000000"/>
          <w:sz w:val="20"/>
          <w:szCs w:val="20"/>
        </w:rPr>
        <w:instrText xml:space="preserve">Benítez"}],"issued":{"date-parts":[["2025",2]]}}}],"schema":"https://github.com/citation-style-language/schema/raw/master/csl-citation.json"} </w:instrText>
      </w:r>
      <w:r w:rsidRPr="00A93051">
        <w:rPr>
          <w:rFonts w:ascii="Arial" w:hAnsi="Arial" w:cs="Arial"/>
          <w:color w:val="000000"/>
          <w:sz w:val="20"/>
          <w:szCs w:val="20"/>
        </w:rPr>
        <w:fldChar w:fldCharType="separate"/>
      </w:r>
      <w:r w:rsidRPr="00A93051">
        <w:rPr>
          <w:rFonts w:ascii="Arial" w:hAnsi="Arial" w:cs="Arial"/>
          <w:color w:val="000000"/>
          <w:sz w:val="20"/>
          <w:szCs w:val="20"/>
        </w:rPr>
        <w:t>(26, 27)</w:t>
      </w:r>
      <w:r w:rsidRPr="00A93051">
        <w:rPr>
          <w:rFonts w:ascii="Arial" w:hAnsi="Arial" w:cs="Arial"/>
          <w:color w:val="000000"/>
          <w:sz w:val="20"/>
          <w:szCs w:val="20"/>
        </w:rPr>
        <w:fldChar w:fldCharType="end"/>
      </w:r>
      <w:r w:rsidRPr="00A93051">
        <w:rPr>
          <w:rFonts w:ascii="Arial" w:hAnsi="Arial" w:cs="Arial"/>
          <w:color w:val="000000"/>
          <w:sz w:val="20"/>
          <w:szCs w:val="20"/>
        </w:rPr>
        <w:t xml:space="preserve">. Seed resources are often unreliable throughout the year and across years, especially in systems where plants mast, or have episodic but synchronous seed production at the community or population level </w:t>
      </w:r>
      <w:r w:rsidRPr="00A93051">
        <w:rPr>
          <w:rFonts w:ascii="Arial" w:hAnsi="Arial" w:cs="Arial"/>
          <w:color w:val="000000"/>
          <w:sz w:val="20"/>
          <w:szCs w:val="20"/>
        </w:rPr>
        <w:fldChar w:fldCharType="begin"/>
      </w:r>
      <w:r w:rsidRPr="00A93051">
        <w:rPr>
          <w:rFonts w:ascii="Arial" w:hAnsi="Arial" w:cs="Arial"/>
          <w:color w:val="000000"/>
          <w:sz w:val="20"/>
          <w:szCs w:val="20"/>
        </w:rPr>
        <w:instrText xml:space="preserve"> ADDIN ZOTERO_ITEM CSL_CITATION {"citationID":"NsJQPr15","properties":{"formattedCitation":"(28)","plainCitation":"(28)","noteIndex":0},"citationItems":[{"id":2856,"uris":["http://zotero.org/groups/5634119/items/NN72KZHU"],"itemData":{"id":2856,"type":"article-journal","abstract":"SummaryMast seeding is a widespread and widely studied phenomenon. However, the physiological mechanisms that mediate masting events and link them to weather and plant resources are still debated. Here, we explore how masting is affected by plant resource budgets, fruit maturation success, and hormonal coordination of cues including weather and resources. There is little empirical support for the commonly stated hypothesis that plants store carbohydrates over several years to expend in a high</w:instrText>
      </w:r>
      <w:r w:rsidRPr="00A93051">
        <w:rPr>
          <w:rFonts w:ascii="Cambria Math" w:hAnsi="Cambria Math" w:cs="Cambria Math"/>
          <w:color w:val="000000"/>
          <w:sz w:val="20"/>
          <w:szCs w:val="20"/>
        </w:rPr>
        <w:instrText>‐</w:instrText>
      </w:r>
      <w:r w:rsidRPr="00A93051">
        <w:rPr>
          <w:rFonts w:ascii="Arial" w:hAnsi="Arial" w:cs="Arial"/>
          <w:color w:val="000000"/>
          <w:sz w:val="20"/>
          <w:szCs w:val="20"/>
        </w:rPr>
        <w:instrText>seed year. Plants can switch carbohydrates away from growth in high</w:instrText>
      </w:r>
      <w:r w:rsidRPr="00A93051">
        <w:rPr>
          <w:rFonts w:ascii="Cambria Math" w:hAnsi="Cambria Math" w:cs="Cambria Math"/>
          <w:color w:val="000000"/>
          <w:sz w:val="20"/>
          <w:szCs w:val="20"/>
        </w:rPr>
        <w:instrText>‐</w:instrText>
      </w:r>
      <w:r w:rsidRPr="00A93051">
        <w:rPr>
          <w:rFonts w:ascii="Arial" w:hAnsi="Arial" w:cs="Arial"/>
          <w:color w:val="000000"/>
          <w:sz w:val="20"/>
          <w:szCs w:val="20"/>
        </w:rPr>
        <w:instrText xml:space="preserve">seed years, and seed crops are more probably limited by nitrogen or phosphorus. Resources are clearly involved in the proximate mechanisms driving masting, but resource budget (RB) models cannot create masting in the absence of selection because some underlying selective benefit is required to set the level of a ‘full’ seed crop at greater than the annual resource increment. Economies of scale (EOSs) provide the ultimate factor selecting for masting, butEOSs probably always interact with resources, which modify the relationship between weather cues and reproduction. Thus,RBandEOSmodels are not alternative explanations for masting – both are required. Experiments manipulating processes that affect mast seeding will help clarify the physiological mechanisms that underlie mast seeding.ContentsSummary546I.Introduction546II.Ultimate and proximate hypotheses for masting behaviour547III.The role of plant resources in masting548IV.Which resources limit seed set?552V.Pollination, fruit development, and masting554VI.Hormonal control of seed set and masting556VII.Evolutionary perspectives on masting behaviour558VIII.Unifying resource budget and economy of scale models of masting558IX.Conclusions559Acknowledgements559References559","container-title":"New Phytologist","DOI":"10.1111/nph.14114","ISSN":"0028-646X, 1469-8137","issue":"3","language":"en","license":"http://onlinelibrary.wiley.com/termsAndConditions#am","page":"546-562","publisher":"Wiley","source":"Crossref","title":"Mechanisms of mast seeding: resources, weather, cues, and selection","title-short":"Mechanisms of mast seeding","volume":"212","author":[{"family":"Pearse","given":"Ian S."},{"family":"Koenig","given":"Walter D."},{"family":"Kelly","given":"Dave"}],"issued":{"date-parts":[["2016",11]]}}}],"schema":"https://github.com/citation-style-language/schema/raw/master/csl-citation.json"} </w:instrText>
      </w:r>
      <w:r w:rsidRPr="00A93051">
        <w:rPr>
          <w:rFonts w:ascii="Arial" w:hAnsi="Arial" w:cs="Arial"/>
          <w:color w:val="000000"/>
          <w:sz w:val="20"/>
          <w:szCs w:val="20"/>
        </w:rPr>
        <w:fldChar w:fldCharType="separate"/>
      </w:r>
      <w:r w:rsidRPr="00A93051">
        <w:rPr>
          <w:rFonts w:ascii="Arial" w:hAnsi="Arial" w:cs="Arial"/>
          <w:color w:val="000000"/>
          <w:sz w:val="20"/>
          <w:szCs w:val="20"/>
        </w:rPr>
        <w:t>(28)</w:t>
      </w:r>
      <w:r w:rsidRPr="00A93051">
        <w:rPr>
          <w:rFonts w:ascii="Arial" w:hAnsi="Arial" w:cs="Arial"/>
          <w:color w:val="000000"/>
          <w:sz w:val="20"/>
          <w:szCs w:val="20"/>
        </w:rPr>
        <w:fldChar w:fldCharType="end"/>
      </w:r>
      <w:r w:rsidRPr="00A93051">
        <w:rPr>
          <w:rFonts w:ascii="Arial" w:hAnsi="Arial" w:cs="Arial"/>
          <w:color w:val="000000"/>
          <w:sz w:val="20"/>
          <w:szCs w:val="20"/>
        </w:rPr>
        <w:t xml:space="preserve">. Given the “boom and bust” nature of seed availability in masting systems </w:t>
      </w:r>
      <w:r w:rsidRPr="00A93051">
        <w:rPr>
          <w:rFonts w:ascii="Arial" w:hAnsi="Arial" w:cs="Arial"/>
          <w:color w:val="000000"/>
          <w:sz w:val="20"/>
          <w:szCs w:val="20"/>
        </w:rPr>
        <w:fldChar w:fldCharType="begin"/>
      </w:r>
      <w:r w:rsidRPr="00A93051">
        <w:rPr>
          <w:rFonts w:ascii="Arial" w:hAnsi="Arial" w:cs="Arial"/>
          <w:color w:val="000000"/>
          <w:sz w:val="20"/>
          <w:szCs w:val="20"/>
        </w:rPr>
        <w:instrText xml:space="preserve"> ADDIN ZOTERO_ITEM CSL_CITATION {"citationID":"FlzKBoIt","properties":{"formattedCitation":"(29, 30)","plainCitation":"(29, 30)","noteIndex":0},"citationItems":[{"id":3021,"uris":["http://zotero.org/groups/5634119/items/LUWCQDBN"],"itemData":{"id":3021,"type":"article-journal","abstract":"▪ Abstract  For many years biologists have debated whether mast seeding (the synchronous intermittent production of large seed crops in perennial plants) results from weather conditions or is an evolved plant reproductive strategy. In this review, we analyze the evidence for the underlying causes of masting. In the absence of selection for higher or lower variability, plants will vary in tandem with the environment (resource matching). Two selective factors often favor the evolution of masting: increased pollination efficiency in wind-pollinated species, and satiation of seed predators. Other factors select against masting, including animal pollination and frugivore dispersal. A survey of 570 masting datasets shows that wind-pollinated species had higher seed production coefficients of variation (CVs) than biotically pollinated ones. Frugivore-dispersed species had low CVs whereas predator-dispersed plants had high CVs, consistent with gaining benefits from predator satiation rather than dispersal. The global pattern of masting shows highest seed crop variability at mid latitudes and in the Southern Hemisphere, which are similar to the patterns in variability of rainfall. We conclude that masting is often an adaptive reproductive trait overlaid on the direct influence of weather.","container-title":"Annual Review of Ecology and Systematics","DOI":"10.1146/annurev.ecolsys.33.020602.095433","ISSN":"0066-4162","issue":"1","journalAbbreviation":"Annu. Rev. Ecol. Syst.","language":"en","page":"427-447","source":"DOI.org (Crossref)","title":"Mast Seeding in Perennial Plants: Why, How, Where?","title-short":"Mast Seeding in Perennial Plants","volume":"33","author":[{"family":"Kelly","given":"Dave"},{"family":"Sork","given":"Victoria L."}],"issued":{"date-parts":[["2002",11]]}}},{"id":2965,"uris":["http://zotero.org/groups/5634119/items/RZD7PAXV"],"itemData":{"id":2965,"type":"article-journal","container-title":"Nature Plants","DOI":"10.1038/s41477-023-01446-5","ISSN":"2055-0278","issue":"7","journalAbbreviation":"Nat. Plants","language":"en","page":"1044-1056","source":"DOI.org (Crossref)","title":"Masting is uncommon in trees that depend on mutualist dispersers in the context of global climate and fertility gradients","volume":"9","author":[{"family":"Qiu","given":"Tong"},{"family":"Aravena","given":"Marie-Claire"},{"family":"Ascoli","given":"Davide"},{"family":"Bergeron","given":"Yves"},{"family":"Bogdziewicz","given":"Michal"},{"family":"Boivin","given":"Thomas"},{"family":"Bonal","given":"Raul"},{"family":"Caignard","given":"Thomas"},{"family":"Cailleret","given":"Maxime"},{"family":"Calama","given":"Rafael"},{"family":"Calderon","given":"Sergio Donoso"},{"family":"Camarero","given":"J. Julio"},{"family":"Chang-Yang","given":"Chia-Hao"},{"family":"Chave","given":"Jerome"},{"family":"Chianucci","given":"Francesco"},{"family":"Courbaud","given":"Benoit"},{"family":"Cutini","given":"Andrea"},{"family":"Das","given":"Adrian J."},{"family":"Delpierre","given":"Nicolas"},{"family":"Delzon","given":"Sylvain"},{"family":"Dietze","given":"Michael"},{"family":"Dormont","given":"Laurent"},{"family":"Espelta","given":"Josep Maria"},{"family":"Fahey","given":"Timothy J."},{"family":"Farfan-Rios","given":"William"},{"family":"Franklin","given":"Jerry F."},{"family":"Gehring","given":"Catherine A."},{"family":"Gilbert","given":"Gregory S."},{"family":"Gratzer","given":"Georg"},{"family":"Greenberg","given":"Cathryn H."},{"family":"Guignabert","given":"Arthur"},{"family":"Guo","given":"Qinfeng"},{"family":"Hacket-Pain","given":"Andrew"},{"family":"Hampe","given":"Arndt"},{"family":"Han","given":"Qingmin"},{"family":"Holik","given":"Jan"},{"family":"Hoshizaki","given":"Kazuhiko"},{"family":"Ibanez","given":"Ines"},{"family":"Johnstone","given":"Jill F."},{"family":"Journé","given":"Valentin"},{"family":"Kitzberger","given":"Thomas"},{"family":"Knops","given":"Johannes M. H."},{"family":"Kunstler","given":"Georges"},{"family":"Kurokawa","given":"Hiroko"},{"family":"Lageard","given":"Jonathan G. A."},{"family":"LaMontagne","given":"Jalene M."},{"family":"Lefevre","given":"Francois"},{"family":"Leininger","given":"Theodor"},{"family":"Limousin","given":"Jean-Marc"},{"family":"Lutz","given":"James A."},{"family":"Macias","given":"Diana"},{"family":"Marell","given":"Anders"},{"family":"McIntire","given":"Eliot J. B."},{"family":"Moore","given":"Christopher M."},{"family":"Moran","given":"Emily"},{"family":"Motta","given":"Renzo"},{"family":"Myers","given":"Jonathan A."},{"family":"Nagel","given":"Thomas A."},{"family":"Naoe","given":"Shoji"},{"family":"Noguchi","given":"Mahoko"},{"family":"Oguro","given":"Michio"},{"family":"Parmenter","given":"Robert"},{"family":"Pearse","given":"Ian S."},{"family":"Perez-Ramos","given":"Ignacio M."},{"family":"Piechnik","given":"Lukasz"},{"family":"Podgorski","given":"Tomasz"},{"family":"Poulsen","given":"John"},{"family":"Redmond","given":"Miranda D."},{"family":"Reid","given":"Chantal D."},{"family":"Rodman","given":"Kyle C."},{"family":"Rodriguez-Sanchez","given":"Francisco"},{"family":"Samonil","given":"Pavel"},{"family":"Sanguinetti","given":"Javier D."},{"family":"Scher","given":"C. Lane"},{"family":"Seget","given":"Barbara"},{"family":"Sharma","given":"Shubhi"},{"family":"Shibata","given":"Mitsue"},{"family":"Silman","given":"Miles"},{"family":"Steele","given":"Michael A."},{"family":"Stephenson","given":"Nathan L."},{"family":"Straub","given":"Jacob N."},{"family":"Sutton","given":"Samantha"},{"family":"Swenson","given":"Jennifer J."},{"family":"Swift","given":"Margaret"},{"family":"Thomas","given":"Peter A."},{"family":"Uriarte","given":"Maria"},{"family":"Vacchiano","given":"Giorgio"},{"family":"Whipple","given":"Amy V."},{"family":"Whitham","given":"Thomas G."},{"family":"Wion","given":"Andreas P."},{"family":"Wright","given":"S. Joseph"},{"family":"Zhu","given":"Kai"},{"family":"Zimmerman","given":"Jess K."},{"family":"Zywiec","given":"Magdalena"},{"family":"Clark","given":"James S."}],"issued":{"date-parts":[["2023",6,29]]}}}],"schema":"https://github.com/citation-style-language/schema/raw/master/csl-citation.json"} </w:instrText>
      </w:r>
      <w:r w:rsidRPr="00A93051">
        <w:rPr>
          <w:rFonts w:ascii="Arial" w:hAnsi="Arial" w:cs="Arial"/>
          <w:color w:val="000000"/>
          <w:sz w:val="20"/>
          <w:szCs w:val="20"/>
        </w:rPr>
        <w:fldChar w:fldCharType="separate"/>
      </w:r>
      <w:r w:rsidRPr="00A93051">
        <w:rPr>
          <w:rFonts w:ascii="Arial" w:hAnsi="Arial" w:cs="Arial"/>
          <w:color w:val="000000"/>
          <w:sz w:val="20"/>
          <w:szCs w:val="20"/>
        </w:rPr>
        <w:t>(29, 30)</w:t>
      </w:r>
      <w:r w:rsidRPr="00A93051">
        <w:rPr>
          <w:rFonts w:ascii="Arial" w:hAnsi="Arial" w:cs="Arial"/>
          <w:color w:val="000000"/>
          <w:sz w:val="20"/>
          <w:szCs w:val="20"/>
        </w:rPr>
        <w:fldChar w:fldCharType="end"/>
      </w:r>
      <w:r w:rsidRPr="00A93051">
        <w:rPr>
          <w:rFonts w:ascii="Arial" w:hAnsi="Arial" w:cs="Arial"/>
          <w:color w:val="000000"/>
          <w:sz w:val="20"/>
          <w:szCs w:val="20"/>
        </w:rPr>
        <w:t xml:space="preserve">, animals that rely on masting plants adapt to and respond strongly to the availability of these seeds. For example, seed dispersers can display anticipatory or predictive behaviors, such as elevated reproduction preceding abundant seed production years (e.g., </w:t>
      </w:r>
      <w:r w:rsidRPr="00A93051">
        <w:rPr>
          <w:rFonts w:ascii="Arial" w:hAnsi="Arial" w:cs="Arial"/>
          <w:color w:val="000000"/>
          <w:sz w:val="20"/>
          <w:szCs w:val="20"/>
        </w:rPr>
        <w:fldChar w:fldCharType="begin"/>
      </w:r>
      <w:r w:rsidRPr="00A93051">
        <w:rPr>
          <w:rFonts w:ascii="Arial" w:hAnsi="Arial" w:cs="Arial"/>
          <w:color w:val="000000"/>
          <w:sz w:val="20"/>
          <w:szCs w:val="20"/>
        </w:rPr>
        <w:instrText xml:space="preserve"> ADDIN ZOTERO_ITEM CSL_CITATION {"citationID":"Ah0qxW7V","properties":{"formattedCitation":"(31, 32)","plainCitation":"(31, 32)","noteIndex":0},"citationItems":[{"id":2983,"uris":["http://zotero.org/groups/5634119/items/JHIYW3CU"],"itemData":{"id":2983,"type":"article-journal","abstract":"Mast seeding, the intermittent, synchronous production of large seed crops by a population of plants, is a well-known example of resource pulses that create lagged responses in successive trophic levels of ecological communities. These lags arise because seed predators are thought capable of increasing reproduction and population size only after the resource pulse is available for consumption. The resulting satiation of predators is a widely cited explanation for the evolution of masting. Our study shows that both American and Eurasian tree squirrels anticipate resource pulses and increase reproductive output before a masting event, thereby increasing population size in synchrony with the resource pulse and eliminating the population lag thought to be universal in resource pulse systems.","container-title":"Science","DOI":"10.1126/science.1135520","ISSN":"0036-8075, 1095-9203","issue":"5807","journalAbbreviation":"Science","language":"en","page":"1928-1930","source":"DOI.org (Crossref)","title":"Anticipatory Reproduction and Population Growth in Seed Predators","volume":"314","author":[{"family":"Boutin","given":"Stan"},{"family":"Wauters","given":"Lucas A."},{"family":"McAdam","given":"Andrew G."},{"family":"Humphries","given":"Murray M."},{"family":"Tosi","given":"Guido"},{"family":"Dhondt","given":"André A."}],"issued":{"date-parts":[["2006",12,22]]}}},{"id":3004,"uris":["http://zotero.org/groups/5634119/items/JBEH8X8T"],"itemData":{"id":3004,"type":"article-journal","abstract":"Vertebrate population dynamics, social organisation and space use often are closely associated with the distribution of critical resources, such as food. Tree squirrels are ideal models to study these relationships, since both key demographic parameters (reproduction, survival and dispersal) and spatio</w:instrText>
      </w:r>
      <w:r w:rsidRPr="00A93051">
        <w:rPr>
          <w:rFonts w:ascii="Cambria Math" w:hAnsi="Cambria Math" w:cs="Cambria Math"/>
          <w:color w:val="000000"/>
          <w:sz w:val="20"/>
          <w:szCs w:val="20"/>
        </w:rPr>
        <w:instrText>‐</w:instrText>
      </w:r>
      <w:r w:rsidRPr="00A93051">
        <w:rPr>
          <w:rFonts w:ascii="Arial" w:hAnsi="Arial" w:cs="Arial"/>
          <w:color w:val="000000"/>
          <w:sz w:val="20"/>
          <w:szCs w:val="20"/>
        </w:rPr>
        <w:instrText>temporal variation in food supplies (measured as seed</w:instrText>
      </w:r>
      <w:r w:rsidRPr="00A93051">
        <w:rPr>
          <w:rFonts w:ascii="Cambria Math" w:hAnsi="Cambria Math" w:cs="Cambria Math"/>
          <w:color w:val="000000"/>
          <w:sz w:val="20"/>
          <w:szCs w:val="20"/>
        </w:rPr>
        <w:instrText>‐</w:instrText>
      </w:r>
      <w:r w:rsidRPr="00A93051">
        <w:rPr>
          <w:rFonts w:ascii="Arial" w:hAnsi="Arial" w:cs="Arial"/>
          <w:color w:val="000000"/>
          <w:sz w:val="20"/>
          <w:szCs w:val="20"/>
        </w:rPr>
        <w:instrText>crop size) can be reliably estimated. In this paper we test the following two predictions underlying the association between annual food abundance and demography in six alpine red squirrel populations, both with and without time</w:instrText>
      </w:r>
      <w:r w:rsidRPr="00A93051">
        <w:rPr>
          <w:rFonts w:ascii="Cambria Math" w:hAnsi="Cambria Math" w:cs="Cambria Math"/>
          <w:color w:val="000000"/>
          <w:sz w:val="20"/>
          <w:szCs w:val="20"/>
        </w:rPr>
        <w:instrText>‐</w:instrText>
      </w:r>
      <w:r w:rsidRPr="00A93051">
        <w:rPr>
          <w:rFonts w:ascii="Arial" w:hAnsi="Arial" w:cs="Arial"/>
          <w:color w:val="000000"/>
          <w:sz w:val="20"/>
          <w:szCs w:val="20"/>
        </w:rPr>
        <w:instrText>lag effects: 1) between</w:instrText>
      </w:r>
      <w:r w:rsidRPr="00A93051">
        <w:rPr>
          <w:rFonts w:ascii="Cambria Math" w:hAnsi="Cambria Math" w:cs="Cambria Math"/>
          <w:color w:val="000000"/>
          <w:sz w:val="20"/>
          <w:szCs w:val="20"/>
        </w:rPr>
        <w:instrText>‐</w:instrText>
      </w:r>
      <w:r w:rsidRPr="00A93051">
        <w:rPr>
          <w:rFonts w:ascii="Arial" w:hAnsi="Arial" w:cs="Arial"/>
          <w:color w:val="000000"/>
          <w:sz w:val="20"/>
          <w:szCs w:val="20"/>
        </w:rPr>
        <w:instrText>season and between</w:instrText>
      </w:r>
      <w:r w:rsidRPr="00A93051">
        <w:rPr>
          <w:rFonts w:ascii="Cambria Math" w:hAnsi="Cambria Math" w:cs="Cambria Math"/>
          <w:color w:val="000000"/>
          <w:sz w:val="20"/>
          <w:szCs w:val="20"/>
        </w:rPr>
        <w:instrText>‐</w:instrText>
      </w:r>
      <w:r w:rsidRPr="00A93051">
        <w:rPr>
          <w:rFonts w:ascii="Arial" w:hAnsi="Arial" w:cs="Arial"/>
          <w:color w:val="000000"/>
          <w:sz w:val="20"/>
          <w:szCs w:val="20"/>
        </w:rPr>
        <w:instrText>year fluctuations in survival rate, population density and increase parallel those in food availability; and 2) individuals follow a resource tracking strategy and increase in density mainly the year after a rich seed</w:instrText>
      </w:r>
      <w:r w:rsidRPr="00A93051">
        <w:rPr>
          <w:rFonts w:ascii="Cambria Math" w:hAnsi="Cambria Math" w:cs="Cambria Math"/>
          <w:color w:val="000000"/>
          <w:sz w:val="20"/>
          <w:szCs w:val="20"/>
        </w:rPr>
        <w:instrText>‐</w:instrText>
      </w:r>
      <w:r w:rsidRPr="00A93051">
        <w:rPr>
          <w:rFonts w:ascii="Arial" w:hAnsi="Arial" w:cs="Arial"/>
          <w:color w:val="000000"/>
          <w:sz w:val="20"/>
          <w:szCs w:val="20"/>
        </w:rPr>
        <w:instrText>crop. Red squirrels occurred at higher densities in Scots pine forest, characterised by stable seed</w:instrText>
      </w:r>
      <w:r w:rsidRPr="00A93051">
        <w:rPr>
          <w:rFonts w:ascii="Cambria Math" w:hAnsi="Cambria Math" w:cs="Cambria Math"/>
          <w:color w:val="000000"/>
          <w:sz w:val="20"/>
          <w:szCs w:val="20"/>
        </w:rPr>
        <w:instrText>‐</w:instrText>
      </w:r>
      <w:r w:rsidRPr="00A93051">
        <w:rPr>
          <w:rFonts w:ascii="Arial" w:hAnsi="Arial" w:cs="Arial"/>
          <w:color w:val="000000"/>
          <w:sz w:val="20"/>
          <w:szCs w:val="20"/>
        </w:rPr>
        <w:instrText>crops, than in Norway spruce with more abundant but more variable seed crops. Fluctuations in numbers were positively correlated with food availability, measured as annual conifer seed</w:instrText>
      </w:r>
      <w:r w:rsidRPr="00A93051">
        <w:rPr>
          <w:rFonts w:ascii="Cambria Math" w:hAnsi="Cambria Math" w:cs="Cambria Math"/>
          <w:color w:val="000000"/>
          <w:sz w:val="20"/>
          <w:szCs w:val="20"/>
        </w:rPr>
        <w:instrText>‐</w:instrText>
      </w:r>
      <w:r w:rsidRPr="00A93051">
        <w:rPr>
          <w:rFonts w:ascii="Arial" w:hAnsi="Arial" w:cs="Arial"/>
          <w:color w:val="000000"/>
          <w:sz w:val="20"/>
          <w:szCs w:val="20"/>
        </w:rPr>
        <w:instrText>crop sizes. Overall, adult survival rates were higher than those of subadults, and survival substantially fluctuated between seasons and years. Autumn densities and rates of population increase (summer</w:instrText>
      </w:r>
      <w:r w:rsidRPr="00A93051">
        <w:rPr>
          <w:rFonts w:ascii="Cambria Math" w:hAnsi="Cambria Math" w:cs="Cambria Math"/>
          <w:color w:val="000000"/>
          <w:sz w:val="20"/>
          <w:szCs w:val="20"/>
        </w:rPr>
        <w:instrText>‐</w:instrText>
      </w:r>
      <w:r w:rsidRPr="00A93051">
        <w:rPr>
          <w:rFonts w:ascii="Arial" w:hAnsi="Arial" w:cs="Arial"/>
          <w:color w:val="000000"/>
          <w:sz w:val="20"/>
          <w:szCs w:val="20"/>
        </w:rPr>
        <w:instrText>autumn) were strongly correlated with the same year's autumn seed</w:instrText>
      </w:r>
      <w:r w:rsidRPr="00A93051">
        <w:rPr>
          <w:rFonts w:ascii="Cambria Math" w:hAnsi="Cambria Math" w:cs="Cambria Math"/>
          <w:color w:val="000000"/>
          <w:sz w:val="20"/>
          <w:szCs w:val="20"/>
        </w:rPr>
        <w:instrText>‐</w:instrText>
      </w:r>
      <w:r w:rsidRPr="00A93051">
        <w:rPr>
          <w:rFonts w:ascii="Arial" w:hAnsi="Arial" w:cs="Arial"/>
          <w:color w:val="000000"/>
          <w:sz w:val="20"/>
          <w:szCs w:val="20"/>
        </w:rPr>
        <w:instrText>crop, while correlations with the previous year's seed</w:instrText>
      </w:r>
      <w:r w:rsidRPr="00A93051">
        <w:rPr>
          <w:rFonts w:ascii="Cambria Math" w:hAnsi="Cambria Math" w:cs="Cambria Math"/>
          <w:color w:val="000000"/>
          <w:sz w:val="20"/>
          <w:szCs w:val="20"/>
        </w:rPr>
        <w:instrText>‐</w:instrText>
      </w:r>
      <w:r w:rsidRPr="00A93051">
        <w:rPr>
          <w:rFonts w:ascii="Arial" w:hAnsi="Arial" w:cs="Arial"/>
          <w:color w:val="000000"/>
          <w:sz w:val="20"/>
          <w:szCs w:val="20"/>
        </w:rPr>
        <w:instrText>crop (time</w:instrText>
      </w:r>
      <w:r w:rsidRPr="00A93051">
        <w:rPr>
          <w:rFonts w:ascii="Cambria Math" w:hAnsi="Cambria Math" w:cs="Cambria Math"/>
          <w:color w:val="000000"/>
          <w:sz w:val="20"/>
          <w:szCs w:val="20"/>
        </w:rPr>
        <w:instrText>‐</w:instrText>
      </w:r>
      <w:r w:rsidRPr="00A93051">
        <w:rPr>
          <w:rFonts w:ascii="Arial" w:hAnsi="Arial" w:cs="Arial"/>
          <w:color w:val="000000"/>
          <w:sz w:val="20"/>
          <w:szCs w:val="20"/>
        </w:rPr>
        <w:instrText xml:space="preserve">lag models) were either weak (population density) or absent (population increase). Results of this paper show that fluctuations in red squirrel densities in habitats with strong temporal variation in seed production are more closely linked with food availability than in more stable habitats. In addition, in the Alpine conifer forests squirrel population sizes, in autumn, increase in synchrony with food resources, eliminating the population lag normally present when resources are produced in pulses.","container-title":"Ecography","DOI":"10.1111/j.2007.0906-7590.05251.x","ISSN":"0906-7590, 1600-0587","issue":"1","journalAbbreviation":"Ecography","language":"en","page":"104-114","source":"DOI.org (Crossref)","title":"Demography of alpine red squirrel populations in relation to fluctuations in seed crop size","volume":"31","author":[{"family":"Wauters","given":"Lucas A"},{"family":"Githiru","given":"Mwangi"},{"family":"Bertolino","given":"Sandro"},{"family":"Molinari","given":"Ambrogio"},{"family":"Tosi","given":"Guido"},{"family":"Lens","given":"Luc"}],"issued":{"date-parts":[["2008",2]]}}}],"schema":"https://github.com/citation-style-language/schema/raw/master/csl-citation.json"} </w:instrText>
      </w:r>
      <w:r w:rsidRPr="00A93051">
        <w:rPr>
          <w:rFonts w:ascii="Arial" w:hAnsi="Arial" w:cs="Arial"/>
          <w:color w:val="000000"/>
          <w:sz w:val="20"/>
          <w:szCs w:val="20"/>
        </w:rPr>
        <w:fldChar w:fldCharType="separate"/>
      </w:r>
      <w:r w:rsidRPr="00A93051">
        <w:rPr>
          <w:rFonts w:ascii="Arial" w:hAnsi="Arial" w:cs="Arial"/>
          <w:color w:val="000000"/>
          <w:sz w:val="20"/>
          <w:szCs w:val="20"/>
        </w:rPr>
        <w:t>(31, 32)</w:t>
      </w:r>
      <w:r w:rsidRPr="00A93051">
        <w:rPr>
          <w:rFonts w:ascii="Arial" w:hAnsi="Arial" w:cs="Arial"/>
          <w:color w:val="000000"/>
          <w:sz w:val="20"/>
          <w:szCs w:val="20"/>
        </w:rPr>
        <w:fldChar w:fldCharType="end"/>
      </w:r>
      <w:r w:rsidRPr="00A93051">
        <w:rPr>
          <w:rFonts w:ascii="Arial" w:hAnsi="Arial" w:cs="Arial"/>
          <w:color w:val="000000"/>
          <w:sz w:val="20"/>
          <w:szCs w:val="20"/>
        </w:rPr>
        <w:t xml:space="preserve">. Further, dispersers may have immediate behavioral responses to seed availability by congregating near seeds in trees or they may cache (“bury”) seeds for days, weeks, or months and revisit those cache sites to consume seeds </w:t>
      </w:r>
      <w:r w:rsidRPr="00A93051">
        <w:rPr>
          <w:rFonts w:ascii="Arial" w:hAnsi="Arial" w:cs="Arial"/>
          <w:color w:val="000000"/>
          <w:sz w:val="20"/>
          <w:szCs w:val="20"/>
        </w:rPr>
        <w:fldChar w:fldCharType="begin"/>
      </w:r>
      <w:r w:rsidRPr="00A93051">
        <w:rPr>
          <w:rFonts w:ascii="Arial" w:hAnsi="Arial" w:cs="Arial"/>
          <w:color w:val="000000"/>
          <w:sz w:val="20"/>
          <w:szCs w:val="20"/>
        </w:rPr>
        <w:instrText xml:space="preserve"> ADDIN ZOTERO_ITEM CSL_CITATION {"citationID":"PlXbvosD","properties":{"formattedCitation":"(23, 33, 34)","plainCitation":"(23, 33, 34)","noteIndex":0},"citationItems":[{"id":2854,"uris":["http://zotero.org/groups/5634119/items/MJABSAQ9"],"itemData":{"id":2854,"type":"article-journal","abstract":"AbstractNumerous interactions between plants and animals vary in their outcome between antagonism and mutualism. Interactions between plants and scatter</w:instrText>
      </w:r>
      <w:r w:rsidRPr="00A93051">
        <w:rPr>
          <w:rFonts w:ascii="Cambria Math" w:hAnsi="Cambria Math" w:cs="Cambria Math"/>
          <w:color w:val="000000"/>
          <w:sz w:val="20"/>
          <w:szCs w:val="20"/>
        </w:rPr>
        <w:instrText>‐</w:instrText>
      </w:r>
      <w:r w:rsidRPr="00A93051">
        <w:rPr>
          <w:rFonts w:ascii="Arial" w:hAnsi="Arial" w:cs="Arial"/>
          <w:color w:val="000000"/>
          <w:sz w:val="20"/>
          <w:szCs w:val="20"/>
        </w:rPr>
        <w:instrText>hoarding animals provide a prime example of this phenomenon. Scatterhoarders consume large quantities of seeds (potentially reducing plant establishment), yet also disperse seeds and bury them in shallow caches (potentially improving recruitment). Despite intense work on mechanisms that cause these interactions to shift along an antagonism–mutualism continuum, it remains difficult to quantify their final outcomes.We demonstrate how readily available field data can be used to reach this goal, with interactions between rodents and two oaks species (sessile oak Quercus petraea, and red oak Q. rubra) as an empirical example. Our approach consists of quantifying the net outcome of the interaction through collecting data on different vital rates (e.g. probability that cached seeds survive to germination, probability of seedling recruitment with and without rodents; near and far from conspecific trees; with and without seed pilferage) and assembling them in a simple mathematical model.We found that during the period of the study, interactions between scatter</w:instrText>
      </w:r>
      <w:r w:rsidRPr="00A93051">
        <w:rPr>
          <w:rFonts w:ascii="Cambria Math" w:hAnsi="Cambria Math" w:cs="Cambria Math"/>
          <w:color w:val="000000"/>
          <w:sz w:val="20"/>
          <w:szCs w:val="20"/>
        </w:rPr>
        <w:instrText>‐</w:instrText>
      </w:r>
      <w:r w:rsidRPr="00A93051">
        <w:rPr>
          <w:rFonts w:ascii="Arial" w:hAnsi="Arial" w:cs="Arial"/>
          <w:color w:val="000000"/>
          <w:sz w:val="20"/>
          <w:szCs w:val="20"/>
        </w:rPr>
        <w:instrText>hoarding rodents and both focal oaks were antagonistic. Even though caching increased the likelihood of seedling establishment, this effect was not strong enough to compensate for the costs of seed predation. Furthermore, there was no evidence that the short</w:instrText>
      </w:r>
      <w:r w:rsidRPr="00A93051">
        <w:rPr>
          <w:rFonts w:ascii="Cambria Math" w:hAnsi="Cambria Math" w:cs="Cambria Math"/>
          <w:color w:val="000000"/>
          <w:sz w:val="20"/>
          <w:szCs w:val="20"/>
        </w:rPr>
        <w:instrText>‐</w:instrText>
      </w:r>
      <w:r w:rsidRPr="00A93051">
        <w:rPr>
          <w:rFonts w:ascii="Arial" w:hAnsi="Arial" w:cs="Arial"/>
          <w:color w:val="000000"/>
          <w:sz w:val="20"/>
          <w:szCs w:val="20"/>
        </w:rPr>
        <w:instrText>distance transportation that is usually provided by small mammals benefited early oak recruitment.Synthesis. Our empirical results demonstrated that certain common assumptions – that caching by rodents invariably benefits plant recruitment; that improved seedling establishment after seed burial is sufficient to make plant–scatterhoarder interactions mutualistic; that transportation away from maternal plants is highly beneficial—do not always hold and should be tested rather than taken for granted.","container-title":"Journal of Ecology","DOI":"10.1111/1365-2745.13307","ISSN":"0022-0477, 1365-2745","issue":"3","language":"en","license":"http://onlinelibrary.wiley.com/termsAndConditions#vor","page":"1009-1018","publisher":"Wiley","source":"Crossref","title":"Do benefits of seed dispersal and caching by scatterhoarders outweigh the costs of predation? An example with oaks and yellow</w:instrText>
      </w:r>
      <w:r w:rsidRPr="00A93051">
        <w:rPr>
          <w:rFonts w:ascii="Cambria Math" w:hAnsi="Cambria Math" w:cs="Cambria Math"/>
          <w:color w:val="000000"/>
          <w:sz w:val="20"/>
          <w:szCs w:val="20"/>
        </w:rPr>
        <w:instrText>‐</w:instrText>
      </w:r>
      <w:r w:rsidRPr="00A93051">
        <w:rPr>
          <w:rFonts w:ascii="Arial" w:hAnsi="Arial" w:cs="Arial"/>
          <w:color w:val="000000"/>
          <w:sz w:val="20"/>
          <w:szCs w:val="20"/>
        </w:rPr>
        <w:instrText xml:space="preserve">necked mice","title-short":"Do benefits of seed dispersal and caching by scatterhoarders outweigh the costs of predation?","volume":"108","author":[{"family":"Bogdziewicz","given":"Michał"},{"family":"Crone","given":"Elizabeth E."},{"family":"Zwolak","given":"Rafał"}],"editor":[{"family":"Rees","given":"Mark"}],"issued":{"date-parts":[["2020",5]]}}},{"id":2848,"uris":["http://zotero.org/groups/5634119/items/P3HRTS3R"],"itemData":{"id":2848,"type":"article-journal","container-title":"The Condor","DOI":"10.1650/condor-15-125.1","ISSN":"0010-5422, 1938-5129","issue":"2","language":"en","page":"215-237","publisher":"Oxford University Press (OUP)","source":"Crossref","title":"Scatter-hoarding corvids as seed dispersers for oaks and pines: A review of a widely distributed mutualism and its utility to habitat restoration","title-short":"Scatter-hoarding corvids as seed dispersers for oaks and pines","volume":"118","author":[{"family":"Pesendorfer","given":"Mario B."},{"family":"Sillett","given":"T. Scott"},{"family":"Koenig","given":"Walter D."},{"family":"Morrison","given":"Scott A."}],"issued":{"date-parts":[["2016",5]]}}},{"id":2850,"uris":["http://zotero.org/groups/5634119/items/BUIRS83M"],"itemData":{"id":2850,"type":"article-journal","abstract":"Some plants that are dispersed by scatter-hoarding animals appear to have evolved the ability to manipulate the behaviour of those animals to increase the likelihood that seeds and nuts will be stored and that a portion of those items will not be recovered. Plants have achieved this in at least four ways. First, by producing large, nutritious seeds and nuts that are attractive to animals and that stimulate hoarding behaviour. Second, by imposing handling costs that cause animals to hoard rather than to eat items immediately. These handling costs can take one of two forms: physical barriers (e.g. hard seed coats) that take time to remove and secondary chemicals (e.g. tannins) that impose metabolic costs. Third, by masting, where a population of plants synchronizes reproductive effort, producing large nut crops at intervals of several years. Mast crops not only satiate seed predators, but also increase the amount of seed dispersal because scatter-hoarding animals are not easily satiated during caching (causing animals to store more food than they can consume) but are satiated during cache recovery. And fourth, by producing seeds that do not emit strong odours so that buried seeds are less likely to be discovered. These, and perhaps other, traits have increased the relative success of plant species with seeds dispersed by scatter-hoarding animals.","container-title":"Philosophical Transactions of the Royal Society B: Biological Sciences","DOI":"10.1098/rstb.2009.0205","ISSN":"0962-8436, 1471-2970","issue":"1542","journalAbbreviation":"Phil. Trans. R. Soc. B","language":"en","license":"https://royalsociety.org/journals/ethics-policies/data-sharing-mining/","page":"989-997","publisher":"The Royal Society","source":"Crossref","title":"How plants manipulate the scatter-hoarding behaviour of seed-dispersing animals","volume":"365","author":[{"family":"Vander Wall","given":"Stephen B."}],"issued":{"date-parts":[["2010",3,27]]}}}],"schema":"https://github.com/citation-style-language/schema/raw/master/csl-citation.json"} </w:instrText>
      </w:r>
      <w:r w:rsidRPr="00A93051">
        <w:rPr>
          <w:rFonts w:ascii="Arial" w:hAnsi="Arial" w:cs="Arial"/>
          <w:color w:val="000000"/>
          <w:sz w:val="20"/>
          <w:szCs w:val="20"/>
        </w:rPr>
        <w:fldChar w:fldCharType="separate"/>
      </w:r>
      <w:r w:rsidRPr="00A93051">
        <w:rPr>
          <w:rFonts w:ascii="Arial" w:hAnsi="Arial" w:cs="Arial"/>
          <w:color w:val="000000"/>
          <w:sz w:val="20"/>
          <w:szCs w:val="20"/>
        </w:rPr>
        <w:t>(23, 33, 34)</w:t>
      </w:r>
      <w:r w:rsidRPr="00A93051">
        <w:rPr>
          <w:rFonts w:ascii="Arial" w:hAnsi="Arial" w:cs="Arial"/>
          <w:color w:val="000000"/>
          <w:sz w:val="20"/>
          <w:szCs w:val="20"/>
        </w:rPr>
        <w:fldChar w:fldCharType="end"/>
      </w:r>
      <w:r w:rsidRPr="00A93051">
        <w:rPr>
          <w:rFonts w:ascii="Arial" w:hAnsi="Arial" w:cs="Arial"/>
          <w:color w:val="000000"/>
          <w:sz w:val="20"/>
          <w:szCs w:val="20"/>
        </w:rPr>
        <w:t xml:space="preserve">. Finally, seed abundance pulses influence future population sizes by altering vital rates such as survival and fecundity </w:t>
      </w:r>
      <w:r w:rsidRPr="00A93051">
        <w:rPr>
          <w:rFonts w:ascii="Arial" w:hAnsi="Arial" w:cs="Arial"/>
          <w:color w:val="000000"/>
          <w:sz w:val="20"/>
          <w:szCs w:val="20"/>
        </w:rPr>
        <w:fldChar w:fldCharType="begin"/>
      </w:r>
      <w:r w:rsidRPr="00A93051">
        <w:rPr>
          <w:rFonts w:ascii="Arial" w:hAnsi="Arial" w:cs="Arial"/>
          <w:color w:val="000000"/>
          <w:sz w:val="20"/>
          <w:szCs w:val="20"/>
        </w:rPr>
        <w:instrText xml:space="preserve"> ADDIN ZOTERO_ITEM CSL_CITATION {"citationID":"WrC9Q4AB","properties":{"formattedCitation":"(35)","plainCitation":"(35)","noteIndex":0},"citationItems":[{"id":2984,"uris":["http://zotero.org/groups/5634119/items/X5434V5E"],"itemData":{"id":2984,"type":"article-journal","abstract":"Abstract\n            \n              Aim\n              \n                Spatiotemporal variation in resource availability is a strong driver of animal distributions. In the northern hardwood and boreal forests of the northeastern United States, tree mast events provide resource pulses that drive the population dynamics of small mammals, including the American red squirrel (\n                Tamiasciurus hudsonicus\n                ), a primary songbird nest predator. This study sought to determine whether mast availability ameliorates their abiotic limits, enabling red squirrel elevational distributions to temporarily expand and negatively impact high</w:instrText>
      </w:r>
      <w:r w:rsidRPr="00A93051">
        <w:rPr>
          <w:rFonts w:ascii="Cambria Math" w:hAnsi="Cambria Math" w:cs="Cambria Math"/>
          <w:color w:val="000000"/>
          <w:sz w:val="20"/>
          <w:szCs w:val="20"/>
        </w:rPr>
        <w:instrText>‐</w:instrText>
      </w:r>
      <w:r w:rsidRPr="00A93051">
        <w:rPr>
          <w:rFonts w:ascii="Arial" w:hAnsi="Arial" w:cs="Arial"/>
          <w:color w:val="000000"/>
          <w:sz w:val="20"/>
          <w:szCs w:val="20"/>
        </w:rPr>
        <w:instrText>elevation songbirds.\n              \n            \n            \n              Location\n              Northeastern United States.\n            \n            \n              Methods\n              We used two independent datasets to evaluate our hypotheses. First, we fit a dynamic occupancy model using data from camera trap surveys to evaluate red squirrel distributional responses to pulses in the tree mast. We also assessed population responses using systematic auditory surveys analysed with an open</w:instrText>
      </w:r>
      <w:r w:rsidRPr="00A93051">
        <w:rPr>
          <w:rFonts w:ascii="Cambria Math" w:hAnsi="Cambria Math" w:cs="Cambria Math"/>
          <w:color w:val="000000"/>
          <w:sz w:val="20"/>
          <w:szCs w:val="20"/>
        </w:rPr>
        <w:instrText>‐</w:instrText>
      </w:r>
      <w:r w:rsidRPr="00A93051">
        <w:rPr>
          <w:rFonts w:ascii="Arial" w:hAnsi="Arial" w:cs="Arial"/>
          <w:color w:val="000000"/>
          <w:sz w:val="20"/>
          <w:szCs w:val="20"/>
        </w:rPr>
        <w:instrText>population binomial mixture model. Further, we used modelled red squirrel abundance in nest</w:instrText>
      </w:r>
      <w:r w:rsidRPr="00A93051">
        <w:rPr>
          <w:rFonts w:ascii="Cambria Math" w:hAnsi="Cambria Math" w:cs="Cambria Math"/>
          <w:color w:val="000000"/>
          <w:sz w:val="20"/>
          <w:szCs w:val="20"/>
        </w:rPr>
        <w:instrText>‐</w:instrText>
      </w:r>
      <w:r w:rsidRPr="00A93051">
        <w:rPr>
          <w:rFonts w:ascii="Arial" w:hAnsi="Arial" w:cs="Arial"/>
          <w:color w:val="000000"/>
          <w:sz w:val="20"/>
          <w:szCs w:val="20"/>
        </w:rPr>
        <w:instrText>survival models to evaluate whether their abundance is correlated with the daily nest survival of three songbird species.\n            \n            \n              Results\n              The tree mast provided a critical resource pulse that resulted in a two</w:instrText>
      </w:r>
      <w:r w:rsidRPr="00A93051">
        <w:rPr>
          <w:rFonts w:ascii="Cambria Math" w:hAnsi="Cambria Math" w:cs="Cambria Math"/>
          <w:color w:val="000000"/>
          <w:sz w:val="20"/>
          <w:szCs w:val="20"/>
        </w:rPr>
        <w:instrText>‐</w:instrText>
      </w:r>
      <w:r w:rsidRPr="00A93051">
        <w:rPr>
          <w:rFonts w:ascii="Arial" w:hAnsi="Arial" w:cs="Arial"/>
          <w:color w:val="000000"/>
          <w:sz w:val="20"/>
          <w:szCs w:val="20"/>
        </w:rPr>
        <w:instrText xml:space="preserve">fold increase in the annual elevational distribution of red squirrels. The elevational distribution of red squirrels ranged from a minimum of ~450 m (range: 663–1145 m asl) following two consecutive years without a masting event to a maximum of over 1000 m (range: 443–1545 m asl) after a large mast event. The daily nest survival of three songbird species tended to decline with an increase in the abundance of red squirrels.\n            \n            \n              Main Conclusions\n              Tree mast is a central biological phenomenon in many temperate and boreal forests. This study reveals how this resource pulse results in range changes in a small mammal that is both a seed and bird predator, as well as prey for many carnivores. Thus, understanding this phenomenon can inform the conservation and management of northern forests, including breeding songbirds.","container-title":"Diversity and Distributions","DOI":"10.1111/ddi.13861","ISSN":"1366-9516, 1472-4642","issue":"8","journalAbbreviation":"Diversity and Distributions","language":"en","page":"e13861","source":"DOI.org (Crossref)","title":"Boom and bust: the effects of masting on seed predator range dynamics and trophic cascades","title-short":"Boom and bust","volume":"30","author":[{"family":"Hallworth","given":"Michael T."},{"family":"Sirén","given":"Alexej P. K."},{"family":"DeLuca","given":"William V."},{"family":"Duclos","given":"Timothy R."},{"family":"McFarland","given":"Kent P."},{"family":"Hill","given":"Jason M."},{"family":"Rimmer","given":"Christopher C."},{"family":"Morelli","given":"Toni Lyn"}],"issued":{"date-parts":[["2024",8]]}}}],"schema":"https://github.com/citation-style-language/schema/raw/master/csl-citation.json"} </w:instrText>
      </w:r>
      <w:r w:rsidRPr="00A93051">
        <w:rPr>
          <w:rFonts w:ascii="Arial" w:hAnsi="Arial" w:cs="Arial"/>
          <w:color w:val="000000"/>
          <w:sz w:val="20"/>
          <w:szCs w:val="20"/>
        </w:rPr>
        <w:fldChar w:fldCharType="separate"/>
      </w:r>
      <w:r w:rsidRPr="00A93051">
        <w:rPr>
          <w:rFonts w:ascii="Arial" w:hAnsi="Arial" w:cs="Arial"/>
          <w:color w:val="000000"/>
          <w:sz w:val="20"/>
          <w:szCs w:val="20"/>
        </w:rPr>
        <w:t>(35)</w:t>
      </w:r>
      <w:r w:rsidRPr="00A93051">
        <w:rPr>
          <w:rFonts w:ascii="Arial" w:hAnsi="Arial" w:cs="Arial"/>
          <w:color w:val="000000"/>
          <w:sz w:val="20"/>
          <w:szCs w:val="20"/>
        </w:rPr>
        <w:fldChar w:fldCharType="end"/>
      </w:r>
      <w:r w:rsidRPr="00A93051">
        <w:rPr>
          <w:rFonts w:ascii="Arial" w:hAnsi="Arial" w:cs="Arial"/>
          <w:color w:val="000000"/>
          <w:sz w:val="20"/>
          <w:szCs w:val="20"/>
        </w:rPr>
        <w:t xml:space="preserve">. Consequently, in masting systems, seed availability can leave a legacy on populations of seed dispersers due to multiple mechanisms that can vary across habitat contexts </w:t>
      </w:r>
      <w:r w:rsidRPr="00A93051">
        <w:rPr>
          <w:rFonts w:ascii="Arial" w:hAnsi="Arial" w:cs="Arial"/>
          <w:color w:val="000000"/>
          <w:sz w:val="20"/>
          <w:szCs w:val="20"/>
        </w:rPr>
        <w:fldChar w:fldCharType="begin"/>
      </w:r>
      <w:r w:rsidRPr="00A93051">
        <w:rPr>
          <w:rFonts w:ascii="Arial" w:hAnsi="Arial" w:cs="Arial"/>
          <w:color w:val="000000"/>
          <w:sz w:val="20"/>
          <w:szCs w:val="20"/>
        </w:rPr>
        <w:instrText xml:space="preserve"> ADDIN ZOTERO_ITEM CSL_CITATION {"citationID":"tu7LwAx7","properties":{"formattedCitation":"(36)","plainCitation":"(36)","noteIndex":0},"citationItems":[{"id":3044,"uris":["http://zotero.org/users/6391447/items/LRKIMZTG"],"itemData":{"id":3044,"type":"article-journal","container-title":"Oecologia","DOI":"10.1007/s00442-017-3821-8","ISSN":"0029-8549, 1432-1939","issue":"4","journalAbbreviation":"Oecologia","language":"en","page":"1065-1076","source":"DOI.org (Crossref)","title":"Reproductive allocation in pulsed-resource environments: a comparative study in two populations of wild boar","title-short":"Reproductive allocation in pulsed-resource environments","volume":"183","author":[{"family":"Gamelon","given":"Marlène"},{"family":"Focardi","given":"Stefano"},{"family":"Baubet","given":"Eric"},{"family":"Brandt","given":"Serge"},{"family":"Franzetti","given":"Barbara"},{"family":"Ronchi","given":"Francesca"},{"family":"Venner","given":"Samuel"},{"family":"Sæther","given":"Bernt-Erik"},{"family":"Gaillard","given":"Jean-Michel"}],"issued":{"date-parts":[["2017",4]]}}}],"schema":"https://github.com/citation-style-language/schema/raw/master/csl-citation.json"} </w:instrText>
      </w:r>
      <w:r w:rsidRPr="00A93051">
        <w:rPr>
          <w:rFonts w:ascii="Arial" w:hAnsi="Arial" w:cs="Arial"/>
          <w:color w:val="000000"/>
          <w:sz w:val="20"/>
          <w:szCs w:val="20"/>
        </w:rPr>
        <w:fldChar w:fldCharType="separate"/>
      </w:r>
      <w:r w:rsidRPr="00A93051">
        <w:rPr>
          <w:rFonts w:ascii="Arial" w:hAnsi="Arial" w:cs="Arial"/>
          <w:color w:val="000000"/>
          <w:sz w:val="20"/>
          <w:szCs w:val="20"/>
        </w:rPr>
        <w:t>(36)</w:t>
      </w:r>
      <w:r w:rsidRPr="00A93051">
        <w:rPr>
          <w:rFonts w:ascii="Arial" w:hAnsi="Arial" w:cs="Arial"/>
          <w:color w:val="000000"/>
          <w:sz w:val="20"/>
          <w:szCs w:val="20"/>
        </w:rPr>
        <w:fldChar w:fldCharType="end"/>
      </w:r>
      <w:r w:rsidRPr="00A93051">
        <w:rPr>
          <w:rFonts w:ascii="Arial" w:hAnsi="Arial" w:cs="Arial"/>
          <w:color w:val="000000"/>
          <w:sz w:val="20"/>
          <w:szCs w:val="20"/>
        </w:rPr>
        <w:t>.</w:t>
      </w:r>
    </w:p>
    <w:p w14:paraId="3311DEF2" w14:textId="77777777" w:rsidR="00587469" w:rsidRPr="00A93051" w:rsidRDefault="00587469" w:rsidP="00587469">
      <w:pPr>
        <w:keepNext/>
        <w:pBdr>
          <w:top w:val="nil"/>
          <w:left w:val="nil"/>
          <w:bottom w:val="nil"/>
          <w:right w:val="nil"/>
          <w:between w:val="nil"/>
        </w:pBdr>
        <w:spacing w:before="240" w:after="60"/>
        <w:ind w:firstLine="720"/>
        <w:contextualSpacing/>
        <w:rPr>
          <w:rFonts w:ascii="Arial" w:hAnsi="Arial" w:cs="Arial"/>
          <w:color w:val="000000"/>
          <w:sz w:val="20"/>
          <w:szCs w:val="20"/>
        </w:rPr>
      </w:pPr>
    </w:p>
    <w:p w14:paraId="2B0EFB84" w14:textId="77777777" w:rsidR="00A93051" w:rsidRDefault="00A93051" w:rsidP="00587469">
      <w:pPr>
        <w:keepNext/>
        <w:pBdr>
          <w:top w:val="nil"/>
          <w:left w:val="nil"/>
          <w:bottom w:val="nil"/>
          <w:right w:val="nil"/>
          <w:between w:val="nil"/>
        </w:pBdr>
        <w:spacing w:before="240" w:after="60"/>
        <w:ind w:firstLine="720"/>
        <w:contextualSpacing/>
        <w:rPr>
          <w:rFonts w:ascii="Arial" w:hAnsi="Arial" w:cs="Arial"/>
          <w:color w:val="000000"/>
          <w:sz w:val="20"/>
          <w:szCs w:val="20"/>
        </w:rPr>
      </w:pPr>
      <w:r w:rsidRPr="00A93051">
        <w:rPr>
          <w:rFonts w:ascii="Arial" w:hAnsi="Arial" w:cs="Arial"/>
          <w:color w:val="000000"/>
          <w:sz w:val="20"/>
          <w:szCs w:val="20"/>
        </w:rPr>
        <w:t>The pinyon pine (</w:t>
      </w:r>
      <w:r w:rsidRPr="00A93051">
        <w:rPr>
          <w:rFonts w:ascii="Arial" w:hAnsi="Arial" w:cs="Arial"/>
          <w:i/>
          <w:iCs/>
          <w:color w:val="000000"/>
          <w:sz w:val="20"/>
          <w:szCs w:val="20"/>
        </w:rPr>
        <w:t>Pinus edulis</w:t>
      </w:r>
      <w:r w:rsidRPr="00A93051">
        <w:rPr>
          <w:rFonts w:ascii="Arial" w:hAnsi="Arial" w:cs="Arial"/>
          <w:color w:val="000000"/>
          <w:sz w:val="20"/>
          <w:szCs w:val="20"/>
        </w:rPr>
        <w:t>) and pinyon jay (</w:t>
      </w:r>
      <w:proofErr w:type="spellStart"/>
      <w:r w:rsidRPr="00A93051">
        <w:rPr>
          <w:rFonts w:ascii="Arial" w:hAnsi="Arial" w:cs="Arial"/>
          <w:i/>
          <w:iCs/>
          <w:color w:val="000000"/>
          <w:sz w:val="20"/>
          <w:szCs w:val="20"/>
        </w:rPr>
        <w:t>Gymnorhinus</w:t>
      </w:r>
      <w:proofErr w:type="spellEnd"/>
      <w:r w:rsidRPr="00A93051">
        <w:rPr>
          <w:rFonts w:ascii="Arial" w:hAnsi="Arial" w:cs="Arial"/>
          <w:i/>
          <w:iCs/>
          <w:color w:val="000000"/>
          <w:sz w:val="20"/>
          <w:szCs w:val="20"/>
        </w:rPr>
        <w:t xml:space="preserve"> </w:t>
      </w:r>
      <w:proofErr w:type="spellStart"/>
      <w:r w:rsidRPr="00A93051">
        <w:rPr>
          <w:rFonts w:ascii="Arial" w:hAnsi="Arial" w:cs="Arial"/>
          <w:i/>
          <w:iCs/>
          <w:color w:val="000000"/>
          <w:sz w:val="20"/>
          <w:szCs w:val="20"/>
        </w:rPr>
        <w:t>cyanocephalus</w:t>
      </w:r>
      <w:proofErr w:type="spellEnd"/>
      <w:r w:rsidRPr="00A93051">
        <w:rPr>
          <w:rFonts w:ascii="Arial" w:hAnsi="Arial" w:cs="Arial"/>
          <w:color w:val="000000"/>
          <w:sz w:val="20"/>
          <w:szCs w:val="20"/>
        </w:rPr>
        <w:t>) mutualism is an iconic example of seed dispersal in a masting system. For example, in the early 1900’s, Aldo Leopold described the pinyon jay as the “</w:t>
      </w:r>
      <w:proofErr w:type="spellStart"/>
      <w:r w:rsidRPr="00A93051">
        <w:rPr>
          <w:rFonts w:ascii="Arial" w:hAnsi="Arial" w:cs="Arial"/>
          <w:color w:val="000000"/>
          <w:sz w:val="20"/>
          <w:szCs w:val="20"/>
        </w:rPr>
        <w:t>numenon</w:t>
      </w:r>
      <w:proofErr w:type="spellEnd"/>
      <w:r w:rsidRPr="00A93051">
        <w:rPr>
          <w:rFonts w:ascii="Arial" w:hAnsi="Arial" w:cs="Arial"/>
          <w:color w:val="000000"/>
          <w:sz w:val="20"/>
          <w:szCs w:val="20"/>
        </w:rPr>
        <w:t xml:space="preserve">” (essence) of the pinyon-juniper ecosystem, and historical reports document flocks of thousands of jays descending upon woodlands during mast years </w:t>
      </w:r>
      <w:r w:rsidRPr="00A93051">
        <w:rPr>
          <w:rFonts w:ascii="Arial" w:hAnsi="Arial" w:cs="Arial"/>
          <w:color w:val="000000"/>
          <w:sz w:val="20"/>
          <w:szCs w:val="20"/>
        </w:rPr>
        <w:fldChar w:fldCharType="begin"/>
      </w:r>
      <w:r w:rsidRPr="00A93051">
        <w:rPr>
          <w:rFonts w:ascii="Arial" w:hAnsi="Arial" w:cs="Arial"/>
          <w:color w:val="000000"/>
          <w:sz w:val="20"/>
          <w:szCs w:val="20"/>
        </w:rPr>
        <w:instrText xml:space="preserve"> ADDIN ZOTERO_ITEM CSL_CITATION {"citationID":"gtdsD2uJ","properties":{"formattedCitation":"(37)","plainCitation":"(37)","noteIndex":0},"citationItems":[{"id":3156,"uris":["http://zotero.org/groups/5634119/items/PD82J7WZ"],"itemData":{"id":3156,"type":"book","ISBN":"978-0-19-500777-0","number-of-pages":"226","publisher":"OUP","publisher-place":"New York usw","source":"K10plus ISBN","title":"A Sand county almanac and sketches here and there","author":[{"family":"Leopold","given":"Aldo"}],"issued":{"date-parts":[["1949"]]}}}],"schema":"https://github.com/citation-style-language/schema/raw/master/csl-citation.json"} </w:instrText>
      </w:r>
      <w:r w:rsidRPr="00A93051">
        <w:rPr>
          <w:rFonts w:ascii="Arial" w:hAnsi="Arial" w:cs="Arial"/>
          <w:color w:val="000000"/>
          <w:sz w:val="20"/>
          <w:szCs w:val="20"/>
        </w:rPr>
        <w:fldChar w:fldCharType="separate"/>
      </w:r>
      <w:r w:rsidRPr="00A93051">
        <w:rPr>
          <w:rFonts w:ascii="Arial" w:hAnsi="Arial" w:cs="Arial"/>
          <w:color w:val="000000"/>
          <w:sz w:val="20"/>
          <w:szCs w:val="20"/>
        </w:rPr>
        <w:t>(37)</w:t>
      </w:r>
      <w:r w:rsidRPr="00A93051">
        <w:rPr>
          <w:rFonts w:ascii="Arial" w:hAnsi="Arial" w:cs="Arial"/>
          <w:color w:val="000000"/>
          <w:sz w:val="20"/>
          <w:szCs w:val="20"/>
        </w:rPr>
        <w:fldChar w:fldCharType="end"/>
      </w:r>
      <w:r w:rsidRPr="00A93051">
        <w:rPr>
          <w:rFonts w:ascii="Arial" w:hAnsi="Arial" w:cs="Arial"/>
          <w:color w:val="000000"/>
          <w:sz w:val="20"/>
          <w:szCs w:val="20"/>
        </w:rPr>
        <w:t xml:space="preserve">. However, pinyon jays have been broadly declining over the last several decades </w:t>
      </w:r>
      <w:r w:rsidRPr="00A93051">
        <w:rPr>
          <w:rFonts w:ascii="Arial" w:hAnsi="Arial" w:cs="Arial"/>
          <w:color w:val="000000"/>
          <w:sz w:val="20"/>
          <w:szCs w:val="20"/>
        </w:rPr>
        <w:fldChar w:fldCharType="begin"/>
      </w:r>
      <w:r w:rsidRPr="00A93051">
        <w:rPr>
          <w:rFonts w:ascii="Arial" w:hAnsi="Arial" w:cs="Arial"/>
          <w:color w:val="000000"/>
          <w:sz w:val="20"/>
          <w:szCs w:val="20"/>
        </w:rPr>
        <w:instrText xml:space="preserve"> ADDIN ZOTERO_ITEM CSL_CITATION {"citationID":"QHpaUayp","properties":{"formattedCitation":"(38)","plainCitation":"(38)","noteIndex":0},"citationItems":[{"id":2748,"uris":["http://zotero.org/groups/5634119/items/YTCPHGE5"],"itemData":{"id":2748,"type":"chapter","abstract":"The Pinyon Jay (Gymnorhinus cyanocephalus) is closely associated with piñon–juniper woodlands in the Intermountain West and Southwest regions of the United States. It is of conservation concern, given it is one of the landbirds declining the fastest and most persistently in these regions, at an average rate of –3.6% from 1968 to 2015, according to the Breeding Bird Survey. Despite the population’s falling by &gt;50% over this period, the Pinyon Jay has not been widely studied, and little is known about the factors responsible for its diminishing numbers. Although the Pinyon Jay’s rate of decline exceeds that of the Greater SageGrouse (Centrocercus urophasianus)—a species targeted for significant conservation efforts—no comprehensive effort designed to benefit this jay has been implemented. Current management in Great Basin piñon–juniper woodlands includes removal of trees to create or protect shrublands for the benefit of sage-grouse and other sagebrush-associated wildlife, and southwestern piñon–juniper woodlands are being thinned for fuels reduction or management of other wildlife. The effect of these treatments on the Pinyon Jay and other piñon–juniper birds, however, has been little studied. Thus further research is needed to clarify the causes of the jay’s decline, develop habitat models for this and other piñon–juniper species, and devise approaches for management of piñon–juniper woodland that balance the interests of the Pinyon Jay and other species of concern, including the Greater Sage-Grouse.","container-title":"Trends and Traditions: Avifaunal Change in Western North America","DOI":"10.21199/SWB3.10","ISBN":"978-0-9790585-3-0","page":"190-197","publisher":"Western Field Ornithologists","source":"DOI.org (Crossref)","title":"Long-term declines in the Pinyon Jay and management implications for piñon–juniper woodlands","URL":"https://westernfieldornithologists.org/docs/2020/Avifaunal_Change/Boone/Boone-Avifaunal_Change.pdf","container-author":[{"family":"Shuford","given":"W. David"},{"family":"Gill","given":"Robert E."},{"family":"Handel","given":"Colleen M."}],"author":[{"family":"Boone","given":"John D."},{"family":"Ammon","given":"Elisabeth"},{"family":"Johnson","given":"Kristine"}],"accessed":{"date-parts":[["2024",10,10]]},"issued":{"date-parts":[["2018",9,1]]}}}],"schema":"https://github.com/citation-style-language/schema/raw/master/csl-citation.json"} </w:instrText>
      </w:r>
      <w:r w:rsidRPr="00A93051">
        <w:rPr>
          <w:rFonts w:ascii="Arial" w:hAnsi="Arial" w:cs="Arial"/>
          <w:color w:val="000000"/>
          <w:sz w:val="20"/>
          <w:szCs w:val="20"/>
        </w:rPr>
        <w:fldChar w:fldCharType="separate"/>
      </w:r>
      <w:r w:rsidRPr="00A93051">
        <w:rPr>
          <w:rFonts w:ascii="Arial" w:hAnsi="Arial" w:cs="Arial"/>
          <w:color w:val="000000"/>
          <w:sz w:val="20"/>
          <w:szCs w:val="20"/>
        </w:rPr>
        <w:t>(38)</w:t>
      </w:r>
      <w:r w:rsidRPr="00A93051">
        <w:rPr>
          <w:rFonts w:ascii="Arial" w:hAnsi="Arial" w:cs="Arial"/>
          <w:color w:val="000000"/>
          <w:sz w:val="20"/>
          <w:szCs w:val="20"/>
        </w:rPr>
        <w:fldChar w:fldCharType="end"/>
      </w:r>
      <w:r w:rsidRPr="00A93051">
        <w:rPr>
          <w:rFonts w:ascii="Arial" w:hAnsi="Arial" w:cs="Arial"/>
          <w:color w:val="000000"/>
          <w:sz w:val="20"/>
          <w:szCs w:val="20"/>
        </w:rPr>
        <w:t xml:space="preserve">. The cause of their decline likely involves a complex set of drivers, including climate change, habitat modifications, and changes in food resource availability </w:t>
      </w:r>
      <w:r w:rsidRPr="00A93051">
        <w:rPr>
          <w:rFonts w:ascii="Arial" w:hAnsi="Arial" w:cs="Arial"/>
          <w:color w:val="000000"/>
          <w:sz w:val="20"/>
          <w:szCs w:val="20"/>
        </w:rPr>
        <w:fldChar w:fldCharType="begin"/>
      </w:r>
      <w:r w:rsidRPr="00A93051">
        <w:rPr>
          <w:rFonts w:ascii="Arial" w:hAnsi="Arial" w:cs="Arial"/>
          <w:color w:val="000000"/>
          <w:sz w:val="20"/>
          <w:szCs w:val="20"/>
        </w:rPr>
        <w:instrText xml:space="preserve"> ADDIN ZOTERO_ITEM CSL_CITATION {"citationID":"N53SH96h","properties":{"formattedCitation":"(38\\uc0\\u8211{}40)","plainCitation":"(38–40)","noteIndex":0},"citationItems":[{"id":2748,"uris":["http://zotero.org/groups/5634119/items/YTCPHGE5"],"itemData":{"id":2748,"type":"chapter","abstract":"The Pinyon Jay (Gymnorhinus cyanocephalus) is closely associated with piñon–juniper woodlands in the Intermountain West and Southwest regions of the United States. It is of conservation concern, given it is one of the landbirds declining the fastest and most persistently in these regions, at an average rate of –3.6% from 1968 to 2015, according to the Breeding Bird Survey. Despite the population’s falling by &gt;50% over this period, the Pinyon Jay has not been widely studied, and little is known about the factors responsible for its diminishing numbers. Although the Pinyon Jay’s rate of decline exceeds that of the Greater SageGrouse (Centrocercus urophasianus)—a species targeted for significant conservation efforts—no comprehensive effort designed to benefit this jay has been implemented. Current management in Great Basin piñon–juniper woodlands includes removal of trees to create or protect shrublands for the benefit of sage-grouse and other sagebrush-associated wildlife, and southwestern piñon–juniper woodlands are being thinned for fuels reduction or management of other wildlife. The effect of these treatments on the Pinyon Jay and other piñon–juniper birds, however, has been little studied. Thus further research is needed to clarify the causes of the jay’s decline, develop habitat models for this and other piñon–juniper species, and devise approaches for management of piñon–juniper woodland that balance the interests of the Pinyon Jay and other species of concern, including the Greater Sage-Grouse.","container-title":"Trends and Traditions: Avifaunal Change in Western North America","DOI":"10.21199/SWB3.10","ISBN":"978-0-9790585-3-0","page":"190-197","publisher":"Western Field Ornithologists","source":"DOI.org (Crossref)","title":"Long-term declines in the Pinyon Jay and management implications for piñon–juniper woodlands","URL":"https://westernfieldornithologists.org/docs/2020/Avifaunal_Change/Boone/Boone-Avifaunal_Change.pdf","container-author":[{"family":"Shuford","given":"W. David"},{"family":"Gill","given":"Robert E."},{"family":"Handel","given":"Colleen M."}],"author":[{"family":"Boone","given":"John D."},{"family":"Ammon","given":"Elisabeth"},{"family":"Johnson","given":"Kristine"}],"accessed":{"date-parts":[["2024",10,10]]},"issued":{"date-parts":[["2018",9,1]]}}},{"id":3116,"uris":["http://zotero.org/groups/5634119/items/J4DGNMTY"],"itemData":{"id":3116,"type":"article-journal","abstract":"Abstract\n            Identifying habitat associations that vary by season or in response to environmental conditions is vital for conserving declining species. Gymnorhinus cyanocephalus (Pinyon Jay) has declined significantly compared to other species inhabiting conifer woodlands in the western United States. Although this species is strongly associated with pinyon pines (Pinus spp.) for nesting colonies and pinyon nuts as a food resource, less is known about habitat types that are important for foraging during the breeding season. We assessed the effects of habitat characteristics on the selection of foraging habitat by G. cyanocephalus in south-central New Mexico during the breeding seasons of 2021–2022 at 2 spatial scales: (1) locations where birds were observed foraging compared to random locations (“site” scale) and (2) centralized foraging locations for a nest colony compared to random areas within a landscape (“landscape” scale). We found that at the site scale, G. cyanocephalus selected foraging locations that were farther from the forest edge and had higher abundances of arthropods than random locations. At the landscape scale, G. cyanocephalus selected foraging areas featuring higher herbaceous cover. Our results suggest that conservation efforts for G. cyanocephalus should focus on identifying heterogeneous habitat that supports varying habitat needs throughout the annual cycle, including intact pinyon-juniper stands for nesting and open areas dominated by herbaceous cover for foraging during the breeding season. Given the declines in pinyon pines, in part likely due to climate change and reduced mast years for pinyon nuts, it is crucial to explore alternative foraging habitats and food resources for the conservation of this species.","container-title":"Ornithological Applications","DOI":"10.1093/ornithapp/duaf046","ISSN":"0010-5422, 2732-4621","language":"en","license":"https://academic.oup.com/journals/pages/open_access/funder_policies/chorus/standard_publication_model","page":"duaf046","source":"DOI.org (Crossref)","title":"Open spaces and arthropod abundance are important foraging habitat components for &lt;i&gt;Gymnorhinus cyanocephalus&lt;/i&gt; (Pinyon Jay) in south-central New Mexico","author":[{"family":"Sicich","given":"Bianca"},{"family":"Young","given":"Aaron C"},{"family":"Bundy","given":"C Scott"},{"family":"Abadi","given":"Fitsum"},{"family":"Desmond","given":"Martha J"}],"issued":{"date-parts":[["2025",7,11]]}}},{"id":2767,"uris":["http://zotero.org/groups/5634119/items/SFTJSXEN"],"itemData":{"id":2767,"type":"article-journal","container-title":"Biological Conservation","DOI":"10.1016/j.biocon.2023.109959","ISSN":"00063207","journalAbbreviation":"Biological Conservation","language":"en","page":"109959","source":"DOI.org (Crossref)","title":"A hidden cost of single species management: Habitat-relationships reveal potential negative effects of conifer removal on a non-target species","title-short":"A hidden cost of single species management","volume":"280","author":[{"family":"Van Lanen","given":"Nicholas J."},{"family":"Monroe","given":"Adrian P."},{"family":"Aldridge","given":"Cameron L."}],"issued":{"date-parts":[["2023",4]]}}}],"schema":"https://github.com/citation-style-language/schema/raw/master/csl-citation.json"} </w:instrText>
      </w:r>
      <w:r w:rsidRPr="00A93051">
        <w:rPr>
          <w:rFonts w:ascii="Arial" w:hAnsi="Arial" w:cs="Arial"/>
          <w:color w:val="000000"/>
          <w:sz w:val="20"/>
          <w:szCs w:val="20"/>
        </w:rPr>
        <w:fldChar w:fldCharType="separate"/>
      </w:r>
      <w:r w:rsidRPr="00A93051">
        <w:rPr>
          <w:rFonts w:ascii="Arial" w:hAnsi="Arial" w:cs="Arial"/>
          <w:color w:val="000000"/>
          <w:sz w:val="20"/>
          <w:szCs w:val="20"/>
        </w:rPr>
        <w:t>(38–40)</w:t>
      </w:r>
      <w:r w:rsidRPr="00A93051">
        <w:rPr>
          <w:rFonts w:ascii="Arial" w:hAnsi="Arial" w:cs="Arial"/>
          <w:color w:val="000000"/>
          <w:sz w:val="20"/>
          <w:szCs w:val="20"/>
        </w:rPr>
        <w:fldChar w:fldCharType="end"/>
      </w:r>
      <w:r w:rsidRPr="00A93051">
        <w:rPr>
          <w:rFonts w:ascii="Arial" w:hAnsi="Arial" w:cs="Arial"/>
          <w:color w:val="000000"/>
          <w:sz w:val="20"/>
          <w:szCs w:val="20"/>
        </w:rPr>
        <w:t xml:space="preserve">. As evidence of this third causal agent, the pinyon pine has also faced recent population declines, with limited tree regeneration and reduced seed production of the surviving trees </w:t>
      </w:r>
      <w:r w:rsidRPr="00A93051">
        <w:rPr>
          <w:rFonts w:ascii="Arial" w:hAnsi="Arial" w:cs="Arial"/>
          <w:color w:val="000000"/>
          <w:sz w:val="20"/>
          <w:szCs w:val="20"/>
        </w:rPr>
        <w:fldChar w:fldCharType="begin"/>
      </w:r>
      <w:r w:rsidRPr="00A93051">
        <w:rPr>
          <w:rFonts w:ascii="Arial" w:hAnsi="Arial" w:cs="Arial"/>
          <w:color w:val="000000"/>
          <w:sz w:val="20"/>
          <w:szCs w:val="20"/>
        </w:rPr>
        <w:instrText xml:space="preserve"> ADDIN ZOTERO_ITEM CSL_CITATION {"citationID":"NLL8jk4R","properties":{"formattedCitation":"(41\\uc0\\u8211{}46)","plainCitation":"(41–46)","noteIndex":0},"citationItems":[{"id":2967,"uris":["http://zotero.org/groups/5634119/items/XUACEC5I"],"itemData":{"id":2967,"type":"article-journal","abstract":"Future drought is projected to occur under warmer temperature conditions as climate change progresses, referred to here as global-change-type drought, yet quantitative assessments of the triggers and potential extent of drought-induced vegetation die-off remain pivotal uncertainties in assessing climate-change impacts. Of particular concern is regional-scale mortality of overstory trees, which rapidly alters ecosystem type, associated ecosystem properties, and land surface conditions for decades. Here, we quantify regional-scale vegetation die-off across southwestern North American woodlands in 2002-2003 in response to drought and associated bark beetle infestations. At an intensively studied site within the region, we quantified that after 15 months of depleted soil water content, &gt;90% of the dominant, overstory tree species (\n              Pinus edulis\n              , a piñon) died. The die-off was reflected in changes in a remotely sensed index of vegetation greenness (Normalized Difference Vegetation Index), not only at the intensively studied site but also across the region, extending over 12,000 km\n              2\n              or more; aerial and field surveys confirmed the general extent of the die-off. Notably, the recent drought was warmer than the previous subcontinental drought of the 1950s. The limited, available observations suggest that die-off from the recent drought was more extensive than that from the previous drought, extending into wetter sites within the tree species' distribution. Our results quantify a trigger leading to rapid, drought-induced die-off of overstory woody plants at subcontinental scale and highlight the potential for such die-off to be more severe and extensive for future global-change-type drought under warmer conditions.","container-title":"Proceedings of the National Academy of Sciences","DOI":"10.1073/pnas.0505734102","ISSN":"0027-8424, 1091-6490","issue":"42","journalAbbreviation":"Proc. Natl. Acad. Sci. U.S.A.","language":"en","page":"15144-15148","source":"DOI.org (Crossref)","title":"Regional vegetation die-off in response to global-change-type drought","volume":"102","author":[{"family":"Breshears","given":"David D."},{"family":"Cobb","given":"Neil S."},{"family":"Rich","given":"Paul M."},{"family":"Price","given":"Kevin P."},{"family":"Allen","given":"Craig D."},{"family":"Balice","given":"Randy G."},{"family":"Romme","given":"William H."},{"family":"Kastens","given":"Jude H."},{"family":"Floyd","given":"M. Lisa"},{"family":"Belnap","given":"Jayne"},{"family":"Anderson","given":"Jesse J."},{"family":"Myers","given":"Orrin B."},{"family":"Meyer","given":"Clifton W."}],"issued":{"date-parts":[["2005",10,18]]}}},{"id":2966,"uris":["http://zotero.org/groups/5634119/items/DJVJ9458"],"itemData":{"id":2966,"type":"article-journal","abstract":"Summary\n            Recently, widespread piñon pine die</w:instrText>
      </w:r>
      <w:r w:rsidRPr="00A93051">
        <w:rPr>
          <w:rFonts w:ascii="Cambria Math" w:hAnsi="Cambria Math" w:cs="Cambria Math"/>
          <w:color w:val="000000"/>
          <w:sz w:val="20"/>
          <w:szCs w:val="20"/>
        </w:rPr>
        <w:instrText>‐</w:instrText>
      </w:r>
      <w:r w:rsidRPr="00A93051">
        <w:rPr>
          <w:rFonts w:ascii="Arial" w:hAnsi="Arial" w:cs="Arial"/>
          <w:color w:val="000000"/>
          <w:sz w:val="20"/>
          <w:szCs w:val="20"/>
        </w:rPr>
        <w:instrText>off occurred in the southwestern United States. Here we synthesize observational studies of this event and compare findings to expected relationships with biotic and abiotic factors. Agreement exists on the occurrence of drought, presence of bark beetles and increased mortality of larger trees. However, studies disagree about the influences of stem density, elevation and other factors, perhaps related to study design, location and impact of extreme drought. Detailed information about bark beetles is seldom reported and their role is poorly understood. Our analysis reveals substantial limits to our knowledge regarding the processes that produce mortality patterns across space and time, indicating a poor ability to forecast mortality in response to expected increases in future droughts.\n            \n              \n                \n                  \n                  \n                  \n                  \n                    \n                      \n                      Contents\n                      \n                    \n                  \n                  \n                    \n                      \n                      Summary\n                      91\n                    \n                    \n                      I.\n                      \n                        Introduction\n                      \n                      91\n                    \n                    \n                      II.\n                      \n                        Mortality mechanisms\n                      \n                      92\n                    \n                    \n                      III.\n                      \n                        Methods\n                      \n                      92\n                    \n                    \n                      IV.\n                      \n                        Results\n                      \n                      92\n                    \n                    \n                      V.\n                      \n                        Discussion\n                      \n                      94\n                    \n                    \n                      VI.\n                      \n                        Conclusions\n                      \n                      96\n                    \n                    \n                      \n                      \n                        Acknowledgements\n                      \n                      96\n                    \n                    \n                      \n                      \n                        References\n                      \n                      96","container-title":"New Phytologist","DOI":"10.1111/nph.13193","ISSN":"0028-646X, 1469-8137","issue":"1","journalAbbreviation":"New Phytologist","language":"en","license":"http://onlinelibrary.wiley.com/termsAndConditions#am","page":"91-97","source":"DOI.org (Crossref)","title":"Patterns and causes of observed piñon pine mortality in the southwestern United States","volume":"206","author":[{"family":"Meddens","given":"Arjan J. H."},{"family":"Hicke","given":"Jeffrey A."},{"family":"Macalady","given":"Alison K."},{"family":"Buotte","given":"Polly C."},{"family":"Cowles","given":"Travis R."},{"family":"Allen","given":"Craig D."}],"issued":{"date-parts":[["2015",4]]}}},{"id":2972,"uris":["http://zotero.org/groups/5634119/items/7M2FKU8S"],"itemData":{"id":2972,"type":"article-journal","abstract":"Global climate change is expected to produce large shifts in vegetation distribution and has already increased tree mortality, altering forest structure. However, long</w:instrText>
      </w:r>
      <w:r w:rsidRPr="00A93051">
        <w:rPr>
          <w:rFonts w:ascii="Cambria Math" w:hAnsi="Cambria Math" w:cs="Cambria Math"/>
          <w:color w:val="000000"/>
          <w:sz w:val="20"/>
          <w:szCs w:val="20"/>
        </w:rPr>
        <w:instrText>‐</w:instrText>
      </w:r>
      <w:r w:rsidRPr="00A93051">
        <w:rPr>
          <w:rFonts w:ascii="Arial" w:hAnsi="Arial" w:cs="Arial"/>
          <w:color w:val="000000"/>
          <w:sz w:val="20"/>
          <w:szCs w:val="20"/>
        </w:rPr>
        <w:instrText>term shifts will be partly dependent on the ability of species to reproduce under a novel climate. Few studies have examined the impact of climate change on the reproductive output of long</w:instrText>
      </w:r>
      <w:r w:rsidRPr="00A93051">
        <w:rPr>
          <w:rFonts w:ascii="Cambria Math" w:hAnsi="Cambria Math" w:cs="Cambria Math"/>
          <w:color w:val="000000"/>
          <w:sz w:val="20"/>
          <w:szCs w:val="20"/>
        </w:rPr>
        <w:instrText>‐</w:instrText>
      </w:r>
      <w:r w:rsidRPr="00A93051">
        <w:rPr>
          <w:rFonts w:ascii="Arial" w:hAnsi="Arial" w:cs="Arial"/>
          <w:color w:val="000000"/>
          <w:sz w:val="20"/>
          <w:szCs w:val="20"/>
        </w:rPr>
        <w:instrText>lived ‘masting' species, or species characterized by episodic reproductive events. Here, we show that seed cone production among pinyon pine (\n              Pinus edulis\n              ), a masting species, declined by 40% from the 1974 decade (1969–1978) to the 2008 decade (2003–2012) in revisited stands throughout New Mexico and northwestern Oklahoma. Seed cone production was highly correlated with late summer temperatures at the time of cone initiation. Further, declines in seed cone production were greatest among populations that experienced the greatest increases in growing season temperatures, which were the populations located at the cooler, upper elevations. As growing season temperatures are predicted to increase across this region over the next century, these findings suggest seed cone production may be an increasingly important bottleneck for future pinyon pine regeneration, especially in areas with greater increases in temperature. Declines in seed cone production may not only affect pinyon pine population dynamics but also the various wildlife species that rely on pinyon pine seeds. Because pinyon pine has similar reproductive strategies as other semi</w:instrText>
      </w:r>
      <w:r w:rsidRPr="00A93051">
        <w:rPr>
          <w:rFonts w:ascii="Cambria Math" w:hAnsi="Cambria Math" w:cs="Cambria Math"/>
          <w:color w:val="000000"/>
          <w:sz w:val="20"/>
          <w:szCs w:val="20"/>
        </w:rPr>
        <w:instrText>‐</w:instrText>
      </w:r>
      <w:r w:rsidRPr="00A93051">
        <w:rPr>
          <w:rFonts w:ascii="Arial" w:hAnsi="Arial" w:cs="Arial"/>
          <w:color w:val="000000"/>
          <w:sz w:val="20"/>
          <w:szCs w:val="20"/>
        </w:rPr>
        <w:instrText>arid pine species, increasing temperature may negatively influence reproductive output of other conifers. Further investigation into the full geographic and taxonomic extent of these seed declines is warranted.","container-title":"Ecosphere","DOI":"10.1890/ES12-00306.1","ISSN":"2150-8925, 2150-8925","issue":"12","journalAbbreviation":"Ecosphere","language":"en","license":"http://creativecommons.org/licenses/by/3.0/","page":"1-14","source":"DOI.org (Crossref)","title":"Declines in pinyon pine cone production associated with regional warming","volume":"3","author":[{"family":"Redmond","given":"Miranda D."},{"family":"Forcella","given":"Frank"},{"family":"Barger","given":"Nichole N."}],"issued":{"date-parts":[["2012",12]]}}},{"id":3177,"uris":["http://zotero.org/users/6391447/items/LHWSJL5A"],"itemData":{"id":3177,"type":"article-journal","abstract":"ABSTRACT\n            Global changes in temperature and aridity are increasing the frequency of extreme drought events. Such changes can have pronounced impacts on dryland ecosystems, which exist at the margins of plant physiological tolerances. Pinyon–juniper (PJ) woodlands—a dryland vegetation type spanning 40 million ha in western North America—are a model system for the impacts of drought, where recurrent short</w:instrText>
      </w:r>
      <w:r w:rsidRPr="00A93051">
        <w:rPr>
          <w:rFonts w:ascii="Cambria Math" w:hAnsi="Cambria Math" w:cs="Cambria Math"/>
          <w:color w:val="000000"/>
          <w:sz w:val="20"/>
          <w:szCs w:val="20"/>
        </w:rPr>
        <w:instrText>‐</w:instrText>
      </w:r>
      <w:r w:rsidRPr="00A93051">
        <w:rPr>
          <w:rFonts w:ascii="Arial" w:hAnsi="Arial" w:cs="Arial"/>
          <w:color w:val="000000"/>
          <w:sz w:val="20"/>
          <w:szCs w:val="20"/>
        </w:rPr>
        <w:instrText>interval drought events may trigger feedback mechanisms that influence future drought resistance. Leveraging a long</w:instrText>
      </w:r>
      <w:r w:rsidRPr="00A93051">
        <w:rPr>
          <w:rFonts w:ascii="Cambria Math" w:hAnsi="Cambria Math" w:cs="Cambria Math"/>
          <w:color w:val="000000"/>
          <w:sz w:val="20"/>
          <w:szCs w:val="20"/>
        </w:rPr>
        <w:instrText>‐</w:instrText>
      </w:r>
      <w:r w:rsidRPr="00A93051">
        <w:rPr>
          <w:rFonts w:ascii="Arial" w:hAnsi="Arial" w:cs="Arial"/>
          <w:color w:val="000000"/>
          <w:sz w:val="20"/>
          <w:szCs w:val="20"/>
        </w:rPr>
        <w:instrText>term monitoring network in PJ woodlands of the United States (US) Southwest, we sought to understand how interactions between recurrent drought events influence tree mortality risk. We developed generalized linear mixed models to predict patterns of recent (i.e., 2014–2023) tree mortality based on biophysical variables, tree size, and prior drought</w:instrText>
      </w:r>
      <w:r w:rsidRPr="00A93051">
        <w:rPr>
          <w:rFonts w:ascii="Cambria Math" w:hAnsi="Cambria Math" w:cs="Cambria Math"/>
          <w:color w:val="000000"/>
          <w:sz w:val="20"/>
          <w:szCs w:val="20"/>
        </w:rPr>
        <w:instrText>‐</w:instrText>
      </w:r>
      <w:r w:rsidRPr="00A93051">
        <w:rPr>
          <w:rFonts w:ascii="Arial" w:hAnsi="Arial" w:cs="Arial"/>
          <w:color w:val="000000"/>
          <w:sz w:val="20"/>
          <w:szCs w:val="20"/>
        </w:rPr>
        <w:instrText>driven changes (ca. 1998–2014) in forest conditions. We then used these models to quantify how mortality risk has shifted over time. Tree density and stand basal area declined substantially throughout our 1998–2023 monitoring period. Since 2014, tree mortality was more common and spatially extensive than new tree recruitment, and nearly half of the surviving trees experienced crown dieback. Tree size influenced biotic interactions and responses to environmental conditions, and soil organic matter and mycorrhizal fungi communities buffered individuals against drought. Shifts in woodland demographics (e.g., reduced stand densities, crown dieback) led to a 28.2% increase in mortality risk between 2014 and 2023 for trees that survived this period, a pattern that was consistent across species. Recent drought events have triggered widespread tree mortality and dieback in PJ woodlands of the US Southwest. These events also increase future tree mortality risk, overcoming system inertia created by local edaphic conditions and compensatory responses.","container-title":"Ecology and Evolution","DOI":"10.1002/ece3.72667","ISSN":"2045-7758, 2045-7758","issue":"12","journalAbbreviation":"Ecology and Evolution","language":"en","page":"e72667","source":"DOI.org (Crossref)","title":"Positive Drought Feedbacks Increase Tree Mortality Risk in Dry Woodlands of the &lt;span style=\"font-variant:small-caps;\"&gt;US&lt;/span&gt; Southwest","title-short":"Positive Drought Feedbacks Increase Tree Mortality Risk in Dry Woodlands of the &lt;span style=\"font-variant","volume":"15","author":[{"family":"Rodman","given":"Kyle C."},{"family":"Wilkerson","given":"Kaylie J."},{"family":"Wion","given":"Andreas P."},{"family":"Huffman","given":"David W."},{"family":"Antoninka","given":"Anita J."},{"family":"Barrera","given":"Mariola"},{"family":"Cobb","given":"Neil S."},{"family":"Redmond","given":"Miranda D."}],"issued":{"date-parts":[["2025",12]]}}},{"id":3179,"uris":["http://zotero.org/users/6391447/items/IRZKEIEX"],"itemData":{"id":3179,"type":"article-journal","abstract":"Aim: Anticipating when and where changes in species' demographic rates will lead to range shifts in response to changing climate remains a major challenge. Despite evidence of increasing mortality in dry forests across the globe in response to drought and warming temperatures, the overall impacts on the distribution of dry forests are largely unknown because we lack comparable large-scale data on tree recruitment rates. Here, our aim was to develop range-wide population models for dry forest tree species (pinyon pine and juniper), quantifying both mortality and recruitment, to better understand where and under what conditions species range contractions are occurring.","container-title":"Global Ecology and Biogeography","DOI":"10.1111/geb.13582","ISSN":"1466-822X, 1466-8238","issue":"11","journalAbbreviation":"Global Ecol Biogeogr","language":"en","page":"2259-2269","source":"DOI.org (Crossref)","title":"Dry forest decline is driven by both declining recruitment and increasing mortality in response to warm, dry conditions","volume":"31","author":[{"family":"Shriver","given":"Robert K."},{"family":"Yackulic","given":"Charles B."},{"family":"Bell","given":"David M."},{"family":"Bradford","given":"John B."}],"issued":{"date-parts":[["2022",11]]}}},{"id":2858,"uris":["http://zotero.org/groups/5634119/items/5C7JLPYL"],"itemData":{"id":2858,"type":"article-journal","abstract":"SummaryPredicting seed production is challenging because many plants produce highly variable crops among years (i.e. masting), but doing so can inform forest management, conservation, and our understanding of ecosystem trajectories in a changing climate. We evaluated the ability of an existing model to forecast masting in an ecologically and culturally important tree species in the southwestern United States, Pinus edulis.Annual seed cone production was predicted using cross</w:instrText>
      </w:r>
      <w:r w:rsidRPr="00A93051">
        <w:rPr>
          <w:rFonts w:ascii="Cambria Math" w:hAnsi="Cambria Math" w:cs="Cambria Math"/>
          <w:color w:val="000000"/>
          <w:sz w:val="20"/>
          <w:szCs w:val="20"/>
        </w:rPr>
        <w:instrText>‐</w:instrText>
      </w:r>
      <w:r w:rsidRPr="00A93051">
        <w:rPr>
          <w:rFonts w:ascii="Arial" w:hAnsi="Arial" w:cs="Arial"/>
          <w:color w:val="000000"/>
          <w:sz w:val="20"/>
          <w:szCs w:val="20"/>
        </w:rPr>
        <w:instrText>validation techniques on two unique out</w:instrText>
      </w:r>
      <w:r w:rsidRPr="00A93051">
        <w:rPr>
          <w:rFonts w:ascii="Cambria Math" w:hAnsi="Cambria Math" w:cs="Cambria Math"/>
          <w:color w:val="000000"/>
          <w:sz w:val="20"/>
          <w:szCs w:val="20"/>
        </w:rPr>
        <w:instrText>‐</w:instrText>
      </w:r>
      <w:r w:rsidRPr="00A93051">
        <w:rPr>
          <w:rFonts w:ascii="Arial" w:hAnsi="Arial" w:cs="Arial"/>
          <w:color w:val="000000"/>
          <w:sz w:val="20"/>
          <w:szCs w:val="20"/>
        </w:rPr>
        <w:instrText>of</w:instrText>
      </w:r>
      <w:r w:rsidRPr="00A93051">
        <w:rPr>
          <w:rFonts w:ascii="Cambria Math" w:hAnsi="Cambria Math" w:cs="Cambria Math"/>
          <w:color w:val="000000"/>
          <w:sz w:val="20"/>
          <w:szCs w:val="20"/>
        </w:rPr>
        <w:instrText>‐</w:instrText>
      </w:r>
      <w:r w:rsidRPr="00A93051">
        <w:rPr>
          <w:rFonts w:ascii="Arial" w:hAnsi="Arial" w:cs="Arial"/>
          <w:color w:val="000000"/>
          <w:sz w:val="20"/>
          <w:szCs w:val="20"/>
        </w:rPr>
        <w:instrText>sample datasets, representing different collection methods and spatial scales (cone scars and cone counts). We then hindcasted this model into the historical past to evaluate whether seed production has declined with the onset of extreme drought conditions in western North America.The evaluated model had fair skill, with root</w:instrText>
      </w:r>
      <w:r w:rsidRPr="00A93051">
        <w:rPr>
          <w:rFonts w:ascii="Cambria Math" w:hAnsi="Cambria Math" w:cs="Cambria Math"/>
          <w:color w:val="000000"/>
          <w:sz w:val="20"/>
          <w:szCs w:val="20"/>
        </w:rPr>
        <w:instrText>‐</w:instrText>
      </w:r>
      <w:r w:rsidRPr="00A93051">
        <w:rPr>
          <w:rFonts w:ascii="Arial" w:hAnsi="Arial" w:cs="Arial"/>
          <w:color w:val="000000"/>
          <w:sz w:val="20"/>
          <w:szCs w:val="20"/>
        </w:rPr>
        <w:instrText>mean</w:instrText>
      </w:r>
      <w:r w:rsidRPr="00A93051">
        <w:rPr>
          <w:rFonts w:ascii="Cambria Math" w:hAnsi="Cambria Math" w:cs="Cambria Math"/>
          <w:color w:val="000000"/>
          <w:sz w:val="20"/>
          <w:szCs w:val="20"/>
        </w:rPr>
        <w:instrText>‐</w:instrText>
      </w:r>
      <w:r w:rsidRPr="00A93051">
        <w:rPr>
          <w:rFonts w:ascii="Arial" w:hAnsi="Arial" w:cs="Arial"/>
          <w:color w:val="000000"/>
          <w:sz w:val="20"/>
          <w:szCs w:val="20"/>
        </w:rPr>
        <w:instrText xml:space="preserve">squared error of 6%. The model had better skill predicting the interannual variability within a site than among sites (i.e. within years). Hindcast analyses indicated recent (2000–2024) mean annual cone production was 30.6% lower than in the past century (1900–1999).Mast forecasts are within reach, but much room remains for improvement. Forecasts may be a powerful tool to anticipate the effects of climate change on forests and woodlands.","container-title":"New Phytologist","DOI":"10.1111/nph.20321","ISSN":"0028-646X, 1469-8137","issue":"2","language":"en","license":"http://onlinelibrary.wiley.com/termsAndConditions#am","page":"450-460","publisher":"Wiley","source":"Crossref","title":"Mast hindcasts reveal pervasive effects of extreme drought on a foundational conifer species","volume":"246","author":[{"family":"Wion","given":"Andreas P."},{"family":"Pearse","given":"Ian S."},{"family":"Broxson","given":"Max"},{"family":"Redmond","given":"Miranda D."}],"issued":{"date-parts":[["2025",4]]}}}],"schema":"https://github.com/citation-style-language/schema/raw/master/csl-citation.json"} </w:instrText>
      </w:r>
      <w:r w:rsidRPr="00A93051">
        <w:rPr>
          <w:rFonts w:ascii="Arial" w:hAnsi="Arial" w:cs="Arial"/>
          <w:color w:val="000000"/>
          <w:sz w:val="20"/>
          <w:szCs w:val="20"/>
        </w:rPr>
        <w:fldChar w:fldCharType="separate"/>
      </w:r>
      <w:r w:rsidRPr="00A93051">
        <w:rPr>
          <w:rFonts w:ascii="Arial" w:hAnsi="Arial" w:cs="Arial"/>
          <w:color w:val="000000"/>
          <w:sz w:val="20"/>
          <w:szCs w:val="20"/>
        </w:rPr>
        <w:t>(41–46)</w:t>
      </w:r>
      <w:r w:rsidRPr="00A93051">
        <w:rPr>
          <w:rFonts w:ascii="Arial" w:hAnsi="Arial" w:cs="Arial"/>
          <w:color w:val="000000"/>
          <w:sz w:val="20"/>
          <w:szCs w:val="20"/>
        </w:rPr>
        <w:fldChar w:fldCharType="end"/>
      </w:r>
      <w:r w:rsidRPr="00A93051">
        <w:rPr>
          <w:rFonts w:ascii="Arial" w:hAnsi="Arial" w:cs="Arial"/>
          <w:color w:val="000000"/>
          <w:sz w:val="20"/>
          <w:szCs w:val="20"/>
        </w:rPr>
        <w:t xml:space="preserve">. The concurrent declines in this system are not unique: changes in climate are shaping masting dynamics globally in ways that will likely alter seed dispersal interactions </w:t>
      </w:r>
      <w:r w:rsidRPr="00A93051">
        <w:rPr>
          <w:rFonts w:ascii="Arial" w:hAnsi="Arial" w:cs="Arial"/>
          <w:color w:val="000000"/>
          <w:sz w:val="20"/>
          <w:szCs w:val="20"/>
        </w:rPr>
        <w:fldChar w:fldCharType="begin"/>
      </w:r>
      <w:r w:rsidRPr="00A93051">
        <w:rPr>
          <w:rFonts w:ascii="Arial" w:hAnsi="Arial" w:cs="Arial"/>
          <w:color w:val="000000"/>
          <w:sz w:val="20"/>
          <w:szCs w:val="20"/>
        </w:rPr>
        <w:instrText xml:space="preserve"> ADDIN ZOTERO_ITEM CSL_CITATION {"citationID":"AptN3Tnb","properties":{"formattedCitation":"(47)","plainCitation":"(47)","noteIndex":0},"citationItems":[{"id":3024,"uris":["http://zotero.org/groups/5634119/items/IZCAXP26"],"itemData":{"id":3024,"type":"article-journal","abstract":"Climate change is reshaping global vegetation through its impacts on plant mortality, but recruitment creates the next generation of plants and will determine the structure and composition of future communities. Recruitment depends on mean seed production, but also on the interannual variability and among-plant synchrony in seed production, the phenomenon known as mast seeding. Thus, predicting the long-term response of global vegetation dynamics to climate change requires understanding the response of masting to changing climate. Recently, data and methods have become available allowing the first assessments of long-term changes in masting. Reviewing the literature, we evaluate evidence for a fingerprint of climate change on mast seeding and discuss the drivers and impacts of these changes. We divide our discussion into the main characteristics of mast seeding: interannual variation, synchrony, temporal autocorrelation and mast frequency. Data indicate that masting patterns are changing but the direction of that change varies, likely reflecting the diversity of proximate factors underlying masting across taxa. Experiments to understand the proximate mechanisms underlying masting, in combination with the analysis of long-term datasets, will enable us to understand this observed variability in the response of masting. This will allow us to predict future shifts in masting patterns, and consequently ecosystem impacts of climate change via its impacts on masting.\n            This article is part of the theme issue ‘The ecology and evolution of synchronized seed production in plants’.","container-title":"Philosophical Transactions of the Royal Society B: Biological Sciences","DOI":"10.1098/rstb.2020.0379","ISSN":"0962-8436, 1471-2970","issue":"1839","journalAbbreviation":"Phil. Trans. R. Soc. B","language":"en","page":"20200379","source":"DOI.org (Crossref)","title":"Climate change and plant reproduction: trends and drivers of mast seeding change","title-short":"Climate change and plant reproduction","volume":"376","author":[{"family":"Hacket-Pain","given":"Andrew"},{"family":"Bogdziewicz","given":"Michał"}],"issued":{"date-parts":[["2021",12,6]]}}}],"schema":"https://github.com/citation-style-language/schema/raw/master/csl-citation.json"} </w:instrText>
      </w:r>
      <w:r w:rsidRPr="00A93051">
        <w:rPr>
          <w:rFonts w:ascii="Arial" w:hAnsi="Arial" w:cs="Arial"/>
          <w:color w:val="000000"/>
          <w:sz w:val="20"/>
          <w:szCs w:val="20"/>
        </w:rPr>
        <w:fldChar w:fldCharType="separate"/>
      </w:r>
      <w:r w:rsidRPr="00A93051">
        <w:rPr>
          <w:rFonts w:ascii="Arial" w:hAnsi="Arial" w:cs="Arial"/>
          <w:color w:val="000000"/>
          <w:sz w:val="20"/>
          <w:szCs w:val="20"/>
        </w:rPr>
        <w:t>(47)</w:t>
      </w:r>
      <w:r w:rsidRPr="00A93051">
        <w:rPr>
          <w:rFonts w:ascii="Arial" w:hAnsi="Arial" w:cs="Arial"/>
          <w:color w:val="000000"/>
          <w:sz w:val="20"/>
          <w:szCs w:val="20"/>
        </w:rPr>
        <w:fldChar w:fldCharType="end"/>
      </w:r>
      <w:r w:rsidRPr="00A93051">
        <w:rPr>
          <w:rFonts w:ascii="Arial" w:hAnsi="Arial" w:cs="Arial"/>
          <w:color w:val="000000"/>
          <w:sz w:val="20"/>
          <w:szCs w:val="20"/>
        </w:rPr>
        <w:t xml:space="preserve">. Improved understanding of the mechanisms and patterns of these changes may help to predict and mitigate large-scale population declines for both masting trees and the dependent seed dispersers </w:t>
      </w:r>
      <w:r w:rsidRPr="00A93051">
        <w:rPr>
          <w:rFonts w:ascii="Arial" w:hAnsi="Arial" w:cs="Arial"/>
          <w:color w:val="000000"/>
          <w:sz w:val="20"/>
          <w:szCs w:val="20"/>
        </w:rPr>
        <w:fldChar w:fldCharType="begin"/>
      </w:r>
      <w:r w:rsidRPr="00A93051">
        <w:rPr>
          <w:rFonts w:ascii="Arial" w:hAnsi="Arial" w:cs="Arial"/>
          <w:color w:val="000000"/>
          <w:sz w:val="20"/>
          <w:szCs w:val="20"/>
        </w:rPr>
        <w:instrText xml:space="preserve"> ADDIN ZOTERO_ITEM CSL_CITATION {"citationID":"hmrtBt7Q","properties":{"formattedCitation":"(48, 49)","plainCitation":"(48, 49)","noteIndex":0},"citationItems":[{"id":3144,"uris":["http://zotero.org/groups/5634119/items/J8XUGFP4"],"itemData":{"id":3144,"type":"article-journal","abstract":"Abstract\n            Climate change effects on tree reproduction are poorly understood, even though the resilience of populations relies on sufficient regeneration to balance increasing rates of mortality. Forest</w:instrText>
      </w:r>
      <w:r w:rsidRPr="00A93051">
        <w:rPr>
          <w:rFonts w:ascii="Cambria Math" w:hAnsi="Cambria Math" w:cs="Cambria Math"/>
          <w:color w:val="000000"/>
          <w:sz w:val="20"/>
          <w:szCs w:val="20"/>
        </w:rPr>
        <w:instrText>‐</w:instrText>
      </w:r>
      <w:r w:rsidRPr="00A93051">
        <w:rPr>
          <w:rFonts w:ascii="Arial" w:hAnsi="Arial" w:cs="Arial"/>
          <w:color w:val="000000"/>
          <w:sz w:val="20"/>
          <w:szCs w:val="20"/>
        </w:rPr>
        <w:instrText>forming tree species often mast, i.e. reproduce through synchronised year</w:instrText>
      </w:r>
      <w:r w:rsidRPr="00A93051">
        <w:rPr>
          <w:rFonts w:ascii="Cambria Math" w:hAnsi="Cambria Math" w:cs="Cambria Math"/>
          <w:color w:val="000000"/>
          <w:sz w:val="20"/>
          <w:szCs w:val="20"/>
        </w:rPr>
        <w:instrText>‐</w:instrText>
      </w:r>
      <w:r w:rsidRPr="00A93051">
        <w:rPr>
          <w:rFonts w:ascii="Arial" w:hAnsi="Arial" w:cs="Arial"/>
          <w:color w:val="000000"/>
          <w:sz w:val="20"/>
          <w:szCs w:val="20"/>
        </w:rPr>
        <w:instrText>to</w:instrText>
      </w:r>
      <w:r w:rsidRPr="00A93051">
        <w:rPr>
          <w:rFonts w:ascii="Cambria Math" w:hAnsi="Cambria Math" w:cs="Cambria Math"/>
          <w:color w:val="000000"/>
          <w:sz w:val="20"/>
          <w:szCs w:val="20"/>
        </w:rPr>
        <w:instrText>‐</w:instrText>
      </w:r>
      <w:r w:rsidRPr="00A93051">
        <w:rPr>
          <w:rFonts w:ascii="Arial" w:hAnsi="Arial" w:cs="Arial"/>
          <w:color w:val="000000"/>
          <w:sz w:val="20"/>
          <w:szCs w:val="20"/>
        </w:rPr>
        <w:instrText>year variation in seed production, which improves pollination and reduces seed predation. Recent observations in European beech show, however, that current climate change can dampen interannual variation and synchrony of seed production and that this masting breakdown drastically reduces the viability of seed crops. Importantly, it is unclear under which conditions masting breakdown occurs and how widespread breakdown is in this pan</w:instrText>
      </w:r>
      <w:r w:rsidRPr="00A93051">
        <w:rPr>
          <w:rFonts w:ascii="Cambria Math" w:hAnsi="Cambria Math" w:cs="Cambria Math"/>
          <w:color w:val="000000"/>
          <w:sz w:val="20"/>
          <w:szCs w:val="20"/>
        </w:rPr>
        <w:instrText>‐</w:instrText>
      </w:r>
      <w:r w:rsidRPr="00A93051">
        <w:rPr>
          <w:rFonts w:ascii="Arial" w:hAnsi="Arial" w:cs="Arial"/>
          <w:color w:val="000000"/>
          <w:sz w:val="20"/>
          <w:szCs w:val="20"/>
        </w:rPr>
        <w:instrText>European species. Here, we analysed 50 long</w:instrText>
      </w:r>
      <w:r w:rsidRPr="00A93051">
        <w:rPr>
          <w:rFonts w:ascii="Cambria Math" w:hAnsi="Cambria Math" w:cs="Cambria Math"/>
          <w:color w:val="000000"/>
          <w:sz w:val="20"/>
          <w:szCs w:val="20"/>
        </w:rPr>
        <w:instrText>‐</w:instrText>
      </w:r>
      <w:r w:rsidRPr="00A93051">
        <w:rPr>
          <w:rFonts w:ascii="Arial" w:hAnsi="Arial" w:cs="Arial"/>
          <w:color w:val="000000"/>
          <w:sz w:val="20"/>
          <w:szCs w:val="20"/>
        </w:rPr>
        <w:instrText>term datasets of population</w:instrText>
      </w:r>
      <w:r w:rsidRPr="00A93051">
        <w:rPr>
          <w:rFonts w:ascii="Cambria Math" w:hAnsi="Cambria Math" w:cs="Cambria Math"/>
          <w:color w:val="000000"/>
          <w:sz w:val="20"/>
          <w:szCs w:val="20"/>
        </w:rPr>
        <w:instrText>‐</w:instrText>
      </w:r>
      <w:r w:rsidRPr="00A93051">
        <w:rPr>
          <w:rFonts w:ascii="Arial" w:hAnsi="Arial" w:cs="Arial"/>
          <w:color w:val="000000"/>
          <w:sz w:val="20"/>
          <w:szCs w:val="20"/>
        </w:rPr>
        <w:instrText>level seed production, sampled across the distribution of European beech, and identified increasing summer temperatures as the general driver of masting breakdown. Specifically, increases in site</w:instrText>
      </w:r>
      <w:r w:rsidRPr="00A93051">
        <w:rPr>
          <w:rFonts w:ascii="Cambria Math" w:hAnsi="Cambria Math" w:cs="Cambria Math"/>
          <w:color w:val="000000"/>
          <w:sz w:val="20"/>
          <w:szCs w:val="20"/>
        </w:rPr>
        <w:instrText>‐</w:instrText>
      </w:r>
      <w:r w:rsidRPr="00A93051">
        <w:rPr>
          <w:rFonts w:ascii="Arial" w:hAnsi="Arial" w:cs="Arial"/>
          <w:color w:val="000000"/>
          <w:sz w:val="20"/>
          <w:szCs w:val="20"/>
        </w:rPr>
        <w:instrText>specific mean maximum temperatures during June and July were observed across most of the species range, while the interannual variability of population</w:instrText>
      </w:r>
      <w:r w:rsidRPr="00A93051">
        <w:rPr>
          <w:rFonts w:ascii="Cambria Math" w:hAnsi="Cambria Math" w:cs="Cambria Math"/>
          <w:color w:val="000000"/>
          <w:sz w:val="20"/>
          <w:szCs w:val="20"/>
        </w:rPr>
        <w:instrText>‐</w:instrText>
      </w:r>
      <w:r w:rsidRPr="00A93051">
        <w:rPr>
          <w:rFonts w:ascii="Arial" w:hAnsi="Arial" w:cs="Arial"/>
          <w:color w:val="000000"/>
          <w:sz w:val="20"/>
          <w:szCs w:val="20"/>
        </w:rPr>
        <w:instrText>level seed production (CVp) decreased. The declines in CVp were greatest, where temperatures increased most rapidly. Additionally, the occurrence of crop failures and low seed years has decreased during the last four decades, signalling altered starvation effects of masting on seed predators. Notably, CVp did not vary among sites according to site mean summer temperature. Instead, masting breakdown occurs in response to warming local temperatures (i.e. increasing relative temperatures), such that the risk is not restricted to populations growing in warm average conditions. As lowered CVp can reduce viable seed production despite the overall increase in seed count, our results warn that a covert mechanism is underway that may hinder the regeneration potential of European beech under climate change, with great potential to alter forest functioning and community dynamics.","container-title":"Global Change Biology","DOI":"10.1111/gcb.17307","ISSN":"1354-1013, 1365-2486","issue":"5","journalAbbreviation":"Global Change Biology","language":"en","page":"e17307","source":"DOI.org (Crossref)","title":"Widespread breakdown in masting in European beech due to rising summer temperatures","volume":"30","author":[{"family":"Foest","given":"Jessie J."},{"family":"Bogdziewicz","given":"Michał"},{"family":"Pesendorfer","given":"Mario B."},{"family":"Ascoli","given":"Davide"},{"family":"Cutini","given":"Andrea"},{"family":"Nussbaumer","given":"Anita"},{"family":"Verstraeten","given":"Arne"},{"family":"Beudert","given":"Burkhard"},{"family":"Chianucci","given":"Francesco"},{"family":"Mezzavilla","given":"Francesco"},{"family":"Gratzer","given":"Georg"},{"family":"Kunstler","given":"Georges"},{"family":"Meesenburg","given":"Henning"},{"family":"Wagner","given":"Markus"},{"family":"Mund","given":"Martina"},{"family":"Cools","given":"Nathalie"},{"family":"Vacek","given":"Stanislav"},{"family":"Schmidt","given":"Wolfgang"},{"family":"Vacek","given":"Zdeněk"},{"family":"Hacket</w:instrText>
      </w:r>
      <w:r w:rsidRPr="00A93051">
        <w:rPr>
          <w:rFonts w:ascii="Cambria Math" w:hAnsi="Cambria Math" w:cs="Cambria Math"/>
          <w:color w:val="000000"/>
          <w:sz w:val="20"/>
          <w:szCs w:val="20"/>
        </w:rPr>
        <w:instrText>‐</w:instrText>
      </w:r>
      <w:r w:rsidRPr="00A93051">
        <w:rPr>
          <w:rFonts w:ascii="Arial" w:hAnsi="Arial" w:cs="Arial"/>
          <w:color w:val="000000"/>
          <w:sz w:val="20"/>
          <w:szCs w:val="20"/>
        </w:rPr>
        <w:instrText xml:space="preserve">Pain","given":"Andrew"}],"issued":{"date-parts":[["2024",5]]}}},{"id":3146,"uris":["http://zotero.org/groups/5634119/items/VA953K5L"],"itemData":{"id":3146,"type":"article-journal","abstract":"Abstract:\n              Acom production by oaks (\n              Quercus\n              spp.) is an important food resource for wildlife in many deciduous forests. Its role as a hard mast crop that can be either stored or used to build fat reserves for winter survival cannot be replaced by most other potential foods. Changes in forest management, introduced pests and pathogens, and increased deer populations have resulted in significant changes in the demography of oaks in eastern North America, as evident in Forest Inventory and Analysis data. Specifically, maples (\n              Acer\n              spp.) are replacing oaks in many forests through dominance of the younger age classes. These changes are not yet obvious in mast production but will take decades to reverse. Effective forest management for mast production is arguably one of the more important tasks facing wildlife professionals, yet receives scant attention by both public and private land managers. Public forests need to explicitly include mast production in their forest planning and reduce adversarial relationships over forest management. Market forces are driving commercial forests toward forest certification. Private forests compose 80% of our oak forests and are the hardest group to influence. States have not been able to effectively market forest plans and we recommend joining with advocacy groups more adept at motivating the public. Increased communication between wildlife and forestry professionals is needed through agency restructuring and joint meetings of professional agencies at the state level. Professional wildlife and forest managers are encouraged to make increased use of monitoring data and form a multiagency cooperative using a joint venture model, which has been successful for other organizations.","container-title":"The Journal of Wildlife Management","DOI":"10.2193/2006-169","ISSN":"0022-541X, 1937-2817","issue":"5","journalAbbreviation":"J Wildl Manag","language":"en","page":"1717-1728","source":"DOI.org (Crossref)","title":"Forestry Matters: Decline of Oaks Will Impact Wildlife in Hardwood Forests","title-short":"Forestry Matters","volume":"71","author":[{"family":"Mcshea","given":"William J."},{"family":"Healy","given":"William M."},{"family":"Devers","given":"Patrick"},{"family":"Fearer","given":"Todd"},{"family":"Koch","given":"Frank H."},{"family":"Stauffer","given":"Dean"},{"family":"Waldon","given":"Jeff"}],"issued":{"date-parts":[["2007",7]]}}}],"schema":"https://github.com/citation-style-language/schema/raw/master/csl-citation.json"} </w:instrText>
      </w:r>
      <w:r w:rsidRPr="00A93051">
        <w:rPr>
          <w:rFonts w:ascii="Arial" w:hAnsi="Arial" w:cs="Arial"/>
          <w:color w:val="000000"/>
          <w:sz w:val="20"/>
          <w:szCs w:val="20"/>
        </w:rPr>
        <w:fldChar w:fldCharType="separate"/>
      </w:r>
      <w:r w:rsidRPr="00A93051">
        <w:rPr>
          <w:rFonts w:ascii="Arial" w:hAnsi="Arial" w:cs="Arial"/>
          <w:color w:val="000000"/>
          <w:sz w:val="20"/>
          <w:szCs w:val="20"/>
        </w:rPr>
        <w:t>(48, 49)</w:t>
      </w:r>
      <w:r w:rsidRPr="00A93051">
        <w:rPr>
          <w:rFonts w:ascii="Arial" w:hAnsi="Arial" w:cs="Arial"/>
          <w:color w:val="000000"/>
          <w:sz w:val="20"/>
          <w:szCs w:val="20"/>
        </w:rPr>
        <w:fldChar w:fldCharType="end"/>
      </w:r>
      <w:r w:rsidRPr="00A93051">
        <w:rPr>
          <w:rFonts w:ascii="Arial" w:hAnsi="Arial" w:cs="Arial"/>
          <w:color w:val="000000"/>
          <w:sz w:val="20"/>
          <w:szCs w:val="20"/>
        </w:rPr>
        <w:t>.</w:t>
      </w:r>
    </w:p>
    <w:p w14:paraId="68A78947" w14:textId="77777777" w:rsidR="00587469" w:rsidRPr="00A93051" w:rsidRDefault="00587469" w:rsidP="00587469">
      <w:pPr>
        <w:keepNext/>
        <w:pBdr>
          <w:top w:val="nil"/>
          <w:left w:val="nil"/>
          <w:bottom w:val="nil"/>
          <w:right w:val="nil"/>
          <w:between w:val="nil"/>
        </w:pBdr>
        <w:spacing w:before="240" w:after="60"/>
        <w:ind w:firstLine="720"/>
        <w:contextualSpacing/>
        <w:rPr>
          <w:rFonts w:ascii="Arial" w:hAnsi="Arial" w:cs="Arial"/>
          <w:color w:val="000000"/>
          <w:sz w:val="20"/>
          <w:szCs w:val="20"/>
        </w:rPr>
      </w:pPr>
    </w:p>
    <w:p w14:paraId="78D3D0B7" w14:textId="77777777" w:rsidR="00A93051" w:rsidRPr="00A93051" w:rsidRDefault="00A93051" w:rsidP="00587469">
      <w:pPr>
        <w:keepNext/>
        <w:pBdr>
          <w:top w:val="nil"/>
          <w:left w:val="nil"/>
          <w:bottom w:val="nil"/>
          <w:right w:val="nil"/>
          <w:between w:val="nil"/>
        </w:pBdr>
        <w:spacing w:before="240" w:after="60"/>
        <w:ind w:firstLine="720"/>
        <w:contextualSpacing/>
        <w:rPr>
          <w:rFonts w:ascii="Arial" w:hAnsi="Arial" w:cs="Arial"/>
          <w:color w:val="000000"/>
          <w:sz w:val="20"/>
          <w:szCs w:val="20"/>
        </w:rPr>
      </w:pPr>
      <w:r w:rsidRPr="00A93051">
        <w:rPr>
          <w:rFonts w:ascii="Arial" w:hAnsi="Arial" w:cs="Arial"/>
          <w:color w:val="000000"/>
          <w:sz w:val="20"/>
          <w:szCs w:val="20"/>
        </w:rPr>
        <w:t xml:space="preserve">In this study, we quantify the relationship between pinyon jay and pinyon pine seed (cone) production by leveraging two broad-scale, long-term datasets from the pinyon pine-pinyon jay system (Figure 1). We combine a large (~800,000 observations) eBird dataset and estimates of pinyon pine cone production </w:t>
      </w:r>
      <w:r w:rsidRPr="00A93051">
        <w:rPr>
          <w:rFonts w:ascii="Arial" w:hAnsi="Arial" w:cs="Arial"/>
          <w:color w:val="000000"/>
          <w:sz w:val="20"/>
          <w:szCs w:val="20"/>
        </w:rPr>
        <w:fldChar w:fldCharType="begin"/>
      </w:r>
      <w:r w:rsidRPr="00A93051">
        <w:rPr>
          <w:rFonts w:ascii="Arial" w:hAnsi="Arial" w:cs="Arial"/>
          <w:color w:val="000000"/>
          <w:sz w:val="20"/>
          <w:szCs w:val="20"/>
        </w:rPr>
        <w:instrText xml:space="preserve"> ADDIN ZOTERO_ITEM CSL_CITATION {"citationID":"Qy0GWzWb","properties":{"formattedCitation":"(46, 50)","plainCitation":"(46, 50)","noteIndex":0},"citationItems":[{"id":2330,"uris":["http://zotero.org/groups/4936574/items/WEAIMI7B"],"itemData":{"id":2330,"type":"article-journal","container-title":"Biological Conservation","DOI":"10.1016/j.biocon.2009.05.006","ISSN":"00063207","issue":"10","journalAbbreviation":"Biological Conservation","language":"en","license":"https://www.elsevier.com/tdm/userlicense/1.0/","page":"2282-2292","source":"DOI.org (Crossref)","title":"eBird: A citizen-based bird observation network in the biological sciences","title-short":"eBird","volume":"142","author":[{"family":"Sullivan","given":"Brian L."},{"family":"Wood","given":"Christopher L."},{"family":"Iliff","given":"Marshall J."},{"family":"Bonney","given":"Rick E."},{"family":"Fink","given":"Daniel"},{"family":"Kelling","given":"Steve"}],"issued":{"date-parts":[["2009",10]]}}},{"id":2858,"uris":["http://zotero.org/groups/5634119/items/5C7JLPYL"],"itemData":{"id":2858,"type":"article-journal","abstract":"SummaryPredicting seed production is challenging because many plants produce highly variable crops among years (i.e. masting), but doing so can inform forest management, conservation, and our understanding of ecosystem trajectories in a changing climate. We evaluated the ability of an existing model to forecast masting in an ecologically and culturally important tree species in the southwestern United States, Pinus edulis.Annual seed cone production was predicted using cross</w:instrText>
      </w:r>
      <w:r w:rsidRPr="00A93051">
        <w:rPr>
          <w:rFonts w:ascii="Cambria Math" w:hAnsi="Cambria Math" w:cs="Cambria Math"/>
          <w:color w:val="000000"/>
          <w:sz w:val="20"/>
          <w:szCs w:val="20"/>
        </w:rPr>
        <w:instrText>‐</w:instrText>
      </w:r>
      <w:r w:rsidRPr="00A93051">
        <w:rPr>
          <w:rFonts w:ascii="Arial" w:hAnsi="Arial" w:cs="Arial"/>
          <w:color w:val="000000"/>
          <w:sz w:val="20"/>
          <w:szCs w:val="20"/>
        </w:rPr>
        <w:instrText>validation techniques on two unique out</w:instrText>
      </w:r>
      <w:r w:rsidRPr="00A93051">
        <w:rPr>
          <w:rFonts w:ascii="Cambria Math" w:hAnsi="Cambria Math" w:cs="Cambria Math"/>
          <w:color w:val="000000"/>
          <w:sz w:val="20"/>
          <w:szCs w:val="20"/>
        </w:rPr>
        <w:instrText>‐</w:instrText>
      </w:r>
      <w:r w:rsidRPr="00A93051">
        <w:rPr>
          <w:rFonts w:ascii="Arial" w:hAnsi="Arial" w:cs="Arial"/>
          <w:color w:val="000000"/>
          <w:sz w:val="20"/>
          <w:szCs w:val="20"/>
        </w:rPr>
        <w:instrText>of</w:instrText>
      </w:r>
      <w:r w:rsidRPr="00A93051">
        <w:rPr>
          <w:rFonts w:ascii="Cambria Math" w:hAnsi="Cambria Math" w:cs="Cambria Math"/>
          <w:color w:val="000000"/>
          <w:sz w:val="20"/>
          <w:szCs w:val="20"/>
        </w:rPr>
        <w:instrText>‐</w:instrText>
      </w:r>
      <w:r w:rsidRPr="00A93051">
        <w:rPr>
          <w:rFonts w:ascii="Arial" w:hAnsi="Arial" w:cs="Arial"/>
          <w:color w:val="000000"/>
          <w:sz w:val="20"/>
          <w:szCs w:val="20"/>
        </w:rPr>
        <w:instrText>sample datasets, representing different collection methods and spatial scales (cone scars and cone counts). We then hindcasted this model into the historical past to evaluate whether seed production has declined with the onset of extreme drought conditions in western North America.The evaluated model had fair skill, with root</w:instrText>
      </w:r>
      <w:r w:rsidRPr="00A93051">
        <w:rPr>
          <w:rFonts w:ascii="Cambria Math" w:hAnsi="Cambria Math" w:cs="Cambria Math"/>
          <w:color w:val="000000"/>
          <w:sz w:val="20"/>
          <w:szCs w:val="20"/>
        </w:rPr>
        <w:instrText>‐</w:instrText>
      </w:r>
      <w:r w:rsidRPr="00A93051">
        <w:rPr>
          <w:rFonts w:ascii="Arial" w:hAnsi="Arial" w:cs="Arial"/>
          <w:color w:val="000000"/>
          <w:sz w:val="20"/>
          <w:szCs w:val="20"/>
        </w:rPr>
        <w:instrText>mean</w:instrText>
      </w:r>
      <w:r w:rsidRPr="00A93051">
        <w:rPr>
          <w:rFonts w:ascii="Cambria Math" w:hAnsi="Cambria Math" w:cs="Cambria Math"/>
          <w:color w:val="000000"/>
          <w:sz w:val="20"/>
          <w:szCs w:val="20"/>
        </w:rPr>
        <w:instrText>‐</w:instrText>
      </w:r>
      <w:r w:rsidRPr="00A93051">
        <w:rPr>
          <w:rFonts w:ascii="Arial" w:hAnsi="Arial" w:cs="Arial"/>
          <w:color w:val="000000"/>
          <w:sz w:val="20"/>
          <w:szCs w:val="20"/>
        </w:rPr>
        <w:instrText xml:space="preserve">squared error of 6%. The model had better skill predicting the interannual variability within a site than among sites (i.e. within years). Hindcast analyses indicated recent (2000–2024) mean annual cone production was 30.6% lower than in the past century (1900–1999).Mast forecasts are within reach, but much room remains for improvement. Forecasts may be a powerful tool to anticipate the effects of climate change on forests and woodlands.","container-title":"New Phytologist","DOI":"10.1111/nph.20321","ISSN":"0028-646X, 1469-8137","issue":"2","language":"en","license":"http://onlinelibrary.wiley.com/termsAndConditions#am","page":"450-460","publisher":"Wiley","source":"Crossref","title":"Mast hindcasts reveal pervasive effects of extreme drought on a foundational conifer species","volume":"246","author":[{"family":"Wion","given":"Andreas P."},{"family":"Pearse","given":"Ian S."},{"family":"Broxson","given":"Max"},{"family":"Redmond","given":"Miranda D."}],"issued":{"date-parts":[["2025",4]]}}}],"schema":"https://github.com/citation-style-language/schema/raw/master/csl-citation.json"} </w:instrText>
      </w:r>
      <w:r w:rsidRPr="00A93051">
        <w:rPr>
          <w:rFonts w:ascii="Arial" w:hAnsi="Arial" w:cs="Arial"/>
          <w:color w:val="000000"/>
          <w:sz w:val="20"/>
          <w:szCs w:val="20"/>
        </w:rPr>
        <w:fldChar w:fldCharType="separate"/>
      </w:r>
      <w:r w:rsidRPr="00A93051">
        <w:rPr>
          <w:rFonts w:ascii="Arial" w:hAnsi="Arial" w:cs="Arial"/>
          <w:color w:val="000000"/>
          <w:sz w:val="20"/>
          <w:szCs w:val="20"/>
        </w:rPr>
        <w:t>(46, 50)</w:t>
      </w:r>
      <w:r w:rsidRPr="00A93051">
        <w:rPr>
          <w:rFonts w:ascii="Arial" w:hAnsi="Arial" w:cs="Arial"/>
          <w:color w:val="000000"/>
          <w:sz w:val="20"/>
          <w:szCs w:val="20"/>
        </w:rPr>
        <w:fldChar w:fldCharType="end"/>
      </w:r>
      <w:r w:rsidRPr="00A93051">
        <w:rPr>
          <w:rFonts w:ascii="Arial" w:hAnsi="Arial" w:cs="Arial"/>
          <w:color w:val="000000"/>
          <w:sz w:val="20"/>
          <w:szCs w:val="20"/>
        </w:rPr>
        <w:t xml:space="preserve">; these datasets cover more than half the range of pinyon jays (Figure 1), the full range of pinyon pine, and capture over a decade (2010-2022) of bird abundance and cone production. This observation period is also characterized by high variation in climate </w:t>
      </w:r>
      <w:r w:rsidRPr="00A93051">
        <w:rPr>
          <w:rFonts w:ascii="Arial" w:hAnsi="Arial" w:cs="Arial"/>
          <w:color w:val="000000"/>
          <w:sz w:val="20"/>
          <w:szCs w:val="20"/>
        </w:rPr>
        <w:fldChar w:fldCharType="begin"/>
      </w:r>
      <w:r w:rsidRPr="00A93051">
        <w:rPr>
          <w:rFonts w:ascii="Arial" w:hAnsi="Arial" w:cs="Arial"/>
          <w:color w:val="000000"/>
          <w:sz w:val="20"/>
          <w:szCs w:val="20"/>
        </w:rPr>
        <w:instrText xml:space="preserve"> ADDIN ZOTERO_ITEM CSL_CITATION {"citationID":"ZXMBS40d","properties":{"formattedCitation":"(51)","plainCitation":"(51)","noteIndex":0},"citationItems":[{"id":3032,"uris":["http://zotero.org/users/6391447/items/22JTLFLQ"],"itemData":{"id":3032,"type":"article-journal","container-title":"Nature Climate Change","DOI":"10.1038/s41558-022-01290-z","ISSN":"1758-678X, 1758-6798","issue":"3","journalAbbreviation":"Nat. Clim. Chang.","language":"en","page":"232-234","source":"DOI.org (Crossref)","title":"Rapid intensification of the emerging southwestern North American megadrought in 2020–2021","volume":"12","author":[{"family":"Williams","given":"A. Park"},{"family":"Cook","given":"Benjamin I."},{"family":"Smerdon","given":"Jason E."}],"issued":{"date-parts":[["2022",3]]}}}],"schema":"https://github.com/citation-style-language/schema/raw/master/csl-citation.json"} </w:instrText>
      </w:r>
      <w:r w:rsidRPr="00A93051">
        <w:rPr>
          <w:rFonts w:ascii="Arial" w:hAnsi="Arial" w:cs="Arial"/>
          <w:color w:val="000000"/>
          <w:sz w:val="20"/>
          <w:szCs w:val="20"/>
        </w:rPr>
        <w:fldChar w:fldCharType="separate"/>
      </w:r>
      <w:r w:rsidRPr="00A93051">
        <w:rPr>
          <w:rFonts w:ascii="Arial" w:hAnsi="Arial" w:cs="Arial"/>
          <w:color w:val="000000"/>
          <w:sz w:val="20"/>
          <w:szCs w:val="20"/>
        </w:rPr>
        <w:t>(51)</w:t>
      </w:r>
      <w:r w:rsidRPr="00A93051">
        <w:rPr>
          <w:rFonts w:ascii="Arial" w:hAnsi="Arial" w:cs="Arial"/>
          <w:color w:val="000000"/>
          <w:sz w:val="20"/>
          <w:szCs w:val="20"/>
        </w:rPr>
        <w:fldChar w:fldCharType="end"/>
      </w:r>
      <w:r w:rsidRPr="00A93051">
        <w:rPr>
          <w:rFonts w:ascii="Arial" w:hAnsi="Arial" w:cs="Arial"/>
          <w:color w:val="000000"/>
          <w:sz w:val="20"/>
          <w:szCs w:val="20"/>
        </w:rPr>
        <w:t xml:space="preserve"> and</w:t>
      </w:r>
      <w:bookmarkStart w:id="4" w:name="_Hlk214871944"/>
      <w:r w:rsidRPr="00A93051">
        <w:rPr>
          <w:rFonts w:ascii="Arial" w:hAnsi="Arial" w:cs="Arial"/>
          <w:color w:val="000000"/>
          <w:sz w:val="20"/>
          <w:szCs w:val="20"/>
        </w:rPr>
        <w:t xml:space="preserve"> habitat conditions </w:t>
      </w:r>
      <w:r w:rsidRPr="00A93051">
        <w:rPr>
          <w:rFonts w:ascii="Arial" w:hAnsi="Arial" w:cs="Arial"/>
          <w:color w:val="000000"/>
          <w:sz w:val="20"/>
          <w:szCs w:val="20"/>
        </w:rPr>
        <w:fldChar w:fldCharType="begin"/>
      </w:r>
      <w:r w:rsidRPr="00A93051">
        <w:rPr>
          <w:rFonts w:ascii="Arial" w:hAnsi="Arial" w:cs="Arial"/>
          <w:color w:val="000000"/>
          <w:sz w:val="20"/>
          <w:szCs w:val="20"/>
        </w:rPr>
        <w:instrText xml:space="preserve"> ADDIN ZOTERO_ITEM CSL_CITATION {"citationID":"Vzm3Rkcs","properties":{"formattedCitation":"(52)","plainCitation":"(52)","noteIndex":0},"citationItems":[{"id":3157,"uris":["http://zotero.org/groups/5634119/items/ER7GV9CU"],"itemData":{"id":3157,"type":"article-journal","container-title":"Rangeland Ecology &amp; Management","DOI":"10.2111/08-188R1.1","ISSN":"15507424","issue":"3","journalAbbreviation":"Rangeland Ecology &amp; Management","language":"en","license":"https://www.elsevier.com/tdm/userlicense/1.0/","page":"203-222","source":"DOI.org (Crossref)","title":"Historical and Modern Disturbance Regimes, Stand Structures, and Landscape Dynamics in Piñon–Juniper Vegetation of the Western United States","volume":"62","author":[{"family":"Romme","given":"William H."},{"family":"Allen","given":"Craig D."},{"family":"Bailey","given":"John D."},{"family":"Baker","given":"William L."},{"family":"Bestelmeyer","given":"Brandon T."},{"family":"Brown","given":"Peter M."},{"family":"Eisenhart","given":"Karen S."},{"family":"Floyd","given":"M. Lisa"},{"family":"Huffman","given":"David W."},{"family":"Jacobs","given":"Brian F."},{"family":"Miller","given":"Richard F."},{"family":"Muldavin","given":"Esteban H."},{"family":"Swetnam","given":"Thomas W."},{"family":"Tausch","given":"Robin J."},{"family":"Weisberg","given":"Peter J."}],"issued":{"date-parts":[["2009",5]]}}}],"schema":"https://github.com/citation-style-language/schema/raw/master/csl-citation.json"} </w:instrText>
      </w:r>
      <w:r w:rsidRPr="00A93051">
        <w:rPr>
          <w:rFonts w:ascii="Arial" w:hAnsi="Arial" w:cs="Arial"/>
          <w:color w:val="000000"/>
          <w:sz w:val="20"/>
          <w:szCs w:val="20"/>
        </w:rPr>
        <w:fldChar w:fldCharType="separate"/>
      </w:r>
      <w:r w:rsidRPr="00A93051">
        <w:rPr>
          <w:rFonts w:ascii="Arial" w:hAnsi="Arial" w:cs="Arial"/>
          <w:color w:val="000000"/>
          <w:sz w:val="20"/>
          <w:szCs w:val="20"/>
        </w:rPr>
        <w:t>(52)</w:t>
      </w:r>
      <w:r w:rsidRPr="00A93051">
        <w:rPr>
          <w:rFonts w:ascii="Arial" w:hAnsi="Arial" w:cs="Arial"/>
          <w:color w:val="000000"/>
          <w:sz w:val="20"/>
          <w:szCs w:val="20"/>
        </w:rPr>
        <w:fldChar w:fldCharType="end"/>
      </w:r>
      <w:r w:rsidRPr="00A93051">
        <w:rPr>
          <w:rFonts w:ascii="Arial" w:hAnsi="Arial" w:cs="Arial"/>
          <w:color w:val="000000"/>
          <w:sz w:val="20"/>
          <w:szCs w:val="20"/>
        </w:rPr>
        <w:t>.</w:t>
      </w:r>
      <w:bookmarkEnd w:id="4"/>
      <w:r w:rsidRPr="00A93051">
        <w:rPr>
          <w:rFonts w:ascii="Arial" w:hAnsi="Arial" w:cs="Arial"/>
          <w:color w:val="000000"/>
          <w:sz w:val="20"/>
          <w:szCs w:val="20"/>
        </w:rPr>
        <w:fldChar w:fldCharType="begin"/>
      </w:r>
      <w:r w:rsidRPr="00A93051">
        <w:rPr>
          <w:rFonts w:ascii="Arial" w:hAnsi="Arial" w:cs="Arial"/>
          <w:color w:val="000000"/>
          <w:sz w:val="20"/>
          <w:szCs w:val="20"/>
        </w:rPr>
        <w:instrText xml:space="preserve"> ADDIN ZOTERO_ITEM CSL_CITATION {"citationID":"oKQ2ybj7","properties":{"formattedCitation":"(Williams et al., 2022)","plainCitation":"(Williams et al., 2022)","dontUpdate":true,"noteIndex":0},"citationItems":[{"id":3032,"uris":["http://zotero.org/users/6391447/items/22JTLFLQ"],"itemData":{"id":3032,"type":"article-journal","container-title":"Nature Climate Change","DOI":"10.1038/s41558-022-01290-z","ISSN":"1758-678X, 1758-6798","issue":"3","journalAbbreviation":"Nat. Clim. Chang.","language":"en","page":"232-234","source":"DOI.org (Crossref)","title":"Rapid intensification of the emerging southwestern North American megadrought in 2020–2021","volume":"12","author":[{"family":"Williams","given":"A. Park"},{"family":"Cook","given":"Benjamin I."},{"family":"Smerdon","given":"Jason E."}],"issued":{"date-parts":[["2022",3]]}}}],"schema":"https://github.com/citation-style-language/schema/raw/master/csl-citation.json"} </w:instrText>
      </w:r>
      <w:r w:rsidRPr="00A93051">
        <w:rPr>
          <w:rFonts w:ascii="Arial" w:hAnsi="Arial" w:cs="Arial"/>
          <w:color w:val="000000"/>
          <w:sz w:val="20"/>
          <w:szCs w:val="20"/>
        </w:rPr>
        <w:fldChar w:fldCharType="separate"/>
      </w:r>
      <w:r w:rsidRPr="00A93051">
        <w:rPr>
          <w:rFonts w:ascii="Arial" w:hAnsi="Arial" w:cs="Arial"/>
          <w:color w:val="000000"/>
          <w:sz w:val="20"/>
          <w:szCs w:val="20"/>
        </w:rPr>
        <w:fldChar w:fldCharType="end"/>
      </w:r>
      <w:r w:rsidRPr="00A93051">
        <w:rPr>
          <w:rFonts w:ascii="Arial" w:hAnsi="Arial" w:cs="Arial"/>
          <w:color w:val="000000"/>
          <w:sz w:val="20"/>
          <w:szCs w:val="20"/>
        </w:rPr>
        <w:t xml:space="preserve"> We explicitly model the temporal dynamics of this mutualism using a stochastic antecedent modeling (SAM) framework </w:t>
      </w:r>
      <w:r w:rsidRPr="00A93051">
        <w:rPr>
          <w:rFonts w:ascii="Arial" w:hAnsi="Arial" w:cs="Arial"/>
          <w:color w:val="000000"/>
          <w:sz w:val="20"/>
          <w:szCs w:val="20"/>
        </w:rPr>
        <w:fldChar w:fldCharType="begin"/>
      </w:r>
      <w:r w:rsidRPr="00A93051">
        <w:rPr>
          <w:rFonts w:ascii="Arial" w:hAnsi="Arial" w:cs="Arial"/>
          <w:color w:val="000000"/>
          <w:sz w:val="20"/>
          <w:szCs w:val="20"/>
        </w:rPr>
        <w:instrText xml:space="preserve"> ADDIN ZOTERO_ITEM CSL_CITATION {"citationID":"YpiKcSZu","properties":{"formattedCitation":"(19)","plainCitation":"(19)","noteIndex":0},"citationItems":[{"id":67,"uris":["http://zotero.org/users/6391447/items/HCIC6RJW"],"itemData":{"id":67,"type":"article-journal","abstract":"The role of time in ecology has a long history of investigation, but ecologists have largely restricted their attention to the inﬂuence of concurrent abiotic conditions on rates and magnitudes of important ecological processes. Recently, however, ecologists have improved their understanding of ecological processes by explicitly considering the effects of antecedent conditions. To broadly help in studying the role of time, we evaluate the length, temporal pattern, and strength of memory with respect to the inﬂuence of antecedent conditions on current ecological dynamics. We developed the stochastic antecedent modelling (SAM) framework as a ﬂexible analytic approach for evaluating exogenous and endogenous process components of memory in a system of interest. We designed SAM to be useful in revealing novel insights promoting further study, illustrated in four examples with different degrees of complexity and varying time scales: stomatal conductance, soil respiration, ecosystem productivity, and tree growth. Models with antecedent effects explained an additional 18–28% of response variation compared to models without antecedent effects. Moreover, SAM also enabled identiﬁcation of potential mechanisms that underlie components of memory, thus revealing temporal properties that are not apparent from traditional treatments of ecological time-series data and facilitating new hypothesis generation and additional research.","container-title":"Ecology Letters","DOI":"10.1111/ele.12399","ISSN":"1461-023X, 1461-0248","issue":"3","journalAbbreviation":"Ecol Lett","language":"en","page":"221-235","source":"DOI.org (Crossref)","title":"Quantifying ecological memory in plant and ecosystem processes","volume":"18","author":[{"family":"Ogle","given":"Kiona"},{"family":"Barber","given":"Jarrett J."},{"family":"Barron</w:instrText>
      </w:r>
      <w:r w:rsidRPr="00A93051">
        <w:rPr>
          <w:rFonts w:ascii="Cambria Math" w:hAnsi="Cambria Math" w:cs="Cambria Math"/>
          <w:color w:val="000000"/>
          <w:sz w:val="20"/>
          <w:szCs w:val="20"/>
        </w:rPr>
        <w:instrText>‐</w:instrText>
      </w:r>
      <w:r w:rsidRPr="00A93051">
        <w:rPr>
          <w:rFonts w:ascii="Arial" w:hAnsi="Arial" w:cs="Arial"/>
          <w:color w:val="000000"/>
          <w:sz w:val="20"/>
          <w:szCs w:val="20"/>
        </w:rPr>
        <w:instrText xml:space="preserve">Gafford","given":"Greg A."},{"family":"Bentley","given":"Lisa Patrick"},{"family":"Young","given":"Jessica M."},{"family":"Huxman","given":"Travis E."},{"family":"Loik","given":"Michael E."},{"family":"Tissue","given":"David T."}],"editor":[{"family":"Cleland","given":"Elsa"}],"issued":{"date-parts":[["2015",3]]}}}],"schema":"https://github.com/citation-style-language/schema/raw/master/csl-citation.json"} </w:instrText>
      </w:r>
      <w:r w:rsidRPr="00A93051">
        <w:rPr>
          <w:rFonts w:ascii="Arial" w:hAnsi="Arial" w:cs="Arial"/>
          <w:color w:val="000000"/>
          <w:sz w:val="20"/>
          <w:szCs w:val="20"/>
        </w:rPr>
        <w:fldChar w:fldCharType="separate"/>
      </w:r>
      <w:r w:rsidRPr="00A93051">
        <w:rPr>
          <w:rFonts w:ascii="Arial" w:hAnsi="Arial" w:cs="Arial"/>
          <w:color w:val="000000"/>
          <w:sz w:val="20"/>
          <w:szCs w:val="20"/>
        </w:rPr>
        <w:t>(19)</w:t>
      </w:r>
      <w:r w:rsidRPr="00A93051">
        <w:rPr>
          <w:rFonts w:ascii="Arial" w:hAnsi="Arial" w:cs="Arial"/>
          <w:color w:val="000000"/>
          <w:sz w:val="20"/>
          <w:szCs w:val="20"/>
        </w:rPr>
        <w:fldChar w:fldCharType="end"/>
      </w:r>
      <w:r w:rsidRPr="00A93051">
        <w:rPr>
          <w:rFonts w:ascii="Arial" w:hAnsi="Arial" w:cs="Arial"/>
          <w:color w:val="000000"/>
          <w:sz w:val="20"/>
          <w:szCs w:val="20"/>
        </w:rPr>
        <w:t xml:space="preserve"> to examine how populations of pinyon jay respond to resource availability (cones) and climate across space and time. We address two key questions: 1) Do pinyon jays exhibit anticipatory, immediate, or delayed relationships with pinyon </w:t>
      </w:r>
      <w:proofErr w:type="gramStart"/>
      <w:r w:rsidRPr="00A93051">
        <w:rPr>
          <w:rFonts w:ascii="Arial" w:hAnsi="Arial" w:cs="Arial"/>
          <w:color w:val="000000"/>
          <w:sz w:val="20"/>
          <w:szCs w:val="20"/>
        </w:rPr>
        <w:t>pine cone</w:t>
      </w:r>
      <w:proofErr w:type="gramEnd"/>
      <w:r w:rsidRPr="00A93051">
        <w:rPr>
          <w:rFonts w:ascii="Arial" w:hAnsi="Arial" w:cs="Arial"/>
          <w:color w:val="000000"/>
          <w:sz w:val="20"/>
          <w:szCs w:val="20"/>
        </w:rPr>
        <w:t xml:space="preserve"> availability (Figure 2), and 2) How do interactions between pinyon jays and pinyon pine vary across a range of habitat quality and climate </w:t>
      </w:r>
      <w:r w:rsidRPr="00A93051">
        <w:rPr>
          <w:rFonts w:ascii="Arial" w:hAnsi="Arial" w:cs="Arial"/>
          <w:color w:val="000000"/>
          <w:sz w:val="20"/>
          <w:szCs w:val="20"/>
        </w:rPr>
        <w:lastRenderedPageBreak/>
        <w:t xml:space="preserve">conditions? Addressing these questions is not only necessary for conservation of this system but also bolsters our understanding of how species interactions shape population trends </w:t>
      </w:r>
      <w:r w:rsidRPr="00A93051">
        <w:rPr>
          <w:rFonts w:ascii="Arial" w:hAnsi="Arial" w:cs="Arial"/>
          <w:color w:val="000000"/>
          <w:sz w:val="20"/>
          <w:szCs w:val="20"/>
        </w:rPr>
        <w:fldChar w:fldCharType="begin"/>
      </w:r>
      <w:r w:rsidRPr="00A93051">
        <w:rPr>
          <w:rFonts w:ascii="Arial" w:hAnsi="Arial" w:cs="Arial"/>
          <w:color w:val="000000"/>
          <w:sz w:val="20"/>
          <w:szCs w:val="20"/>
        </w:rPr>
        <w:instrText xml:space="preserve"> ADDIN ZOTERO_ITEM CSL_CITATION {"citationID":"DQQrZAaB","properties":{"formattedCitation":"(53)","plainCitation":"(53)","noteIndex":0},"citationItems":[{"id":2877,"uris":["http://zotero.org/groups/5634119/items/ZR9AS8M4"],"itemData":{"id":2877,"type":"article-journal","abstract":"AbstractClimate change is altering the seasonal timing of biological events across the tree of life. Phenological asynchrony has the potential to hasten population declines and disrupt ecosystem function. However, we lack broad comparisons of the degree of sensitivity to common phenological cues across multiple trophic levels. Overcoming the complexity of integrating data across trophic levels is essential for identifying spatial locations and species for which mismatches are most likely to occur.Here, we synthesized over 15 years of data across three trophic levels to estimate the timing of four interacting phenological events in eastern North America: the green</w:instrText>
      </w:r>
      <w:r w:rsidRPr="00A93051">
        <w:rPr>
          <w:rFonts w:ascii="Cambria Math" w:hAnsi="Cambria Math" w:cs="Cambria Math"/>
          <w:color w:val="000000"/>
          <w:sz w:val="20"/>
          <w:szCs w:val="20"/>
        </w:rPr>
        <w:instrText>‐</w:instrText>
      </w:r>
      <w:r w:rsidRPr="00A93051">
        <w:rPr>
          <w:rFonts w:ascii="Arial" w:hAnsi="Arial" w:cs="Arial"/>
          <w:color w:val="000000"/>
          <w:sz w:val="20"/>
          <w:szCs w:val="20"/>
        </w:rPr>
        <w:instrText>up of forest canopy trees, emergence of adult Lepidoptera and arrival and subsequent breeding of migratory birds.We next quantified the magnitude of phenological shift per one unit change of springtime temperature accumulation as measured by accumulated growing degree days (GDD). We expected trophic responses to spring temperature accumulation to be related to physiology, thus predicting a weaker response of birds to GDD than that of insects and plants.We found that insect and plant phenology indeed had similarly strong sensitivity to GDD, while bird phenology had lower sensitivity. We also found that vegetation green</w:instrText>
      </w:r>
      <w:r w:rsidRPr="00A93051">
        <w:rPr>
          <w:rFonts w:ascii="Cambria Math" w:hAnsi="Cambria Math" w:cs="Cambria Math"/>
          <w:color w:val="000000"/>
          <w:sz w:val="20"/>
          <w:szCs w:val="20"/>
        </w:rPr>
        <w:instrText>‐</w:instrText>
      </w:r>
      <w:r w:rsidRPr="00A93051">
        <w:rPr>
          <w:rFonts w:ascii="Arial" w:hAnsi="Arial" w:cs="Arial"/>
          <w:color w:val="000000"/>
          <w:sz w:val="20"/>
          <w:szCs w:val="20"/>
        </w:rPr>
        <w:instrText>up and bird arrival were more sensitive to GDD in higher latitudes, but the timing of bird breeding was less sensitive to GDD in higher latitudes. Migratory bird species with slow migration pace, early arrivals and more northerly wintering grounds shifted their arrival the most.Across Eastern Temperate Forests, the similar responses of vegetation green</w:instrText>
      </w:r>
      <w:r w:rsidRPr="00A93051">
        <w:rPr>
          <w:rFonts w:ascii="Cambria Math" w:hAnsi="Cambria Math" w:cs="Cambria Math"/>
          <w:color w:val="000000"/>
          <w:sz w:val="20"/>
          <w:szCs w:val="20"/>
        </w:rPr>
        <w:instrText>‐</w:instrText>
      </w:r>
      <w:r w:rsidRPr="00A93051">
        <w:rPr>
          <w:rFonts w:ascii="Arial" w:hAnsi="Arial" w:cs="Arial"/>
          <w:color w:val="000000"/>
          <w:sz w:val="20"/>
          <w:szCs w:val="20"/>
        </w:rPr>
        <w:instrText>up and Lepidoptera emergence to temperature shifts support the use of remotely sensed green</w:instrText>
      </w:r>
      <w:r w:rsidRPr="00A93051">
        <w:rPr>
          <w:rFonts w:ascii="Cambria Math" w:hAnsi="Cambria Math" w:cs="Cambria Math"/>
          <w:color w:val="000000"/>
          <w:sz w:val="20"/>
          <w:szCs w:val="20"/>
        </w:rPr>
        <w:instrText>‐</w:instrText>
      </w:r>
      <w:r w:rsidRPr="00A93051">
        <w:rPr>
          <w:rFonts w:ascii="Arial" w:hAnsi="Arial" w:cs="Arial"/>
          <w:color w:val="000000"/>
          <w:sz w:val="20"/>
          <w:szCs w:val="20"/>
        </w:rPr>
        <w:instrText>up to track how the timing of bird food resources is shifting in response to climate change. Our results indicate that, across our plant–insect–bird system, the bird–insect phenological link has a greater potential for phenological mismatch than the insect–plant link, with a higher risk of decoupling at higher latitudes.","container-title":"Journal of Animal Ecology","DOI":"10.1111/1365-2656.70007","ISSN":"0021-8790, 1365-2656","issue":"4","language":"en","license":"http://creativecommons.org/licenses/by-nc/4.0/","page":"717-728","publisher":"Wiley","source":"Crossref","title":"Potential for bird–insect phenological mismatch in a tri</w:instrText>
      </w:r>
      <w:r w:rsidRPr="00A93051">
        <w:rPr>
          <w:rFonts w:ascii="Cambria Math" w:hAnsi="Cambria Math" w:cs="Cambria Math"/>
          <w:color w:val="000000"/>
          <w:sz w:val="20"/>
          <w:szCs w:val="20"/>
        </w:rPr>
        <w:instrText>‐</w:instrText>
      </w:r>
      <w:r w:rsidRPr="00A93051">
        <w:rPr>
          <w:rFonts w:ascii="Arial" w:hAnsi="Arial" w:cs="Arial"/>
          <w:color w:val="000000"/>
          <w:sz w:val="20"/>
          <w:szCs w:val="20"/>
        </w:rPr>
        <w:instrText xml:space="preserve">trophic system","volume":"94","author":[{"family":"Belitz","given":"Michael W."},{"family":"Larsen","given":"Elise A."},{"family":"Hurlbert","given":"Allen H."},{"family":"Di Cecco","given":"Grace J."},{"family":"Neupane","given":"Naresh"},{"family":"Ries","given":"Leslie"},{"family":"Tingley","given":"Morgan W."},{"family":"Guralnick","given":"Robert P."},{"family":"Youngflesh","given":"Casey"}],"issued":{"date-parts":[["2025",4]]}}}],"schema":"https://github.com/citation-style-language/schema/raw/master/csl-citation.json"} </w:instrText>
      </w:r>
      <w:r w:rsidRPr="00A93051">
        <w:rPr>
          <w:rFonts w:ascii="Arial" w:hAnsi="Arial" w:cs="Arial"/>
          <w:color w:val="000000"/>
          <w:sz w:val="20"/>
          <w:szCs w:val="20"/>
        </w:rPr>
        <w:fldChar w:fldCharType="separate"/>
      </w:r>
      <w:r w:rsidRPr="00A93051">
        <w:rPr>
          <w:rFonts w:ascii="Arial" w:hAnsi="Arial" w:cs="Arial"/>
          <w:color w:val="000000"/>
          <w:sz w:val="20"/>
          <w:szCs w:val="20"/>
        </w:rPr>
        <w:t>(53)</w:t>
      </w:r>
      <w:r w:rsidRPr="00A93051">
        <w:rPr>
          <w:rFonts w:ascii="Arial" w:hAnsi="Arial" w:cs="Arial"/>
          <w:color w:val="000000"/>
          <w:sz w:val="20"/>
          <w:szCs w:val="20"/>
        </w:rPr>
        <w:fldChar w:fldCharType="end"/>
      </w:r>
      <w:r w:rsidRPr="00A93051">
        <w:rPr>
          <w:rFonts w:ascii="Arial" w:hAnsi="Arial" w:cs="Arial"/>
          <w:color w:val="000000"/>
          <w:sz w:val="20"/>
          <w:szCs w:val="20"/>
        </w:rPr>
        <w:t>.</w:t>
      </w:r>
    </w:p>
    <w:p w14:paraId="5FDC8112" w14:textId="77777777" w:rsidR="00A93051" w:rsidRDefault="00A93051" w:rsidP="00A93051">
      <w:pPr>
        <w:keepNext/>
        <w:pBdr>
          <w:top w:val="nil"/>
          <w:left w:val="nil"/>
          <w:bottom w:val="nil"/>
          <w:right w:val="nil"/>
          <w:between w:val="nil"/>
        </w:pBdr>
        <w:spacing w:before="240" w:after="60"/>
        <w:contextualSpacing/>
        <w:rPr>
          <w:rFonts w:ascii="Arial" w:hAnsi="Arial" w:cs="Arial"/>
          <w:b/>
          <w:bCs/>
          <w:color w:val="000000"/>
          <w:sz w:val="20"/>
          <w:szCs w:val="20"/>
        </w:rPr>
      </w:pPr>
    </w:p>
    <w:p w14:paraId="6577F171" w14:textId="2DA50633" w:rsidR="00A93051" w:rsidRDefault="00A93051" w:rsidP="00A93051">
      <w:pPr>
        <w:keepNext/>
        <w:pBdr>
          <w:top w:val="nil"/>
          <w:left w:val="nil"/>
          <w:bottom w:val="nil"/>
          <w:right w:val="nil"/>
          <w:between w:val="nil"/>
        </w:pBdr>
        <w:spacing w:before="240" w:after="60"/>
        <w:contextualSpacing/>
        <w:rPr>
          <w:rFonts w:ascii="Arial" w:hAnsi="Arial" w:cs="Arial"/>
          <w:color w:val="000000"/>
          <w:sz w:val="20"/>
          <w:szCs w:val="20"/>
        </w:rPr>
      </w:pPr>
      <w:r w:rsidRPr="00A93051">
        <w:rPr>
          <w:rFonts w:ascii="Arial" w:hAnsi="Arial" w:cs="Arial"/>
          <w:b/>
          <w:bCs/>
          <w:color w:val="000000"/>
          <w:sz w:val="20"/>
          <w:szCs w:val="20"/>
        </w:rPr>
        <w:t>Potential Temporal Relationships Between Pinyon Jays and Pinyon Seeds</w:t>
      </w:r>
      <w:r w:rsidR="00587469">
        <w:rPr>
          <w:rFonts w:ascii="Arial" w:hAnsi="Arial" w:cs="Arial"/>
          <w:b/>
          <w:bCs/>
          <w:color w:val="000000"/>
          <w:sz w:val="20"/>
          <w:szCs w:val="20"/>
        </w:rPr>
        <w:t xml:space="preserve">. </w:t>
      </w:r>
      <w:r w:rsidRPr="00A93051">
        <w:rPr>
          <w:rFonts w:ascii="Arial" w:hAnsi="Arial" w:cs="Arial"/>
          <w:color w:val="000000"/>
          <w:sz w:val="20"/>
          <w:szCs w:val="20"/>
        </w:rPr>
        <w:t xml:space="preserve">Previous work suggests that pinyon jays “predict” cone availability in response to visual cues associated with initial cone development and maturation </w:t>
      </w:r>
      <w:r w:rsidRPr="00A93051">
        <w:rPr>
          <w:rFonts w:ascii="Arial" w:hAnsi="Arial" w:cs="Arial"/>
          <w:color w:val="000000"/>
          <w:sz w:val="20"/>
          <w:szCs w:val="20"/>
        </w:rPr>
        <w:fldChar w:fldCharType="begin"/>
      </w:r>
      <w:r w:rsidRPr="00A93051">
        <w:rPr>
          <w:rFonts w:ascii="Arial" w:hAnsi="Arial" w:cs="Arial"/>
          <w:color w:val="000000"/>
          <w:sz w:val="20"/>
          <w:szCs w:val="20"/>
        </w:rPr>
        <w:instrText xml:space="preserve"> ADDIN ZOTERO_ITEM CSL_CITATION {"citationID":"tFXXiTRH","properties":{"formattedCitation":"(54)","plainCitation":"(54)","noteIndex":0},"citationItems":[{"id":2753,"uris":["http://zotero.org/groups/5634119/items/4RGGXF3K"],"itemData":{"id":2753,"type":"article-journal","abstract":"Pinon Jays (Gymnorhinus cyanoephalus) and pinon pine trees (Pinus edulis) interact in a mutualistic fashion, in that the jays provide a primary means of seed dissemination for pinon trees in the Southwest, while at irregular intervals the trees provide the jays with an abundant and highly nutritious source of food. Availability of pinon seeds permits both late winter (February) and late summer (August) breeding by the jays. Seeds and photoperiod interact synergistically to accelerate gonadal development in late winter. When seeds are abundant, considerable testis growth takes place in some Pinon Jay ♂ ♂ even before the winter solstice. This relationship was investigated experimentally. Use of a specific food (pinon seeds) as a proximate timer for breeding, the ability of individual jays to breed in spring, molt, and breed again in August without an intervening period of gonadal refractoriness, and testicular development in early December, when day length approaches its minimum, are extraordinary characteristics among north—temperate—zone passerine birds. The synchrony of seed production by pinon pines over large geographic areas is interpreted as an evolved mechanism that (1) overwhelms invertebrate seed and cone predators, and (2) increases the numbers of seeds per tree that will be cached by Pinon Jays and other vertebrates. Caching sites of Pinon Jays are often at locations especially conducive to germination and growth of pinon pine seedlings.","container-title":"Ecological Monographs","DOI":"10.2307/2937295","ISSN":"0012-9615, 1557-7015","issue":"2","journalAbbreviation":"Ecological Monographs","language":"en","license":"http://onlinelibrary.wiley.com/termsAndConditions#vor","page":"111-126","source":"DOI.org (Crossref)","title":"Reproductive Interdependence of Pinon Jays and Pinon Pines","volume":"48","author":[{"family":"Ligon","given":"J. David"}],"issued":{"date-parts":[["1978",3]]}}}],"schema":"https://github.com/citation-style-language/schema/raw/master/csl-citation.json"} </w:instrText>
      </w:r>
      <w:r w:rsidRPr="00A93051">
        <w:rPr>
          <w:rFonts w:ascii="Arial" w:hAnsi="Arial" w:cs="Arial"/>
          <w:color w:val="000000"/>
          <w:sz w:val="20"/>
          <w:szCs w:val="20"/>
        </w:rPr>
        <w:fldChar w:fldCharType="separate"/>
      </w:r>
      <w:r w:rsidRPr="00A93051">
        <w:rPr>
          <w:rFonts w:ascii="Arial" w:hAnsi="Arial" w:cs="Arial"/>
          <w:color w:val="000000"/>
          <w:sz w:val="20"/>
          <w:szCs w:val="20"/>
        </w:rPr>
        <w:t>(54)</w:t>
      </w:r>
      <w:r w:rsidRPr="00A93051">
        <w:rPr>
          <w:rFonts w:ascii="Arial" w:hAnsi="Arial" w:cs="Arial"/>
          <w:color w:val="000000"/>
          <w:sz w:val="20"/>
          <w:szCs w:val="20"/>
        </w:rPr>
        <w:fldChar w:fldCharType="end"/>
      </w:r>
      <w:r w:rsidRPr="00A93051">
        <w:rPr>
          <w:rFonts w:ascii="Arial" w:hAnsi="Arial" w:cs="Arial"/>
          <w:color w:val="000000"/>
          <w:sz w:val="20"/>
          <w:szCs w:val="20"/>
        </w:rPr>
        <w:t xml:space="preserve">. Conversely, other work has documented pinyon jays “responding” to masting events by nesting near sites where they cached seeds produced during the previous masting year </w:t>
      </w:r>
      <w:r w:rsidRPr="00A93051">
        <w:rPr>
          <w:rFonts w:ascii="Arial" w:hAnsi="Arial" w:cs="Arial"/>
          <w:color w:val="000000"/>
          <w:sz w:val="20"/>
          <w:szCs w:val="20"/>
        </w:rPr>
        <w:fldChar w:fldCharType="begin"/>
      </w:r>
      <w:r w:rsidRPr="00A93051">
        <w:rPr>
          <w:rFonts w:ascii="Arial" w:hAnsi="Arial" w:cs="Arial"/>
          <w:color w:val="000000"/>
          <w:sz w:val="20"/>
          <w:szCs w:val="20"/>
        </w:rPr>
        <w:instrText xml:space="preserve"> ADDIN ZOTERO_ITEM CSL_CITATION {"citationID":"3ILg4EqR","properties":{"formattedCitation":"(55)","plainCitation":"(55)","noteIndex":0},"citationItems":[{"id":2860,"uris":["http://zotero.org/groups/5634119/items/MRSH59Y5"],"itemData":{"id":2860,"type":"article-journal","container-title":"The Southwestern Naturalist","issue":"2","page":"180-184","title":"Cache and recovery behavior of wild pinyon jays in northern Arizona","volume":"40","author":[{"family":"Stotz","given":"Nancy G."},{"family":"Balda","given":"Russell P."}],"issued":{"date-parts":[["1995"]]}}}],"schema":"https://github.com/citation-style-language/schema/raw/master/csl-citation.json"} </w:instrText>
      </w:r>
      <w:r w:rsidRPr="00A93051">
        <w:rPr>
          <w:rFonts w:ascii="Arial" w:hAnsi="Arial" w:cs="Arial"/>
          <w:color w:val="000000"/>
          <w:sz w:val="20"/>
          <w:szCs w:val="20"/>
        </w:rPr>
        <w:fldChar w:fldCharType="separate"/>
      </w:r>
      <w:r w:rsidRPr="00A93051">
        <w:rPr>
          <w:rFonts w:ascii="Arial" w:hAnsi="Arial" w:cs="Arial"/>
          <w:color w:val="000000"/>
          <w:sz w:val="20"/>
          <w:szCs w:val="20"/>
        </w:rPr>
        <w:t>(55)</w:t>
      </w:r>
      <w:r w:rsidRPr="00A93051">
        <w:rPr>
          <w:rFonts w:ascii="Arial" w:hAnsi="Arial" w:cs="Arial"/>
          <w:color w:val="000000"/>
          <w:sz w:val="20"/>
          <w:szCs w:val="20"/>
        </w:rPr>
        <w:fldChar w:fldCharType="end"/>
      </w:r>
      <w:r w:rsidRPr="00A93051">
        <w:rPr>
          <w:rFonts w:ascii="Arial" w:hAnsi="Arial" w:cs="Arial"/>
          <w:color w:val="000000"/>
          <w:sz w:val="20"/>
          <w:szCs w:val="20"/>
        </w:rPr>
        <w:t xml:space="preserve">. In addition, pinyon jays undergo delayed maturity such that individuals enter the breeding population 1.5-2 years after fledging </w:t>
      </w:r>
      <w:r w:rsidRPr="00A93051">
        <w:rPr>
          <w:rFonts w:ascii="Arial" w:hAnsi="Arial" w:cs="Arial"/>
          <w:color w:val="000000"/>
          <w:sz w:val="20"/>
          <w:szCs w:val="20"/>
        </w:rPr>
        <w:fldChar w:fldCharType="begin"/>
      </w:r>
      <w:r w:rsidRPr="00A93051">
        <w:rPr>
          <w:rFonts w:ascii="Arial" w:hAnsi="Arial" w:cs="Arial"/>
          <w:color w:val="000000"/>
          <w:sz w:val="20"/>
          <w:szCs w:val="20"/>
        </w:rPr>
        <w:instrText xml:space="preserve"> ADDIN ZOTERO_ITEM CSL_CITATION {"citationID":"uJmFfHDE","properties":{"formattedCitation":"(56)","plainCitation":"(56)","noteIndex":0},"citationItems":[{"id":2861,"uris":["http://zotero.org/groups/5634119/items/CQUD9PTD"],"itemData":{"id":2861,"type":"article-journal","container-title":"The Auk","DOI":"10.2307/4087492","ISSN":"0004-8038, 1938-4254","issue":"2","page":"286-295","publisher":"Oxford University Press (OUP)","source":"Crossref","title":"The Advantages of, and Constraints Forcing, Mate Fidelity in Pinyon Jays","volume":"105","author":[{"family":"Marzluff","given":"John M."},{"family":"Balda","given":"Russell P."}],"issued":{"date-parts":[["1988",4]]}}}],"schema":"https://github.com/citation-style-language/schema/raw/master/csl-citation.json"} </w:instrText>
      </w:r>
      <w:r w:rsidRPr="00A93051">
        <w:rPr>
          <w:rFonts w:ascii="Arial" w:hAnsi="Arial" w:cs="Arial"/>
          <w:color w:val="000000"/>
          <w:sz w:val="20"/>
          <w:szCs w:val="20"/>
        </w:rPr>
        <w:fldChar w:fldCharType="separate"/>
      </w:r>
      <w:r w:rsidRPr="00A93051">
        <w:rPr>
          <w:rFonts w:ascii="Arial" w:hAnsi="Arial" w:cs="Arial"/>
          <w:color w:val="000000"/>
          <w:sz w:val="20"/>
          <w:szCs w:val="20"/>
        </w:rPr>
        <w:t>(56)</w:t>
      </w:r>
      <w:r w:rsidRPr="00A93051">
        <w:rPr>
          <w:rFonts w:ascii="Arial" w:hAnsi="Arial" w:cs="Arial"/>
          <w:color w:val="000000"/>
          <w:sz w:val="20"/>
          <w:szCs w:val="20"/>
        </w:rPr>
        <w:fldChar w:fldCharType="end"/>
      </w:r>
      <w:r w:rsidRPr="00A93051">
        <w:rPr>
          <w:rFonts w:ascii="Arial" w:hAnsi="Arial" w:cs="Arial"/>
          <w:color w:val="000000"/>
          <w:sz w:val="20"/>
          <w:szCs w:val="20"/>
        </w:rPr>
        <w:t xml:space="preserve">. Thus, pinyon seed resource pulses may have delayed effects on pinyon jay abundance if these resource pulses stimulate events earlier in the life cycle (e.g., productivity or fledging success). The typical lifespan of a pinyon jay is 5-6 years </w:t>
      </w:r>
      <w:r w:rsidRPr="00A93051">
        <w:rPr>
          <w:rFonts w:ascii="Arial" w:hAnsi="Arial" w:cs="Arial"/>
          <w:color w:val="000000"/>
          <w:sz w:val="20"/>
          <w:szCs w:val="20"/>
        </w:rPr>
        <w:fldChar w:fldCharType="begin"/>
      </w:r>
      <w:r w:rsidRPr="00A93051">
        <w:rPr>
          <w:rFonts w:ascii="Arial" w:hAnsi="Arial" w:cs="Arial"/>
          <w:color w:val="000000"/>
          <w:sz w:val="20"/>
          <w:szCs w:val="20"/>
        </w:rPr>
        <w:instrText xml:space="preserve"> ADDIN ZOTERO_ITEM CSL_CITATION {"citationID":"ZF3pC3Xh","properties":{"formattedCitation":"(57)","plainCitation":"(57)","noteIndex":0},"citationItems":[{"id":3031,"uris":["http://zotero.org/users/6391447/items/ADY52QPF"],"itemData":{"id":3031,"type":"book","publisher":"T &amp; AD Poyser Ltd","publisher-place":"London","title":"The Pinyon Jay: Behavioral Ecology of a Colonial and Cooperative Corvid","author":[{"family":"Marzluff","given":""},{"family":"Balda","given":"Russell P"}],"issued":{"date-parts":[["1992"]]}}}],"schema":"https://github.com/citation-style-language/schema/raw/master/csl-citation.json"} </w:instrText>
      </w:r>
      <w:r w:rsidRPr="00A93051">
        <w:rPr>
          <w:rFonts w:ascii="Arial" w:hAnsi="Arial" w:cs="Arial"/>
          <w:color w:val="000000"/>
          <w:sz w:val="20"/>
          <w:szCs w:val="20"/>
        </w:rPr>
        <w:fldChar w:fldCharType="separate"/>
      </w:r>
      <w:r w:rsidRPr="00A93051">
        <w:rPr>
          <w:rFonts w:ascii="Arial" w:hAnsi="Arial" w:cs="Arial"/>
          <w:color w:val="000000"/>
          <w:sz w:val="20"/>
          <w:szCs w:val="20"/>
        </w:rPr>
        <w:t>(57)</w:t>
      </w:r>
      <w:r w:rsidRPr="00A93051">
        <w:rPr>
          <w:rFonts w:ascii="Arial" w:hAnsi="Arial" w:cs="Arial"/>
          <w:color w:val="000000"/>
          <w:sz w:val="20"/>
          <w:szCs w:val="20"/>
        </w:rPr>
        <w:fldChar w:fldCharType="end"/>
      </w:r>
      <w:r w:rsidRPr="00A93051">
        <w:rPr>
          <w:rFonts w:ascii="Arial" w:hAnsi="Arial" w:cs="Arial"/>
          <w:color w:val="000000"/>
          <w:sz w:val="20"/>
          <w:szCs w:val="20"/>
        </w:rPr>
        <w:t xml:space="preserve"> and high cone production (“masting”) events in pinyon pines in the southwestern USA occurred infrequently during the study period (~1-2 events in any location; </w:t>
      </w:r>
      <w:r w:rsidRPr="00A93051">
        <w:rPr>
          <w:rFonts w:ascii="Arial" w:hAnsi="Arial" w:cs="Arial"/>
          <w:color w:val="000000"/>
          <w:sz w:val="20"/>
          <w:szCs w:val="20"/>
        </w:rPr>
        <w:fldChar w:fldCharType="begin"/>
      </w:r>
      <w:r w:rsidRPr="00A93051">
        <w:rPr>
          <w:rFonts w:ascii="Arial" w:hAnsi="Arial" w:cs="Arial"/>
          <w:color w:val="000000"/>
          <w:sz w:val="20"/>
          <w:szCs w:val="20"/>
        </w:rPr>
        <w:instrText xml:space="preserve"> ADDIN ZOTERO_ITEM CSL_CITATION {"citationID":"f0TgtLM7","properties":{"formattedCitation":"(Wion et al., 2020)","plainCitation":"(Wion et al., 2020)","dontUpdate":true,"noteIndex":0},"citationItems":[{"id":3033,"uris":["http://zotero.org/users/6391447/items/ELR5CA5R"],"itemData":{"id":3033,"type":"article-journal","abstract":"Masting, or the synchronous and irregular production of seed crops, is controlled by environmental conditions and resource budgets. Increasing temperatures and shifting precipitation regimes may alter the frequency and magnitude of masting, especially in species that experience chronic resource stress. Yet the effects of a changing climate on seed production are unlikely to be uniform across populations, particularly those that span broad abiotic gradients. In this study, we assessed the spatiotemporal patterns of masting across the latitudinal distribution of a widely distributed dryland conifer species, piñon pine\n              Pinus edulis\n              . We quantified seed cone production from 2004 to 2017 using cone abscission scars in 187 trees from 28 sites along an 1100 km latitudinal gradient to investigate the spatiotemporal drivers of seed cone production and synchrony across populations. Populations from chronically hot and dry areas (greater climatic water deficits and less monsoonal precipitation) tended to have greater interannual variability in seed cone production and smaller crop sizes. Mast years generally followed years with low vapor pressure deficits and high precipitation during key periods of the reproductive process, but the strength of these relationships varied across the region. Populations that received greater monsoonal precipitation were less sensitive to late summer vapor pressure deficits during seed cone initiation yet more sensitive to spring vapor pressure deficits during pollination. Spatially correlated patterns of vapor pressure deficit better predicted synchrony in seed cone production than geographic distance, and these patterns were conserved at distances up to 500 km. These results demonstrate that aridity drives spatiotemporal variability in seed cone production. As a result, projected increases in aridity are likely to decrease the frequency and magnitude of masting in these dry forests and woodlands. Declines in seed production may compound climatic limitations to recruitment and impede tree regeneration, with cascading effects for numerous wildlife species.","container-title":"Ecography","DOI":"10.1111/ecog.04856","ISSN":"0906-7590, 1600-0587","issue":"4","journalAbbreviation":"Ecography","language":"en","page":"569-580","source":"DOI.org (Crossref)","title":"Aridity drives spatiotemporal patterns of masting across the latitudinal range of a dryland conifer","volume":"43","author":[{"family":"Wion","given":"Andreas P."},{"family":"Weisberg","given":"Peter J."},{"family":"Pearse","given":"Ian S."},{"family":"Redmond","given":"Miranda D."}],"issued":{"date-parts":[["2020",4]]}}}],"schema":"https://github.com/citation-style-language/schema/raw/master/csl-citation.json"} </w:instrText>
      </w:r>
      <w:r w:rsidRPr="00A93051">
        <w:rPr>
          <w:rFonts w:ascii="Arial" w:hAnsi="Arial" w:cs="Arial"/>
          <w:color w:val="000000"/>
          <w:sz w:val="20"/>
          <w:szCs w:val="20"/>
        </w:rPr>
        <w:fldChar w:fldCharType="separate"/>
      </w:r>
      <w:r w:rsidRPr="00A93051">
        <w:rPr>
          <w:rFonts w:ascii="Arial" w:hAnsi="Arial" w:cs="Arial"/>
          <w:color w:val="000000"/>
          <w:sz w:val="20"/>
          <w:szCs w:val="20"/>
        </w:rPr>
        <w:t>Wion et al., 2020)</w:t>
      </w:r>
      <w:r w:rsidRPr="00A93051">
        <w:rPr>
          <w:rFonts w:ascii="Arial" w:hAnsi="Arial" w:cs="Arial"/>
          <w:color w:val="000000"/>
          <w:sz w:val="20"/>
          <w:szCs w:val="20"/>
        </w:rPr>
        <w:fldChar w:fldCharType="end"/>
      </w:r>
      <w:r w:rsidRPr="00A93051">
        <w:rPr>
          <w:rFonts w:ascii="Arial" w:hAnsi="Arial" w:cs="Arial"/>
          <w:color w:val="000000"/>
          <w:sz w:val="20"/>
          <w:szCs w:val="20"/>
        </w:rPr>
        <w:t xml:space="preserve">. Further, the timing of these masting events can be highly variable. Thus, pinyon jays may experience only one or two high cone events during their lifetime, despite relying heavily on pinyon seeds when seeds are available </w:t>
      </w:r>
      <w:r w:rsidRPr="00A93051">
        <w:rPr>
          <w:rFonts w:ascii="Arial" w:hAnsi="Arial" w:cs="Arial"/>
          <w:color w:val="000000"/>
          <w:sz w:val="20"/>
          <w:szCs w:val="20"/>
        </w:rPr>
        <w:fldChar w:fldCharType="begin"/>
      </w:r>
      <w:r w:rsidRPr="00A93051">
        <w:rPr>
          <w:rFonts w:ascii="Arial" w:hAnsi="Arial" w:cs="Arial"/>
          <w:color w:val="000000"/>
          <w:sz w:val="20"/>
          <w:szCs w:val="20"/>
        </w:rPr>
        <w:instrText xml:space="preserve"> ADDIN ZOTERO_ITEM CSL_CITATION {"citationID":"nei9nhMQ","properties":{"formattedCitation":"(54)","plainCitation":"(54)","noteIndex":0},"citationItems":[{"id":2753,"uris":["http://zotero.org/groups/5634119/items/4RGGXF3K"],"itemData":{"id":2753,"type":"article-journal","abstract":"Pinon Jays (Gymnorhinus cyanoephalus) and pinon pine trees (Pinus edulis) interact in a mutualistic fashion, in that the jays provide a primary means of seed dissemination for pinon trees in the Southwest, while at irregular intervals the trees provide the jays with an abundant and highly nutritious source of food. Availability of pinon seeds permits both late winter (February) and late summer (August) breeding by the jays. Seeds and photoperiod interact synergistically to accelerate gonadal development in late winter. When seeds are abundant, considerable testis growth takes place in some Pinon Jay ♂ ♂ even before the winter solstice. This relationship was investigated experimentally. Use of a specific food (pinon seeds) as a proximate timer for breeding, the ability of individual jays to breed in spring, molt, and breed again in August without an intervening period of gonadal refractoriness, and testicular development in early December, when day length approaches its minimum, are extraordinary characteristics among north—temperate—zone passerine birds. The synchrony of seed production by pinon pines over large geographic areas is interpreted as an evolved mechanism that (1) overwhelms invertebrate seed and cone predators, and (2) increases the numbers of seeds per tree that will be cached by Pinon Jays and other vertebrates. Caching sites of Pinon Jays are often at locations especially conducive to germination and growth of pinon pine seedlings.","container-title":"Ecological Monographs","DOI":"10.2307/2937295","ISSN":"0012-9615, 1557-7015","issue":"2","journalAbbreviation":"Ecological Monographs","language":"en","license":"http://onlinelibrary.wiley.com/termsAndConditions#vor","page":"111-126","source":"DOI.org (Crossref)","title":"Reproductive Interdependence of Pinon Jays and Pinon Pines","volume":"48","author":[{"family":"Ligon","given":"J. David"}],"issued":{"date-parts":[["1978",3]]}}}],"schema":"https://github.com/citation-style-language/schema/raw/master/csl-citation.json"} </w:instrText>
      </w:r>
      <w:r w:rsidRPr="00A93051">
        <w:rPr>
          <w:rFonts w:ascii="Arial" w:hAnsi="Arial" w:cs="Arial"/>
          <w:color w:val="000000"/>
          <w:sz w:val="20"/>
          <w:szCs w:val="20"/>
        </w:rPr>
        <w:fldChar w:fldCharType="separate"/>
      </w:r>
      <w:r w:rsidRPr="00A93051">
        <w:rPr>
          <w:rFonts w:ascii="Arial" w:hAnsi="Arial" w:cs="Arial"/>
          <w:color w:val="000000"/>
          <w:sz w:val="20"/>
          <w:szCs w:val="20"/>
        </w:rPr>
        <w:t>(54)</w:t>
      </w:r>
      <w:r w:rsidRPr="00A93051">
        <w:rPr>
          <w:rFonts w:ascii="Arial" w:hAnsi="Arial" w:cs="Arial"/>
          <w:color w:val="000000"/>
          <w:sz w:val="20"/>
          <w:szCs w:val="20"/>
        </w:rPr>
        <w:fldChar w:fldCharType="end"/>
      </w:r>
      <w:r w:rsidRPr="00A93051">
        <w:rPr>
          <w:rFonts w:ascii="Arial" w:hAnsi="Arial" w:cs="Arial"/>
          <w:color w:val="000000"/>
          <w:sz w:val="20"/>
          <w:szCs w:val="20"/>
        </w:rPr>
        <w:t xml:space="preserve">. </w:t>
      </w:r>
    </w:p>
    <w:p w14:paraId="3C50A7D5" w14:textId="77777777" w:rsidR="00587469" w:rsidRPr="00A93051" w:rsidRDefault="00587469" w:rsidP="00A93051">
      <w:pPr>
        <w:keepNext/>
        <w:pBdr>
          <w:top w:val="nil"/>
          <w:left w:val="nil"/>
          <w:bottom w:val="nil"/>
          <w:right w:val="nil"/>
          <w:between w:val="nil"/>
        </w:pBdr>
        <w:spacing w:before="240" w:after="60"/>
        <w:contextualSpacing/>
        <w:rPr>
          <w:rFonts w:ascii="Arial" w:hAnsi="Arial" w:cs="Arial"/>
          <w:color w:val="000000"/>
          <w:sz w:val="20"/>
          <w:szCs w:val="20"/>
        </w:rPr>
      </w:pPr>
    </w:p>
    <w:p w14:paraId="4576774F" w14:textId="77777777" w:rsidR="00A93051" w:rsidRPr="00A93051" w:rsidRDefault="00A93051" w:rsidP="00587469">
      <w:pPr>
        <w:keepNext/>
        <w:pBdr>
          <w:top w:val="nil"/>
          <w:left w:val="nil"/>
          <w:bottom w:val="nil"/>
          <w:right w:val="nil"/>
          <w:between w:val="nil"/>
        </w:pBdr>
        <w:spacing w:before="240" w:after="60"/>
        <w:ind w:firstLine="720"/>
        <w:contextualSpacing/>
        <w:rPr>
          <w:rFonts w:ascii="Arial" w:hAnsi="Arial" w:cs="Arial"/>
          <w:color w:val="000000"/>
          <w:sz w:val="20"/>
          <w:szCs w:val="20"/>
        </w:rPr>
      </w:pPr>
      <w:r w:rsidRPr="00A93051">
        <w:rPr>
          <w:rFonts w:ascii="Arial" w:hAnsi="Arial" w:cs="Arial"/>
          <w:color w:val="000000"/>
          <w:sz w:val="20"/>
          <w:szCs w:val="20"/>
        </w:rPr>
        <w:t xml:space="preserve">Given the potential for multiple, non-exclusive temporal coupling patterns between pinyon jay abundance and pinyon masting, we developed a model with a stochastic component that simultaneously incorporates three hypothesized temporal relationships between pinyon jays and pinyon cones (a proxy for seeds, see Figure 2). The first (H1) hypothesizes that pinyon jays exhibit predictive or anticipatory behavior whereby their population abundance correlates with pinyon seed availability in subsequent (future) years. This anticipatory response would occur if jays visually respond to production of young, developing cones and/or they use seeds from other plant species that develop more quickly in response to favorable climate conditions that also stimulate pinyon pine cone formation (e.g., juniper berries and acorns; </w:t>
      </w:r>
      <w:r w:rsidRPr="00A93051">
        <w:rPr>
          <w:rFonts w:ascii="Arial" w:hAnsi="Arial" w:cs="Arial"/>
          <w:color w:val="000000"/>
          <w:sz w:val="20"/>
          <w:szCs w:val="20"/>
        </w:rPr>
        <w:fldChar w:fldCharType="begin"/>
      </w:r>
      <w:r w:rsidRPr="00A93051">
        <w:rPr>
          <w:rFonts w:ascii="Arial" w:hAnsi="Arial" w:cs="Arial"/>
          <w:color w:val="000000"/>
          <w:sz w:val="20"/>
          <w:szCs w:val="20"/>
        </w:rPr>
        <w:instrText xml:space="preserve"> ADDIN ZOTERO_ITEM CSL_CITATION {"citationID":"R1TLYn3E","properties":{"formattedCitation":"(59)","plainCitation":"(59)","noteIndex":0},"citationItems":[{"id":2755,"uris":["http://zotero.org/groups/5634119/items/IJSSXJYX"],"itemData":{"id":2755,"type":"article-journal","abstract":"Abstract\n            \n              Tree masting (synchronous, episodic reproduction) is common worldwide and is hypothesized to be especially important in ecosystems with low species diversity and productivity as in semi</w:instrText>
      </w:r>
      <w:r w:rsidRPr="00A93051">
        <w:rPr>
          <w:rFonts w:ascii="Cambria Math" w:hAnsi="Cambria Math" w:cs="Cambria Math"/>
          <w:color w:val="000000"/>
          <w:sz w:val="20"/>
          <w:szCs w:val="20"/>
        </w:rPr>
        <w:instrText>‐</w:instrText>
      </w:r>
      <w:r w:rsidRPr="00A93051">
        <w:rPr>
          <w:rFonts w:ascii="Arial" w:hAnsi="Arial" w:cs="Arial"/>
          <w:color w:val="000000"/>
          <w:sz w:val="20"/>
          <w:szCs w:val="20"/>
        </w:rPr>
        <w:instrText>arid woodlands of the American Southwest. We analyzed mast dynamics of three dominant tree species, one</w:instrText>
      </w:r>
      <w:r w:rsidRPr="00A93051">
        <w:rPr>
          <w:rFonts w:ascii="Cambria Math" w:hAnsi="Cambria Math" w:cs="Cambria Math"/>
          <w:color w:val="000000"/>
          <w:sz w:val="20"/>
          <w:szCs w:val="20"/>
        </w:rPr>
        <w:instrText>‐</w:instrText>
      </w:r>
      <w:r w:rsidRPr="00A93051">
        <w:rPr>
          <w:rFonts w:ascii="Arial" w:hAnsi="Arial" w:cs="Arial"/>
          <w:color w:val="000000"/>
          <w:sz w:val="20"/>
          <w:szCs w:val="20"/>
        </w:rPr>
        <w:instrText>seed juniper (Cupressaceae:\n              Juniperus monosperma\n              ), two</w:instrText>
      </w:r>
      <w:r w:rsidRPr="00A93051">
        <w:rPr>
          <w:rFonts w:ascii="Cambria Math" w:hAnsi="Cambria Math" w:cs="Cambria Math"/>
          <w:color w:val="000000"/>
          <w:sz w:val="20"/>
          <w:szCs w:val="20"/>
        </w:rPr>
        <w:instrText>‐</w:instrText>
      </w:r>
      <w:r w:rsidRPr="00A93051">
        <w:rPr>
          <w:rFonts w:ascii="Arial" w:hAnsi="Arial" w:cs="Arial"/>
          <w:color w:val="000000"/>
          <w:sz w:val="20"/>
          <w:szCs w:val="20"/>
        </w:rPr>
        <w:instrText>needle piñon pine (Pinaceae:\n              Pinus edulis\n              ), and Sonoran scrub oak (Fagaceae:\n              Quercus turbinella\n              ), on six sites during 1997–2016 within the Sevilleta National Wildlife Refuge, New Mexico. We tested multiple hypotheses regarding environmental and endogenous variables as controlling mechanisms, analyzing time</w:instrText>
      </w:r>
      <w:r w:rsidRPr="00A93051">
        <w:rPr>
          <w:rFonts w:ascii="Cambria Math" w:hAnsi="Cambria Math" w:cs="Cambria Math"/>
          <w:color w:val="000000"/>
          <w:sz w:val="20"/>
          <w:szCs w:val="20"/>
        </w:rPr>
        <w:instrText>‐</w:instrText>
      </w:r>
      <w:r w:rsidRPr="00A93051">
        <w:rPr>
          <w:rFonts w:ascii="Arial" w:hAnsi="Arial" w:cs="Arial"/>
          <w:color w:val="000000"/>
          <w:sz w:val="20"/>
          <w:szCs w:val="20"/>
        </w:rPr>
        <w:instrText>series mast production data in relation to weather variables (precipitation, temperature, relative humidity, vapor pressure deficit, wind) over different time frames, and assessed evidence for weather tracking, resource switching, resource depletion, resource cycling, and pollen limitation. We found that (1) in univariate regression analyses, mast production in all three species was inversely related to lagged late</w:instrText>
      </w:r>
      <w:r w:rsidRPr="00A93051">
        <w:rPr>
          <w:rFonts w:ascii="Cambria Math" w:hAnsi="Cambria Math" w:cs="Cambria Math"/>
          <w:color w:val="000000"/>
          <w:sz w:val="20"/>
          <w:szCs w:val="20"/>
        </w:rPr>
        <w:instrText>‐</w:instrText>
      </w:r>
      <w:r w:rsidRPr="00A93051">
        <w:rPr>
          <w:rFonts w:ascii="Arial" w:hAnsi="Arial" w:cs="Arial"/>
          <w:color w:val="000000"/>
          <w:sz w:val="20"/>
          <w:szCs w:val="20"/>
        </w:rPr>
        <w:instrText>summer/autumn temperatures during fruit primordia formation (1</w:instrText>
      </w:r>
      <w:r w:rsidRPr="00A93051">
        <w:rPr>
          <w:rFonts w:ascii="Cambria Math" w:hAnsi="Cambria Math" w:cs="Cambria Math"/>
          <w:color w:val="000000"/>
          <w:sz w:val="20"/>
          <w:szCs w:val="20"/>
        </w:rPr>
        <w:instrText>‐</w:instrText>
      </w:r>
      <w:r w:rsidRPr="00A93051">
        <w:rPr>
          <w:rFonts w:ascii="Arial" w:hAnsi="Arial" w:cs="Arial"/>
          <w:color w:val="000000"/>
          <w:sz w:val="20"/>
          <w:szCs w:val="20"/>
        </w:rPr>
        <w:instrText>yr lag for juniper and oak, 2</w:instrText>
      </w:r>
      <w:r w:rsidRPr="00A93051">
        <w:rPr>
          <w:rFonts w:ascii="Cambria Math" w:hAnsi="Cambria Math" w:cs="Cambria Math"/>
          <w:color w:val="000000"/>
          <w:sz w:val="20"/>
          <w:szCs w:val="20"/>
        </w:rPr>
        <w:instrText>‐</w:instrText>
      </w:r>
      <w:r w:rsidRPr="00A93051">
        <w:rPr>
          <w:rFonts w:ascii="Arial" w:hAnsi="Arial" w:cs="Arial"/>
          <w:color w:val="000000"/>
          <w:sz w:val="20"/>
          <w:szCs w:val="20"/>
        </w:rPr>
        <w:instrText>yr lag for piñon pine). Juniper mast production (\n              n\n               = 412 trees) was positively related to current</w:instrText>
      </w:r>
      <w:r w:rsidRPr="00A93051">
        <w:rPr>
          <w:rFonts w:ascii="Cambria Math" w:hAnsi="Cambria Math" w:cs="Cambria Math"/>
          <w:color w:val="000000"/>
          <w:sz w:val="20"/>
          <w:szCs w:val="20"/>
        </w:rPr>
        <w:instrText>‐</w:instrText>
      </w:r>
      <w:r w:rsidRPr="00A93051">
        <w:rPr>
          <w:rFonts w:ascii="Arial" w:hAnsi="Arial" w:cs="Arial"/>
          <w:color w:val="000000"/>
          <w:sz w:val="20"/>
          <w:szCs w:val="20"/>
        </w:rPr>
        <w:instrText>year late</w:instrText>
      </w:r>
      <w:r w:rsidRPr="00A93051">
        <w:rPr>
          <w:rFonts w:ascii="Cambria Math" w:hAnsi="Cambria Math" w:cs="Cambria Math"/>
          <w:color w:val="000000"/>
          <w:sz w:val="20"/>
          <w:szCs w:val="20"/>
        </w:rPr>
        <w:instrText>‐</w:instrText>
      </w:r>
      <w:r w:rsidRPr="00A93051">
        <w:rPr>
          <w:rFonts w:ascii="Arial" w:hAnsi="Arial" w:cs="Arial"/>
          <w:color w:val="000000"/>
          <w:sz w:val="20"/>
          <w:szCs w:val="20"/>
        </w:rPr>
        <w:instrText>winter (February–April) precipitation, combined with a negative relationship with current</w:instrText>
      </w:r>
      <w:r w:rsidRPr="00A93051">
        <w:rPr>
          <w:rFonts w:ascii="Cambria Math" w:hAnsi="Cambria Math" w:cs="Cambria Math"/>
          <w:color w:val="000000"/>
          <w:sz w:val="20"/>
          <w:szCs w:val="20"/>
        </w:rPr>
        <w:instrText>‐</w:instrText>
      </w:r>
      <w:r w:rsidRPr="00A93051">
        <w:rPr>
          <w:rFonts w:ascii="Arial" w:hAnsi="Arial" w:cs="Arial"/>
          <w:color w:val="000000"/>
          <w:sz w:val="20"/>
          <w:szCs w:val="20"/>
        </w:rPr>
        <w:instrText>year summer temperatures. Piñon pine mast production (\n              n\n               = 210 trees) was positively related to 1</w:instrText>
      </w:r>
      <w:r w:rsidRPr="00A93051">
        <w:rPr>
          <w:rFonts w:ascii="Cambria Math" w:hAnsi="Cambria Math" w:cs="Cambria Math"/>
          <w:color w:val="000000"/>
          <w:sz w:val="20"/>
          <w:szCs w:val="20"/>
        </w:rPr>
        <w:instrText>‐</w:instrText>
      </w:r>
      <w:r w:rsidRPr="00A93051">
        <w:rPr>
          <w:rFonts w:ascii="Arial" w:hAnsi="Arial" w:cs="Arial"/>
          <w:color w:val="000000"/>
          <w:sz w:val="20"/>
          <w:szCs w:val="20"/>
        </w:rPr>
        <w:instrText>yr lagged total annual precipitation and negatively associated with current</w:instrText>
      </w:r>
      <w:r w:rsidRPr="00A93051">
        <w:rPr>
          <w:rFonts w:ascii="Cambria Math" w:hAnsi="Cambria Math" w:cs="Cambria Math"/>
          <w:color w:val="000000"/>
          <w:sz w:val="20"/>
          <w:szCs w:val="20"/>
        </w:rPr>
        <w:instrText>‐</w:instrText>
      </w:r>
      <w:r w:rsidRPr="00A93051">
        <w:rPr>
          <w:rFonts w:ascii="Arial" w:hAnsi="Arial" w:cs="Arial"/>
          <w:color w:val="000000"/>
          <w:sz w:val="20"/>
          <w:szCs w:val="20"/>
        </w:rPr>
        <w:instrText>year spring and summer temperatures. Oak mast production (\n              n\n               = 194 trees) also was positively related to current</w:instrText>
      </w:r>
      <w:r w:rsidRPr="00A93051">
        <w:rPr>
          <w:rFonts w:ascii="Cambria Math" w:hAnsi="Cambria Math" w:cs="Cambria Math"/>
          <w:color w:val="000000"/>
          <w:sz w:val="20"/>
          <w:szCs w:val="20"/>
        </w:rPr>
        <w:instrText>‐</w:instrText>
      </w:r>
      <w:r w:rsidRPr="00A93051">
        <w:rPr>
          <w:rFonts w:ascii="Arial" w:hAnsi="Arial" w:cs="Arial"/>
          <w:color w:val="000000"/>
          <w:sz w:val="20"/>
          <w:szCs w:val="20"/>
        </w:rPr>
        <w:instrText>year late</w:instrText>
      </w:r>
      <w:r w:rsidRPr="00A93051">
        <w:rPr>
          <w:rFonts w:ascii="Cambria Math" w:hAnsi="Cambria Math" w:cs="Cambria Math"/>
          <w:color w:val="000000"/>
          <w:sz w:val="20"/>
          <w:szCs w:val="20"/>
        </w:rPr>
        <w:instrText>‐</w:instrText>
      </w:r>
      <w:r w:rsidRPr="00A93051">
        <w:rPr>
          <w:rFonts w:ascii="Arial" w:hAnsi="Arial" w:cs="Arial"/>
          <w:color w:val="000000"/>
          <w:sz w:val="20"/>
          <w:szCs w:val="20"/>
        </w:rPr>
        <w:instrText>winter precipitation but was not affected by subsequent summer temperatures. (2) Multivariate environmental logistic regression models produced reasonable fits to observed field mast values. (3) High</w:instrText>
      </w:r>
      <w:r w:rsidRPr="00A93051">
        <w:rPr>
          <w:rFonts w:ascii="Cambria Math" w:hAnsi="Cambria Math" w:cs="Cambria Math"/>
          <w:color w:val="000000"/>
          <w:sz w:val="20"/>
          <w:szCs w:val="20"/>
        </w:rPr>
        <w:instrText>‐</w:instrText>
      </w:r>
      <w:r w:rsidRPr="00A93051">
        <w:rPr>
          <w:rFonts w:ascii="Arial" w:hAnsi="Arial" w:cs="Arial"/>
          <w:color w:val="000000"/>
          <w:sz w:val="20"/>
          <w:szCs w:val="20"/>
        </w:rPr>
        <w:instrText xml:space="preserve">mast years in juniper and oak were characterized by greater proportions of trees producing mast and increased mast production per tree. (4) Juniper, oak, and piñon pine mast years were highly synchronized. (5) We found indirect support for resource depletion in all three species at some sites and indirect support for resource cycling in oak populations. (6) We observed only marginal indirect evidence for resource switching in piñon pine and oak. (7) Analyses of atmospheric pollen abundance relative to mast production produced no significant relationships. Predictive models of mast production have direct applications to regional silviculture, wildlife management, and ecosystem services in Southwestern woodlands.","container-title":"Ecosphere","DOI":"10.1002/ecs2.2360","ISSN":"2150-8925, 2150-8925","issue":"8","journalAbbreviation":"Ecosphere","language":"en","page":"e02360","source":"DOI.org (Crossref)","title":"Environmental and endogenous drivers of tree mast production and synchrony in piñon–juniper–oak woodlands of New Mexico","volume":"9","author":[{"family":"Parmenter","given":"Robert R."},{"family":"Zlotin","given":"Roman I."},{"family":"Moore","given":"Douglas I."},{"family":"Myers","given":"Orrin B."}],"issued":{"date-parts":[["2018",8]]}}}],"schema":"https://github.com/citation-style-language/schema/raw/master/csl-citation.json"} </w:instrText>
      </w:r>
      <w:r w:rsidRPr="00A93051">
        <w:rPr>
          <w:rFonts w:ascii="Arial" w:hAnsi="Arial" w:cs="Arial"/>
          <w:color w:val="000000"/>
          <w:sz w:val="20"/>
          <w:szCs w:val="20"/>
        </w:rPr>
        <w:fldChar w:fldCharType="separate"/>
      </w:r>
      <w:r w:rsidRPr="00A93051">
        <w:rPr>
          <w:rFonts w:ascii="Arial" w:hAnsi="Arial" w:cs="Arial"/>
          <w:color w:val="000000"/>
          <w:sz w:val="20"/>
          <w:szCs w:val="20"/>
        </w:rPr>
        <w:t>(59)</w:t>
      </w:r>
      <w:r w:rsidRPr="00A93051">
        <w:rPr>
          <w:rFonts w:ascii="Arial" w:hAnsi="Arial" w:cs="Arial"/>
          <w:color w:val="000000"/>
          <w:sz w:val="20"/>
          <w:szCs w:val="20"/>
        </w:rPr>
        <w:fldChar w:fldCharType="end"/>
      </w:r>
      <w:r w:rsidRPr="00A93051">
        <w:rPr>
          <w:rFonts w:ascii="Arial" w:hAnsi="Arial" w:cs="Arial"/>
          <w:color w:val="000000"/>
          <w:sz w:val="20"/>
          <w:szCs w:val="20"/>
        </w:rPr>
        <w:t xml:space="preserve">). The second (H2) hypothesizes that pinyon jays respond quickly to pinyon pine seed availability such that jay abundance in the spring breeding season is highly correlated with seeds produced during the prior fall or winter. This immediate response would likely be due to birds nesting near cache sites from the previous fall and winter. Finally, the third (H3) describes a delayed response whereby pinyon jay abundance is highly correlated with seed availability during previous years (e.g., 1 or 2 fall seasons prior), reflecting a growth in the breeding jay population 1.5-2 years following pinyon seed resource pulses. Importantly, we implemented a modeling framework that facilitates explicit quantification of the relative importance of each of these hypotheses, and it allows for the possibility that one or more can occur simultaneously allowing for individual variation. These predicted temporal relationships between pinyon jays and pinyon cone (seed) production are illustrated in Figure 2. </w:t>
      </w:r>
    </w:p>
    <w:p w14:paraId="672C2236" w14:textId="77777777" w:rsidR="00980C22" w:rsidRDefault="00980C22" w:rsidP="00E6133D">
      <w:pPr>
        <w:keepNext/>
        <w:pBdr>
          <w:top w:val="nil"/>
          <w:left w:val="nil"/>
          <w:bottom w:val="nil"/>
          <w:right w:val="nil"/>
          <w:between w:val="nil"/>
        </w:pBdr>
        <w:spacing w:before="240" w:after="60"/>
        <w:contextualSpacing/>
        <w:rPr>
          <w:rFonts w:ascii="Arial" w:hAnsi="Arial" w:cs="Arial"/>
          <w:b/>
          <w:color w:val="000000"/>
          <w:sz w:val="20"/>
          <w:szCs w:val="20"/>
        </w:rPr>
      </w:pPr>
    </w:p>
    <w:p w14:paraId="5C218664" w14:textId="77777777" w:rsidR="00E229F1" w:rsidRDefault="00E229F1" w:rsidP="00E6133D">
      <w:pPr>
        <w:keepNext/>
        <w:pBdr>
          <w:top w:val="nil"/>
          <w:left w:val="nil"/>
          <w:bottom w:val="nil"/>
          <w:right w:val="nil"/>
          <w:between w:val="nil"/>
        </w:pBdr>
        <w:spacing w:before="240" w:after="60"/>
        <w:contextualSpacing/>
        <w:rPr>
          <w:rFonts w:ascii="Arial" w:hAnsi="Arial" w:cs="Arial"/>
          <w:b/>
          <w:color w:val="000000"/>
          <w:sz w:val="20"/>
          <w:szCs w:val="20"/>
        </w:rPr>
      </w:pPr>
    </w:p>
    <w:p w14:paraId="07903C02" w14:textId="77777777" w:rsidR="00E6133D" w:rsidRPr="00980C22" w:rsidRDefault="00E6133D" w:rsidP="00E6133D">
      <w:pPr>
        <w:keepNext/>
        <w:pBdr>
          <w:top w:val="nil"/>
          <w:left w:val="nil"/>
          <w:bottom w:val="nil"/>
          <w:right w:val="nil"/>
          <w:between w:val="nil"/>
        </w:pBdr>
        <w:spacing w:before="240" w:after="60"/>
        <w:contextualSpacing/>
        <w:rPr>
          <w:rFonts w:ascii="Arial" w:hAnsi="Arial" w:cs="Arial"/>
          <w:b/>
          <w:color w:val="000000"/>
          <w:sz w:val="20"/>
          <w:szCs w:val="20"/>
        </w:rPr>
      </w:pPr>
      <w:r w:rsidRPr="00980C22">
        <w:rPr>
          <w:rFonts w:ascii="Arial" w:hAnsi="Arial" w:cs="Arial"/>
          <w:b/>
          <w:color w:val="000000"/>
          <w:sz w:val="20"/>
          <w:szCs w:val="20"/>
        </w:rPr>
        <w:t>Results</w:t>
      </w:r>
    </w:p>
    <w:p w14:paraId="435AD305" w14:textId="77777777" w:rsidR="00980C22" w:rsidRDefault="00980C22" w:rsidP="00980C22">
      <w:pPr>
        <w:keepNext/>
        <w:pBdr>
          <w:top w:val="nil"/>
          <w:left w:val="nil"/>
          <w:bottom w:val="nil"/>
          <w:right w:val="nil"/>
          <w:between w:val="nil"/>
        </w:pBdr>
        <w:spacing w:before="240" w:after="60"/>
        <w:contextualSpacing/>
        <w:jc w:val="both"/>
        <w:rPr>
          <w:rFonts w:ascii="Arial" w:hAnsi="Arial" w:cs="Arial"/>
          <w:color w:val="000000"/>
          <w:sz w:val="20"/>
          <w:szCs w:val="20"/>
        </w:rPr>
      </w:pPr>
    </w:p>
    <w:p w14:paraId="17D34269" w14:textId="77777777" w:rsidR="00A93051" w:rsidRPr="00A93051" w:rsidRDefault="00A93051" w:rsidP="00A93051">
      <w:pPr>
        <w:keepNext/>
        <w:pBdr>
          <w:top w:val="nil"/>
          <w:left w:val="nil"/>
          <w:bottom w:val="nil"/>
          <w:right w:val="nil"/>
          <w:between w:val="nil"/>
        </w:pBdr>
        <w:spacing w:before="240" w:after="60"/>
        <w:contextualSpacing/>
        <w:jc w:val="both"/>
        <w:rPr>
          <w:rFonts w:ascii="Arial" w:hAnsi="Arial" w:cs="Arial"/>
          <w:color w:val="000000"/>
          <w:sz w:val="20"/>
          <w:szCs w:val="20"/>
        </w:rPr>
      </w:pPr>
      <w:r w:rsidRPr="00A93051">
        <w:rPr>
          <w:rFonts w:ascii="Arial" w:hAnsi="Arial" w:cs="Arial"/>
          <w:b/>
          <w:bCs/>
          <w:color w:val="000000"/>
          <w:sz w:val="20"/>
          <w:szCs w:val="20"/>
        </w:rPr>
        <w:t xml:space="preserve">Coupling of Pinyon Jay Abundance and Pinyon Cone Production. </w:t>
      </w:r>
      <w:r w:rsidRPr="00A93051">
        <w:rPr>
          <w:rFonts w:ascii="Arial" w:hAnsi="Arial" w:cs="Arial"/>
          <w:color w:val="000000"/>
          <w:sz w:val="20"/>
          <w:szCs w:val="20"/>
        </w:rPr>
        <w:t xml:space="preserve">To quantify coupling between pinyon jay abundance and pinyon cone (seed) production across various timescales and seasonal periods, we fit an N-mixture (occupancy) model to the jay abundance data. The model explicitly accounts for the effects of spatially and temporally varying pinyon seed availability, climate conditions (e.g., seasonal temperature and precipitation), and pinyon basal area, and site-specific </w:t>
      </w:r>
      <w:proofErr w:type="spellStart"/>
      <w:r w:rsidRPr="00A93051">
        <w:rPr>
          <w:rFonts w:ascii="Arial" w:hAnsi="Arial" w:cs="Arial"/>
          <w:color w:val="000000"/>
          <w:sz w:val="20"/>
          <w:szCs w:val="20"/>
        </w:rPr>
        <w:t>monsoonality</w:t>
      </w:r>
      <w:proofErr w:type="spellEnd"/>
      <w:r w:rsidRPr="00A93051">
        <w:rPr>
          <w:rFonts w:ascii="Arial" w:hAnsi="Arial" w:cs="Arial"/>
          <w:color w:val="000000"/>
          <w:sz w:val="20"/>
          <w:szCs w:val="20"/>
        </w:rPr>
        <w:t xml:space="preserve">, which describes the contribution of summer rainfall to total annual precipitation and shapes alternative food availability for jays (e.g., invertebrates, </w:t>
      </w:r>
      <w:r w:rsidRPr="00A93051">
        <w:rPr>
          <w:rFonts w:ascii="Arial" w:hAnsi="Arial" w:cs="Arial"/>
          <w:color w:val="000000"/>
          <w:sz w:val="20"/>
          <w:szCs w:val="20"/>
        </w:rPr>
        <w:fldChar w:fldCharType="begin"/>
      </w:r>
      <w:r w:rsidRPr="00A93051">
        <w:rPr>
          <w:rFonts w:ascii="Arial" w:hAnsi="Arial" w:cs="Arial"/>
          <w:color w:val="000000"/>
          <w:sz w:val="20"/>
          <w:szCs w:val="20"/>
        </w:rPr>
        <w:instrText xml:space="preserve"> ADDIN ZOTERO_ITEM CSL_CITATION {"citationID":"6Atc92ob","properties":{"formattedCitation":"(60)","plainCitation":"(60)","noteIndex":0},"citationItems":[{"id":2498,"uris":["http://zotero.org/users/6391447/items/VVC4E3XE"],"itemData":{"id":2498,"type":"article-journal","container-title":"Environmental Entomology","DOI":"10.1603/0046-225X(2008)37[686:IOALLS]2.0.CO;2","ISSN":"0046225X, 0046225X","issue":"3","journalAbbreviation":"en","language":"en","page":"686-695","source":"DOI.org (Crossref)","title":"Influence of a Large Late Summer Precipitation Event on Food Limitation and Grasshopper Population Dynamics in a Northern Great Plains Grassland","volume":"37","author":[{"family":"Branson","given":"David H."}],"issued":{"date-parts":[["2008",6,1]]}}}],"schema":"https://github.com/citation-style-language/schema/raw/master/csl-citation.json"} </w:instrText>
      </w:r>
      <w:r w:rsidRPr="00A93051">
        <w:rPr>
          <w:rFonts w:ascii="Arial" w:hAnsi="Arial" w:cs="Arial"/>
          <w:color w:val="000000"/>
          <w:sz w:val="20"/>
          <w:szCs w:val="20"/>
        </w:rPr>
        <w:fldChar w:fldCharType="separate"/>
      </w:r>
      <w:r w:rsidRPr="00A93051">
        <w:rPr>
          <w:rFonts w:ascii="Arial" w:hAnsi="Arial" w:cs="Arial"/>
          <w:color w:val="000000"/>
          <w:sz w:val="20"/>
          <w:szCs w:val="20"/>
        </w:rPr>
        <w:t>(60)</w:t>
      </w:r>
      <w:r w:rsidRPr="00A93051">
        <w:rPr>
          <w:rFonts w:ascii="Arial" w:hAnsi="Arial" w:cs="Arial"/>
          <w:color w:val="000000"/>
          <w:sz w:val="20"/>
          <w:szCs w:val="20"/>
        </w:rPr>
        <w:fldChar w:fldCharType="end"/>
      </w:r>
      <w:r w:rsidRPr="00A93051">
        <w:rPr>
          <w:rFonts w:ascii="Arial" w:hAnsi="Arial" w:cs="Arial"/>
          <w:color w:val="000000"/>
          <w:sz w:val="20"/>
          <w:szCs w:val="20"/>
        </w:rPr>
        <w:t xml:space="preserve">. Importantly, we included interactions between cone production and the other predictor variables (precipitation, temperature, basal area, and </w:t>
      </w:r>
      <w:proofErr w:type="spellStart"/>
      <w:r w:rsidRPr="00A93051">
        <w:rPr>
          <w:rFonts w:ascii="Arial" w:hAnsi="Arial" w:cs="Arial"/>
          <w:color w:val="000000"/>
          <w:sz w:val="20"/>
          <w:szCs w:val="20"/>
        </w:rPr>
        <w:t>monsoonality</w:t>
      </w:r>
      <w:proofErr w:type="spellEnd"/>
      <w:r w:rsidRPr="00A93051">
        <w:rPr>
          <w:rFonts w:ascii="Arial" w:hAnsi="Arial" w:cs="Arial"/>
          <w:color w:val="000000"/>
          <w:sz w:val="20"/>
          <w:szCs w:val="20"/>
        </w:rPr>
        <w:t xml:space="preserve">) to understand how these climate and habit factors modulate the coupling between pinyon jays and cone production. Importantly, we simultaneously estimated the most influential seasonal and lagged periods for which jay abundance is most strongly coupled to </w:t>
      </w:r>
      <w:r w:rsidRPr="00A93051">
        <w:rPr>
          <w:rFonts w:ascii="Arial" w:hAnsi="Arial" w:cs="Arial"/>
          <w:color w:val="000000"/>
          <w:sz w:val="20"/>
          <w:szCs w:val="20"/>
        </w:rPr>
        <w:lastRenderedPageBreak/>
        <w:t>climate and cone production, thus quantifying the relative importance of anticipatory, immediate, and delayed responses.</w:t>
      </w:r>
    </w:p>
    <w:p w14:paraId="57FEC402" w14:textId="77777777" w:rsidR="00587469" w:rsidRDefault="00587469" w:rsidP="00A93051">
      <w:pPr>
        <w:keepNext/>
        <w:pBdr>
          <w:top w:val="nil"/>
          <w:left w:val="nil"/>
          <w:bottom w:val="nil"/>
          <w:right w:val="nil"/>
          <w:between w:val="nil"/>
        </w:pBdr>
        <w:spacing w:before="240" w:after="60"/>
        <w:contextualSpacing/>
        <w:jc w:val="both"/>
        <w:rPr>
          <w:rFonts w:ascii="Arial" w:hAnsi="Arial" w:cs="Arial"/>
          <w:color w:val="000000"/>
          <w:sz w:val="20"/>
          <w:szCs w:val="20"/>
        </w:rPr>
      </w:pPr>
    </w:p>
    <w:p w14:paraId="1EA773E3" w14:textId="143BDFA0" w:rsidR="00A93051" w:rsidRDefault="00A93051" w:rsidP="00587469">
      <w:pPr>
        <w:keepNext/>
        <w:pBdr>
          <w:top w:val="nil"/>
          <w:left w:val="nil"/>
          <w:bottom w:val="nil"/>
          <w:right w:val="nil"/>
          <w:between w:val="nil"/>
        </w:pBdr>
        <w:spacing w:before="240" w:after="60"/>
        <w:ind w:firstLine="720"/>
        <w:contextualSpacing/>
        <w:jc w:val="both"/>
        <w:rPr>
          <w:rFonts w:ascii="Arial" w:hAnsi="Arial" w:cs="Arial"/>
          <w:color w:val="000000"/>
          <w:sz w:val="20"/>
          <w:szCs w:val="20"/>
        </w:rPr>
      </w:pPr>
      <w:r w:rsidRPr="00A93051">
        <w:rPr>
          <w:rFonts w:ascii="Arial" w:hAnsi="Arial" w:cs="Arial"/>
          <w:color w:val="000000"/>
          <w:sz w:val="20"/>
          <w:szCs w:val="20"/>
        </w:rPr>
        <w:t>Our analysis clearly shows that pinyon jay abundance was positively related to pinyon cone availability (posterior mean and 95% CI for the cone availability effect, a</w:t>
      </w:r>
      <w:r w:rsidRPr="00A93051">
        <w:rPr>
          <w:rFonts w:ascii="Arial" w:hAnsi="Arial" w:cs="Arial"/>
          <w:color w:val="000000"/>
          <w:sz w:val="20"/>
          <w:szCs w:val="20"/>
          <w:vertAlign w:val="subscript"/>
        </w:rPr>
        <w:t>3</w:t>
      </w:r>
      <w:r w:rsidRPr="00A93051">
        <w:rPr>
          <w:rFonts w:ascii="Arial" w:hAnsi="Arial" w:cs="Arial"/>
          <w:color w:val="000000"/>
          <w:sz w:val="20"/>
          <w:szCs w:val="20"/>
        </w:rPr>
        <w:t xml:space="preserve">: 0.95 [0.92, 0.98]; Figure 3). Pinyon jays had a strong, immediate response to cone production, with greater bird abundance in the late winter and spring months after prolific cone years (lag, </w:t>
      </w:r>
      <w:r w:rsidRPr="00A93051">
        <w:rPr>
          <w:rFonts w:ascii="Arial" w:hAnsi="Arial" w:cs="Arial"/>
          <w:i/>
          <w:iCs/>
          <w:color w:val="000000"/>
          <w:sz w:val="20"/>
          <w:szCs w:val="20"/>
        </w:rPr>
        <w:t>l</w:t>
      </w:r>
      <w:r w:rsidRPr="00A93051">
        <w:rPr>
          <w:rFonts w:ascii="Arial" w:hAnsi="Arial" w:cs="Arial"/>
          <w:color w:val="000000"/>
          <w:sz w:val="20"/>
          <w:szCs w:val="20"/>
        </w:rPr>
        <w:t xml:space="preserve"> = -1 (prior year); importance weight, </w:t>
      </w:r>
      <w:r w:rsidRPr="00A93051">
        <w:rPr>
          <w:rFonts w:ascii="Arial" w:hAnsi="Arial" w:cs="Arial"/>
          <w:i/>
          <w:iCs/>
          <w:color w:val="000000"/>
          <w:sz w:val="20"/>
          <w:szCs w:val="20"/>
        </w:rPr>
        <w:t>w</w:t>
      </w:r>
      <w:proofErr w:type="gramStart"/>
      <w:r w:rsidRPr="00A93051">
        <w:rPr>
          <w:rFonts w:ascii="Arial" w:hAnsi="Arial" w:cs="Arial"/>
          <w:color w:val="000000"/>
          <w:sz w:val="20"/>
          <w:szCs w:val="20"/>
          <w:vertAlign w:val="subscript"/>
        </w:rPr>
        <w:t>1,-</w:t>
      </w:r>
      <w:proofErr w:type="gramEnd"/>
      <w:r w:rsidRPr="00A93051">
        <w:rPr>
          <w:rFonts w:ascii="Arial" w:hAnsi="Arial" w:cs="Arial"/>
          <w:color w:val="000000"/>
          <w:sz w:val="20"/>
          <w:szCs w:val="20"/>
          <w:vertAlign w:val="subscript"/>
        </w:rPr>
        <w:t>1</w:t>
      </w:r>
      <w:r w:rsidRPr="00A93051">
        <w:rPr>
          <w:rFonts w:ascii="Arial" w:hAnsi="Arial" w:cs="Arial"/>
          <w:color w:val="000000"/>
          <w:sz w:val="20"/>
          <w:szCs w:val="20"/>
        </w:rPr>
        <w:t xml:space="preserve">, estimate: 0.64 [0.60, 0.67]; Figure 4). Jays also had a moderate, delayed response, wherein local populations remained high for 2-3 years after large cone years (importance of cones produced 2-years ago: </w:t>
      </w:r>
      <w:r w:rsidRPr="00A93051">
        <w:rPr>
          <w:rFonts w:ascii="Arial" w:hAnsi="Arial" w:cs="Arial"/>
          <w:i/>
          <w:iCs/>
          <w:color w:val="000000"/>
          <w:sz w:val="20"/>
          <w:szCs w:val="20"/>
        </w:rPr>
        <w:t>w</w:t>
      </w:r>
      <w:proofErr w:type="gramStart"/>
      <w:r w:rsidRPr="00A93051">
        <w:rPr>
          <w:rFonts w:ascii="Arial" w:hAnsi="Arial" w:cs="Arial"/>
          <w:color w:val="000000"/>
          <w:sz w:val="20"/>
          <w:szCs w:val="20"/>
          <w:vertAlign w:val="subscript"/>
        </w:rPr>
        <w:t>1,-</w:t>
      </w:r>
      <w:proofErr w:type="gramEnd"/>
      <w:r w:rsidRPr="00A93051">
        <w:rPr>
          <w:rFonts w:ascii="Arial" w:hAnsi="Arial" w:cs="Arial"/>
          <w:color w:val="000000"/>
          <w:sz w:val="20"/>
          <w:szCs w:val="20"/>
          <w:vertAlign w:val="subscript"/>
        </w:rPr>
        <w:t>2</w:t>
      </w:r>
      <w:r w:rsidRPr="00A93051">
        <w:rPr>
          <w:rFonts w:ascii="Arial" w:hAnsi="Arial" w:cs="Arial"/>
          <w:color w:val="000000"/>
          <w:sz w:val="20"/>
          <w:szCs w:val="20"/>
        </w:rPr>
        <w:t xml:space="preserve">= 0.13 [0.07, 0.18], and 3-years ago: </w:t>
      </w:r>
      <w:r w:rsidRPr="00A93051">
        <w:rPr>
          <w:rFonts w:ascii="Arial" w:hAnsi="Arial" w:cs="Arial"/>
          <w:i/>
          <w:iCs/>
          <w:color w:val="000000"/>
          <w:sz w:val="20"/>
          <w:szCs w:val="20"/>
        </w:rPr>
        <w:t>w</w:t>
      </w:r>
      <w:proofErr w:type="gramStart"/>
      <w:r w:rsidRPr="00A93051">
        <w:rPr>
          <w:rFonts w:ascii="Arial" w:hAnsi="Arial" w:cs="Arial"/>
          <w:color w:val="000000"/>
          <w:sz w:val="20"/>
          <w:szCs w:val="20"/>
          <w:vertAlign w:val="subscript"/>
        </w:rPr>
        <w:t>1,-</w:t>
      </w:r>
      <w:proofErr w:type="gramEnd"/>
      <w:r w:rsidRPr="00A93051">
        <w:rPr>
          <w:rFonts w:ascii="Arial" w:hAnsi="Arial" w:cs="Arial"/>
          <w:color w:val="000000"/>
          <w:sz w:val="20"/>
          <w:szCs w:val="20"/>
          <w:vertAlign w:val="subscript"/>
        </w:rPr>
        <w:t>3</w:t>
      </w:r>
      <w:r w:rsidRPr="00A93051">
        <w:rPr>
          <w:rFonts w:ascii="Arial" w:hAnsi="Arial" w:cs="Arial"/>
          <w:color w:val="000000"/>
          <w:sz w:val="20"/>
          <w:szCs w:val="20"/>
        </w:rPr>
        <w:t xml:space="preserve"> = 0.21 [0.17, 0.25]). Conversely, jays demonstrated no anticipatory response; negligible importance weights were estimated for cones (seeds) produced in years after jay abundance was observed (</w:t>
      </w:r>
      <w:r w:rsidRPr="00A93051">
        <w:rPr>
          <w:rFonts w:ascii="Arial" w:hAnsi="Arial" w:cs="Arial"/>
          <w:i/>
          <w:iCs/>
          <w:color w:val="000000"/>
          <w:sz w:val="20"/>
          <w:szCs w:val="20"/>
        </w:rPr>
        <w:t>w</w:t>
      </w:r>
      <w:proofErr w:type="gramStart"/>
      <w:r w:rsidRPr="00A93051">
        <w:rPr>
          <w:rFonts w:ascii="Arial" w:hAnsi="Arial" w:cs="Arial"/>
          <w:color w:val="000000"/>
          <w:sz w:val="20"/>
          <w:szCs w:val="20"/>
          <w:vertAlign w:val="subscript"/>
        </w:rPr>
        <w:t>1,+</w:t>
      </w:r>
      <w:proofErr w:type="gramEnd"/>
      <w:r w:rsidRPr="00A93051">
        <w:rPr>
          <w:rFonts w:ascii="Arial" w:hAnsi="Arial" w:cs="Arial"/>
          <w:color w:val="000000"/>
          <w:sz w:val="20"/>
          <w:szCs w:val="20"/>
          <w:vertAlign w:val="subscript"/>
        </w:rPr>
        <w:t>1</w:t>
      </w:r>
      <w:r w:rsidRPr="00A93051">
        <w:rPr>
          <w:rFonts w:ascii="Arial" w:hAnsi="Arial" w:cs="Arial"/>
          <w:color w:val="000000"/>
          <w:sz w:val="20"/>
          <w:szCs w:val="20"/>
        </w:rPr>
        <w:t xml:space="preserve"> = 0.01 [0, 0.06] and </w:t>
      </w:r>
      <w:r w:rsidRPr="00A93051">
        <w:rPr>
          <w:rFonts w:ascii="Arial" w:hAnsi="Arial" w:cs="Arial"/>
          <w:i/>
          <w:iCs/>
          <w:color w:val="000000"/>
          <w:sz w:val="20"/>
          <w:szCs w:val="20"/>
        </w:rPr>
        <w:t>w</w:t>
      </w:r>
      <w:proofErr w:type="gramStart"/>
      <w:r w:rsidRPr="00A93051">
        <w:rPr>
          <w:rFonts w:ascii="Arial" w:hAnsi="Arial" w:cs="Arial"/>
          <w:color w:val="000000"/>
          <w:sz w:val="20"/>
          <w:szCs w:val="20"/>
          <w:vertAlign w:val="subscript"/>
        </w:rPr>
        <w:t>1,+</w:t>
      </w:r>
      <w:proofErr w:type="gramEnd"/>
      <w:r w:rsidRPr="00A93051">
        <w:rPr>
          <w:rFonts w:ascii="Arial" w:hAnsi="Arial" w:cs="Arial"/>
          <w:color w:val="000000"/>
          <w:sz w:val="20"/>
          <w:szCs w:val="20"/>
          <w:vertAlign w:val="subscript"/>
        </w:rPr>
        <w:t>2</w:t>
      </w:r>
      <w:r w:rsidRPr="00A93051">
        <w:rPr>
          <w:rFonts w:ascii="Arial" w:hAnsi="Arial" w:cs="Arial"/>
          <w:color w:val="000000"/>
          <w:sz w:val="20"/>
          <w:szCs w:val="20"/>
        </w:rPr>
        <w:t xml:space="preserve"> = 0.01 [0, 0.03] for 1- and 2-years after, respectively). Overall, jay abundance in the spring breeding season had a strong, positive relationship with cone production in the prior fall, and jay abundance remained relatively high in these same areas for up to three years after cones were produced.</w:t>
      </w:r>
    </w:p>
    <w:p w14:paraId="6AFB5A04" w14:textId="77777777" w:rsidR="00587469" w:rsidRPr="00A93051" w:rsidRDefault="00587469" w:rsidP="00587469">
      <w:pPr>
        <w:keepNext/>
        <w:pBdr>
          <w:top w:val="nil"/>
          <w:left w:val="nil"/>
          <w:bottom w:val="nil"/>
          <w:right w:val="nil"/>
          <w:between w:val="nil"/>
        </w:pBdr>
        <w:spacing w:before="240" w:after="60"/>
        <w:ind w:firstLine="720"/>
        <w:contextualSpacing/>
        <w:jc w:val="both"/>
        <w:rPr>
          <w:rFonts w:ascii="Arial" w:hAnsi="Arial" w:cs="Arial"/>
          <w:color w:val="000000"/>
          <w:sz w:val="20"/>
          <w:szCs w:val="20"/>
        </w:rPr>
      </w:pPr>
    </w:p>
    <w:p w14:paraId="191598B8" w14:textId="77777777" w:rsidR="00A93051" w:rsidRDefault="00A93051" w:rsidP="00A93051">
      <w:pPr>
        <w:keepNext/>
        <w:pBdr>
          <w:top w:val="nil"/>
          <w:left w:val="nil"/>
          <w:bottom w:val="nil"/>
          <w:right w:val="nil"/>
          <w:between w:val="nil"/>
        </w:pBdr>
        <w:spacing w:before="240" w:after="60"/>
        <w:contextualSpacing/>
        <w:jc w:val="both"/>
        <w:rPr>
          <w:rFonts w:ascii="Arial" w:hAnsi="Arial" w:cs="Arial"/>
          <w:color w:val="000000"/>
          <w:sz w:val="20"/>
          <w:szCs w:val="20"/>
        </w:rPr>
      </w:pPr>
      <w:r w:rsidRPr="00A93051">
        <w:rPr>
          <w:rFonts w:ascii="Arial" w:hAnsi="Arial" w:cs="Arial"/>
          <w:b/>
          <w:bCs/>
          <w:color w:val="000000"/>
          <w:sz w:val="20"/>
          <w:szCs w:val="20"/>
        </w:rPr>
        <w:t>Climate and Habitat Effects.</w:t>
      </w:r>
      <w:r w:rsidRPr="00A93051">
        <w:rPr>
          <w:rFonts w:ascii="Arial" w:hAnsi="Arial" w:cs="Arial"/>
          <w:color w:val="000000"/>
          <w:sz w:val="20"/>
          <w:szCs w:val="20"/>
        </w:rPr>
        <w:t xml:space="preserve"> All four of the climate and habitat covariates also supported statistically significant main effects (Figure 3). </w:t>
      </w:r>
      <w:proofErr w:type="gramStart"/>
      <w:r w:rsidRPr="00A93051">
        <w:rPr>
          <w:rFonts w:ascii="Arial" w:hAnsi="Arial" w:cs="Arial"/>
          <w:color w:val="000000"/>
          <w:sz w:val="20"/>
          <w:szCs w:val="20"/>
        </w:rPr>
        <w:t>In particular, pinyon</w:t>
      </w:r>
      <w:proofErr w:type="gramEnd"/>
      <w:r w:rsidRPr="00A93051">
        <w:rPr>
          <w:rFonts w:ascii="Arial" w:hAnsi="Arial" w:cs="Arial"/>
          <w:color w:val="000000"/>
          <w:sz w:val="20"/>
          <w:szCs w:val="20"/>
        </w:rPr>
        <w:t xml:space="preserve"> jay abundance was negatively related to precipitation (a</w:t>
      </w:r>
      <w:r w:rsidRPr="00A93051">
        <w:rPr>
          <w:rFonts w:ascii="Arial" w:hAnsi="Arial" w:cs="Arial"/>
          <w:color w:val="000000"/>
          <w:sz w:val="20"/>
          <w:szCs w:val="20"/>
          <w:vertAlign w:val="subscript"/>
        </w:rPr>
        <w:t>4</w:t>
      </w:r>
      <w:r w:rsidRPr="00A93051">
        <w:rPr>
          <w:rFonts w:ascii="Arial" w:hAnsi="Arial" w:cs="Arial"/>
          <w:color w:val="000000"/>
          <w:sz w:val="20"/>
          <w:szCs w:val="20"/>
        </w:rPr>
        <w:t xml:space="preserve"> = -2.62 [-2.72, -2.53]) and maximum temperature (a</w:t>
      </w:r>
      <w:r w:rsidRPr="00A93051">
        <w:rPr>
          <w:rFonts w:ascii="Arial" w:hAnsi="Arial" w:cs="Arial"/>
          <w:color w:val="000000"/>
          <w:sz w:val="20"/>
          <w:szCs w:val="20"/>
          <w:vertAlign w:val="subscript"/>
        </w:rPr>
        <w:t>5</w:t>
      </w:r>
      <w:r w:rsidRPr="00A93051">
        <w:rPr>
          <w:rFonts w:ascii="Arial" w:hAnsi="Arial" w:cs="Arial"/>
          <w:color w:val="000000"/>
          <w:sz w:val="20"/>
          <w:szCs w:val="20"/>
        </w:rPr>
        <w:t xml:space="preserve"> = -0.92 [-0.96, -0.88]</w:t>
      </w:r>
      <w:proofErr w:type="gramStart"/>
      <w:r w:rsidRPr="00A93051">
        <w:rPr>
          <w:rFonts w:ascii="Arial" w:hAnsi="Arial" w:cs="Arial"/>
          <w:color w:val="000000"/>
          <w:sz w:val="20"/>
          <w:szCs w:val="20"/>
        </w:rPr>
        <w:t>), but</w:t>
      </w:r>
      <w:proofErr w:type="gramEnd"/>
      <w:r w:rsidRPr="00A93051">
        <w:rPr>
          <w:rFonts w:ascii="Arial" w:hAnsi="Arial" w:cs="Arial"/>
          <w:color w:val="000000"/>
          <w:sz w:val="20"/>
          <w:szCs w:val="20"/>
        </w:rPr>
        <w:t xml:space="preserve"> positively associated with pinyon basal area (a</w:t>
      </w:r>
      <w:r w:rsidRPr="00A93051">
        <w:rPr>
          <w:rFonts w:ascii="Arial" w:hAnsi="Arial" w:cs="Arial"/>
          <w:color w:val="000000"/>
          <w:sz w:val="20"/>
          <w:szCs w:val="20"/>
          <w:vertAlign w:val="subscript"/>
        </w:rPr>
        <w:t>2</w:t>
      </w:r>
      <w:r w:rsidRPr="00A93051">
        <w:rPr>
          <w:rFonts w:ascii="Arial" w:hAnsi="Arial" w:cs="Arial"/>
          <w:color w:val="000000"/>
          <w:sz w:val="20"/>
          <w:szCs w:val="20"/>
        </w:rPr>
        <w:t xml:space="preserve"> = 0.27 [0.25, 0.29]) and </w:t>
      </w:r>
      <w:proofErr w:type="spellStart"/>
      <w:r w:rsidRPr="00A93051">
        <w:rPr>
          <w:rFonts w:ascii="Arial" w:hAnsi="Arial" w:cs="Arial"/>
          <w:color w:val="000000"/>
          <w:sz w:val="20"/>
          <w:szCs w:val="20"/>
        </w:rPr>
        <w:t>monsoonality</w:t>
      </w:r>
      <w:proofErr w:type="spellEnd"/>
      <w:r w:rsidRPr="00A93051">
        <w:rPr>
          <w:rFonts w:ascii="Arial" w:hAnsi="Arial" w:cs="Arial"/>
          <w:color w:val="000000"/>
          <w:sz w:val="20"/>
          <w:szCs w:val="20"/>
        </w:rPr>
        <w:t xml:space="preserve"> (a</w:t>
      </w:r>
      <w:r w:rsidRPr="00A93051">
        <w:rPr>
          <w:rFonts w:ascii="Arial" w:hAnsi="Arial" w:cs="Arial"/>
          <w:color w:val="000000"/>
          <w:sz w:val="20"/>
          <w:szCs w:val="20"/>
          <w:vertAlign w:val="subscript"/>
        </w:rPr>
        <w:t>1</w:t>
      </w:r>
      <w:r w:rsidRPr="00A93051">
        <w:rPr>
          <w:rFonts w:ascii="Arial" w:hAnsi="Arial" w:cs="Arial"/>
          <w:color w:val="000000"/>
          <w:sz w:val="20"/>
          <w:szCs w:val="20"/>
        </w:rPr>
        <w:t xml:space="preserve"> = 0.51 [0.46, 0.56]). Temperature and precipitation were most influential during certain seasonal periods, as indicated by variation in their importance weights (SI Figure 1). For example, key seasons for precipitation included, in order of importance: two years ago during the spring/summer fledging season, three years ago during the spring breeding season, two years ago during breeding, and one year ago during fledging (importance weights, </w:t>
      </w:r>
      <w:r w:rsidRPr="00A93051">
        <w:rPr>
          <w:rFonts w:ascii="Arial" w:hAnsi="Arial" w:cs="Arial"/>
          <w:i/>
          <w:iCs/>
          <w:color w:val="000000"/>
          <w:sz w:val="20"/>
          <w:szCs w:val="20"/>
        </w:rPr>
        <w:t>w</w:t>
      </w:r>
      <w:r w:rsidRPr="00A93051">
        <w:rPr>
          <w:rFonts w:ascii="Arial" w:hAnsi="Arial" w:cs="Arial"/>
          <w:color w:val="000000"/>
          <w:sz w:val="20"/>
          <w:szCs w:val="20"/>
          <w:vertAlign w:val="subscript"/>
        </w:rPr>
        <w:t>2</w:t>
      </w:r>
      <w:r w:rsidRPr="00A93051">
        <w:rPr>
          <w:rFonts w:ascii="Arial" w:hAnsi="Arial" w:cs="Arial"/>
          <w:color w:val="000000"/>
          <w:sz w:val="20"/>
          <w:szCs w:val="20"/>
        </w:rPr>
        <w:t xml:space="preserve">, estimates = 0.37 [0.35, 0.39], 0.20 [0.18, 0.21], 0.16 [0.14, 0.18], and 0.12 [0.10, 0.14], respectively). All other precipitation weights were comparably small, indicating lack of importance of precipitation during other seasonal periods (SI Figure 1). In other words, pinyon jay abundance was negatively influenced by precipitation during the breeding and fledging seasons two years prior, which roughly corresponds to the time to reproductive maturity </w:t>
      </w:r>
      <w:r w:rsidRPr="00A93051">
        <w:rPr>
          <w:rFonts w:ascii="Arial" w:hAnsi="Arial" w:cs="Arial"/>
          <w:color w:val="000000"/>
          <w:sz w:val="20"/>
          <w:szCs w:val="20"/>
        </w:rPr>
        <w:fldChar w:fldCharType="begin"/>
      </w:r>
      <w:r w:rsidRPr="00A93051">
        <w:rPr>
          <w:rFonts w:ascii="Arial" w:hAnsi="Arial" w:cs="Arial"/>
          <w:color w:val="000000"/>
          <w:sz w:val="20"/>
          <w:szCs w:val="20"/>
        </w:rPr>
        <w:instrText xml:space="preserve"> ADDIN ZOTERO_ITEM CSL_CITATION {"citationID":"DRMpU6oJ","properties":{"formattedCitation":"(56)","plainCitation":"(56)","noteIndex":0},"citationItems":[{"id":2861,"uris":["http://zotero.org/groups/5634119/items/CQUD9PTD"],"itemData":{"id":2861,"type":"article-journal","container-title":"The Auk","DOI":"10.2307/4087492","ISSN":"0004-8038, 1938-4254","issue":"2","page":"286-295","publisher":"Oxford University Press (OUP)","source":"Crossref","title":"The Advantages of, and Constraints Forcing, Mate Fidelity in Pinyon Jays","volume":"105","author":[{"family":"Marzluff","given":"John M."},{"family":"Balda","given":"Russell P."}],"issued":{"date-parts":[["1988",4]]}}}],"schema":"https://github.com/citation-style-language/schema/raw/master/csl-citation.json"} </w:instrText>
      </w:r>
      <w:r w:rsidRPr="00A93051">
        <w:rPr>
          <w:rFonts w:ascii="Arial" w:hAnsi="Arial" w:cs="Arial"/>
          <w:color w:val="000000"/>
          <w:sz w:val="20"/>
          <w:szCs w:val="20"/>
        </w:rPr>
        <w:fldChar w:fldCharType="separate"/>
      </w:r>
      <w:r w:rsidRPr="00A93051">
        <w:rPr>
          <w:rFonts w:ascii="Arial" w:hAnsi="Arial" w:cs="Arial"/>
          <w:color w:val="000000"/>
          <w:sz w:val="20"/>
          <w:szCs w:val="20"/>
        </w:rPr>
        <w:t>(56)</w:t>
      </w:r>
      <w:r w:rsidRPr="00A93051">
        <w:rPr>
          <w:rFonts w:ascii="Arial" w:hAnsi="Arial" w:cs="Arial"/>
          <w:color w:val="000000"/>
          <w:sz w:val="20"/>
          <w:szCs w:val="20"/>
        </w:rPr>
        <w:fldChar w:fldCharType="end"/>
      </w:r>
      <w:r w:rsidRPr="00A93051">
        <w:rPr>
          <w:rFonts w:ascii="Arial" w:hAnsi="Arial" w:cs="Arial"/>
          <w:color w:val="000000"/>
          <w:sz w:val="20"/>
          <w:szCs w:val="20"/>
        </w:rPr>
        <w:t xml:space="preserve">, with some negative influence from precipitation during the prior fledging season and during the breeding season three years prior. Important seasons for maximum temperature included the spring breeding and spring/summer fledging seasons two years prior (importance weights, </w:t>
      </w:r>
      <w:r w:rsidRPr="00A93051">
        <w:rPr>
          <w:rFonts w:ascii="Arial" w:hAnsi="Arial" w:cs="Arial"/>
          <w:i/>
          <w:iCs/>
          <w:color w:val="000000"/>
          <w:sz w:val="20"/>
          <w:szCs w:val="20"/>
        </w:rPr>
        <w:t>w</w:t>
      </w:r>
      <w:r w:rsidRPr="00A93051">
        <w:rPr>
          <w:rFonts w:ascii="Arial" w:hAnsi="Arial" w:cs="Arial"/>
          <w:color w:val="000000"/>
          <w:sz w:val="20"/>
          <w:szCs w:val="20"/>
          <w:vertAlign w:val="subscript"/>
        </w:rPr>
        <w:t>3</w:t>
      </w:r>
      <w:r w:rsidRPr="00A93051">
        <w:rPr>
          <w:rFonts w:ascii="Arial" w:hAnsi="Arial" w:cs="Arial"/>
          <w:color w:val="000000"/>
          <w:sz w:val="20"/>
          <w:szCs w:val="20"/>
        </w:rPr>
        <w:t xml:space="preserve">, estimates = 0.60 [0.50, 0.69] and 0.34 [0.25, 0.44] for the breeding and fledging seasons, respectively). All other weights were near zero, indicating that temperature during other seasons and lag periods was inconsequential for jay abundance (SI Figure 1). In summary, high temperatures during the breeding and fledging season two years ago had a negative effect on pinyon jay abundance. </w:t>
      </w:r>
      <w:bookmarkStart w:id="5" w:name="_Hlk214971578"/>
    </w:p>
    <w:p w14:paraId="51A864EF" w14:textId="77777777" w:rsidR="00587469" w:rsidRPr="00A93051" w:rsidRDefault="00587469" w:rsidP="00A93051">
      <w:pPr>
        <w:keepNext/>
        <w:pBdr>
          <w:top w:val="nil"/>
          <w:left w:val="nil"/>
          <w:bottom w:val="nil"/>
          <w:right w:val="nil"/>
          <w:between w:val="nil"/>
        </w:pBdr>
        <w:spacing w:before="240" w:after="60"/>
        <w:contextualSpacing/>
        <w:jc w:val="both"/>
        <w:rPr>
          <w:rFonts w:ascii="Arial" w:hAnsi="Arial" w:cs="Arial"/>
          <w:color w:val="000000"/>
          <w:sz w:val="20"/>
          <w:szCs w:val="20"/>
        </w:rPr>
      </w:pPr>
    </w:p>
    <w:p w14:paraId="52B4E9C0" w14:textId="3682047C" w:rsidR="00980C22" w:rsidRDefault="00A93051" w:rsidP="00980C22">
      <w:pPr>
        <w:keepNext/>
        <w:pBdr>
          <w:top w:val="nil"/>
          <w:left w:val="nil"/>
          <w:bottom w:val="nil"/>
          <w:right w:val="nil"/>
          <w:between w:val="nil"/>
        </w:pBdr>
        <w:spacing w:before="240" w:after="60"/>
        <w:contextualSpacing/>
        <w:jc w:val="both"/>
        <w:rPr>
          <w:rFonts w:ascii="Arial" w:hAnsi="Arial" w:cs="Arial"/>
          <w:color w:val="000000"/>
          <w:sz w:val="20"/>
          <w:szCs w:val="20"/>
        </w:rPr>
      </w:pPr>
      <w:r w:rsidRPr="00A93051">
        <w:rPr>
          <w:rFonts w:ascii="Arial" w:hAnsi="Arial" w:cs="Arial"/>
          <w:b/>
          <w:bCs/>
          <w:color w:val="000000"/>
          <w:sz w:val="20"/>
          <w:szCs w:val="20"/>
        </w:rPr>
        <w:t>Mediating Effects of Habitat and Climate.</w:t>
      </w:r>
      <w:bookmarkEnd w:id="5"/>
      <w:r w:rsidRPr="00A93051">
        <w:rPr>
          <w:rFonts w:ascii="Arial" w:hAnsi="Arial" w:cs="Arial"/>
          <w:color w:val="000000"/>
          <w:sz w:val="20"/>
          <w:szCs w:val="20"/>
        </w:rPr>
        <w:t xml:space="preserve"> All climate and habitat covariates modified the relationship between pinyon jay abundance and pinyon seed availability (significant interaction effects; Figure 3). The interaction effects indicate that the relationship between pinyon jay abundance and cone availability was strongest (more positive) under wetter conditions (higher precipitation; interaction effect, a</w:t>
      </w:r>
      <w:r w:rsidRPr="00A93051">
        <w:rPr>
          <w:rFonts w:ascii="Arial" w:hAnsi="Arial" w:cs="Arial"/>
          <w:color w:val="000000"/>
          <w:sz w:val="20"/>
          <w:szCs w:val="20"/>
          <w:vertAlign w:val="subscript"/>
        </w:rPr>
        <w:t>8</w:t>
      </w:r>
      <w:r w:rsidRPr="00A93051">
        <w:rPr>
          <w:rFonts w:ascii="Arial" w:hAnsi="Arial" w:cs="Arial"/>
          <w:color w:val="000000"/>
          <w:sz w:val="20"/>
          <w:szCs w:val="20"/>
        </w:rPr>
        <w:t xml:space="preserve"> = 0.60 [0.56, 0.66]), hotter conditions (higher maximum temperature; a</w:t>
      </w:r>
      <w:r w:rsidRPr="00A93051">
        <w:rPr>
          <w:rFonts w:ascii="Arial" w:hAnsi="Arial" w:cs="Arial"/>
          <w:color w:val="000000"/>
          <w:sz w:val="20"/>
          <w:szCs w:val="20"/>
          <w:vertAlign w:val="subscript"/>
        </w:rPr>
        <w:t>9</w:t>
      </w:r>
      <w:r w:rsidRPr="00A93051">
        <w:rPr>
          <w:rFonts w:ascii="Arial" w:hAnsi="Arial" w:cs="Arial"/>
          <w:color w:val="000000"/>
          <w:sz w:val="20"/>
          <w:szCs w:val="20"/>
        </w:rPr>
        <w:t xml:space="preserve"> = 0.37 [0.33, 0.40]), in sparser woodlands (lower pinyon basal area; a</w:t>
      </w:r>
      <w:r w:rsidRPr="00A93051">
        <w:rPr>
          <w:rFonts w:ascii="Arial" w:hAnsi="Arial" w:cs="Arial"/>
          <w:color w:val="000000"/>
          <w:sz w:val="20"/>
          <w:szCs w:val="20"/>
          <w:vertAlign w:val="subscript"/>
        </w:rPr>
        <w:t>7</w:t>
      </w:r>
      <w:r w:rsidRPr="00A93051">
        <w:rPr>
          <w:rFonts w:ascii="Arial" w:hAnsi="Arial" w:cs="Arial"/>
          <w:color w:val="000000"/>
          <w:sz w:val="20"/>
          <w:szCs w:val="20"/>
        </w:rPr>
        <w:t xml:space="preserve"> = -0.12 [-0.14, -0.11]), and in sites defined by lower or weaker </w:t>
      </w:r>
      <w:proofErr w:type="spellStart"/>
      <w:r w:rsidRPr="00A93051">
        <w:rPr>
          <w:rFonts w:ascii="Arial" w:hAnsi="Arial" w:cs="Arial"/>
          <w:color w:val="000000"/>
          <w:sz w:val="20"/>
          <w:szCs w:val="20"/>
        </w:rPr>
        <w:t>monsoonality</w:t>
      </w:r>
      <w:proofErr w:type="spellEnd"/>
      <w:r w:rsidRPr="00A93051">
        <w:rPr>
          <w:rFonts w:ascii="Arial" w:hAnsi="Arial" w:cs="Arial"/>
          <w:color w:val="000000"/>
          <w:sz w:val="20"/>
          <w:szCs w:val="20"/>
        </w:rPr>
        <w:t xml:space="preserve"> (a</w:t>
      </w:r>
      <w:r w:rsidRPr="00A93051">
        <w:rPr>
          <w:rFonts w:ascii="Arial" w:hAnsi="Arial" w:cs="Arial"/>
          <w:color w:val="000000"/>
          <w:sz w:val="20"/>
          <w:szCs w:val="20"/>
          <w:vertAlign w:val="subscript"/>
        </w:rPr>
        <w:t>6</w:t>
      </w:r>
      <w:r w:rsidRPr="00A93051">
        <w:rPr>
          <w:rFonts w:ascii="Arial" w:hAnsi="Arial" w:cs="Arial"/>
          <w:color w:val="000000"/>
          <w:sz w:val="20"/>
          <w:szCs w:val="20"/>
        </w:rPr>
        <w:t xml:space="preserve"> = -0.21 [-0.25, -0.19]; Figure 5). In summary, pinyon jays more closely track cone abundance during unseasonably wet and hot periods, which are also conditions that decrease jay abundance (see their negative main effects, Figure 3). Conversely, pinyon jays have a weaker dependence on cone abundance in areas with more pinyon basal area and monsoonal moisture, which are conditions that increase jay abundance (see positive main effects, Figure 3). </w:t>
      </w:r>
    </w:p>
    <w:p w14:paraId="01785B12" w14:textId="77777777" w:rsidR="00980C22" w:rsidRPr="00F649EE" w:rsidRDefault="00980C22" w:rsidP="00980C22">
      <w:pPr>
        <w:keepNext/>
        <w:pBdr>
          <w:top w:val="nil"/>
          <w:left w:val="nil"/>
          <w:bottom w:val="nil"/>
          <w:right w:val="nil"/>
          <w:between w:val="nil"/>
        </w:pBdr>
        <w:spacing w:before="240" w:after="60"/>
        <w:contextualSpacing/>
        <w:jc w:val="both"/>
        <w:rPr>
          <w:rFonts w:ascii="Arial" w:hAnsi="Arial" w:cs="Arial"/>
          <w:color w:val="000000"/>
          <w:sz w:val="20"/>
          <w:szCs w:val="20"/>
        </w:rPr>
      </w:pPr>
    </w:p>
    <w:p w14:paraId="014A7FBC" w14:textId="6180E063" w:rsidR="00E6133D" w:rsidRPr="00F649EE" w:rsidRDefault="00474D11" w:rsidP="00E6133D">
      <w:pPr>
        <w:pBdr>
          <w:top w:val="nil"/>
          <w:left w:val="nil"/>
          <w:bottom w:val="nil"/>
          <w:right w:val="nil"/>
          <w:between w:val="nil"/>
        </w:pBdr>
        <w:contextualSpacing/>
        <w:rPr>
          <w:rFonts w:ascii="Arial" w:hAnsi="Arial" w:cs="Arial"/>
          <w:color w:val="000000"/>
          <w:sz w:val="20"/>
          <w:szCs w:val="20"/>
        </w:rPr>
      </w:pPr>
      <w:r>
        <w:rPr>
          <w:rFonts w:ascii="Arial" w:hAnsi="Arial" w:cs="Arial"/>
          <w:b/>
          <w:color w:val="000000"/>
          <w:sz w:val="20"/>
          <w:szCs w:val="20"/>
        </w:rPr>
        <w:t>Discussion</w:t>
      </w:r>
      <w:r w:rsidR="00E6133D" w:rsidRPr="00F649EE">
        <w:rPr>
          <w:rFonts w:ascii="Arial" w:hAnsi="Arial" w:cs="Arial"/>
          <w:b/>
          <w:color w:val="000000"/>
          <w:sz w:val="20"/>
          <w:szCs w:val="20"/>
        </w:rPr>
        <w:t xml:space="preserve"> </w:t>
      </w:r>
    </w:p>
    <w:p w14:paraId="2212F9A2" w14:textId="77777777" w:rsidR="00980C22" w:rsidRDefault="00980C22" w:rsidP="00980C22">
      <w:pPr>
        <w:pBdr>
          <w:top w:val="nil"/>
          <w:left w:val="nil"/>
          <w:bottom w:val="nil"/>
          <w:right w:val="nil"/>
          <w:between w:val="nil"/>
        </w:pBdr>
        <w:spacing w:after="0"/>
        <w:contextualSpacing/>
        <w:rPr>
          <w:rFonts w:ascii="Arial" w:hAnsi="Arial" w:cs="Arial"/>
          <w:color w:val="000000"/>
          <w:sz w:val="20"/>
          <w:szCs w:val="20"/>
        </w:rPr>
      </w:pPr>
    </w:p>
    <w:p w14:paraId="1718E167" w14:textId="77777777" w:rsidR="00A93051" w:rsidRDefault="00A93051" w:rsidP="00A93051">
      <w:pPr>
        <w:pBdr>
          <w:top w:val="nil"/>
          <w:left w:val="nil"/>
          <w:bottom w:val="nil"/>
          <w:right w:val="nil"/>
          <w:between w:val="nil"/>
        </w:pBdr>
        <w:spacing w:after="0"/>
        <w:contextualSpacing/>
        <w:rPr>
          <w:rFonts w:ascii="Arial" w:hAnsi="Arial" w:cs="Arial"/>
          <w:color w:val="000000"/>
          <w:sz w:val="20"/>
          <w:szCs w:val="20"/>
        </w:rPr>
      </w:pPr>
      <w:r w:rsidRPr="00A93051">
        <w:rPr>
          <w:rFonts w:ascii="Arial" w:hAnsi="Arial" w:cs="Arial"/>
          <w:color w:val="000000"/>
          <w:sz w:val="20"/>
          <w:szCs w:val="20"/>
        </w:rPr>
        <w:lastRenderedPageBreak/>
        <w:t xml:space="preserve">In this study, we demonstrate that the link between pinyon jay abundance and pinyon pine seed availability is key to understanding pinyon jay population trends. As expected, we observed a positive relationship between bird abundance and cone (or seed) availability. Pinyon jays exhibited temporal relationships with cone availability in support of two hypotheses describing behavior and reproduction in this species. Specifically, birds aggregate near sites where they cached (buried) seeds produced during the previous fall (“immediate” response) and the legacy of population boons from masting years can be observed up to three years after high seed production year (“delayed” response, Figure 2). Furthermore, we found that the relationship between pinyon jay abundance and seed availability is mediated by habitat and climate. These interactive relationships suggest two ecological mediators of the jay-seed dependency: birds are more reliant on pinyon seeds following “stressful” climatic conditions during the nesting season and less reliant on pinyon seeds in more “suitable” habitat. While climate is clearly a strong proximate driver of population abundance in pinyon jays, dependence upon pinyon pine seed availability is of comparable importance to climate. This tight biotic interaction (pinyon jays and pinyon seeds) is likely an important factor underlying contemporary declines in pinyon jay populations that have been occurring in tandem with declines in pinyon cone production </w:t>
      </w:r>
      <w:r w:rsidRPr="00A93051">
        <w:rPr>
          <w:rFonts w:ascii="Arial" w:hAnsi="Arial" w:cs="Arial"/>
          <w:color w:val="000000"/>
          <w:sz w:val="20"/>
          <w:szCs w:val="20"/>
        </w:rPr>
        <w:fldChar w:fldCharType="begin"/>
      </w:r>
      <w:r w:rsidRPr="00A93051">
        <w:rPr>
          <w:rFonts w:ascii="Arial" w:hAnsi="Arial" w:cs="Arial"/>
          <w:color w:val="000000"/>
          <w:sz w:val="20"/>
          <w:szCs w:val="20"/>
        </w:rPr>
        <w:instrText xml:space="preserve"> ADDIN ZOTERO_ITEM CSL_CITATION {"citationID":"gYufm6Tp","properties":{"formattedCitation":"(43, 46)","plainCitation":"(43, 46)","noteIndex":0},"citationItems":[{"id":2972,"uris":["http://zotero.org/groups/5634119/items/7M2FKU8S"],"itemData":{"id":2972,"type":"article-journal","abstract":"Global climate change is expected to produce large shifts in vegetation distribution and has already increased tree mortality, altering forest structure. However, long</w:instrText>
      </w:r>
      <w:r w:rsidRPr="00A93051">
        <w:rPr>
          <w:rFonts w:ascii="Cambria Math" w:hAnsi="Cambria Math" w:cs="Cambria Math"/>
          <w:color w:val="000000"/>
          <w:sz w:val="20"/>
          <w:szCs w:val="20"/>
        </w:rPr>
        <w:instrText>‐</w:instrText>
      </w:r>
      <w:r w:rsidRPr="00A93051">
        <w:rPr>
          <w:rFonts w:ascii="Arial" w:hAnsi="Arial" w:cs="Arial"/>
          <w:color w:val="000000"/>
          <w:sz w:val="20"/>
          <w:szCs w:val="20"/>
        </w:rPr>
        <w:instrText>term shifts will be partly dependent on the ability of species to reproduce under a novel climate. Few studies have examined the impact of climate change on the reproductive output of long</w:instrText>
      </w:r>
      <w:r w:rsidRPr="00A93051">
        <w:rPr>
          <w:rFonts w:ascii="Cambria Math" w:hAnsi="Cambria Math" w:cs="Cambria Math"/>
          <w:color w:val="000000"/>
          <w:sz w:val="20"/>
          <w:szCs w:val="20"/>
        </w:rPr>
        <w:instrText>‐</w:instrText>
      </w:r>
      <w:r w:rsidRPr="00A93051">
        <w:rPr>
          <w:rFonts w:ascii="Arial" w:hAnsi="Arial" w:cs="Arial"/>
          <w:color w:val="000000"/>
          <w:sz w:val="20"/>
          <w:szCs w:val="20"/>
        </w:rPr>
        <w:instrText>lived ‘masting' species, or species characterized by episodic reproductive events. Here, we show that seed cone production among pinyon pine (\n              Pinus edulis\n              ), a masting species, declined by 40% from the 1974 decade (1969–1978) to the 2008 decade (2003–2012) in revisited stands throughout New Mexico and northwestern Oklahoma. Seed cone production was highly correlated with late summer temperatures at the time of cone initiation. Further, declines in seed cone production were greatest among populations that experienced the greatest increases in growing season temperatures, which were the populations located at the cooler, upper elevations. As growing season temperatures are predicted to increase across this region over the next century, these findings suggest seed cone production may be an increasingly important bottleneck for future pinyon pine regeneration, especially in areas with greater increases in temperature. Declines in seed cone production may not only affect pinyon pine population dynamics but also the various wildlife species that rely on pinyon pine seeds. Because pinyon pine has similar reproductive strategies as other semi</w:instrText>
      </w:r>
      <w:r w:rsidRPr="00A93051">
        <w:rPr>
          <w:rFonts w:ascii="Cambria Math" w:hAnsi="Cambria Math" w:cs="Cambria Math"/>
          <w:color w:val="000000"/>
          <w:sz w:val="20"/>
          <w:szCs w:val="20"/>
        </w:rPr>
        <w:instrText>‐</w:instrText>
      </w:r>
      <w:r w:rsidRPr="00A93051">
        <w:rPr>
          <w:rFonts w:ascii="Arial" w:hAnsi="Arial" w:cs="Arial"/>
          <w:color w:val="000000"/>
          <w:sz w:val="20"/>
          <w:szCs w:val="20"/>
        </w:rPr>
        <w:instrText>arid pine species, increasing temperature may negatively influence reproductive output of other conifers. Further investigation into the full geographic and taxonomic extent of these seed declines is warranted.","container-title":"Ecosphere","DOI":"10.1890/ES12-00306.1","ISSN":"2150-8925, 2150-8925","issue":"12","journalAbbreviation":"Ecosphere","language":"en","license":"http://creativecommons.org/licenses/by/3.0/","page":"1-14","source":"DOI.org (Crossref)","title":"Declines in pinyon pine cone production associated with regional warming","volume":"3","author":[{"family":"Redmond","given":"Miranda D."},{"family":"Forcella","given":"Frank"},{"family":"Barger","given":"Nichole N."}],"issued":{"date-parts":[["2012",12]]}}},{"id":2858,"uris":["http://zotero.org/groups/5634119/items/5C7JLPYL"],"itemData":{"id":2858,"type":"article-journal","abstract":"SummaryPredicting seed production is challenging because many plants produce highly variable crops among years (i.e. masting), but doing so can inform forest management, conservation, and our understanding of ecosystem trajectories in a changing climate. We evaluated the ability of an existing model to forecast masting in an ecologically and culturally important tree species in the southwestern United States, Pinus edulis.Annual seed cone production was predicted using cross</w:instrText>
      </w:r>
      <w:r w:rsidRPr="00A93051">
        <w:rPr>
          <w:rFonts w:ascii="Cambria Math" w:hAnsi="Cambria Math" w:cs="Cambria Math"/>
          <w:color w:val="000000"/>
          <w:sz w:val="20"/>
          <w:szCs w:val="20"/>
        </w:rPr>
        <w:instrText>‐</w:instrText>
      </w:r>
      <w:r w:rsidRPr="00A93051">
        <w:rPr>
          <w:rFonts w:ascii="Arial" w:hAnsi="Arial" w:cs="Arial"/>
          <w:color w:val="000000"/>
          <w:sz w:val="20"/>
          <w:szCs w:val="20"/>
        </w:rPr>
        <w:instrText>validation techniques on two unique out</w:instrText>
      </w:r>
      <w:r w:rsidRPr="00A93051">
        <w:rPr>
          <w:rFonts w:ascii="Cambria Math" w:hAnsi="Cambria Math" w:cs="Cambria Math"/>
          <w:color w:val="000000"/>
          <w:sz w:val="20"/>
          <w:szCs w:val="20"/>
        </w:rPr>
        <w:instrText>‐</w:instrText>
      </w:r>
      <w:r w:rsidRPr="00A93051">
        <w:rPr>
          <w:rFonts w:ascii="Arial" w:hAnsi="Arial" w:cs="Arial"/>
          <w:color w:val="000000"/>
          <w:sz w:val="20"/>
          <w:szCs w:val="20"/>
        </w:rPr>
        <w:instrText>of</w:instrText>
      </w:r>
      <w:r w:rsidRPr="00A93051">
        <w:rPr>
          <w:rFonts w:ascii="Cambria Math" w:hAnsi="Cambria Math" w:cs="Cambria Math"/>
          <w:color w:val="000000"/>
          <w:sz w:val="20"/>
          <w:szCs w:val="20"/>
        </w:rPr>
        <w:instrText>‐</w:instrText>
      </w:r>
      <w:r w:rsidRPr="00A93051">
        <w:rPr>
          <w:rFonts w:ascii="Arial" w:hAnsi="Arial" w:cs="Arial"/>
          <w:color w:val="000000"/>
          <w:sz w:val="20"/>
          <w:szCs w:val="20"/>
        </w:rPr>
        <w:instrText>sample datasets, representing different collection methods and spatial scales (cone scars and cone counts). We then hindcasted this model into the historical past to evaluate whether seed production has declined with the onset of extreme drought conditions in western North America.The evaluated model had fair skill, with root</w:instrText>
      </w:r>
      <w:r w:rsidRPr="00A93051">
        <w:rPr>
          <w:rFonts w:ascii="Cambria Math" w:hAnsi="Cambria Math" w:cs="Cambria Math"/>
          <w:color w:val="000000"/>
          <w:sz w:val="20"/>
          <w:szCs w:val="20"/>
        </w:rPr>
        <w:instrText>‐</w:instrText>
      </w:r>
      <w:r w:rsidRPr="00A93051">
        <w:rPr>
          <w:rFonts w:ascii="Arial" w:hAnsi="Arial" w:cs="Arial"/>
          <w:color w:val="000000"/>
          <w:sz w:val="20"/>
          <w:szCs w:val="20"/>
        </w:rPr>
        <w:instrText>mean</w:instrText>
      </w:r>
      <w:r w:rsidRPr="00A93051">
        <w:rPr>
          <w:rFonts w:ascii="Cambria Math" w:hAnsi="Cambria Math" w:cs="Cambria Math"/>
          <w:color w:val="000000"/>
          <w:sz w:val="20"/>
          <w:szCs w:val="20"/>
        </w:rPr>
        <w:instrText>‐</w:instrText>
      </w:r>
      <w:r w:rsidRPr="00A93051">
        <w:rPr>
          <w:rFonts w:ascii="Arial" w:hAnsi="Arial" w:cs="Arial"/>
          <w:color w:val="000000"/>
          <w:sz w:val="20"/>
          <w:szCs w:val="20"/>
        </w:rPr>
        <w:instrText xml:space="preserve">squared error of 6%. The model had better skill predicting the interannual variability within a site than among sites (i.e. within years). Hindcast analyses indicated recent (2000–2024) mean annual cone production was 30.6% lower than in the past century (1900–1999).Mast forecasts are within reach, but much room remains for improvement. Forecasts may be a powerful tool to anticipate the effects of climate change on forests and woodlands.","container-title":"New Phytologist","DOI":"10.1111/nph.20321","ISSN":"0028-646X, 1469-8137","issue":"2","language":"en","license":"http://onlinelibrary.wiley.com/termsAndConditions#am","page":"450-460","publisher":"Wiley","source":"Crossref","title":"Mast hindcasts reveal pervasive effects of extreme drought on a foundational conifer species","volume":"246","author":[{"family":"Wion","given":"Andreas P."},{"family":"Pearse","given":"Ian S."},{"family":"Broxson","given":"Max"},{"family":"Redmond","given":"Miranda D."}],"issued":{"date-parts":[["2025",4]]}}}],"schema":"https://github.com/citation-style-language/schema/raw/master/csl-citation.json"} </w:instrText>
      </w:r>
      <w:r w:rsidRPr="00A93051">
        <w:rPr>
          <w:rFonts w:ascii="Arial" w:hAnsi="Arial" w:cs="Arial"/>
          <w:color w:val="000000"/>
          <w:sz w:val="20"/>
          <w:szCs w:val="20"/>
        </w:rPr>
        <w:fldChar w:fldCharType="separate"/>
      </w:r>
      <w:r w:rsidRPr="00A93051">
        <w:rPr>
          <w:rFonts w:ascii="Arial" w:hAnsi="Arial" w:cs="Arial"/>
          <w:color w:val="000000"/>
          <w:sz w:val="20"/>
          <w:szCs w:val="20"/>
        </w:rPr>
        <w:t>(43, 46)</w:t>
      </w:r>
      <w:r w:rsidRPr="00A93051">
        <w:rPr>
          <w:rFonts w:ascii="Arial" w:hAnsi="Arial" w:cs="Arial"/>
          <w:color w:val="000000"/>
          <w:sz w:val="20"/>
          <w:szCs w:val="20"/>
        </w:rPr>
        <w:fldChar w:fldCharType="end"/>
      </w:r>
      <w:r w:rsidRPr="00A93051">
        <w:rPr>
          <w:rFonts w:ascii="Arial" w:hAnsi="Arial" w:cs="Arial"/>
          <w:color w:val="000000"/>
          <w:sz w:val="20"/>
          <w:szCs w:val="20"/>
        </w:rPr>
        <w:t>. As the pinyon pine-pinyon jay system continues to change, incorporating interactions between these species into population models will be key for identifying conservation priorities.</w:t>
      </w:r>
    </w:p>
    <w:p w14:paraId="045B4CBB" w14:textId="77777777" w:rsidR="00587469" w:rsidRPr="00A93051" w:rsidRDefault="00587469" w:rsidP="00A93051">
      <w:pPr>
        <w:pBdr>
          <w:top w:val="nil"/>
          <w:left w:val="nil"/>
          <w:bottom w:val="nil"/>
          <w:right w:val="nil"/>
          <w:between w:val="nil"/>
        </w:pBdr>
        <w:spacing w:after="0"/>
        <w:contextualSpacing/>
        <w:rPr>
          <w:rFonts w:ascii="Arial" w:hAnsi="Arial" w:cs="Arial"/>
          <w:color w:val="000000"/>
          <w:sz w:val="20"/>
          <w:szCs w:val="20"/>
        </w:rPr>
      </w:pPr>
    </w:p>
    <w:p w14:paraId="308BEE95" w14:textId="77777777" w:rsidR="00A93051" w:rsidRDefault="00A93051" w:rsidP="00A93051">
      <w:pPr>
        <w:pBdr>
          <w:top w:val="nil"/>
          <w:left w:val="nil"/>
          <w:bottom w:val="nil"/>
          <w:right w:val="nil"/>
          <w:between w:val="nil"/>
        </w:pBdr>
        <w:spacing w:after="0"/>
        <w:contextualSpacing/>
        <w:rPr>
          <w:rFonts w:ascii="Arial" w:hAnsi="Arial" w:cs="Arial"/>
          <w:color w:val="000000"/>
          <w:sz w:val="20"/>
          <w:szCs w:val="20"/>
        </w:rPr>
      </w:pPr>
      <w:r w:rsidRPr="00A93051">
        <w:rPr>
          <w:rFonts w:ascii="Arial" w:hAnsi="Arial" w:cs="Arial"/>
          <w:b/>
          <w:bCs/>
          <w:color w:val="000000"/>
          <w:sz w:val="20"/>
          <w:szCs w:val="20"/>
        </w:rPr>
        <w:t xml:space="preserve">Immediate and Delayed Responses of Jays to Cone Availability. </w:t>
      </w:r>
      <w:r w:rsidRPr="00A93051">
        <w:rPr>
          <w:rFonts w:ascii="Arial" w:hAnsi="Arial" w:cs="Arial"/>
          <w:color w:val="000000"/>
          <w:sz w:val="20"/>
          <w:szCs w:val="20"/>
        </w:rPr>
        <w:t xml:space="preserve">Populations of seed dispersers and predators have various temporal responses to seed availability (“anticipatory”:  </w:t>
      </w:r>
      <w:r w:rsidRPr="00A93051">
        <w:rPr>
          <w:rFonts w:ascii="Arial" w:hAnsi="Arial" w:cs="Arial"/>
          <w:color w:val="000000"/>
          <w:sz w:val="20"/>
          <w:szCs w:val="20"/>
        </w:rPr>
        <w:fldChar w:fldCharType="begin"/>
      </w:r>
      <w:r w:rsidRPr="00A93051">
        <w:rPr>
          <w:rFonts w:ascii="Arial" w:hAnsi="Arial" w:cs="Arial"/>
          <w:color w:val="000000"/>
          <w:sz w:val="20"/>
          <w:szCs w:val="20"/>
        </w:rPr>
        <w:instrText xml:space="preserve"> ADDIN ZOTERO_ITEM CSL_CITATION {"citationID":"OZjl9U3A","properties":{"formattedCitation":"(31, 61, 62)","plainCitation":"(31, 61, 62)","noteIndex":0},"citationItems":[{"id":2983,"uris":["http://zotero.org/groups/5634119/items/JHIYW3CU"],"itemData":{"id":2983,"type":"article-journal","abstract":"Mast seeding, the intermittent, synchronous production of large seed crops by a population of plants, is a well-known example of resource pulses that create lagged responses in successive trophic levels of ecological communities. These lags arise because seed predators are thought capable of increasing reproduction and population size only after the resource pulse is available for consumption. The resulting satiation of predators is a widely cited explanation for the evolution of masting. Our study shows that both American and Eurasian tree squirrels anticipate resource pulses and increase reproductive output before a masting event, thereby increasing population size in synchrony with the resource pulse and eliminating the population lag thought to be universal in resource pulse systems.","container-title":"Science","DOI":"10.1126/science.1135520","ISSN":"0036-8075, 1095-9203","issue":"5807","journalAbbreviation":"Science","language":"en","page":"1928-1930","source":"DOI.org (Crossref)","title":"Anticipatory Reproduction and Population Growth in Seed Predators","volume":"314","author":[{"family":"Boutin","given":"Stan"},{"family":"Wauters","given":"Lucas A."},{"family":"McAdam","given":"Andrew G."},{"family":"Humphries","given":"Murray M."},{"family":"Tosi","given":"Guido"},{"family":"Dhondt","given":"André A."}],"issued":{"date-parts":[["2006",12,22]]}}},{"id":3037,"uris":["http://zotero.org/users/6391447/items/KIHP2V4T"],"itemData":{"id":3037,"type":"article-journal","container-title":"Ecology","DOI":"10.1890/11-0766.1","ISSN":"0012-9658","issue":"11","journalAbbreviation":"Ecology","language":"en","license":"http://doi.wiley.com/10.1002/tdm_license_1.1","page":"2027-2034","source":"DOI.org (Crossref)","title":"Anticipation and tracking of pulsed resources drive population dynamics in eastern chipmunks","volume":"92","author":[{"family":"Bergeron","given":"Patrick"},{"family":"Réale","given":"Denis"},{"family":"Humphries","given":"Murray M."},{"family":"Garant","given":"Dany"}],"issued":{"date-parts":[["2011",11]]}}},{"id":3039,"uris":["http://zotero.org/users/6391447/items/6BQYI7CS"],"itemData":{"id":3039,"type":"article-journal","container-title":"Journal of Comparative Physiology B","DOI":"10.1007/s00360-009-0364-2","ISSN":"0174-1578, 1432-136X","issue":"7","journalAbbreviation":"J Comp Physiol B","language":"en","license":"http://www.springer.com/tdm","page":"829-837","source":"DOI.org (Crossref)","title":"Is energy supply the trigger for reproductive activity in male edible dormice (Glis glis)?","volume":"179","author":[{"family":"Fietz","given":"Joanna"},{"family":"Kager","given":"Timo"},{"family":"Schauer","given":"Sebastian"}],"issued":{"date-parts":[["2009",10]]}}}],"schema":"https://github.com/citation-style-language/schema/raw/master/csl-citation.json"} </w:instrText>
      </w:r>
      <w:r w:rsidRPr="00A93051">
        <w:rPr>
          <w:rFonts w:ascii="Arial" w:hAnsi="Arial" w:cs="Arial"/>
          <w:color w:val="000000"/>
          <w:sz w:val="20"/>
          <w:szCs w:val="20"/>
        </w:rPr>
        <w:fldChar w:fldCharType="separate"/>
      </w:r>
      <w:r w:rsidRPr="00A93051">
        <w:rPr>
          <w:rFonts w:ascii="Arial" w:hAnsi="Arial" w:cs="Arial"/>
          <w:color w:val="000000"/>
          <w:sz w:val="20"/>
          <w:szCs w:val="20"/>
        </w:rPr>
        <w:t>(31, 61, 62)</w:t>
      </w:r>
      <w:r w:rsidRPr="00A93051">
        <w:rPr>
          <w:rFonts w:ascii="Arial" w:hAnsi="Arial" w:cs="Arial"/>
          <w:color w:val="000000"/>
          <w:sz w:val="20"/>
          <w:szCs w:val="20"/>
        </w:rPr>
        <w:fldChar w:fldCharType="end"/>
      </w:r>
      <w:r w:rsidRPr="00A93051">
        <w:rPr>
          <w:rFonts w:ascii="Arial" w:hAnsi="Arial" w:cs="Arial"/>
          <w:color w:val="000000"/>
          <w:sz w:val="20"/>
          <w:szCs w:val="20"/>
        </w:rPr>
        <w:t xml:space="preserve">; “immediate” and “delayed”: </w:t>
      </w:r>
      <w:r w:rsidRPr="00A93051">
        <w:rPr>
          <w:rFonts w:ascii="Arial" w:hAnsi="Arial" w:cs="Arial"/>
          <w:color w:val="000000"/>
          <w:sz w:val="20"/>
          <w:szCs w:val="20"/>
        </w:rPr>
        <w:fldChar w:fldCharType="begin"/>
      </w:r>
      <w:r w:rsidRPr="00A93051">
        <w:rPr>
          <w:rFonts w:ascii="Arial" w:hAnsi="Arial" w:cs="Arial"/>
          <w:color w:val="000000"/>
          <w:sz w:val="20"/>
          <w:szCs w:val="20"/>
        </w:rPr>
        <w:instrText xml:space="preserve"> ADDIN ZOTERO_ITEM CSL_CITATION {"citationID":"YJgopEhk","properties":{"formattedCitation":"(63\\uc0\\u8211{}65)","plainCitation":"(63–65)","noteIndex":0},"citationItems":[{"id":3041,"uris":["http://zotero.org/users/6391447/items/CFKW38LX"],"itemData":{"id":3041,"type":"article-journal","abstract":"Irruptive migrants are partially migrating species showing pronounced temporal variation in the number of migrants. Occasional irruptions are often explained by increased population density (per area) or lack of food. Similarly to population dynamics, these explanations are not mutually exclusive, but probably act in concert. Here we do a parallel analysis on the migration intensity and population dynamics of an irruptive migratory bird species, the great spotted woodpecker\n              Dendrocopos major\n              , in southern Finland. Both analyses include simultaneous effects of breeding density and cone crops of Scots pine\n              Pinus sylvestris\n              and Norway spruce\n              Picea abies\n              . A novel model for statistical analyses of irruptive migration intensity is developed. Population dynamics are investigated using log</w:instrText>
      </w:r>
      <w:r w:rsidRPr="00A93051">
        <w:rPr>
          <w:rFonts w:ascii="Cambria Math" w:hAnsi="Cambria Math" w:cs="Cambria Math"/>
          <w:color w:val="000000"/>
          <w:sz w:val="20"/>
          <w:szCs w:val="20"/>
        </w:rPr>
        <w:instrText>‐</w:instrText>
      </w:r>
      <w:r w:rsidRPr="00A93051">
        <w:rPr>
          <w:rFonts w:ascii="Arial" w:hAnsi="Arial" w:cs="Arial"/>
          <w:color w:val="000000"/>
          <w:sz w:val="20"/>
          <w:szCs w:val="20"/>
        </w:rPr>
        <w:instrText>linear state</w:instrText>
      </w:r>
      <w:r w:rsidRPr="00A93051">
        <w:rPr>
          <w:rFonts w:ascii="Cambria Math" w:hAnsi="Cambria Math" w:cs="Cambria Math"/>
          <w:color w:val="000000"/>
          <w:sz w:val="20"/>
          <w:szCs w:val="20"/>
        </w:rPr>
        <w:instrText>‐</w:instrText>
      </w:r>
      <w:r w:rsidRPr="00A93051">
        <w:rPr>
          <w:rFonts w:ascii="Arial" w:hAnsi="Arial" w:cs="Arial"/>
          <w:color w:val="000000"/>
          <w:sz w:val="20"/>
          <w:szCs w:val="20"/>
        </w:rPr>
        <w:instrText>space models. Woodpecker migration intensity is well explained by lack of spruce cones and increases proportionally to population density. Population dynamics is most successfully described with a density dependent model, where the natural logarithm of spruce cone availability previous autumn has a strong positive effect on population growth. This is likely to be due to lowered winter mortality and lowered emigration rates resulting from plentiful food availability. Although the species uses pine cones as a food resource in winter, the estimated impacts of pine cone crops on migration intensity and population dynamics are low, probably due to low annual variation in crop comparing to spruce cones. Large irruptions also tend to occur earlier in season, often before cones are a crucial food resource for the woodpeckers, suggesting that the woodpeckers use the amount of maturing cones as a cue for upcoming conditions. Our results show that the ecological role of different resources can differ considerably from the expected pattern based on the proportion of the resources in a species’ diet. Advantages of examining patterns of bird migration, population density and dynamics in unison are apparent.","container-title":"Oikos","DOI":"10.1111/j.1600-0706.2010.18970.x","ISSN":"0030-1299, 1600-0706","issue":"7","journalAbbreviation":"Oikos","language":"en","page":"1065-1075","source":"DOI.org (Crossref)","title":"Modelling irruptions and population dynamics of the great spotted woodpecker – joint effects of density and cone crops","volume":"120","author":[{"family":"Lindén","given":"Andreas"},{"family":"Lehikoinen","given":"Aleksi"},{"family":"Hokkanen","given":"Tatu"},{"family":"Väisänen","given":"Risto A."}],"issued":{"date-parts":[["2011",7]]}}},{"id":2982,"uris":["http://zotero.org/groups/5634119/items/QD85BJ5Z"],"itemData":{"id":2982,"type":"article-journal","abstract":"Many plant species are thought to benefit from mast seeding as a result of increased seed survival through predator satiation. However, in communities with many different masting species, lack of synchrony in seed production among species may decrease seed survival by maintaining seed predator populations through the intermast cycle. Similarly, masting by different plant species may have different effects on the seed predator community. We conducted a three</w:instrText>
      </w:r>
      <w:r w:rsidRPr="00A93051">
        <w:rPr>
          <w:rFonts w:ascii="Cambria Math" w:hAnsi="Cambria Math" w:cs="Cambria Math"/>
          <w:color w:val="000000"/>
          <w:sz w:val="20"/>
          <w:szCs w:val="20"/>
        </w:rPr>
        <w:instrText>‐</w:instrText>
      </w:r>
      <w:r w:rsidRPr="00A93051">
        <w:rPr>
          <w:rFonts w:ascii="Arial" w:hAnsi="Arial" w:cs="Arial"/>
          <w:color w:val="000000"/>
          <w:sz w:val="20"/>
          <w:szCs w:val="20"/>
        </w:rPr>
        <w:instrText>year study in a northeastern USA temperate deciduous forest to determine if production of large seed crops by several tree species was synchronous, and if they had similar effects on all small mammal species. We found that red oak mast crops resulted in increased densities of\n              Peromyscus leucopus\n              and\n              P. maniculatus\n              , but had no effect on\n              Clethrionomys gapperi\n              abundance. Conversely,\n              C. gapperi\n              populations, but not\n              Peromyscus\n              populations, appeared to increase in response to a large red maple seed crop. Differences in small mammal abundance resulted in changes in species</w:instrText>
      </w:r>
      <w:r w:rsidRPr="00A93051">
        <w:rPr>
          <w:rFonts w:ascii="Cambria Math" w:hAnsi="Cambria Math" w:cs="Cambria Math"/>
          <w:color w:val="000000"/>
          <w:sz w:val="20"/>
          <w:szCs w:val="20"/>
        </w:rPr>
        <w:instrText>‐</w:instrText>
      </w:r>
      <w:r w:rsidRPr="00A93051">
        <w:rPr>
          <w:rFonts w:ascii="Arial" w:hAnsi="Arial" w:cs="Arial"/>
          <w:color w:val="000000"/>
          <w:sz w:val="20"/>
          <w:szCs w:val="20"/>
        </w:rPr>
        <w:instrText>specific seed survival: in the year of abundant\n              C. gapperi\n              , experimentally placed red oak acorns had significantly higher survival than in the year of high\n              Peromyscus\n              abundance. Red oak acorn removal was positively correlated with\n              Peromyscus\n              abundance, while red maple seed removal was significantly higher with increased\n              C. gapperi\n              abundance. Thus, species</w:instrText>
      </w:r>
      <w:r w:rsidRPr="00A93051">
        <w:rPr>
          <w:rFonts w:ascii="Cambria Math" w:hAnsi="Cambria Math" w:cs="Cambria Math"/>
          <w:color w:val="000000"/>
          <w:sz w:val="20"/>
          <w:szCs w:val="20"/>
        </w:rPr>
        <w:instrText>‐</w:instrText>
      </w:r>
      <w:r w:rsidRPr="00A93051">
        <w:rPr>
          <w:rFonts w:ascii="Arial" w:hAnsi="Arial" w:cs="Arial"/>
          <w:color w:val="000000"/>
          <w:sz w:val="20"/>
          <w:szCs w:val="20"/>
        </w:rPr>
        <w:instrText>specific seed production had differential effects on subsequent small mammal abundance, which in turn affected seed survival. We suggest that at the level of the community, even short</w:instrText>
      </w:r>
      <w:r w:rsidRPr="00A93051">
        <w:rPr>
          <w:rFonts w:ascii="Cambria Math" w:hAnsi="Cambria Math" w:cs="Cambria Math"/>
          <w:color w:val="000000"/>
          <w:sz w:val="20"/>
          <w:szCs w:val="20"/>
        </w:rPr>
        <w:instrText>‐</w:instrText>
      </w:r>
      <w:r w:rsidRPr="00A93051">
        <w:rPr>
          <w:rFonts w:ascii="Arial" w:hAnsi="Arial" w:cs="Arial"/>
          <w:color w:val="000000"/>
          <w:sz w:val="20"/>
          <w:szCs w:val="20"/>
        </w:rPr>
        <w:instrText xml:space="preserve">term lack of synchrony in production of large seed crops can cause variation in postdispersal seed survival, through differential effects on the community of small mammal seed predators.","container-title":"Oikos","DOI":"10.1034/j.1600-0706.2002.960302.x","ISSN":"0030-1299, 1600-0706","issue":"3","journalAbbreviation":"Oikos","language":"en","page":"402-410","source":"DOI.org (Crossref)","title":"Direct and indirect effects of masting on rodent populations and tree seed survival","volume":"96","author":[{"family":"Schnurr","given":"Jaclyn L."},{"family":"Ostfeld","given":"Richard S."},{"family":"Canham","given":"Charles D."}],"issued":{"date-parts":[["2002",3]]}}},{"id":3040,"uris":["http://zotero.org/users/6391447/items/59M8T9YE"],"itemData":{"id":3040,"type":"article-journal","container-title":"Oecologia","DOI":"10.1007/s00442-014-3148-7","ISSN":"0029-8549, 1432-1939","issue":"2","journalAbbreviation":"Oecologia","language":"en","page":"401-411","source":"DOI.org (Crossref)","title":"Immediate or lagged responses of a red squirrel population to pulsed resources","volume":"177","author":[{"family":"Selonen","given":"Vesa"},{"family":"Varjonen","given":"Rauno"},{"family":"Korpimäki","given":"Erkki"}],"issued":{"date-parts":[["2015",2]]}}}],"schema":"https://github.com/citation-style-language/schema/raw/master/csl-citation.json"} </w:instrText>
      </w:r>
      <w:r w:rsidRPr="00A93051">
        <w:rPr>
          <w:rFonts w:ascii="Arial" w:hAnsi="Arial" w:cs="Arial"/>
          <w:color w:val="000000"/>
          <w:sz w:val="20"/>
          <w:szCs w:val="20"/>
        </w:rPr>
        <w:fldChar w:fldCharType="separate"/>
      </w:r>
      <w:r w:rsidRPr="00A93051">
        <w:rPr>
          <w:rFonts w:ascii="Arial" w:hAnsi="Arial" w:cs="Arial"/>
          <w:color w:val="000000"/>
          <w:sz w:val="20"/>
          <w:szCs w:val="20"/>
        </w:rPr>
        <w:t>(63–65)</w:t>
      </w:r>
      <w:r w:rsidRPr="00A93051">
        <w:rPr>
          <w:rFonts w:ascii="Arial" w:hAnsi="Arial" w:cs="Arial"/>
          <w:color w:val="000000"/>
          <w:sz w:val="20"/>
          <w:szCs w:val="20"/>
        </w:rPr>
        <w:fldChar w:fldCharType="end"/>
      </w:r>
      <w:r w:rsidRPr="00A93051">
        <w:rPr>
          <w:rFonts w:ascii="Arial" w:hAnsi="Arial" w:cs="Arial"/>
          <w:color w:val="000000"/>
          <w:sz w:val="20"/>
          <w:szCs w:val="20"/>
        </w:rPr>
        <w:t xml:space="preserve">. Understanding which of these relationships shape seed disperser population responses is central to identifying conservation strategies, such as managing for or conserving critical habitat elements. In this case, we observed larger aggregations of pinyon jays in the spring breeding season following pinyon pine mast years, likely because </w:t>
      </w:r>
      <w:proofErr w:type="spellStart"/>
      <w:r w:rsidRPr="00A93051">
        <w:rPr>
          <w:rFonts w:ascii="Arial" w:hAnsi="Arial" w:cs="Arial"/>
          <w:color w:val="000000"/>
          <w:sz w:val="20"/>
          <w:szCs w:val="20"/>
        </w:rPr>
        <w:t>birds</w:t>
      </w:r>
      <w:proofErr w:type="spellEnd"/>
      <w:r w:rsidRPr="00A93051">
        <w:rPr>
          <w:rFonts w:ascii="Arial" w:hAnsi="Arial" w:cs="Arial"/>
          <w:color w:val="000000"/>
          <w:sz w:val="20"/>
          <w:szCs w:val="20"/>
        </w:rPr>
        <w:t xml:space="preserve"> nest near seed cache sites </w:t>
      </w:r>
      <w:r w:rsidRPr="00A93051">
        <w:rPr>
          <w:rFonts w:ascii="Arial" w:hAnsi="Arial" w:cs="Arial"/>
          <w:color w:val="000000"/>
          <w:sz w:val="20"/>
          <w:szCs w:val="20"/>
        </w:rPr>
        <w:fldChar w:fldCharType="begin"/>
      </w:r>
      <w:r w:rsidRPr="00A93051">
        <w:rPr>
          <w:rFonts w:ascii="Arial" w:hAnsi="Arial" w:cs="Arial"/>
          <w:color w:val="000000"/>
          <w:sz w:val="20"/>
          <w:szCs w:val="20"/>
        </w:rPr>
        <w:instrText xml:space="preserve"> ADDIN ZOTERO_ITEM CSL_CITATION {"citationID":"6WYDHRuN","properties":{"formattedCitation":"(57)","plainCitation":"(57)","noteIndex":0},"citationItems":[{"id":3031,"uris":["http://zotero.org/users/6391447/items/ADY52QPF"],"itemData":{"id":3031,"type":"book","publisher":"T &amp; AD Poyser Ltd","publisher-place":"London","title":"The Pinyon Jay: Behavioral Ecology of a Colonial and Cooperative Corvid","author":[{"family":"Marzluff","given":""},{"family":"Balda","given":"Russell P"}],"issued":{"date-parts":[["1992"]]}}}],"schema":"https://github.com/citation-style-language/schema/raw/master/csl-citation.json"} </w:instrText>
      </w:r>
      <w:r w:rsidRPr="00A93051">
        <w:rPr>
          <w:rFonts w:ascii="Arial" w:hAnsi="Arial" w:cs="Arial"/>
          <w:color w:val="000000"/>
          <w:sz w:val="20"/>
          <w:szCs w:val="20"/>
        </w:rPr>
        <w:fldChar w:fldCharType="separate"/>
      </w:r>
      <w:r w:rsidRPr="00A93051">
        <w:rPr>
          <w:rFonts w:ascii="Arial" w:hAnsi="Arial" w:cs="Arial"/>
          <w:color w:val="000000"/>
          <w:sz w:val="20"/>
          <w:szCs w:val="20"/>
        </w:rPr>
        <w:t>(57)</w:t>
      </w:r>
      <w:r w:rsidRPr="00A93051">
        <w:rPr>
          <w:rFonts w:ascii="Arial" w:hAnsi="Arial" w:cs="Arial"/>
          <w:color w:val="000000"/>
          <w:sz w:val="20"/>
          <w:szCs w:val="20"/>
        </w:rPr>
        <w:fldChar w:fldCharType="end"/>
      </w:r>
      <w:r w:rsidRPr="00A93051">
        <w:rPr>
          <w:rFonts w:ascii="Arial" w:hAnsi="Arial" w:cs="Arial"/>
          <w:color w:val="000000"/>
          <w:sz w:val="20"/>
          <w:szCs w:val="20"/>
        </w:rPr>
        <w:t xml:space="preserve">. While the reproductive output of these aggregations is unmeasured, we observed a legacy effect of masting for the subsequent two breeding seasons, suggesting a three-year population increase in jays following a masting event. We did not uncover an “anticipatory” response to cone availability, which goes against some published observations (e.g., </w:t>
      </w:r>
      <w:r w:rsidRPr="00A93051">
        <w:rPr>
          <w:rFonts w:ascii="Arial" w:hAnsi="Arial" w:cs="Arial"/>
          <w:color w:val="000000"/>
          <w:sz w:val="20"/>
          <w:szCs w:val="20"/>
        </w:rPr>
        <w:fldChar w:fldCharType="begin"/>
      </w:r>
      <w:r w:rsidRPr="00A93051">
        <w:rPr>
          <w:rFonts w:ascii="Arial" w:hAnsi="Arial" w:cs="Arial"/>
          <w:color w:val="000000"/>
          <w:sz w:val="20"/>
          <w:szCs w:val="20"/>
        </w:rPr>
        <w:instrText xml:space="preserve"> ADDIN ZOTERO_ITEM CSL_CITATION {"citationID":"Mu4wHhTS","properties":{"formattedCitation":"(54)","plainCitation":"(54)","noteIndex":0},"citationItems":[{"id":2753,"uris":["http://zotero.org/groups/5634119/items/4RGGXF3K"],"itemData":{"id":2753,"type":"article-journal","abstract":"Pinon Jays (Gymnorhinus cyanoephalus) and pinon pine trees (Pinus edulis) interact in a mutualistic fashion, in that the jays provide a primary means of seed dissemination for pinon trees in the Southwest, while at irregular intervals the trees provide the jays with an abundant and highly nutritious source of food. Availability of pinon seeds permits both late winter (February) and late summer (August) breeding by the jays. Seeds and photoperiod interact synergistically to accelerate gonadal development in late winter. When seeds are abundant, considerable testis growth takes place in some Pinon Jay ♂ ♂ even before the winter solstice. This relationship was investigated experimentally. Use of a specific food (pinon seeds) as a proximate timer for breeding, the ability of individual jays to breed in spring, molt, and breed again in August without an intervening period of gonadal refractoriness, and testicular development in early December, when day length approaches its minimum, are extraordinary characteristics among north—temperate—zone passerine birds. The synchrony of seed production by pinon pines over large geographic areas is interpreted as an evolved mechanism that (1) overwhelms invertebrate seed and cone predators, and (2) increases the numbers of seeds per tree that will be cached by Pinon Jays and other vertebrates. Caching sites of Pinon Jays are often at locations especially conducive to germination and growth of pinon pine seedlings.","container-title":"Ecological Monographs","DOI":"10.2307/2937295","ISSN":"0012-9615, 1557-7015","issue":"2","journalAbbreviation":"Ecological Monographs","language":"en","license":"http://onlinelibrary.wiley.com/termsAndConditions#vor","page":"111-126","source":"DOI.org (Crossref)","title":"Reproductive Interdependence of Pinon Jays and Pinon Pines","volume":"48","author":[{"family":"Ligon","given":"J. David"}],"issued":{"date-parts":[["1978",3]]}}}],"schema":"https://github.com/citation-style-language/schema/raw/master/csl-citation.json"} </w:instrText>
      </w:r>
      <w:r w:rsidRPr="00A93051">
        <w:rPr>
          <w:rFonts w:ascii="Arial" w:hAnsi="Arial" w:cs="Arial"/>
          <w:color w:val="000000"/>
          <w:sz w:val="20"/>
          <w:szCs w:val="20"/>
        </w:rPr>
        <w:fldChar w:fldCharType="separate"/>
      </w:r>
      <w:r w:rsidRPr="00A93051">
        <w:rPr>
          <w:rFonts w:ascii="Arial" w:hAnsi="Arial" w:cs="Arial"/>
          <w:color w:val="000000"/>
          <w:sz w:val="20"/>
          <w:szCs w:val="20"/>
        </w:rPr>
        <w:t>(54)</w:t>
      </w:r>
      <w:r w:rsidRPr="00A93051">
        <w:rPr>
          <w:rFonts w:ascii="Arial" w:hAnsi="Arial" w:cs="Arial"/>
          <w:color w:val="000000"/>
          <w:sz w:val="20"/>
          <w:szCs w:val="20"/>
        </w:rPr>
        <w:fldChar w:fldCharType="end"/>
      </w:r>
      <w:r w:rsidRPr="00A93051">
        <w:rPr>
          <w:rFonts w:ascii="Arial" w:hAnsi="Arial" w:cs="Arial"/>
          <w:color w:val="000000"/>
          <w:sz w:val="20"/>
          <w:szCs w:val="20"/>
        </w:rPr>
        <w:t xml:space="preserve">. Pinyon cone maturation takes multiple years, and cones often abort before maturity </w:t>
      </w:r>
      <w:r w:rsidRPr="00A93051">
        <w:rPr>
          <w:rFonts w:ascii="Arial" w:hAnsi="Arial" w:cs="Arial"/>
          <w:color w:val="000000"/>
          <w:sz w:val="20"/>
          <w:szCs w:val="20"/>
        </w:rPr>
        <w:fldChar w:fldCharType="begin"/>
      </w:r>
      <w:r w:rsidRPr="00A93051">
        <w:rPr>
          <w:rFonts w:ascii="Arial" w:hAnsi="Arial" w:cs="Arial"/>
          <w:color w:val="000000"/>
          <w:sz w:val="20"/>
          <w:szCs w:val="20"/>
        </w:rPr>
        <w:instrText xml:space="preserve"> ADDIN ZOTERO_ITEM CSL_CITATION {"citationID":"4Wq78QD0","properties":{"formattedCitation":"(59)","plainCitation":"(59)","noteIndex":0},"citationItems":[{"id":2755,"uris":["http://zotero.org/groups/5634119/items/IJSSXJYX"],"itemData":{"id":2755,"type":"article-journal","abstract":"Abstract\n            \n              Tree masting (synchronous, episodic reproduction) is common worldwide and is hypothesized to be especially important in ecosystems with low species diversity and productivity as in semi</w:instrText>
      </w:r>
      <w:r w:rsidRPr="00A93051">
        <w:rPr>
          <w:rFonts w:ascii="Cambria Math" w:hAnsi="Cambria Math" w:cs="Cambria Math"/>
          <w:color w:val="000000"/>
          <w:sz w:val="20"/>
          <w:szCs w:val="20"/>
        </w:rPr>
        <w:instrText>‐</w:instrText>
      </w:r>
      <w:r w:rsidRPr="00A93051">
        <w:rPr>
          <w:rFonts w:ascii="Arial" w:hAnsi="Arial" w:cs="Arial"/>
          <w:color w:val="000000"/>
          <w:sz w:val="20"/>
          <w:szCs w:val="20"/>
        </w:rPr>
        <w:instrText>arid woodlands of the American Southwest. We analyzed mast dynamics of three dominant tree species, one</w:instrText>
      </w:r>
      <w:r w:rsidRPr="00A93051">
        <w:rPr>
          <w:rFonts w:ascii="Cambria Math" w:hAnsi="Cambria Math" w:cs="Cambria Math"/>
          <w:color w:val="000000"/>
          <w:sz w:val="20"/>
          <w:szCs w:val="20"/>
        </w:rPr>
        <w:instrText>‐</w:instrText>
      </w:r>
      <w:r w:rsidRPr="00A93051">
        <w:rPr>
          <w:rFonts w:ascii="Arial" w:hAnsi="Arial" w:cs="Arial"/>
          <w:color w:val="000000"/>
          <w:sz w:val="20"/>
          <w:szCs w:val="20"/>
        </w:rPr>
        <w:instrText>seed juniper (Cupressaceae:\n              Juniperus monosperma\n              ), two</w:instrText>
      </w:r>
      <w:r w:rsidRPr="00A93051">
        <w:rPr>
          <w:rFonts w:ascii="Cambria Math" w:hAnsi="Cambria Math" w:cs="Cambria Math"/>
          <w:color w:val="000000"/>
          <w:sz w:val="20"/>
          <w:szCs w:val="20"/>
        </w:rPr>
        <w:instrText>‐</w:instrText>
      </w:r>
      <w:r w:rsidRPr="00A93051">
        <w:rPr>
          <w:rFonts w:ascii="Arial" w:hAnsi="Arial" w:cs="Arial"/>
          <w:color w:val="000000"/>
          <w:sz w:val="20"/>
          <w:szCs w:val="20"/>
        </w:rPr>
        <w:instrText>needle piñon pine (Pinaceae:\n              Pinus edulis\n              ), and Sonoran scrub oak (Fagaceae:\n              Quercus turbinella\n              ), on six sites during 1997–2016 within the Sevilleta National Wildlife Refuge, New Mexico. We tested multiple hypotheses regarding environmental and endogenous variables as controlling mechanisms, analyzing time</w:instrText>
      </w:r>
      <w:r w:rsidRPr="00A93051">
        <w:rPr>
          <w:rFonts w:ascii="Cambria Math" w:hAnsi="Cambria Math" w:cs="Cambria Math"/>
          <w:color w:val="000000"/>
          <w:sz w:val="20"/>
          <w:szCs w:val="20"/>
        </w:rPr>
        <w:instrText>‐</w:instrText>
      </w:r>
      <w:r w:rsidRPr="00A93051">
        <w:rPr>
          <w:rFonts w:ascii="Arial" w:hAnsi="Arial" w:cs="Arial"/>
          <w:color w:val="000000"/>
          <w:sz w:val="20"/>
          <w:szCs w:val="20"/>
        </w:rPr>
        <w:instrText>series mast production data in relation to weather variables (precipitation, temperature, relative humidity, vapor pressure deficit, wind) over different time frames, and assessed evidence for weather tracking, resource switching, resource depletion, resource cycling, and pollen limitation. We found that (1) in univariate regression analyses, mast production in all three species was inversely related to lagged late</w:instrText>
      </w:r>
      <w:r w:rsidRPr="00A93051">
        <w:rPr>
          <w:rFonts w:ascii="Cambria Math" w:hAnsi="Cambria Math" w:cs="Cambria Math"/>
          <w:color w:val="000000"/>
          <w:sz w:val="20"/>
          <w:szCs w:val="20"/>
        </w:rPr>
        <w:instrText>‐</w:instrText>
      </w:r>
      <w:r w:rsidRPr="00A93051">
        <w:rPr>
          <w:rFonts w:ascii="Arial" w:hAnsi="Arial" w:cs="Arial"/>
          <w:color w:val="000000"/>
          <w:sz w:val="20"/>
          <w:szCs w:val="20"/>
        </w:rPr>
        <w:instrText>summer/autumn temperatures during fruit primordia formation (1</w:instrText>
      </w:r>
      <w:r w:rsidRPr="00A93051">
        <w:rPr>
          <w:rFonts w:ascii="Cambria Math" w:hAnsi="Cambria Math" w:cs="Cambria Math"/>
          <w:color w:val="000000"/>
          <w:sz w:val="20"/>
          <w:szCs w:val="20"/>
        </w:rPr>
        <w:instrText>‐</w:instrText>
      </w:r>
      <w:r w:rsidRPr="00A93051">
        <w:rPr>
          <w:rFonts w:ascii="Arial" w:hAnsi="Arial" w:cs="Arial"/>
          <w:color w:val="000000"/>
          <w:sz w:val="20"/>
          <w:szCs w:val="20"/>
        </w:rPr>
        <w:instrText>yr lag for juniper and oak, 2</w:instrText>
      </w:r>
      <w:r w:rsidRPr="00A93051">
        <w:rPr>
          <w:rFonts w:ascii="Cambria Math" w:hAnsi="Cambria Math" w:cs="Cambria Math"/>
          <w:color w:val="000000"/>
          <w:sz w:val="20"/>
          <w:szCs w:val="20"/>
        </w:rPr>
        <w:instrText>‐</w:instrText>
      </w:r>
      <w:r w:rsidRPr="00A93051">
        <w:rPr>
          <w:rFonts w:ascii="Arial" w:hAnsi="Arial" w:cs="Arial"/>
          <w:color w:val="000000"/>
          <w:sz w:val="20"/>
          <w:szCs w:val="20"/>
        </w:rPr>
        <w:instrText>yr lag for piñon pine). Juniper mast production (\n              n\n               = 412 trees) was positively related to current</w:instrText>
      </w:r>
      <w:r w:rsidRPr="00A93051">
        <w:rPr>
          <w:rFonts w:ascii="Cambria Math" w:hAnsi="Cambria Math" w:cs="Cambria Math"/>
          <w:color w:val="000000"/>
          <w:sz w:val="20"/>
          <w:szCs w:val="20"/>
        </w:rPr>
        <w:instrText>‐</w:instrText>
      </w:r>
      <w:r w:rsidRPr="00A93051">
        <w:rPr>
          <w:rFonts w:ascii="Arial" w:hAnsi="Arial" w:cs="Arial"/>
          <w:color w:val="000000"/>
          <w:sz w:val="20"/>
          <w:szCs w:val="20"/>
        </w:rPr>
        <w:instrText>year late</w:instrText>
      </w:r>
      <w:r w:rsidRPr="00A93051">
        <w:rPr>
          <w:rFonts w:ascii="Cambria Math" w:hAnsi="Cambria Math" w:cs="Cambria Math"/>
          <w:color w:val="000000"/>
          <w:sz w:val="20"/>
          <w:szCs w:val="20"/>
        </w:rPr>
        <w:instrText>‐</w:instrText>
      </w:r>
      <w:r w:rsidRPr="00A93051">
        <w:rPr>
          <w:rFonts w:ascii="Arial" w:hAnsi="Arial" w:cs="Arial"/>
          <w:color w:val="000000"/>
          <w:sz w:val="20"/>
          <w:szCs w:val="20"/>
        </w:rPr>
        <w:instrText>winter (February–April) precipitation, combined with a negative relationship with current</w:instrText>
      </w:r>
      <w:r w:rsidRPr="00A93051">
        <w:rPr>
          <w:rFonts w:ascii="Cambria Math" w:hAnsi="Cambria Math" w:cs="Cambria Math"/>
          <w:color w:val="000000"/>
          <w:sz w:val="20"/>
          <w:szCs w:val="20"/>
        </w:rPr>
        <w:instrText>‐</w:instrText>
      </w:r>
      <w:r w:rsidRPr="00A93051">
        <w:rPr>
          <w:rFonts w:ascii="Arial" w:hAnsi="Arial" w:cs="Arial"/>
          <w:color w:val="000000"/>
          <w:sz w:val="20"/>
          <w:szCs w:val="20"/>
        </w:rPr>
        <w:instrText>year summer temperatures. Piñon pine mast production (\n              n\n               = 210 trees) was positively related to 1</w:instrText>
      </w:r>
      <w:r w:rsidRPr="00A93051">
        <w:rPr>
          <w:rFonts w:ascii="Cambria Math" w:hAnsi="Cambria Math" w:cs="Cambria Math"/>
          <w:color w:val="000000"/>
          <w:sz w:val="20"/>
          <w:szCs w:val="20"/>
        </w:rPr>
        <w:instrText>‐</w:instrText>
      </w:r>
      <w:r w:rsidRPr="00A93051">
        <w:rPr>
          <w:rFonts w:ascii="Arial" w:hAnsi="Arial" w:cs="Arial"/>
          <w:color w:val="000000"/>
          <w:sz w:val="20"/>
          <w:szCs w:val="20"/>
        </w:rPr>
        <w:instrText>yr lagged total annual precipitation and negatively associated with current</w:instrText>
      </w:r>
      <w:r w:rsidRPr="00A93051">
        <w:rPr>
          <w:rFonts w:ascii="Cambria Math" w:hAnsi="Cambria Math" w:cs="Cambria Math"/>
          <w:color w:val="000000"/>
          <w:sz w:val="20"/>
          <w:szCs w:val="20"/>
        </w:rPr>
        <w:instrText>‐</w:instrText>
      </w:r>
      <w:r w:rsidRPr="00A93051">
        <w:rPr>
          <w:rFonts w:ascii="Arial" w:hAnsi="Arial" w:cs="Arial"/>
          <w:color w:val="000000"/>
          <w:sz w:val="20"/>
          <w:szCs w:val="20"/>
        </w:rPr>
        <w:instrText>year spring and summer temperatures. Oak mast production (\n              n\n               = 194 trees) also was positively related to current</w:instrText>
      </w:r>
      <w:r w:rsidRPr="00A93051">
        <w:rPr>
          <w:rFonts w:ascii="Cambria Math" w:hAnsi="Cambria Math" w:cs="Cambria Math"/>
          <w:color w:val="000000"/>
          <w:sz w:val="20"/>
          <w:szCs w:val="20"/>
        </w:rPr>
        <w:instrText>‐</w:instrText>
      </w:r>
      <w:r w:rsidRPr="00A93051">
        <w:rPr>
          <w:rFonts w:ascii="Arial" w:hAnsi="Arial" w:cs="Arial"/>
          <w:color w:val="000000"/>
          <w:sz w:val="20"/>
          <w:szCs w:val="20"/>
        </w:rPr>
        <w:instrText>year late</w:instrText>
      </w:r>
      <w:r w:rsidRPr="00A93051">
        <w:rPr>
          <w:rFonts w:ascii="Cambria Math" w:hAnsi="Cambria Math" w:cs="Cambria Math"/>
          <w:color w:val="000000"/>
          <w:sz w:val="20"/>
          <w:szCs w:val="20"/>
        </w:rPr>
        <w:instrText>‐</w:instrText>
      </w:r>
      <w:r w:rsidRPr="00A93051">
        <w:rPr>
          <w:rFonts w:ascii="Arial" w:hAnsi="Arial" w:cs="Arial"/>
          <w:color w:val="000000"/>
          <w:sz w:val="20"/>
          <w:szCs w:val="20"/>
        </w:rPr>
        <w:instrText>winter precipitation but was not affected by subsequent summer temperatures. (2) Multivariate environmental logistic regression models produced reasonable fits to observed field mast values. (3) High</w:instrText>
      </w:r>
      <w:r w:rsidRPr="00A93051">
        <w:rPr>
          <w:rFonts w:ascii="Cambria Math" w:hAnsi="Cambria Math" w:cs="Cambria Math"/>
          <w:color w:val="000000"/>
          <w:sz w:val="20"/>
          <w:szCs w:val="20"/>
        </w:rPr>
        <w:instrText>‐</w:instrText>
      </w:r>
      <w:r w:rsidRPr="00A93051">
        <w:rPr>
          <w:rFonts w:ascii="Arial" w:hAnsi="Arial" w:cs="Arial"/>
          <w:color w:val="000000"/>
          <w:sz w:val="20"/>
          <w:szCs w:val="20"/>
        </w:rPr>
        <w:instrText xml:space="preserve">mast years in juniper and oak were characterized by greater proportions of trees producing mast and increased mast production per tree. (4) Juniper, oak, and piñon pine mast years were highly synchronized. (5) We found indirect support for resource depletion in all three species at some sites and indirect support for resource cycling in oak populations. (6) We observed only marginal indirect evidence for resource switching in piñon pine and oak. (7) Analyses of atmospheric pollen abundance relative to mast production produced no significant relationships. Predictive models of mast production have direct applications to regional silviculture, wildlife management, and ecosystem services in Southwestern woodlands.","container-title":"Ecosphere","DOI":"10.1002/ecs2.2360","ISSN":"2150-8925, 2150-8925","issue":"8","journalAbbreviation":"Ecosphere","language":"en","page":"e02360","source":"DOI.org (Crossref)","title":"Environmental and endogenous drivers of tree mast production and synchrony in piñon–juniper–oak woodlands of New Mexico","volume":"9","author":[{"family":"Parmenter","given":"Robert R."},{"family":"Zlotin","given":"Roman I."},{"family":"Moore","given":"Douglas I."},{"family":"Myers","given":"Orrin B."}],"issued":{"date-parts":[["2018",8]]}}}],"schema":"https://github.com/citation-style-language/schema/raw/master/csl-citation.json"} </w:instrText>
      </w:r>
      <w:r w:rsidRPr="00A93051">
        <w:rPr>
          <w:rFonts w:ascii="Arial" w:hAnsi="Arial" w:cs="Arial"/>
          <w:color w:val="000000"/>
          <w:sz w:val="20"/>
          <w:szCs w:val="20"/>
        </w:rPr>
        <w:fldChar w:fldCharType="separate"/>
      </w:r>
      <w:r w:rsidRPr="00A93051">
        <w:rPr>
          <w:rFonts w:ascii="Arial" w:hAnsi="Arial" w:cs="Arial"/>
          <w:color w:val="000000"/>
          <w:sz w:val="20"/>
          <w:szCs w:val="20"/>
        </w:rPr>
        <w:t>(59)</w:t>
      </w:r>
      <w:r w:rsidRPr="00A93051">
        <w:rPr>
          <w:rFonts w:ascii="Arial" w:hAnsi="Arial" w:cs="Arial"/>
          <w:color w:val="000000"/>
          <w:sz w:val="20"/>
          <w:szCs w:val="20"/>
        </w:rPr>
        <w:fldChar w:fldCharType="end"/>
      </w:r>
      <w:r w:rsidRPr="00A93051">
        <w:rPr>
          <w:rFonts w:ascii="Arial" w:hAnsi="Arial" w:cs="Arial"/>
          <w:color w:val="000000"/>
          <w:sz w:val="20"/>
          <w:szCs w:val="20"/>
        </w:rPr>
        <w:t xml:space="preserve">. Thus, it may be maladaptive for jays to predict a seed year when visual cues are not reliable. In other systems where anticipatory responses have been observed (e.g., red squirrels in both North America and Europe in response to seeds production of multiple tree species, </w:t>
      </w:r>
      <w:r w:rsidRPr="00A93051">
        <w:rPr>
          <w:rFonts w:ascii="Arial" w:hAnsi="Arial" w:cs="Arial"/>
          <w:color w:val="000000"/>
          <w:sz w:val="20"/>
          <w:szCs w:val="20"/>
        </w:rPr>
        <w:fldChar w:fldCharType="begin"/>
      </w:r>
      <w:r w:rsidRPr="00A93051">
        <w:rPr>
          <w:rFonts w:ascii="Arial" w:hAnsi="Arial" w:cs="Arial"/>
          <w:color w:val="000000"/>
          <w:sz w:val="20"/>
          <w:szCs w:val="20"/>
        </w:rPr>
        <w:instrText xml:space="preserve"> ADDIN ZOTERO_ITEM CSL_CITATION {"citationID":"TboceLWF","properties":{"formattedCitation":"(31)","plainCitation":"(31)","noteIndex":0},"citationItems":[{"id":2983,"uris":["http://zotero.org/groups/5634119/items/JHIYW3CU"],"itemData":{"id":2983,"type":"article-journal","abstract":"Mast seeding, the intermittent, synchronous production of large seed crops by a population of plants, is a well-known example of resource pulses that create lagged responses in successive trophic levels of ecological communities. These lags arise because seed predators are thought capable of increasing reproduction and population size only after the resource pulse is available for consumption. The resulting satiation of predators is a widely cited explanation for the evolution of masting. Our study shows that both American and Eurasian tree squirrels anticipate resource pulses and increase reproductive output before a masting event, thereby increasing population size in synchrony with the resource pulse and eliminating the population lag thought to be universal in resource pulse systems.","container-title":"Science","DOI":"10.1126/science.1135520","ISSN":"0036-8075, 1095-9203","issue":"5807","journalAbbreviation":"Science","language":"en","page":"1928-1930","source":"DOI.org (Crossref)","title":"Anticipatory Reproduction and Population Growth in Seed Predators","volume":"314","author":[{"family":"Boutin","given":"Stan"},{"family":"Wauters","given":"Lucas A."},{"family":"McAdam","given":"Andrew G."},{"family":"Humphries","given":"Murray M."},{"family":"Tosi","given":"Guido"},{"family":"Dhondt","given":"André A."}],"issued":{"date-parts":[["2006",12,22]]}}}],"schema":"https://github.com/citation-style-language/schema/raw/master/csl-citation.json"} </w:instrText>
      </w:r>
      <w:r w:rsidRPr="00A93051">
        <w:rPr>
          <w:rFonts w:ascii="Arial" w:hAnsi="Arial" w:cs="Arial"/>
          <w:color w:val="000000"/>
          <w:sz w:val="20"/>
          <w:szCs w:val="20"/>
        </w:rPr>
        <w:fldChar w:fldCharType="separate"/>
      </w:r>
      <w:r w:rsidRPr="00A93051">
        <w:rPr>
          <w:rFonts w:ascii="Arial" w:hAnsi="Arial" w:cs="Arial"/>
          <w:color w:val="000000"/>
          <w:sz w:val="20"/>
          <w:szCs w:val="20"/>
        </w:rPr>
        <w:t>(31)</w:t>
      </w:r>
      <w:r w:rsidRPr="00A93051">
        <w:rPr>
          <w:rFonts w:ascii="Arial" w:hAnsi="Arial" w:cs="Arial"/>
          <w:color w:val="000000"/>
          <w:sz w:val="20"/>
          <w:szCs w:val="20"/>
        </w:rPr>
        <w:fldChar w:fldCharType="end"/>
      </w:r>
      <w:r w:rsidRPr="00A93051">
        <w:rPr>
          <w:rFonts w:ascii="Arial" w:hAnsi="Arial" w:cs="Arial"/>
          <w:color w:val="000000"/>
          <w:sz w:val="20"/>
          <w:szCs w:val="20"/>
        </w:rPr>
        <w:t>, the anticipatory and synchronous responses are often reproductive, not behavioral. Thus, anticipatory or synchronous responses may be more likely in systems where masting plants have more reliable visual cues for realized seed availability or where seed-eating species have more flexible reproduction (e.g., rodents).</w:t>
      </w:r>
    </w:p>
    <w:p w14:paraId="14E84DFB" w14:textId="77777777" w:rsidR="00587469" w:rsidRPr="00A93051" w:rsidRDefault="00587469" w:rsidP="00A93051">
      <w:pPr>
        <w:pBdr>
          <w:top w:val="nil"/>
          <w:left w:val="nil"/>
          <w:bottom w:val="nil"/>
          <w:right w:val="nil"/>
          <w:between w:val="nil"/>
        </w:pBdr>
        <w:spacing w:after="0"/>
        <w:contextualSpacing/>
        <w:rPr>
          <w:rFonts w:ascii="Arial" w:hAnsi="Arial" w:cs="Arial"/>
          <w:color w:val="000000"/>
          <w:sz w:val="20"/>
          <w:szCs w:val="20"/>
        </w:rPr>
      </w:pPr>
    </w:p>
    <w:p w14:paraId="034C9805" w14:textId="77777777" w:rsidR="00A93051" w:rsidRDefault="00A93051" w:rsidP="00A93051">
      <w:pPr>
        <w:pBdr>
          <w:top w:val="nil"/>
          <w:left w:val="nil"/>
          <w:bottom w:val="nil"/>
          <w:right w:val="nil"/>
          <w:between w:val="nil"/>
        </w:pBdr>
        <w:spacing w:after="0"/>
        <w:contextualSpacing/>
        <w:rPr>
          <w:rFonts w:ascii="Arial" w:hAnsi="Arial" w:cs="Arial"/>
          <w:color w:val="000000"/>
          <w:sz w:val="20"/>
          <w:szCs w:val="20"/>
        </w:rPr>
      </w:pPr>
      <w:r w:rsidRPr="00A93051">
        <w:rPr>
          <w:rFonts w:ascii="Arial" w:hAnsi="Arial" w:cs="Arial"/>
          <w:b/>
          <w:bCs/>
          <w:color w:val="000000"/>
          <w:sz w:val="20"/>
          <w:szCs w:val="20"/>
        </w:rPr>
        <w:t>Habitat and Climate Shape the Relationship Between Jays and Pinyon Seeds.</w:t>
      </w:r>
      <w:r w:rsidRPr="00A93051">
        <w:rPr>
          <w:rFonts w:ascii="Arial" w:hAnsi="Arial" w:cs="Arial"/>
          <w:color w:val="000000"/>
          <w:sz w:val="20"/>
          <w:szCs w:val="20"/>
        </w:rPr>
        <w:t xml:space="preserve"> In addition to the temporal legacies of cone availability, we also observed that the importance of seed availability to pinyon jay populations varies with environmental conditions. We found two predictable patterns in these dynamics. First, jays rely more heavily on cones following climatic conditions that are unfavorable for reproduction and population growth (Figure 5a, 5b) </w:t>
      </w:r>
      <w:r w:rsidRPr="00A93051">
        <w:rPr>
          <w:rFonts w:ascii="Arial" w:hAnsi="Arial" w:cs="Arial"/>
          <w:color w:val="000000"/>
          <w:sz w:val="20"/>
          <w:szCs w:val="20"/>
        </w:rPr>
        <w:fldChar w:fldCharType="begin"/>
      </w:r>
      <w:r w:rsidRPr="00A93051">
        <w:rPr>
          <w:rFonts w:ascii="Arial" w:hAnsi="Arial" w:cs="Arial"/>
          <w:color w:val="000000"/>
          <w:sz w:val="20"/>
          <w:szCs w:val="20"/>
        </w:rPr>
        <w:instrText xml:space="preserve"> ADDIN ZOTERO_ITEM CSL_CITATION {"citationID":"wCJt3ADZ","properties":{"formattedCitation":"(54, 66)","plainCitation":"(54, 66)","noteIndex":0},"citationItems":[{"id":2753,"uris":["http://zotero.org/groups/5634119/items/4RGGXF3K"],"itemData":{"id":2753,"type":"article-journal","abstract":"Pinon Jays (Gymnorhinus cyanoephalus) and pinon pine trees (Pinus edulis) interact in a mutualistic fashion, in that the jays provide a primary means of seed dissemination for pinon trees in the Southwest, while at irregular intervals the trees provide the jays with an abundant and highly nutritious source of food. Availability of pinon seeds permits both late winter (February) and late summer (August) breeding by the jays. Seeds and photoperiod interact synergistically to accelerate gonadal development in late winter. When seeds are abundant, considerable testis growth takes place in some Pinon Jay ♂ ♂ even before the winter solstice. This relationship was investigated experimentally. Use of a specific food (pinon seeds) as a proximate timer for breeding, the ability of individual jays to breed in spring, molt, and breed again in August without an intervening period of gonadal refractoriness, and testicular development in early December, when day length approaches its minimum, are extraordinary characteristics among north—temperate—zone passerine birds. The synchrony of seed production by pinon pines over large geographic areas is interpreted as an evolved mechanism that (1) overwhelms invertebrate seed and cone predators, and (2) increases the numbers of seeds per tree that will be cached by Pinon Jays and other vertebrates. Caching sites of Pinon Jays are often at locations especially conducive to germination and growth of pinon pine seedlings.","container-title":"Ecological Monographs","DOI":"10.2307/2937295","ISSN":"0012-9615, 1557-7015","issue":"2","journalAbbreviation":"Ecological Monographs","language":"en","license":"http://onlinelibrary.wiley.com/termsAndConditions#vor","page":"111-126","source":"DOI.org (Crossref)","title":"Reproductive Interdependence of Pinon Jays and Pinon Pines","volume":"48","author":[{"family":"Ligon","given":"J. David"}],"issued":{"date-parts":[["1978",3]]}}},{"id":2862,"uris":["http://zotero.org/groups/5634119/items/PYGWLTH3"],"itemData":{"id":2862,"type":"article-journal","container-title":"Animal Behaviour","DOI":"10.1016/s0003-3472(88)80244-6","ISSN":"0003-3472","issue":"1","language":"en","license":"https://www.elsevier.com/tdm/userlicense/1.0/","page":"1-10","publisher":"Elsevier BV","source":"Crossref","title":"Do pinyon jays alter nest placement based on prior experience?","volume":"36","author":[{"family":"Marzluff","given":"John M."}],"issued":{"date-parts":[["1988",2]]}}}],"schema":"https://github.com/citation-style-language/schema/raw/master/csl-citation.json"} </w:instrText>
      </w:r>
      <w:r w:rsidRPr="00A93051">
        <w:rPr>
          <w:rFonts w:ascii="Arial" w:hAnsi="Arial" w:cs="Arial"/>
          <w:color w:val="000000"/>
          <w:sz w:val="20"/>
          <w:szCs w:val="20"/>
        </w:rPr>
        <w:fldChar w:fldCharType="separate"/>
      </w:r>
      <w:r w:rsidRPr="00A93051">
        <w:rPr>
          <w:rFonts w:ascii="Arial" w:hAnsi="Arial" w:cs="Arial"/>
          <w:color w:val="000000"/>
          <w:sz w:val="20"/>
          <w:szCs w:val="20"/>
        </w:rPr>
        <w:t>(54, 66)</w:t>
      </w:r>
      <w:r w:rsidRPr="00A93051">
        <w:rPr>
          <w:rFonts w:ascii="Arial" w:hAnsi="Arial" w:cs="Arial"/>
          <w:color w:val="000000"/>
          <w:sz w:val="20"/>
          <w:szCs w:val="20"/>
        </w:rPr>
        <w:fldChar w:fldCharType="end"/>
      </w:r>
      <w:r w:rsidRPr="00A93051">
        <w:rPr>
          <w:rFonts w:ascii="Arial" w:hAnsi="Arial" w:cs="Arial"/>
          <w:color w:val="000000"/>
          <w:sz w:val="20"/>
          <w:szCs w:val="20"/>
        </w:rPr>
        <w:t xml:space="preserve">. Second, jays are less reliant on cones in areas with more favorable habitat (Figure 5c, 5d) </w:t>
      </w:r>
      <w:r w:rsidRPr="00A93051">
        <w:rPr>
          <w:rFonts w:ascii="Arial" w:hAnsi="Arial" w:cs="Arial"/>
          <w:color w:val="000000"/>
          <w:sz w:val="20"/>
          <w:szCs w:val="20"/>
        </w:rPr>
        <w:fldChar w:fldCharType="begin"/>
      </w:r>
      <w:r w:rsidRPr="00A93051">
        <w:rPr>
          <w:rFonts w:ascii="Arial" w:hAnsi="Arial" w:cs="Arial"/>
          <w:color w:val="000000"/>
          <w:sz w:val="20"/>
          <w:szCs w:val="20"/>
        </w:rPr>
        <w:instrText xml:space="preserve"> ADDIN ZOTERO_ITEM CSL_CITATION {"citationID":"RlgxL6Qz","properties":{"formattedCitation":"(38, 40, 54, 67, 68)","plainCitation":"(38, 40, 54, 67, 68)","noteIndex":0},"citationItems":[{"id":2748,"uris":["http://zotero.org/groups/5634119/items/YTCPHGE5"],"itemData":{"id":2748,"type":"chapter","abstract":"The Pinyon Jay (Gymnorhinus cyanocephalus) is closely associated with piñon–juniper woodlands in the Intermountain West and Southwest regions of the United States. It is of conservation concern, given it is one of the landbirds declining the fastest and most persistently in these regions, at an average rate of –3.6% from 1968 to 2015, according to the Breeding Bird Survey. Despite the population’s falling by &gt;50% over this period, the Pinyon Jay has not been widely studied, and little is known about the factors responsible for its diminishing numbers. Although the Pinyon Jay’s rate of decline exceeds that of the Greater SageGrouse (Centrocercus urophasianus)—a species targeted for significant conservation efforts—no comprehensive effort designed to benefit this jay has been implemented. Current management in Great Basin piñon–juniper woodlands includes removal of trees to create or protect shrublands for the benefit of sage-grouse and other sagebrush-associated wildlife, and southwestern piñon–juniper woodlands are being thinned for fuels reduction or management of other wildlife. The effect of these treatments on the Pinyon Jay and other piñon–juniper birds, however, has been little studied. Thus further research is needed to clarify the causes of the jay’s decline, develop habitat models for this and other piñon–juniper species, and devise approaches for management of piñon–juniper woodland that balance the interests of the Pinyon Jay and other species of concern, including the Greater Sage-Grouse.","container-title":"Trends and Traditions: Avifaunal Change in Western North America","DOI":"10.21199/SWB3.10","ISBN":"978-0-9790585-3-0","page":"190-197","publisher":"Western Field Ornithologists","source":"DOI.org (Crossref)","title":"Long-term declines in the Pinyon Jay and management implications for piñon–juniper woodlands","URL":"https://westernfieldornithologists.org/docs/2020/Avifaunal_Change/Boone/Boone-Avifaunal_Change.pdf","container-author":[{"family":"Shuford","given":"W. David"},{"family":"Gill","given":"Robert E."},{"family":"Handel","given":"Colleen M."}],"author":[{"family":"Boone","given":"John D."},{"family":"Ammon","given":"Elisabeth"},{"family":"Johnson","given":"Kristine"}],"accessed":{"date-parts":[["2024",10,10]]},"issued":{"date-parts":[["2018",9,1]]}}},{"id":2903,"uris":["http://zotero.org/groups/5634119/items/XYDLLE9X"],"itemData":{"id":2903,"type":"article-journal","container-title":"Avian Conservation and Ecology","DOI":"10.5751/ace-00890-110206","ISSN":"1712-6568","issue":"2","journalAbbreviation":"ACE","language":"en","publisher":"Resilience Alliance, Inc.","source":"Crossref","title":"Home range- and colony-scale habitat models for Pinyon Jays in piñon-juniper woodlands of New Mexico, USA","URL":"http://www.ace-eco.org/vol11/iss2/art6/","volume":"11","author":[{"family":"Johnson","given":"Kristine"},{"family":"Neville","given":"Teri B."},{"family":"Smith","given":"Jacqueline W."},{"family":"Horner","given":"Mark W."}],"accessed":{"date-parts":[["2025",7,16]]},"issued":{"date-parts":[["2016"]]}}},{"id":2753,"uris":["http://zotero.org/groups/5634119/items/4RGGXF3K"],"itemData":{"id":2753,"type":"article-journal","abstract":"Pinon Jays (Gymnorhinus cyanoephalus) and pinon pine trees (Pinus edulis) interact in a mutualistic fashion, in that the jays provide a primary means of seed dissemination for pinon trees in the Southwest, while at irregular intervals the trees provide the jays with an abundant and highly nutritious source of food. Availability of pinon seeds permits both late winter (February) and late summer (August) breeding by the jays. Seeds and photoperiod interact synergistically to accelerate gonadal development in late winter. When seeds are abundant, considerable testis growth takes place in some Pinon Jay ♂ ♂ even before the winter solstice. This relationship was investigated experimentally. Use of a specific food (pinon seeds) as a proximate timer for breeding, the ability of individual jays to breed in spring, molt, and breed again in August without an intervening period of gonadal refractoriness, and testicular development in early December, when day length approaches its minimum, are extraordinary characteristics among north—temperate—zone passerine birds. The synchrony of seed production by pinon pines over large geographic areas is interpreted as an evolved mechanism that (1) overwhelms invertebrate seed and cone predators, and (2) increases the numbers of seeds per tree that will be cached by Pinon Jays and other vertebrates. Caching sites of Pinon Jays are often at locations especially conducive to germination and growth of pinon pine seedlings.","container-title":"Ecological Monographs","DOI":"10.2307/2937295","ISSN":"0012-9615, 1557-7015","issue":"2","journalAbbreviation":"Ecological Monographs","language":"en","license":"http://onlinelibrary.wiley.com/termsAndConditions#vor","page":"111-126","source":"DOI.org (Crossref)","title":"Reproductive Interdependence of Pinon Jays and Pinon Pines","volume":"48","author":[{"family":"Ligon","given":"J. David"}],"issued":{"date-parts":[["1978",3]]}}},{"id":2767,"uris":["http://zotero.org/groups/5634119/items/SFTJSXEN"],"itemData":{"id":2767,"type":"article-journal","container-title":"Biological Conservation","DOI":"10.1016/j.biocon.2023.109959","ISSN":"00063207","journalAbbreviation":"Biological Conservation","language":"en","page":"109959","source":"DOI.org (Crossref)","title":"A hidden cost of single species management: Habitat-relationships reveal potential negative effects of conifer removal on a non-target species","title-short":"A hidden cost of single species management","volume":"280","author":[{"family":"Van Lanen","given":"Nicholas J."},{"family":"Monroe","given":"Adrian P."},{"family":"Aldridge","given":"Cameron L."}],"issued":{"date-parts":[["2023",4]]}}},{"id":3003,"uris":["http://zotero.org/users/6391447/items/7P8TEDBC"],"itemData":{"id":3003,"type":"article-journal","container-title":"Journal of Biogeography","DOI":"10.2307/2844738","ISSN":"03050270","issue":"4","journalAbbreviation":"Journal of Biogeography","page":"275","source":"DOI.org (Crossref)","title":"Biogeography of Two Southwest American Oaks in Relation to Atmospheric Dynamics","volume":"10","author":[{"family":"Neilson","given":"R. P."},{"family":"Wullstein","given":"L. H."}],"issued":{"date-parts":[["1983",7]]}}}],"schema":"https://github.com/citation-style-language/schema/raw/master/csl-citation.json"} </w:instrText>
      </w:r>
      <w:r w:rsidRPr="00A93051">
        <w:rPr>
          <w:rFonts w:ascii="Arial" w:hAnsi="Arial" w:cs="Arial"/>
          <w:color w:val="000000"/>
          <w:sz w:val="20"/>
          <w:szCs w:val="20"/>
        </w:rPr>
        <w:fldChar w:fldCharType="separate"/>
      </w:r>
      <w:r w:rsidRPr="00A93051">
        <w:rPr>
          <w:rFonts w:ascii="Arial" w:hAnsi="Arial" w:cs="Arial"/>
          <w:color w:val="000000"/>
          <w:sz w:val="20"/>
          <w:szCs w:val="20"/>
        </w:rPr>
        <w:t>(38, 40, 54, 67, 68)</w:t>
      </w:r>
      <w:r w:rsidRPr="00A93051">
        <w:rPr>
          <w:rFonts w:ascii="Arial" w:hAnsi="Arial" w:cs="Arial"/>
          <w:color w:val="000000"/>
          <w:sz w:val="20"/>
          <w:szCs w:val="20"/>
        </w:rPr>
        <w:fldChar w:fldCharType="end"/>
      </w:r>
      <w:r w:rsidRPr="00A93051">
        <w:rPr>
          <w:rFonts w:ascii="Arial" w:hAnsi="Arial" w:cs="Arial"/>
          <w:color w:val="000000"/>
          <w:sz w:val="20"/>
          <w:szCs w:val="20"/>
        </w:rPr>
        <w:t xml:space="preserve">, as such areas are likely to support a greater diversity of food resources (e.g., invertebrates in areas with higher monsoon moisture; </w:t>
      </w:r>
      <w:r w:rsidRPr="00A93051">
        <w:rPr>
          <w:rFonts w:ascii="Arial" w:hAnsi="Arial" w:cs="Arial"/>
          <w:color w:val="000000"/>
          <w:sz w:val="20"/>
          <w:szCs w:val="20"/>
        </w:rPr>
        <w:fldChar w:fldCharType="begin"/>
      </w:r>
      <w:r w:rsidRPr="00A93051">
        <w:rPr>
          <w:rFonts w:ascii="Arial" w:hAnsi="Arial" w:cs="Arial"/>
          <w:color w:val="000000"/>
          <w:sz w:val="20"/>
          <w:szCs w:val="20"/>
        </w:rPr>
        <w:instrText xml:space="preserve"> ADDIN ZOTERO_ITEM CSL_CITATION {"citationID":"qcPxPtcp","properties":{"formattedCitation":"(60)","plainCitation":"(60)","noteIndex":0},"citationItems":[{"id":2498,"uris":["http://zotero.org/users/6391447/items/VVC4E3XE"],"itemData":{"id":2498,"type":"article-journal","container-title":"Environmental Entomology","DOI":"10.1603/0046-225X(2008)37[686:IOALLS]2.0.CO;2","ISSN":"0046225X, 0046225X","issue":"3","journalAbbreviation":"en","language":"en","page":"686-695","source":"DOI.org (Crossref)","title":"Influence of a Large Late Summer Precipitation Event on Food Limitation and Grasshopper Population Dynamics in a Northern Great Plains Grassland","volume":"37","author":[{"family":"Branson","given":"David H."}],"issued":{"date-parts":[["2008",6,1]]}}}],"schema":"https://github.com/citation-style-language/schema/raw/master/csl-citation.json"} </w:instrText>
      </w:r>
      <w:r w:rsidRPr="00A93051">
        <w:rPr>
          <w:rFonts w:ascii="Arial" w:hAnsi="Arial" w:cs="Arial"/>
          <w:color w:val="000000"/>
          <w:sz w:val="20"/>
          <w:szCs w:val="20"/>
        </w:rPr>
        <w:fldChar w:fldCharType="separate"/>
      </w:r>
      <w:r w:rsidRPr="00A93051">
        <w:rPr>
          <w:rFonts w:ascii="Arial" w:hAnsi="Arial" w:cs="Arial"/>
          <w:color w:val="000000"/>
          <w:sz w:val="20"/>
          <w:szCs w:val="20"/>
        </w:rPr>
        <w:t>(60)</w:t>
      </w:r>
      <w:r w:rsidRPr="00A93051">
        <w:rPr>
          <w:rFonts w:ascii="Arial" w:hAnsi="Arial" w:cs="Arial"/>
          <w:color w:val="000000"/>
          <w:sz w:val="20"/>
          <w:szCs w:val="20"/>
        </w:rPr>
        <w:fldChar w:fldCharType="end"/>
      </w:r>
      <w:r w:rsidRPr="00A93051">
        <w:rPr>
          <w:rFonts w:ascii="Arial" w:hAnsi="Arial" w:cs="Arial"/>
          <w:color w:val="000000"/>
          <w:sz w:val="20"/>
          <w:szCs w:val="20"/>
        </w:rPr>
        <w:t xml:space="preserve">. Projections of future climate change in the southwestern USA suggest both increased temperatures and more intense winter precipitation </w:t>
      </w:r>
      <w:r w:rsidRPr="00A93051">
        <w:rPr>
          <w:rFonts w:ascii="Arial" w:hAnsi="Arial" w:cs="Arial"/>
          <w:color w:val="000000"/>
          <w:sz w:val="20"/>
          <w:szCs w:val="20"/>
        </w:rPr>
        <w:fldChar w:fldCharType="begin"/>
      </w:r>
      <w:r w:rsidRPr="00A93051">
        <w:rPr>
          <w:rFonts w:ascii="Arial" w:hAnsi="Arial" w:cs="Arial"/>
          <w:color w:val="000000"/>
          <w:sz w:val="20"/>
          <w:szCs w:val="20"/>
        </w:rPr>
        <w:instrText xml:space="preserve"> ADDIN ZOTERO_ITEM CSL_CITATION {"citationID":"sw8rHzl5","properties":{"formattedCitation":"(69)","plainCitation":"(69)","noteIndex":0},"citationItems":[{"id":3149,"uris":["http://zotero.org/groups/5634119/items/U69K2EZF"],"itemData":{"id":3149,"type":"book","abstract":"Assessment of Climate Change in the Southwest United States, one of a series of regional reports prepared for the 2013 National Climate Assessment, is a landmark study in terms of its breadth and depth of coverage. Coordinated by the Southwest Climate Alliance--a consortium of researchers affiliated with the NOAA Regional Integrated Sciences and Assessments in the Southwest (California-Nevada Applications Program, Climate Assessment for the Southwest, Western Water Assessment) and the Department of the Interior Southwest Climate Science Center--the report blends the contributions of 120 experts in climate science, economics, ecology, engineering, geography, hydrology, planning, resource management, and other disciplines to provide the most comprehensive, and understandable, analysis to date about climate and its effects on the people and landscapes of Arizona, California, Colorado, Nevada, New Mexico, and Utah--including the U.S.- Mexico border region and the lands of Native Nations. What is the climate of the Southwest like today? What has it been like in the past, and how is it projected to change over the 21st century? How will that affect water resources, ecosystems, agricultural production, energy supply and delivery, transportation, human health, and a host of other areas? How vulnerable is the region to climate change? What else do we need to know about it, and how can we limit its adverse effects? This report addresses these and other questions, offering decision makers and stakeholders a substantial basis from which to make informed choices that will affect the well-being of the region's inhabitants in the decades to come","collection-title":"National Climate Assessment regional technical input report series","ISBN":"978-1-61091-446-8","language":"eng","number-of-pages":"506","publisher":"Island Press","publisher-place":"Washington, [DC]","source":"K10plus ISBN","title":"Assessment of climate change in southwest United States: a report prepared for the National Climate Assessment","title-short":"Assessment of climate change in southwest United States","editor":[{"family":"Garfin","given":"Gregg"},{"family":"Jardine","given":"Angela"},{"family":"Merideth","given":"Robert"},{"family":"Black","given":"Mary"},{"family":"LeRoy","given":"Sarah"}],"issued":{"date-parts":[["2013"]]}}}],"schema":"https://github.com/citation-style-language/schema/raw/master/csl-citation.json"} </w:instrText>
      </w:r>
      <w:r w:rsidRPr="00A93051">
        <w:rPr>
          <w:rFonts w:ascii="Arial" w:hAnsi="Arial" w:cs="Arial"/>
          <w:color w:val="000000"/>
          <w:sz w:val="20"/>
          <w:szCs w:val="20"/>
        </w:rPr>
        <w:fldChar w:fldCharType="separate"/>
      </w:r>
      <w:r w:rsidRPr="00A93051">
        <w:rPr>
          <w:rFonts w:ascii="Arial" w:hAnsi="Arial" w:cs="Arial"/>
          <w:color w:val="000000"/>
          <w:sz w:val="20"/>
          <w:szCs w:val="20"/>
        </w:rPr>
        <w:t>(69)</w:t>
      </w:r>
      <w:r w:rsidRPr="00A93051">
        <w:rPr>
          <w:rFonts w:ascii="Arial" w:hAnsi="Arial" w:cs="Arial"/>
          <w:color w:val="000000"/>
          <w:sz w:val="20"/>
          <w:szCs w:val="20"/>
        </w:rPr>
        <w:fldChar w:fldCharType="end"/>
      </w:r>
      <w:r w:rsidRPr="00A93051">
        <w:rPr>
          <w:rFonts w:ascii="Arial" w:hAnsi="Arial" w:cs="Arial"/>
          <w:color w:val="000000"/>
          <w:sz w:val="20"/>
          <w:szCs w:val="20"/>
        </w:rPr>
        <w:t xml:space="preserve">. From the pinyon jay’s perspective, future climate conditions will likely be more “stressful,” making them more reliant on pinyon pine, which are expected to continue to decline. This will likely exacerbate the downward trajectory of pinyon jays in the southwestern USA. </w:t>
      </w:r>
    </w:p>
    <w:p w14:paraId="65558441" w14:textId="77777777" w:rsidR="00587469" w:rsidRPr="00A93051" w:rsidRDefault="00587469" w:rsidP="00A93051">
      <w:pPr>
        <w:pBdr>
          <w:top w:val="nil"/>
          <w:left w:val="nil"/>
          <w:bottom w:val="nil"/>
          <w:right w:val="nil"/>
          <w:between w:val="nil"/>
        </w:pBdr>
        <w:spacing w:after="0"/>
        <w:contextualSpacing/>
        <w:rPr>
          <w:rFonts w:ascii="Arial" w:hAnsi="Arial" w:cs="Arial"/>
          <w:color w:val="000000"/>
          <w:sz w:val="20"/>
          <w:szCs w:val="20"/>
        </w:rPr>
      </w:pPr>
    </w:p>
    <w:p w14:paraId="2C70B765" w14:textId="77777777" w:rsidR="00A93051" w:rsidRDefault="00A93051" w:rsidP="00A93051">
      <w:pPr>
        <w:pBdr>
          <w:top w:val="nil"/>
          <w:left w:val="nil"/>
          <w:bottom w:val="nil"/>
          <w:right w:val="nil"/>
          <w:between w:val="nil"/>
        </w:pBdr>
        <w:spacing w:after="0"/>
        <w:contextualSpacing/>
        <w:rPr>
          <w:rFonts w:ascii="Arial" w:hAnsi="Arial" w:cs="Arial"/>
          <w:color w:val="000000"/>
          <w:sz w:val="20"/>
          <w:szCs w:val="20"/>
        </w:rPr>
      </w:pPr>
      <w:r w:rsidRPr="00A93051">
        <w:rPr>
          <w:rFonts w:ascii="Arial" w:hAnsi="Arial" w:cs="Arial"/>
          <w:b/>
          <w:bCs/>
          <w:color w:val="000000"/>
          <w:sz w:val="20"/>
          <w:szCs w:val="20"/>
        </w:rPr>
        <w:t>The Status of the Pinyon Jay–Pinyon Pine System.</w:t>
      </w:r>
      <w:r w:rsidRPr="00A93051">
        <w:rPr>
          <w:rFonts w:ascii="Arial" w:hAnsi="Arial" w:cs="Arial"/>
          <w:color w:val="000000"/>
          <w:sz w:val="20"/>
          <w:szCs w:val="20"/>
        </w:rPr>
        <w:t xml:space="preserve"> Changes in pinyon jay-pinyon pine interactions over the past decade likely already reflect the effects of changing climate, habitat, and resource availability </w:t>
      </w:r>
      <w:r w:rsidRPr="00A93051">
        <w:rPr>
          <w:rFonts w:ascii="Arial" w:hAnsi="Arial" w:cs="Arial"/>
          <w:color w:val="000000"/>
          <w:sz w:val="20"/>
          <w:szCs w:val="20"/>
        </w:rPr>
        <w:fldChar w:fldCharType="begin"/>
      </w:r>
      <w:r w:rsidRPr="00A93051">
        <w:rPr>
          <w:rFonts w:ascii="Arial" w:hAnsi="Arial" w:cs="Arial"/>
          <w:color w:val="000000"/>
          <w:sz w:val="20"/>
          <w:szCs w:val="20"/>
        </w:rPr>
        <w:instrText xml:space="preserve"> ADDIN ZOTERO_ITEM CSL_CITATION {"citationID":"3RwaGzMC","properties":{"formattedCitation":"(41, 43\\uc0\\u8211{}46)","plainCitation":"(41, 43–46)","noteIndex":0},"citationItems":[{"id":2967,"uris":["http://zotero.org/groups/5634119/items/XUACEC5I"],"itemData":{"id":2967,"type":"article-journal","abstract":"Future drought is projected to occur under warmer temperature conditions as climate change progresses, referred to here as global-change-type drought, yet quantitative assessments of the triggers and potential extent of drought-induced vegetation die-off remain pivotal uncertainties in assessing climate-change impacts. Of particular concern is regional-scale mortality of overstory trees, which rapidly alters ecosystem type, associated ecosystem properties, and land surface conditions for decades. Here, we quantify regional-scale vegetation die-off across southwestern North American woodlands in 2002-2003 in response to drought and associated bark beetle infestations. At an intensively studied site within the region, we quantified that after 15 months of depleted soil water content, &gt;90% of the dominant, overstory tree species (\n              Pinus edulis\n              , a piñon) died. The die-off was reflected in changes in a remotely sensed index of vegetation greenness (Normalized Difference Vegetation Index), not only at the intensively studied site but also across the region, extending over 12,000 km\n              2\n              or more; aerial and field surveys confirmed the general extent of the die-off. Notably, the recent drought was warmer than the previous subcontinental drought of the 1950s. The limited, available observations suggest that die-off from the recent drought was more extensive than that from the previous drought, extending into wetter sites within the tree species' distribution. Our results quantify a trigger leading to rapid, drought-induced die-off of overstory woody plants at subcontinental scale and highlight the potential for such die-off to be more severe and extensive for future global-change-type drought under warmer conditions.","container-title":"Proceedings of the National Academy of Sciences","DOI":"10.1073/pnas.0505734102","ISSN":"0027-8424, 1091-6490","issue":"42","journalAbbreviation":"Proc. Natl. Acad. Sci. U.S.A.","language":"en","page":"15144-15148","source":"DOI.org (Crossref)","title":"Regional vegetation die-off in response to global-change-type drought","volume":"102","author":[{"family":"Breshears","given":"David D."},{"family":"Cobb","given":"Neil S."},{"family":"Rich","given":"Paul M."},{"family":"Price","given":"Kevin P."},{"family":"Allen","given":"Craig D."},{"family":"Balice","given":"Randy G."},{"family":"Romme","given":"William H."},{"family":"Kastens","given":"Jude H."},{"family":"Floyd","given":"M. Lisa"},{"family":"Belnap","given":"Jayne"},{"family":"Anderson","given":"Jesse J."},{"family":"Myers","given":"Orrin B."},{"family":"Meyer","given":"Clifton W."}],"issued":{"date-parts":[["2005",10,18]]}}},{"id":2972,"uris":["http://zotero.org/groups/5634119/items/7M2FKU8S"],"itemData":{"id":2972,"type":"article-journal","abstract":"Global climate change is expected to produce large shifts in vegetation distribution and has already increased tree mortality, altering forest structure. However, long</w:instrText>
      </w:r>
      <w:r w:rsidRPr="00A93051">
        <w:rPr>
          <w:rFonts w:ascii="Cambria Math" w:hAnsi="Cambria Math" w:cs="Cambria Math"/>
          <w:color w:val="000000"/>
          <w:sz w:val="20"/>
          <w:szCs w:val="20"/>
        </w:rPr>
        <w:instrText>‐</w:instrText>
      </w:r>
      <w:r w:rsidRPr="00A93051">
        <w:rPr>
          <w:rFonts w:ascii="Arial" w:hAnsi="Arial" w:cs="Arial"/>
          <w:color w:val="000000"/>
          <w:sz w:val="20"/>
          <w:szCs w:val="20"/>
        </w:rPr>
        <w:instrText>term shifts will be partly dependent on the ability of species to reproduce under a novel climate. Few studies have examined the impact of climate change on the reproductive output of long</w:instrText>
      </w:r>
      <w:r w:rsidRPr="00A93051">
        <w:rPr>
          <w:rFonts w:ascii="Cambria Math" w:hAnsi="Cambria Math" w:cs="Cambria Math"/>
          <w:color w:val="000000"/>
          <w:sz w:val="20"/>
          <w:szCs w:val="20"/>
        </w:rPr>
        <w:instrText>‐</w:instrText>
      </w:r>
      <w:r w:rsidRPr="00A93051">
        <w:rPr>
          <w:rFonts w:ascii="Arial" w:hAnsi="Arial" w:cs="Arial"/>
          <w:color w:val="000000"/>
          <w:sz w:val="20"/>
          <w:szCs w:val="20"/>
        </w:rPr>
        <w:instrText>lived ‘masting' species, or species characterized by episodic reproductive events. Here, we show that seed cone production among pinyon pine (\n              Pinus edulis\n              ), a masting species, declined by 40% from the 1974 decade (1969–1978) to the 2008 decade (2003–2012) in revisited stands throughout New Mexico and northwestern Oklahoma. Seed cone production was highly correlated with late summer temperatures at the time of cone initiation. Further, declines in seed cone production were greatest among populations that experienced the greatest increases in growing season temperatures, which were the populations located at the cooler, upper elevations. As growing season temperatures are predicted to increase across this region over the next century, these findings suggest seed cone production may be an increasingly important bottleneck for future pinyon pine regeneration, especially in areas with greater increases in temperature. Declines in seed cone production may not only affect pinyon pine population dynamics but also the various wildlife species that rely on pinyon pine seeds. Because pinyon pine has similar reproductive strategies as other semi</w:instrText>
      </w:r>
      <w:r w:rsidRPr="00A93051">
        <w:rPr>
          <w:rFonts w:ascii="Cambria Math" w:hAnsi="Cambria Math" w:cs="Cambria Math"/>
          <w:color w:val="000000"/>
          <w:sz w:val="20"/>
          <w:szCs w:val="20"/>
        </w:rPr>
        <w:instrText>‐</w:instrText>
      </w:r>
      <w:r w:rsidRPr="00A93051">
        <w:rPr>
          <w:rFonts w:ascii="Arial" w:hAnsi="Arial" w:cs="Arial"/>
          <w:color w:val="000000"/>
          <w:sz w:val="20"/>
          <w:szCs w:val="20"/>
        </w:rPr>
        <w:instrText>arid pine species, increasing temperature may negatively influence reproductive output of other conifers. Further investigation into the full geographic and taxonomic extent of these seed declines is warranted.","container-title":"Ecosphere","DOI":"10.1890/ES12-00306.1","ISSN":"2150-8925, 2150-8925","issue":"12","journalAbbreviation":"Ecosphere","language":"en","license":"http://creativecommons.org/licenses/by/3.0/","page":"1-14","source":"DOI.org (Crossref)","title":"Declines in pinyon pine cone production associated with regional warming","volume":"3","author":[{"family":"Redmond","given":"Miranda D."},{"family":"Forcella","given":"Frank"},{"family":"Barger","given":"Nichole N."}],"issued":{"date-parts":[["2012",12]]}}},{"id":3177,"uris":["http://zotero.org/users/6391447/items/LHWSJL5A"],"itemData":{"id":3177,"type":"article-journal","abstract":"ABSTRACT\n            Global changes in temperature and aridity are increasing the frequency of extreme drought events. Such changes can have pronounced impacts on dryland ecosystems, which exist at the margins of plant physiological tolerances. Pinyon–juniper (PJ) woodlands—a dryland vegetation type spanning 40 million ha in western North America—are a model system for the impacts of drought, where recurrent short</w:instrText>
      </w:r>
      <w:r w:rsidRPr="00A93051">
        <w:rPr>
          <w:rFonts w:ascii="Cambria Math" w:hAnsi="Cambria Math" w:cs="Cambria Math"/>
          <w:color w:val="000000"/>
          <w:sz w:val="20"/>
          <w:szCs w:val="20"/>
        </w:rPr>
        <w:instrText>‐</w:instrText>
      </w:r>
      <w:r w:rsidRPr="00A93051">
        <w:rPr>
          <w:rFonts w:ascii="Arial" w:hAnsi="Arial" w:cs="Arial"/>
          <w:color w:val="000000"/>
          <w:sz w:val="20"/>
          <w:szCs w:val="20"/>
        </w:rPr>
        <w:instrText>interval drought events may trigger feedback mechanisms that influence future drought resistance. Leveraging a long</w:instrText>
      </w:r>
      <w:r w:rsidRPr="00A93051">
        <w:rPr>
          <w:rFonts w:ascii="Cambria Math" w:hAnsi="Cambria Math" w:cs="Cambria Math"/>
          <w:color w:val="000000"/>
          <w:sz w:val="20"/>
          <w:szCs w:val="20"/>
        </w:rPr>
        <w:instrText>‐</w:instrText>
      </w:r>
      <w:r w:rsidRPr="00A93051">
        <w:rPr>
          <w:rFonts w:ascii="Arial" w:hAnsi="Arial" w:cs="Arial"/>
          <w:color w:val="000000"/>
          <w:sz w:val="20"/>
          <w:szCs w:val="20"/>
        </w:rPr>
        <w:instrText>term monitoring network in PJ woodlands of the United States (US) Southwest, we sought to understand how interactions between recurrent drought events influence tree mortality risk. We developed generalized linear mixed models to predict patterns of recent (i.e., 2014–2023) tree mortality based on biophysical variables, tree size, and prior drought</w:instrText>
      </w:r>
      <w:r w:rsidRPr="00A93051">
        <w:rPr>
          <w:rFonts w:ascii="Cambria Math" w:hAnsi="Cambria Math" w:cs="Cambria Math"/>
          <w:color w:val="000000"/>
          <w:sz w:val="20"/>
          <w:szCs w:val="20"/>
        </w:rPr>
        <w:instrText>‐</w:instrText>
      </w:r>
      <w:r w:rsidRPr="00A93051">
        <w:rPr>
          <w:rFonts w:ascii="Arial" w:hAnsi="Arial" w:cs="Arial"/>
          <w:color w:val="000000"/>
          <w:sz w:val="20"/>
          <w:szCs w:val="20"/>
        </w:rPr>
        <w:instrText>driven changes (ca. 1998–2014) in forest conditions. We then used these models to quantify how mortality risk has shifted over time. Tree density and stand basal area declined substantially throughout our 1998–2023 monitoring period. Since 2014, tree mortality was more common and spatially extensive than new tree recruitment, and nearly half of the surviving trees experienced crown dieback. Tree size influenced biotic interactions and responses to environmental conditions, and soil organic matter and mycorrhizal fungi communities buffered individuals against drought. Shifts in woodland demographics (e.g., reduced stand densities, crown dieback) led to a 28.2% increase in mortality risk between 2014 and 2023 for trees that survived this period, a pattern that was consistent across species. Recent drought events have triggered widespread tree mortality and dieback in PJ woodlands of the US Southwest. These events also increase future tree mortality risk, overcoming system inertia created by local edaphic conditions and compensatory responses.","container-title":"Ecology and Evolution","DOI":"10.1002/ece3.72667","ISSN":"2045-7758, 2045-7758","issue":"12","journalAbbreviation":"Ecology and Evolution","language":"en","page":"e72667","source":"DOI.org (Crossref)","title":"Positive Drought Feedbacks Increase Tree Mortality Risk in Dry Woodlands of the &lt;span style=\"font-variant:small-caps;\"&gt;US&lt;/span&gt; Southwest","title-short":"Positive Drought Feedbacks Increase Tree Mortality Risk in Dry Woodlands of the &lt;span style=\"font-variant","volume":"15","author":[{"family":"Rodman","given":"Kyle C."},{"family":"Wilkerson","given":"Kaylie J."},{"family":"Wion","given":"Andreas P."},{"family":"Huffman","given":"David W."},{"family":"Antoninka","given":"Anita J."},{"family":"Barrera","given":"Mariola"},{"family":"Cobb","given":"Neil S."},{"family":"Redmond","given":"Miranda D."}],"issued":{"date-parts":[["2025",12]]}}},{"id":3179,"uris":["http://zotero.org/users/6391447/items/IRZKEIEX"],"itemData":{"id":3179,"type":"article-journal","abstract":"Aim: Anticipating when and where changes in species' demographic rates will lead to range shifts in response to changing climate remains a major challenge. Despite evidence of increasing mortality in dry forests across the globe in response to drought and warming temperatures, the overall impacts on the distribution of dry forests are largely unknown because we lack comparable large-scale data on tree recruitment rates. Here, our aim was to develop range-wide population models for dry forest tree species (pinyon pine and juniper), quantifying both mortality and recruitment, to better understand where and under what conditions species range contractions are occurring.","container-title":"Global Ecology and Biogeography","DOI":"10.1111/geb.13582","ISSN":"1466-822X, 1466-8238","issue":"11","journalAbbreviation":"Global Ecol Biogeogr","language":"en","page":"2259-2269","source":"DOI.org (Crossref)","title":"Dry forest decline is driven by both declining recruitment and increasing mortality in response to warm, dry conditions","volume":"31","author":[{"family":"Shriver","given":"Robert K."},{"family":"Yackulic","given":"Charles B."},{"family":"Bell","given":"David M."},{"family":"Bradford","given":"John B."}],"issued":{"date-parts":[["2022",11]]}}},{"id":2858,"uris":["http://zotero.org/groups/5634119/items/5C7JLPYL"],"itemData":{"id":2858,"type":"article-journal","abstract":"SummaryPredicting seed production is challenging because many plants produce highly variable crops among years (i.e. masting), but doing so can inform forest management, conservation, and our understanding of ecosystem trajectories in a changing climate. We evaluated the ability of an existing model to forecast masting in an ecologically and culturally important tree species in the southwestern United States, Pinus edulis.Annual seed cone production was predicted using cross</w:instrText>
      </w:r>
      <w:r w:rsidRPr="00A93051">
        <w:rPr>
          <w:rFonts w:ascii="Cambria Math" w:hAnsi="Cambria Math" w:cs="Cambria Math"/>
          <w:color w:val="000000"/>
          <w:sz w:val="20"/>
          <w:szCs w:val="20"/>
        </w:rPr>
        <w:instrText>‐</w:instrText>
      </w:r>
      <w:r w:rsidRPr="00A93051">
        <w:rPr>
          <w:rFonts w:ascii="Arial" w:hAnsi="Arial" w:cs="Arial"/>
          <w:color w:val="000000"/>
          <w:sz w:val="20"/>
          <w:szCs w:val="20"/>
        </w:rPr>
        <w:instrText>validation techniques on two unique out</w:instrText>
      </w:r>
      <w:r w:rsidRPr="00A93051">
        <w:rPr>
          <w:rFonts w:ascii="Cambria Math" w:hAnsi="Cambria Math" w:cs="Cambria Math"/>
          <w:color w:val="000000"/>
          <w:sz w:val="20"/>
          <w:szCs w:val="20"/>
        </w:rPr>
        <w:instrText>‐</w:instrText>
      </w:r>
      <w:r w:rsidRPr="00A93051">
        <w:rPr>
          <w:rFonts w:ascii="Arial" w:hAnsi="Arial" w:cs="Arial"/>
          <w:color w:val="000000"/>
          <w:sz w:val="20"/>
          <w:szCs w:val="20"/>
        </w:rPr>
        <w:instrText>of</w:instrText>
      </w:r>
      <w:r w:rsidRPr="00A93051">
        <w:rPr>
          <w:rFonts w:ascii="Cambria Math" w:hAnsi="Cambria Math" w:cs="Cambria Math"/>
          <w:color w:val="000000"/>
          <w:sz w:val="20"/>
          <w:szCs w:val="20"/>
        </w:rPr>
        <w:instrText>‐</w:instrText>
      </w:r>
      <w:r w:rsidRPr="00A93051">
        <w:rPr>
          <w:rFonts w:ascii="Arial" w:hAnsi="Arial" w:cs="Arial"/>
          <w:color w:val="000000"/>
          <w:sz w:val="20"/>
          <w:szCs w:val="20"/>
        </w:rPr>
        <w:instrText>sample datasets, representing different collection methods and spatial scales (cone scars and cone counts). We then hindcasted this model into the historical past to evaluate whether seed production has declined with the onset of extreme drought conditions in western North America.The evaluated model had fair skill, with root</w:instrText>
      </w:r>
      <w:r w:rsidRPr="00A93051">
        <w:rPr>
          <w:rFonts w:ascii="Cambria Math" w:hAnsi="Cambria Math" w:cs="Cambria Math"/>
          <w:color w:val="000000"/>
          <w:sz w:val="20"/>
          <w:szCs w:val="20"/>
        </w:rPr>
        <w:instrText>‐</w:instrText>
      </w:r>
      <w:r w:rsidRPr="00A93051">
        <w:rPr>
          <w:rFonts w:ascii="Arial" w:hAnsi="Arial" w:cs="Arial"/>
          <w:color w:val="000000"/>
          <w:sz w:val="20"/>
          <w:szCs w:val="20"/>
        </w:rPr>
        <w:instrText>mean</w:instrText>
      </w:r>
      <w:r w:rsidRPr="00A93051">
        <w:rPr>
          <w:rFonts w:ascii="Cambria Math" w:hAnsi="Cambria Math" w:cs="Cambria Math"/>
          <w:color w:val="000000"/>
          <w:sz w:val="20"/>
          <w:szCs w:val="20"/>
        </w:rPr>
        <w:instrText>‐</w:instrText>
      </w:r>
      <w:r w:rsidRPr="00A93051">
        <w:rPr>
          <w:rFonts w:ascii="Arial" w:hAnsi="Arial" w:cs="Arial"/>
          <w:color w:val="000000"/>
          <w:sz w:val="20"/>
          <w:szCs w:val="20"/>
        </w:rPr>
        <w:instrText xml:space="preserve">squared error of 6%. The model had better skill predicting the interannual variability within a site than among sites (i.e. within years). Hindcast analyses indicated recent (2000–2024) mean annual cone production was 30.6% lower than in the past century (1900–1999).Mast forecasts are within reach, but much room remains for improvement. Forecasts may be a powerful tool to anticipate the effects of climate change on forests and woodlands.","container-title":"New Phytologist","DOI":"10.1111/nph.20321","ISSN":"0028-646X, 1469-8137","issue":"2","language":"en","license":"http://onlinelibrary.wiley.com/termsAndConditions#am","page":"450-460","publisher":"Wiley","source":"Crossref","title":"Mast hindcasts reveal pervasive effects of extreme drought on a foundational conifer species","volume":"246","author":[{"family":"Wion","given":"Andreas P."},{"family":"Pearse","given":"Ian S."},{"family":"Broxson","given":"Max"},{"family":"Redmond","given":"Miranda D."}],"issued":{"date-parts":[["2025",4]]}}}],"schema":"https://github.com/citation-style-language/schema/raw/master/csl-citation.json"} </w:instrText>
      </w:r>
      <w:r w:rsidRPr="00A93051">
        <w:rPr>
          <w:rFonts w:ascii="Arial" w:hAnsi="Arial" w:cs="Arial"/>
          <w:color w:val="000000"/>
          <w:sz w:val="20"/>
          <w:szCs w:val="20"/>
        </w:rPr>
        <w:fldChar w:fldCharType="separate"/>
      </w:r>
      <w:r w:rsidRPr="00A93051">
        <w:rPr>
          <w:rFonts w:ascii="Arial" w:hAnsi="Arial" w:cs="Arial"/>
          <w:color w:val="000000"/>
          <w:sz w:val="20"/>
          <w:szCs w:val="20"/>
        </w:rPr>
        <w:t>(41, 43–46)</w:t>
      </w:r>
      <w:r w:rsidRPr="00A93051">
        <w:rPr>
          <w:rFonts w:ascii="Arial" w:hAnsi="Arial" w:cs="Arial"/>
          <w:color w:val="000000"/>
          <w:sz w:val="20"/>
          <w:szCs w:val="20"/>
        </w:rPr>
        <w:fldChar w:fldCharType="end"/>
      </w:r>
      <w:r w:rsidRPr="00A93051">
        <w:rPr>
          <w:rFonts w:ascii="Arial" w:hAnsi="Arial" w:cs="Arial"/>
          <w:color w:val="000000"/>
          <w:sz w:val="20"/>
          <w:szCs w:val="20"/>
        </w:rPr>
        <w:t xml:space="preserve">. Across the varied landscape of the region, however, there </w:t>
      </w:r>
      <w:r w:rsidRPr="00A93051">
        <w:rPr>
          <w:rFonts w:ascii="Arial" w:hAnsi="Arial" w:cs="Arial"/>
          <w:color w:val="000000"/>
          <w:sz w:val="20"/>
          <w:szCs w:val="20"/>
        </w:rPr>
        <w:lastRenderedPageBreak/>
        <w:t xml:space="preserve">are opportunities to prioritize conservation or management. For example, because we know pinyon jay populations persist in areas of high cone production, we can prioritize conservation in areas where cone production has been relatively stable through time (e.g., central Utah; Figure 4 in </w:t>
      </w:r>
      <w:r w:rsidRPr="00A93051">
        <w:rPr>
          <w:rFonts w:ascii="Arial" w:hAnsi="Arial" w:cs="Arial"/>
          <w:color w:val="000000"/>
          <w:sz w:val="20"/>
          <w:szCs w:val="20"/>
        </w:rPr>
        <w:fldChar w:fldCharType="begin"/>
      </w:r>
      <w:r w:rsidRPr="00A93051">
        <w:rPr>
          <w:rFonts w:ascii="Arial" w:hAnsi="Arial" w:cs="Arial"/>
          <w:color w:val="000000"/>
          <w:sz w:val="20"/>
          <w:szCs w:val="20"/>
        </w:rPr>
        <w:instrText xml:space="preserve"> ADDIN ZOTERO_ITEM CSL_CITATION {"citationID":"6RNNWZQ9","properties":{"formattedCitation":"(46)","plainCitation":"(46)","noteIndex":0},"citationItems":[{"id":2858,"uris":["http://zotero.org/groups/5634119/items/5C7JLPYL"],"itemData":{"id":2858,"type":"article-journal","abstract":"SummaryPredicting seed production is challenging because many plants produce highly variable crops among years (i.e. masting), but doing so can inform forest management, conservation, and our understanding of ecosystem trajectories in a changing climate. We evaluated the ability of an existing model to forecast masting in an ecologically and culturally important tree species in the southwestern United States, Pinus edulis.Annual seed cone production was predicted using cross</w:instrText>
      </w:r>
      <w:r w:rsidRPr="00A93051">
        <w:rPr>
          <w:rFonts w:ascii="Cambria Math" w:hAnsi="Cambria Math" w:cs="Cambria Math"/>
          <w:color w:val="000000"/>
          <w:sz w:val="20"/>
          <w:szCs w:val="20"/>
        </w:rPr>
        <w:instrText>‐</w:instrText>
      </w:r>
      <w:r w:rsidRPr="00A93051">
        <w:rPr>
          <w:rFonts w:ascii="Arial" w:hAnsi="Arial" w:cs="Arial"/>
          <w:color w:val="000000"/>
          <w:sz w:val="20"/>
          <w:szCs w:val="20"/>
        </w:rPr>
        <w:instrText>validation techniques on two unique out</w:instrText>
      </w:r>
      <w:r w:rsidRPr="00A93051">
        <w:rPr>
          <w:rFonts w:ascii="Cambria Math" w:hAnsi="Cambria Math" w:cs="Cambria Math"/>
          <w:color w:val="000000"/>
          <w:sz w:val="20"/>
          <w:szCs w:val="20"/>
        </w:rPr>
        <w:instrText>‐</w:instrText>
      </w:r>
      <w:r w:rsidRPr="00A93051">
        <w:rPr>
          <w:rFonts w:ascii="Arial" w:hAnsi="Arial" w:cs="Arial"/>
          <w:color w:val="000000"/>
          <w:sz w:val="20"/>
          <w:szCs w:val="20"/>
        </w:rPr>
        <w:instrText>of</w:instrText>
      </w:r>
      <w:r w:rsidRPr="00A93051">
        <w:rPr>
          <w:rFonts w:ascii="Cambria Math" w:hAnsi="Cambria Math" w:cs="Cambria Math"/>
          <w:color w:val="000000"/>
          <w:sz w:val="20"/>
          <w:szCs w:val="20"/>
        </w:rPr>
        <w:instrText>‐</w:instrText>
      </w:r>
      <w:r w:rsidRPr="00A93051">
        <w:rPr>
          <w:rFonts w:ascii="Arial" w:hAnsi="Arial" w:cs="Arial"/>
          <w:color w:val="000000"/>
          <w:sz w:val="20"/>
          <w:szCs w:val="20"/>
        </w:rPr>
        <w:instrText>sample datasets, representing different collection methods and spatial scales (cone scars and cone counts). We then hindcasted this model into the historical past to evaluate whether seed production has declined with the onset of extreme drought conditions in western North America.The evaluated model had fair skill, with root</w:instrText>
      </w:r>
      <w:r w:rsidRPr="00A93051">
        <w:rPr>
          <w:rFonts w:ascii="Cambria Math" w:hAnsi="Cambria Math" w:cs="Cambria Math"/>
          <w:color w:val="000000"/>
          <w:sz w:val="20"/>
          <w:szCs w:val="20"/>
        </w:rPr>
        <w:instrText>‐</w:instrText>
      </w:r>
      <w:r w:rsidRPr="00A93051">
        <w:rPr>
          <w:rFonts w:ascii="Arial" w:hAnsi="Arial" w:cs="Arial"/>
          <w:color w:val="000000"/>
          <w:sz w:val="20"/>
          <w:szCs w:val="20"/>
        </w:rPr>
        <w:instrText>mean</w:instrText>
      </w:r>
      <w:r w:rsidRPr="00A93051">
        <w:rPr>
          <w:rFonts w:ascii="Cambria Math" w:hAnsi="Cambria Math" w:cs="Cambria Math"/>
          <w:color w:val="000000"/>
          <w:sz w:val="20"/>
          <w:szCs w:val="20"/>
        </w:rPr>
        <w:instrText>‐</w:instrText>
      </w:r>
      <w:r w:rsidRPr="00A93051">
        <w:rPr>
          <w:rFonts w:ascii="Arial" w:hAnsi="Arial" w:cs="Arial"/>
          <w:color w:val="000000"/>
          <w:sz w:val="20"/>
          <w:szCs w:val="20"/>
        </w:rPr>
        <w:instrText xml:space="preserve">squared error of 6%. The model had better skill predicting the interannual variability within a site than among sites (i.e. within years). Hindcast analyses indicated recent (2000–2024) mean annual cone production was 30.6% lower than in the past century (1900–1999).Mast forecasts are within reach, but much room remains for improvement. Forecasts may be a powerful tool to anticipate the effects of climate change on forests and woodlands.","container-title":"New Phytologist","DOI":"10.1111/nph.20321","ISSN":"0028-646X, 1469-8137","issue":"2","language":"en","license":"http://onlinelibrary.wiley.com/termsAndConditions#am","page":"450-460","publisher":"Wiley","source":"Crossref","title":"Mast hindcasts reveal pervasive effects of extreme drought on a foundational conifer species","volume":"246","author":[{"family":"Wion","given":"Andreas P."},{"family":"Pearse","given":"Ian S."},{"family":"Broxson","given":"Max"},{"family":"Redmond","given":"Miranda D."}],"issued":{"date-parts":[["2025",4]]}}}],"schema":"https://github.com/citation-style-language/schema/raw/master/csl-citation.json"} </w:instrText>
      </w:r>
      <w:r w:rsidRPr="00A93051">
        <w:rPr>
          <w:rFonts w:ascii="Arial" w:hAnsi="Arial" w:cs="Arial"/>
          <w:color w:val="000000"/>
          <w:sz w:val="20"/>
          <w:szCs w:val="20"/>
        </w:rPr>
        <w:fldChar w:fldCharType="separate"/>
      </w:r>
      <w:r w:rsidRPr="00A93051">
        <w:rPr>
          <w:rFonts w:ascii="Arial" w:hAnsi="Arial" w:cs="Arial"/>
          <w:color w:val="000000"/>
          <w:sz w:val="20"/>
          <w:szCs w:val="20"/>
        </w:rPr>
        <w:t>(46)</w:t>
      </w:r>
      <w:r w:rsidRPr="00A93051">
        <w:rPr>
          <w:rFonts w:ascii="Arial" w:hAnsi="Arial" w:cs="Arial"/>
          <w:color w:val="000000"/>
          <w:sz w:val="20"/>
          <w:szCs w:val="20"/>
        </w:rPr>
        <w:fldChar w:fldCharType="end"/>
      </w:r>
      <w:r w:rsidRPr="00A93051">
        <w:rPr>
          <w:rFonts w:ascii="Arial" w:hAnsi="Arial" w:cs="Arial"/>
          <w:color w:val="000000"/>
          <w:sz w:val="20"/>
          <w:szCs w:val="20"/>
        </w:rPr>
        <w:t xml:space="preserve">. Further, while habitat variables had much weaker effects on jay abundance, areas with higher pinyon basal area and greater summer monsoonal moisture may be key for supporting local populations. More generally, future population assessments can use results from this study to develop informed moving windows for evaluating population trends (e.g., using a three-year broken window cutoff based on our observed temporal legacy; </w:t>
      </w:r>
      <w:r w:rsidRPr="00A93051">
        <w:rPr>
          <w:rFonts w:ascii="Arial" w:hAnsi="Arial" w:cs="Arial"/>
          <w:color w:val="000000"/>
          <w:sz w:val="20"/>
          <w:szCs w:val="20"/>
        </w:rPr>
        <w:fldChar w:fldCharType="begin"/>
      </w:r>
      <w:r w:rsidRPr="00A93051">
        <w:rPr>
          <w:rFonts w:ascii="Arial" w:hAnsi="Arial" w:cs="Arial"/>
          <w:color w:val="000000"/>
          <w:sz w:val="20"/>
          <w:szCs w:val="20"/>
        </w:rPr>
        <w:instrText xml:space="preserve"> ADDIN ZOTERO_ITEM CSL_CITATION {"citationID":"o2Y1eeB3","properties":{"formattedCitation":"(70)","plainCitation":"(70)","noteIndex":0},"citationItems":[{"id":3147,"uris":["http://zotero.org/users/6391447/items/CJGZ64T5"],"itemData":{"id":3147,"type":"article-journal","container-title":"Ecological Informatics","DOI":"10.1016/j.ecoinf.2021.101336","ISSN":"15749541","journalAbbreviation":"Ecological Informatics","language":"en","page":"101336","source":"DOI.org (Crossref)","title":"The broken window: An algorithm for quantifying and characterizing misleading trajectories in ecological processes","title-short":"The broken window","volume":"64","author":[{"family":"Bahlai","given":"Christie A."},{"family":"White","given":"Easton R."},{"family":"Perrone","given":"Julia D."},{"family":"Cusser","given":"Sarah"},{"family":"Stack Whitney","given":"Kaitlin"}],"issued":{"date-parts":[["2021",9]]}}}],"schema":"https://github.com/citation-style-language/schema/raw/master/csl-citation.json"} </w:instrText>
      </w:r>
      <w:r w:rsidRPr="00A93051">
        <w:rPr>
          <w:rFonts w:ascii="Arial" w:hAnsi="Arial" w:cs="Arial"/>
          <w:color w:val="000000"/>
          <w:sz w:val="20"/>
          <w:szCs w:val="20"/>
        </w:rPr>
        <w:fldChar w:fldCharType="separate"/>
      </w:r>
      <w:r w:rsidRPr="00A93051">
        <w:rPr>
          <w:rFonts w:ascii="Arial" w:hAnsi="Arial" w:cs="Arial"/>
          <w:color w:val="000000"/>
          <w:sz w:val="20"/>
          <w:szCs w:val="20"/>
        </w:rPr>
        <w:t>(70)</w:t>
      </w:r>
      <w:r w:rsidRPr="00A93051">
        <w:rPr>
          <w:rFonts w:ascii="Arial" w:hAnsi="Arial" w:cs="Arial"/>
          <w:color w:val="000000"/>
          <w:sz w:val="20"/>
          <w:szCs w:val="20"/>
        </w:rPr>
        <w:fldChar w:fldCharType="end"/>
      </w:r>
      <w:r w:rsidRPr="00A93051">
        <w:rPr>
          <w:rFonts w:ascii="Arial" w:hAnsi="Arial" w:cs="Arial"/>
          <w:color w:val="000000"/>
          <w:sz w:val="20"/>
          <w:szCs w:val="20"/>
        </w:rPr>
        <w:t xml:space="preserve">. Importantly, our results highlight the importance of including biotic interactions in examinations of population status given that seed availability is one of the main drivers of abundance for pinyon jays. In this and other systems, population models that include biotic interactions will likely predict population responses better than models that ignore them </w:t>
      </w:r>
      <w:r w:rsidRPr="00A93051">
        <w:rPr>
          <w:rFonts w:ascii="Arial" w:hAnsi="Arial" w:cs="Arial"/>
          <w:color w:val="000000"/>
          <w:sz w:val="20"/>
          <w:szCs w:val="20"/>
        </w:rPr>
        <w:fldChar w:fldCharType="begin"/>
      </w:r>
      <w:r w:rsidRPr="00A93051">
        <w:rPr>
          <w:rFonts w:ascii="Arial" w:hAnsi="Arial" w:cs="Arial"/>
          <w:color w:val="000000"/>
          <w:sz w:val="20"/>
          <w:szCs w:val="20"/>
        </w:rPr>
        <w:instrText xml:space="preserve"> ADDIN ZOTERO_ITEM CSL_CITATION {"citationID":"vrA0fAXJ","properties":{"formattedCitation":"(15)","plainCitation":"(15)","noteIndex":0},"citationItems":[{"id":3140,"uris":["http://zotero.org/groups/5634119/items/QGZFIRV9"],"itemData":{"id":3140,"type":"article-journal","container-title":"Ecography","DOI":"10.1111/ecog.05877","ISSN":"0906-7590, 1600-0587","issue":"6","journalAbbreviation":"Ecography","language":"en","source":"DOI.org (Crossref)","title":"Species distribution models rarely predict the biology of real populations","URL":"https://onlinelibrary.wiley.com/doi/10.1111/ecog.05877","volume":"2022","author":[{"family":"Lee</w:instrText>
      </w:r>
      <w:r w:rsidRPr="00A93051">
        <w:rPr>
          <w:rFonts w:ascii="Cambria Math" w:hAnsi="Cambria Math" w:cs="Cambria Math"/>
          <w:color w:val="000000"/>
          <w:sz w:val="20"/>
          <w:szCs w:val="20"/>
        </w:rPr>
        <w:instrText>‐</w:instrText>
      </w:r>
      <w:r w:rsidRPr="00A93051">
        <w:rPr>
          <w:rFonts w:ascii="Arial" w:hAnsi="Arial" w:cs="Arial"/>
          <w:color w:val="000000"/>
          <w:sz w:val="20"/>
          <w:szCs w:val="20"/>
        </w:rPr>
        <w:instrText xml:space="preserve">Yaw","given":"Julie A."},{"family":"McCune","given":"Jenny L."},{"family":"Pironon","given":"Samuel"},{"family":"Sheth","given":"Seema N"}],"accessed":{"date-parts":[["2023",3,27]]},"issued":{"date-parts":[["2022",6]]}}}],"schema":"https://github.com/citation-style-language/schema/raw/master/csl-citation.json"} </w:instrText>
      </w:r>
      <w:r w:rsidRPr="00A93051">
        <w:rPr>
          <w:rFonts w:ascii="Arial" w:hAnsi="Arial" w:cs="Arial"/>
          <w:color w:val="000000"/>
          <w:sz w:val="20"/>
          <w:szCs w:val="20"/>
        </w:rPr>
        <w:fldChar w:fldCharType="separate"/>
      </w:r>
      <w:r w:rsidRPr="00A93051">
        <w:rPr>
          <w:rFonts w:ascii="Arial" w:hAnsi="Arial" w:cs="Arial"/>
          <w:color w:val="000000"/>
          <w:sz w:val="20"/>
          <w:szCs w:val="20"/>
        </w:rPr>
        <w:t>(15)</w:t>
      </w:r>
      <w:r w:rsidRPr="00A93051">
        <w:rPr>
          <w:rFonts w:ascii="Arial" w:hAnsi="Arial" w:cs="Arial"/>
          <w:color w:val="000000"/>
          <w:sz w:val="20"/>
          <w:szCs w:val="20"/>
        </w:rPr>
        <w:fldChar w:fldCharType="end"/>
      </w:r>
      <w:r w:rsidRPr="00A93051">
        <w:rPr>
          <w:rFonts w:ascii="Arial" w:hAnsi="Arial" w:cs="Arial"/>
          <w:color w:val="000000"/>
          <w:sz w:val="20"/>
          <w:szCs w:val="20"/>
        </w:rPr>
        <w:t xml:space="preserve">. </w:t>
      </w:r>
    </w:p>
    <w:p w14:paraId="06896BB0" w14:textId="77777777" w:rsidR="00587469" w:rsidRPr="00A93051" w:rsidRDefault="00587469" w:rsidP="00A93051">
      <w:pPr>
        <w:pBdr>
          <w:top w:val="nil"/>
          <w:left w:val="nil"/>
          <w:bottom w:val="nil"/>
          <w:right w:val="nil"/>
          <w:between w:val="nil"/>
        </w:pBdr>
        <w:spacing w:after="0"/>
        <w:contextualSpacing/>
        <w:rPr>
          <w:rFonts w:ascii="Arial" w:hAnsi="Arial" w:cs="Arial"/>
          <w:color w:val="000000"/>
          <w:sz w:val="20"/>
          <w:szCs w:val="20"/>
        </w:rPr>
      </w:pPr>
    </w:p>
    <w:p w14:paraId="7B386908" w14:textId="77777777" w:rsidR="00A93051" w:rsidRDefault="00A93051" w:rsidP="00A93051">
      <w:pPr>
        <w:pBdr>
          <w:top w:val="nil"/>
          <w:left w:val="nil"/>
          <w:bottom w:val="nil"/>
          <w:right w:val="nil"/>
          <w:between w:val="nil"/>
        </w:pBdr>
        <w:spacing w:after="0"/>
        <w:contextualSpacing/>
        <w:rPr>
          <w:rFonts w:ascii="Arial" w:hAnsi="Arial" w:cs="Arial"/>
          <w:color w:val="000000"/>
          <w:sz w:val="20"/>
          <w:szCs w:val="20"/>
        </w:rPr>
      </w:pPr>
      <w:r w:rsidRPr="00A93051">
        <w:rPr>
          <w:rFonts w:ascii="Arial" w:hAnsi="Arial" w:cs="Arial"/>
          <w:b/>
          <w:bCs/>
          <w:color w:val="000000"/>
          <w:sz w:val="20"/>
          <w:szCs w:val="20"/>
        </w:rPr>
        <w:t>Including Species Interactions in Population Models.</w:t>
      </w:r>
      <w:r w:rsidRPr="00A93051">
        <w:rPr>
          <w:rFonts w:ascii="Arial" w:hAnsi="Arial" w:cs="Arial"/>
          <w:color w:val="000000"/>
          <w:sz w:val="20"/>
          <w:szCs w:val="20"/>
        </w:rPr>
        <w:t xml:space="preserve"> Incorporating species interactions into models of population trends is no small feat; doing so requires information on the abundance or presence of multiple species, their interactions, and how those interactions change through space and time. However, we demonstrate that these interactions can be quantified when reliable, broad-scale data are available, and that interactions are likely to be important drivers of population trends. Further, we demonstrate the importance of including temporal legacies and spatiotemporal variation when quantifying such interactions. For seed consumption and dispersal, in particular, our approach advances previous methods (e.g., model selection or </w:t>
      </w:r>
      <w:r w:rsidRPr="00A93051">
        <w:rPr>
          <w:rFonts w:ascii="Arial" w:hAnsi="Arial" w:cs="Arial"/>
          <w:i/>
          <w:iCs/>
          <w:color w:val="000000"/>
          <w:sz w:val="20"/>
          <w:szCs w:val="20"/>
        </w:rPr>
        <w:t xml:space="preserve">a priori </w:t>
      </w:r>
      <w:r w:rsidRPr="00A93051">
        <w:rPr>
          <w:rFonts w:ascii="Arial" w:hAnsi="Arial" w:cs="Arial"/>
          <w:color w:val="000000"/>
          <w:sz w:val="20"/>
          <w:szCs w:val="20"/>
        </w:rPr>
        <w:t xml:space="preserve">assumptions; </w:t>
      </w:r>
      <w:r w:rsidRPr="00A93051">
        <w:rPr>
          <w:rFonts w:ascii="Arial" w:hAnsi="Arial" w:cs="Arial"/>
          <w:color w:val="000000"/>
          <w:sz w:val="20"/>
          <w:szCs w:val="20"/>
        </w:rPr>
        <w:fldChar w:fldCharType="begin"/>
      </w:r>
      <w:r w:rsidRPr="00A93051">
        <w:rPr>
          <w:rFonts w:ascii="Arial" w:hAnsi="Arial" w:cs="Arial"/>
          <w:color w:val="000000"/>
          <w:sz w:val="20"/>
          <w:szCs w:val="20"/>
        </w:rPr>
        <w:instrText xml:space="preserve"> ADDIN ZOTERO_ITEM CSL_CITATION {"citationID":"iN8m6GZd","properties":{"formattedCitation":"(31, 36, 61, 63, 65)","plainCitation":"(31, 36, 61, 63, 65)","noteIndex":0},"citationItems":[{"id":3037,"uris":["http://zotero.org/users/6391447/items/KIHP2V4T"],"itemData":{"id":3037,"type":"article-journal","container-title":"Ecology","DOI":"10.1890/11-0766.1","ISSN":"0012-9658","issue":"11","journalAbbreviation":"Ecology","language":"en","license":"http://doi.wiley.com/10.1002/tdm_license_1.1","page":"2027-2034","source":"DOI.org (Crossref)","title":"Anticipation and tracking of pulsed resources drive population dynamics in eastern chipmunks","volume":"92","author":[{"family":"Bergeron","given":"Patrick"},{"family":"Réale","given":"Denis"},{"family":"Humphries","given":"Murray M."},{"family":"Garant","given":"Dany"}],"issued":{"date-parts":[["2011",11]]}}},{"id":2983,"uris":["http://zotero.org/groups/5634119/items/JHIYW3CU"],"itemData":{"id":2983,"type":"article-journal","abstract":"Mast seeding, the intermittent, synchronous production of large seed crops by a population of plants, is a well-known example of resource pulses that create lagged responses in successive trophic levels of ecological communities. These lags arise because seed predators are thought capable of increasing reproduction and population size only after the resource pulse is available for consumption. The resulting satiation of predators is a widely cited explanation for the evolution of masting. Our study shows that both American and Eurasian tree squirrels anticipate resource pulses and increase reproductive output before a masting event, thereby increasing population size in synchrony with the resource pulse and eliminating the population lag thought to be universal in resource pulse systems.","container-title":"Science","DOI":"10.1126/science.1135520","ISSN":"0036-8075, 1095-9203","issue":"5807","journalAbbreviation":"Science","language":"en","page":"1928-1930","source":"DOI.org (Crossref)","title":"Anticipatory Reproduction and Population Growth in Seed Predators","volume":"314","author":[{"family":"Boutin","given":"Stan"},{"family":"Wauters","given":"Lucas A."},{"family":"McAdam","given":"Andrew G."},{"family":"Humphries","given":"Murray M."},{"family":"Tosi","given":"Guido"},{"family":"Dhondt","given":"André A."}],"issued":{"date-parts":[["2006",12,22]]}}},{"id":3044,"uris":["http://zotero.org/users/6391447/items/LRKIMZTG"],"itemData":{"id":3044,"type":"article-journal","container-title":"Oecologia","DOI":"10.1007/s00442-017-3821-8","ISSN":"0029-8549, 1432-1939","issue":"4","journalAbbreviation":"Oecologia","language":"en","page":"1065-1076","source":"DOI.org (Crossref)","title":"Reproductive allocation in pulsed-resource environments: a comparative study in two populations of wild boar","title-short":"Reproductive allocation in pulsed-resource environments","volume":"183","author":[{"family":"Gamelon","given":"Marlène"},{"family":"Focardi","given":"Stefano"},{"family":"Baubet","given":"Eric"},{"family":"Brandt","given":"Serge"},{"family":"Franzetti","given":"Barbara"},{"family":"Ronchi","given":"Francesca"},{"family":"Venner","given":"Samuel"},{"family":"Sæther","given":"Bernt-Erik"},{"family":"Gaillard","given":"Jean-Michel"}],"issued":{"date-parts":[["2017",4]]}}},{"id":3041,"uris":["http://zotero.org/users/6391447/items/CFKW38LX"],"itemData":{"id":3041,"type":"article-journal","abstract":"Irruptive migrants are partially migrating species showing pronounced temporal variation in the number of migrants. Occasional irruptions are often explained by increased population density (per area) or lack of food. Similarly to population dynamics, these explanations are not mutually exclusive, but probably act in concert. Here we do a parallel analysis on the migration intensity and population dynamics of an irruptive migratory bird species, the great spotted woodpecker\n              Dendrocopos major\n              , in southern Finland. Both analyses include simultaneous effects of breeding density and cone crops of Scots pine\n              Pinus sylvestris\n              and Norway spruce\n              Picea abies\n              . A novel model for statistical analyses of irruptive migration intensity is developed. Population dynamics are investigated using log</w:instrText>
      </w:r>
      <w:r w:rsidRPr="00A93051">
        <w:rPr>
          <w:rFonts w:ascii="Cambria Math" w:hAnsi="Cambria Math" w:cs="Cambria Math"/>
          <w:color w:val="000000"/>
          <w:sz w:val="20"/>
          <w:szCs w:val="20"/>
        </w:rPr>
        <w:instrText>‐</w:instrText>
      </w:r>
      <w:r w:rsidRPr="00A93051">
        <w:rPr>
          <w:rFonts w:ascii="Arial" w:hAnsi="Arial" w:cs="Arial"/>
          <w:color w:val="000000"/>
          <w:sz w:val="20"/>
          <w:szCs w:val="20"/>
        </w:rPr>
        <w:instrText>linear state</w:instrText>
      </w:r>
      <w:r w:rsidRPr="00A93051">
        <w:rPr>
          <w:rFonts w:ascii="Cambria Math" w:hAnsi="Cambria Math" w:cs="Cambria Math"/>
          <w:color w:val="000000"/>
          <w:sz w:val="20"/>
          <w:szCs w:val="20"/>
        </w:rPr>
        <w:instrText>‐</w:instrText>
      </w:r>
      <w:r w:rsidRPr="00A93051">
        <w:rPr>
          <w:rFonts w:ascii="Arial" w:hAnsi="Arial" w:cs="Arial"/>
          <w:color w:val="000000"/>
          <w:sz w:val="20"/>
          <w:szCs w:val="20"/>
        </w:rPr>
        <w:instrText xml:space="preserve">space models. Woodpecker migration intensity is well explained by lack of spruce cones and increases proportionally to population density. Population dynamics is most successfully described with a density dependent model, where the natural logarithm of spruce cone availability previous autumn has a strong positive effect on population growth. This is likely to be due to lowered winter mortality and lowered emigration rates resulting from plentiful food availability. Although the species uses pine cones as a food resource in winter, the estimated impacts of pine cone crops on migration intensity and population dynamics are low, probably due to low annual variation in crop comparing to spruce cones. Large irruptions also tend to occur earlier in season, often before cones are a crucial food resource for the woodpeckers, suggesting that the woodpeckers use the amount of maturing cones as a cue for upcoming conditions. Our results show that the ecological role of different resources can differ considerably from the expected pattern based on the proportion of the resources in a species’ diet. Advantages of examining patterns of bird migration, population density and dynamics in unison are apparent.","container-title":"Oikos","DOI":"10.1111/j.1600-0706.2010.18970.x","ISSN":"0030-1299, 1600-0706","issue":"7","journalAbbreviation":"Oikos","language":"en","page":"1065-1075","source":"DOI.org (Crossref)","title":"Modelling irruptions and population dynamics of the great spotted woodpecker – joint effects of density and cone crops","volume":"120","author":[{"family":"Lindén","given":"Andreas"},{"family":"Lehikoinen","given":"Aleksi"},{"family":"Hokkanen","given":"Tatu"},{"family":"Väisänen","given":"Risto A."}],"issued":{"date-parts":[["2011",7]]}}},{"id":3040,"uris":["http://zotero.org/users/6391447/items/59M8T9YE"],"itemData":{"id":3040,"type":"article-journal","container-title":"Oecologia","DOI":"10.1007/s00442-014-3148-7","ISSN":"0029-8549, 1432-1939","issue":"2","journalAbbreviation":"Oecologia","language":"en","page":"401-411","source":"DOI.org (Crossref)","title":"Immediate or lagged responses of a red squirrel population to pulsed resources","volume":"177","author":[{"family":"Selonen","given":"Vesa"},{"family":"Varjonen","given":"Rauno"},{"family":"Korpimäki","given":"Erkki"}],"issued":{"date-parts":[["2015",2]]}}}],"schema":"https://github.com/citation-style-language/schema/raw/master/csl-citation.json"} </w:instrText>
      </w:r>
      <w:r w:rsidRPr="00A93051">
        <w:rPr>
          <w:rFonts w:ascii="Arial" w:hAnsi="Arial" w:cs="Arial"/>
          <w:color w:val="000000"/>
          <w:sz w:val="20"/>
          <w:szCs w:val="20"/>
        </w:rPr>
        <w:fldChar w:fldCharType="separate"/>
      </w:r>
      <w:r w:rsidRPr="00A93051">
        <w:rPr>
          <w:rFonts w:ascii="Arial" w:hAnsi="Arial" w:cs="Arial"/>
          <w:color w:val="000000"/>
          <w:sz w:val="20"/>
          <w:szCs w:val="20"/>
        </w:rPr>
        <w:t>(31, 36, 61, 63, 65)</w:t>
      </w:r>
      <w:r w:rsidRPr="00A93051">
        <w:rPr>
          <w:rFonts w:ascii="Arial" w:hAnsi="Arial" w:cs="Arial"/>
          <w:color w:val="000000"/>
          <w:sz w:val="20"/>
          <w:szCs w:val="20"/>
        </w:rPr>
        <w:fldChar w:fldCharType="end"/>
      </w:r>
      <w:r w:rsidRPr="00A93051">
        <w:rPr>
          <w:rFonts w:ascii="Arial" w:hAnsi="Arial" w:cs="Arial"/>
          <w:color w:val="000000"/>
          <w:sz w:val="20"/>
          <w:szCs w:val="20"/>
        </w:rPr>
        <w:t xml:space="preserve"> by jointly evaluating the support for multiple competing hypotheses about the focal biotic interactions. This modeling framework can help inform observational or experimental studies examining how temporal signals vary across environmental conditions (e.g., </w:t>
      </w:r>
      <w:r w:rsidRPr="00A93051">
        <w:rPr>
          <w:rFonts w:ascii="Arial" w:hAnsi="Arial" w:cs="Arial"/>
          <w:color w:val="000000"/>
          <w:sz w:val="20"/>
          <w:szCs w:val="20"/>
        </w:rPr>
        <w:fldChar w:fldCharType="begin"/>
      </w:r>
      <w:r w:rsidRPr="00A93051">
        <w:rPr>
          <w:rFonts w:ascii="Arial" w:hAnsi="Arial" w:cs="Arial"/>
          <w:color w:val="000000"/>
          <w:sz w:val="20"/>
          <w:szCs w:val="20"/>
        </w:rPr>
        <w:instrText xml:space="preserve"> ADDIN ZOTERO_ITEM CSL_CITATION {"citationID":"NFeBWqyA","properties":{"formattedCitation":"(36)","plainCitation":"(36)","noteIndex":0},"citationItems":[{"id":3044,"uris":["http://zotero.org/users/6391447/items/LRKIMZTG"],"itemData":{"id":3044,"type":"article-journal","container-title":"Oecologia","DOI":"10.1007/s00442-017-3821-8","ISSN":"0029-8549, 1432-1939","issue":"4","journalAbbreviation":"Oecologia","language":"en","page":"1065-1076","source":"DOI.org (Crossref)","title":"Reproductive allocation in pulsed-resource environments: a comparative study in two populations of wild boar","title-short":"Reproductive allocation in pulsed-resource environments","volume":"183","author":[{"family":"Gamelon","given":"Marlène"},{"family":"Focardi","given":"Stefano"},{"family":"Baubet","given":"Eric"},{"family":"Brandt","given":"Serge"},{"family":"Franzetti","given":"Barbara"},{"family":"Ronchi","given":"Francesca"},{"family":"Venner","given":"Samuel"},{"family":"Sæther","given":"Bernt-Erik"},{"family":"Gaillard","given":"Jean-Michel"}],"issued":{"date-parts":[["2017",4]]}}}],"schema":"https://github.com/citation-style-language/schema/raw/master/csl-citation.json"} </w:instrText>
      </w:r>
      <w:r w:rsidRPr="00A93051">
        <w:rPr>
          <w:rFonts w:ascii="Arial" w:hAnsi="Arial" w:cs="Arial"/>
          <w:color w:val="000000"/>
          <w:sz w:val="20"/>
          <w:szCs w:val="20"/>
        </w:rPr>
        <w:fldChar w:fldCharType="separate"/>
      </w:r>
      <w:r w:rsidRPr="00A93051">
        <w:rPr>
          <w:rFonts w:ascii="Arial" w:hAnsi="Arial" w:cs="Arial"/>
          <w:color w:val="000000"/>
          <w:sz w:val="20"/>
          <w:szCs w:val="20"/>
        </w:rPr>
        <w:t>(36)</w:t>
      </w:r>
      <w:r w:rsidRPr="00A93051">
        <w:rPr>
          <w:rFonts w:ascii="Arial" w:hAnsi="Arial" w:cs="Arial"/>
          <w:color w:val="000000"/>
          <w:sz w:val="20"/>
          <w:szCs w:val="20"/>
        </w:rPr>
        <w:fldChar w:fldCharType="end"/>
      </w:r>
      <w:r w:rsidRPr="00A93051">
        <w:rPr>
          <w:rFonts w:ascii="Arial" w:hAnsi="Arial" w:cs="Arial"/>
          <w:color w:val="000000"/>
          <w:sz w:val="20"/>
          <w:szCs w:val="20"/>
        </w:rPr>
        <w:t xml:space="preserve">. In any system, understanding how species interactions are impacted by temporal legacies and environmental context will aid in building better predictive models not only of population trends </w:t>
      </w:r>
      <w:r w:rsidRPr="00A93051">
        <w:rPr>
          <w:rFonts w:ascii="Arial" w:hAnsi="Arial" w:cs="Arial"/>
          <w:color w:val="000000"/>
          <w:sz w:val="20"/>
          <w:szCs w:val="20"/>
        </w:rPr>
        <w:fldChar w:fldCharType="begin"/>
      </w:r>
      <w:r w:rsidRPr="00A93051">
        <w:rPr>
          <w:rFonts w:ascii="Arial" w:hAnsi="Arial" w:cs="Arial"/>
          <w:color w:val="000000"/>
          <w:sz w:val="20"/>
          <w:szCs w:val="20"/>
        </w:rPr>
        <w:instrText xml:space="preserve"> ADDIN ZOTERO_ITEM CSL_CITATION {"citationID":"sJyFar07","properties":{"formattedCitation":"(71)","plainCitation":"(71)","noteIndex":0},"citationItems":[{"id":2991,"uris":["http://zotero.org/groups/5634119/items/8NUB2F2E"],"itemData":{"id":2991,"type":"article-journal","abstract":"Mast</w:instrText>
      </w:r>
      <w:r w:rsidRPr="00A93051">
        <w:rPr>
          <w:rFonts w:ascii="Cambria Math" w:hAnsi="Cambria Math" w:cs="Cambria Math"/>
          <w:color w:val="000000"/>
          <w:sz w:val="20"/>
          <w:szCs w:val="20"/>
        </w:rPr>
        <w:instrText>‐</w:instrText>
      </w:r>
      <w:r w:rsidRPr="00A93051">
        <w:rPr>
          <w:rFonts w:ascii="Arial" w:hAnsi="Arial" w:cs="Arial"/>
          <w:color w:val="000000"/>
          <w:sz w:val="20"/>
          <w:szCs w:val="20"/>
        </w:rPr>
        <w:instrText>seeding is the synchronized and intermittent production of a large seed crop by a population of plants. The cascading effects of masting on wildlife have been well documented in granivorous rodents. Yet, the effects of mast</w:instrText>
      </w:r>
      <w:r w:rsidRPr="00A93051">
        <w:rPr>
          <w:rFonts w:ascii="Cambria Math" w:hAnsi="Cambria Math" w:cs="Cambria Math"/>
          <w:color w:val="000000"/>
          <w:sz w:val="20"/>
          <w:szCs w:val="20"/>
        </w:rPr>
        <w:instrText>‐</w:instrText>
      </w:r>
      <w:r w:rsidRPr="00A93051">
        <w:rPr>
          <w:rFonts w:ascii="Arial" w:hAnsi="Arial" w:cs="Arial"/>
          <w:color w:val="000000"/>
          <w:sz w:val="20"/>
          <w:szCs w:val="20"/>
        </w:rPr>
        <w:instrText>seeding are potentially further reaching, since a number of generalist species can take advantage of mast years. We employed a full</w:instrText>
      </w:r>
      <w:r w:rsidRPr="00A93051">
        <w:rPr>
          <w:rFonts w:ascii="Cambria Math" w:hAnsi="Cambria Math" w:cs="Cambria Math"/>
          <w:color w:val="000000"/>
          <w:sz w:val="20"/>
          <w:szCs w:val="20"/>
        </w:rPr>
        <w:instrText>‐</w:instrText>
      </w:r>
      <w:r w:rsidRPr="00A93051">
        <w:rPr>
          <w:rFonts w:ascii="Arial" w:hAnsi="Arial" w:cs="Arial"/>
          <w:color w:val="000000"/>
          <w:sz w:val="20"/>
          <w:szCs w:val="20"/>
        </w:rPr>
        <w:instrText>text search algorithm to identify all papers that discussed effects of mast</w:instrText>
      </w:r>
      <w:r w:rsidRPr="00A93051">
        <w:rPr>
          <w:rFonts w:ascii="Cambria Math" w:hAnsi="Cambria Math" w:cs="Cambria Math"/>
          <w:color w:val="000000"/>
          <w:sz w:val="20"/>
          <w:szCs w:val="20"/>
        </w:rPr>
        <w:instrText>‐</w:instrText>
      </w:r>
      <w:r w:rsidRPr="00A93051">
        <w:rPr>
          <w:rFonts w:ascii="Arial" w:hAnsi="Arial" w:cs="Arial"/>
          <w:color w:val="000000"/>
          <w:sz w:val="20"/>
          <w:szCs w:val="20"/>
        </w:rPr>
        <w:instrText>seeding on wildlife, in addition to typical searches of titles and abstracts. We aimed to evaluate the breadth of wildlife species for which mast years are thought to be important drivers. In addition, we tested three hypotheses derived from past reviews: 1) species with lower reproductive potential (lower average litter size) are more likely to show aggregative responses to mast</w:instrText>
      </w:r>
      <w:r w:rsidRPr="00A93051">
        <w:rPr>
          <w:rFonts w:ascii="Cambria Math" w:hAnsi="Cambria Math" w:cs="Cambria Math"/>
          <w:color w:val="000000"/>
          <w:sz w:val="20"/>
          <w:szCs w:val="20"/>
        </w:rPr>
        <w:instrText>‐</w:instrText>
      </w:r>
      <w:r w:rsidRPr="00A93051">
        <w:rPr>
          <w:rFonts w:ascii="Arial" w:hAnsi="Arial" w:cs="Arial"/>
          <w:color w:val="000000"/>
          <w:sz w:val="20"/>
          <w:szCs w:val="20"/>
        </w:rPr>
        <w:instrText>seeding, 2) species with lower body sizes (lower mobility) are more likely to show reproductive responses, and 3) indirect consumers of mast (predators) are more likely to show aggregative responses than direct consumers. We found 186 articles including reports of response of 122 species of vertebrates to mast</w:instrText>
      </w:r>
      <w:r w:rsidRPr="00A93051">
        <w:rPr>
          <w:rFonts w:ascii="Cambria Math" w:hAnsi="Cambria Math" w:cs="Cambria Math"/>
          <w:color w:val="000000"/>
          <w:sz w:val="20"/>
          <w:szCs w:val="20"/>
        </w:rPr>
        <w:instrText>‐</w:instrText>
      </w:r>
      <w:r w:rsidRPr="00A93051">
        <w:rPr>
          <w:rFonts w:ascii="Arial" w:hAnsi="Arial" w:cs="Arial"/>
          <w:color w:val="000000"/>
          <w:sz w:val="20"/>
          <w:szCs w:val="20"/>
        </w:rPr>
        <w:instrText>seeding. Expectations were partly confirmed: relationships 1) and 2) held for mammals, but not for birds. However, 3) direct consumers were more likely than indirect consumers to show aggregative responses. Our tests of the first two hypotheses question the generality of past predictions for taxa other than mammals. Our test of the third hypothesis suggests that responses of direct and indirect consumers might depend on the type of resource pulse. Many of the examples in our analysis come from systems in which wildlife responses to mast have been less rigorously documented than the examples in past reviews. They suggest the range of wildlife responses to mast</w:instrText>
      </w:r>
      <w:r w:rsidRPr="00A93051">
        <w:rPr>
          <w:rFonts w:ascii="Cambria Math" w:hAnsi="Cambria Math" w:cs="Cambria Math"/>
          <w:color w:val="000000"/>
          <w:sz w:val="20"/>
          <w:szCs w:val="20"/>
        </w:rPr>
        <w:instrText>‐</w:instrText>
      </w:r>
      <w:r w:rsidRPr="00A93051">
        <w:rPr>
          <w:rFonts w:ascii="Arial" w:hAnsi="Arial" w:cs="Arial"/>
          <w:color w:val="000000"/>
          <w:sz w:val="20"/>
          <w:szCs w:val="20"/>
        </w:rPr>
        <w:instrText>seeding are more taxonomically and ecologically diverse than past reviews have widely recognized and point to directions for future research.\n            \n              \n                \n                  Synthesis\n                \n                Mast seeding is a pulsed resource with numerous cascading effects on wildlife. Yet, because masting is largely unpredictable, it is inherently difficult to study. We developed a full</w:instrText>
      </w:r>
      <w:r w:rsidRPr="00A93051">
        <w:rPr>
          <w:rFonts w:ascii="Cambria Math" w:hAnsi="Cambria Math" w:cs="Cambria Math"/>
          <w:color w:val="000000"/>
          <w:sz w:val="20"/>
          <w:szCs w:val="20"/>
        </w:rPr>
        <w:instrText>‐</w:instrText>
      </w:r>
      <w:r w:rsidRPr="00A93051">
        <w:rPr>
          <w:rFonts w:ascii="Arial" w:hAnsi="Arial" w:cs="Arial"/>
          <w:color w:val="000000"/>
          <w:sz w:val="20"/>
          <w:szCs w:val="20"/>
        </w:rPr>
        <w:instrText>text search algorithm to identify incidental reports as well as deliberate studies of vertebrate reactions to masting. We found that the type of response to mast seeding (reproductive or through immigration) varies predictably as a function of life history traits (litter size and body mass) in mammals, but not in birds.  Our literature search also shows that responses to mast</w:instrText>
      </w:r>
      <w:r w:rsidRPr="00A93051">
        <w:rPr>
          <w:rFonts w:ascii="Cambria Math" w:hAnsi="Cambria Math" w:cs="Cambria Math"/>
          <w:color w:val="000000"/>
          <w:sz w:val="20"/>
          <w:szCs w:val="20"/>
        </w:rPr>
        <w:instrText>‐</w:instrText>
      </w:r>
      <w:r w:rsidRPr="00A93051">
        <w:rPr>
          <w:rFonts w:ascii="Arial" w:hAnsi="Arial" w:cs="Arial"/>
          <w:color w:val="000000"/>
          <w:sz w:val="20"/>
          <w:szCs w:val="20"/>
        </w:rPr>
        <w:instrText xml:space="preserve">seeding are more taxonomically and ecologically diverse than past reviews have recognized.","container-title":"Oikos","DOI":"10.1111/oik.03012","ISSN":"0030-1299, 1600-0706","issue":"3","journalAbbreviation":"Oikos","language":"en","page":"300-307","source":"DOI.org (Crossref)","title":"How do vertebrates respond to mast seeding?","volume":"125","author":[{"family":"Bogdziewicz","given":"Michał"},{"family":"Zwolak","given":"Rafał"},{"family":"Crone","given":"Elizabeth E."}],"issued":{"date-parts":[["2016",3]]}}}],"schema":"https://github.com/citation-style-language/schema/raw/master/csl-citation.json"} </w:instrText>
      </w:r>
      <w:r w:rsidRPr="00A93051">
        <w:rPr>
          <w:rFonts w:ascii="Arial" w:hAnsi="Arial" w:cs="Arial"/>
          <w:color w:val="000000"/>
          <w:sz w:val="20"/>
          <w:szCs w:val="20"/>
        </w:rPr>
        <w:fldChar w:fldCharType="separate"/>
      </w:r>
      <w:r w:rsidRPr="00A93051">
        <w:rPr>
          <w:rFonts w:ascii="Arial" w:hAnsi="Arial" w:cs="Arial"/>
          <w:color w:val="000000"/>
          <w:sz w:val="20"/>
          <w:szCs w:val="20"/>
        </w:rPr>
        <w:t>(71)</w:t>
      </w:r>
      <w:r w:rsidRPr="00A93051">
        <w:rPr>
          <w:rFonts w:ascii="Arial" w:hAnsi="Arial" w:cs="Arial"/>
          <w:color w:val="000000"/>
          <w:sz w:val="20"/>
          <w:szCs w:val="20"/>
        </w:rPr>
        <w:fldChar w:fldCharType="end"/>
      </w:r>
      <w:r w:rsidRPr="00A93051">
        <w:rPr>
          <w:rFonts w:ascii="Arial" w:hAnsi="Arial" w:cs="Arial"/>
          <w:color w:val="000000"/>
          <w:sz w:val="20"/>
          <w:szCs w:val="20"/>
        </w:rPr>
        <w:t xml:space="preserve">, but also of other community patterns such as multi-trophic food webs </w:t>
      </w:r>
      <w:r w:rsidRPr="00A93051">
        <w:rPr>
          <w:rFonts w:ascii="Arial" w:hAnsi="Arial" w:cs="Arial"/>
          <w:color w:val="000000"/>
          <w:sz w:val="20"/>
          <w:szCs w:val="20"/>
        </w:rPr>
        <w:fldChar w:fldCharType="begin"/>
      </w:r>
      <w:r w:rsidRPr="00A93051">
        <w:rPr>
          <w:rFonts w:ascii="Arial" w:hAnsi="Arial" w:cs="Arial"/>
          <w:color w:val="000000"/>
          <w:sz w:val="20"/>
          <w:szCs w:val="20"/>
        </w:rPr>
        <w:instrText xml:space="preserve"> ADDIN ZOTERO_ITEM CSL_CITATION {"citationID":"vyXS2OSa","properties":{"formattedCitation":"(17, 61, 72)","plainCitation":"(17, 61, 72)","noteIndex":0},"citationItems":[{"id":3037,"uris":["http://zotero.org/users/6391447/items/KIHP2V4T"],"itemData":{"id":3037,"type":"article-journal","container-title":"Ecology","DOI":"10.1890/11-0766.1","ISSN":"0012-9658","issue":"11","journalAbbreviation":"Ecology","language":"en","license":"http://doi.wiley.com/10.1002/tdm_license_1.1","page":"2027-2034","source":"DOI.org (Crossref)","title":"Anticipation and tracking of pulsed resources drive population dynamics in eastern chipmunks","volume":"92","author":[{"family":"Bergeron","given":"Patrick"},{"family":"Réale","given":"Denis"},{"family":"Humphries","given":"Murray M."},{"family":"Garant","given":"Dany"}],"issued":{"date-parts":[["2011",11]]}}},{"id":2990,"uris":["http://zotero.org/groups/5634119/items/EW2YI756"],"itemData":{"id":2990,"type":"article-journal","container-title":"Trends in Ecology &amp; Evolution","DOI":"10.1016/S0169-5347(00)01862-0","ISSN":"01695347","issue":"6","journalAbbreviation":"Trends in Ecology &amp; Evolution","language":"en","license":"https://www.elsevier.com/tdm/userlicense/1.0/","page":"232-237","source":"DOI.org (Crossref)","title":"Pulsed resources and community dynamics of consumers in terrestrial ecosystems","volume":"15","author":[{"family":"Ostfeld","given":"Richard S."},{"family":"Keesing","given":"Felicia"}],"issued":{"date-parts":[["2000",6]]}}},{"id":2996,"uris":["http://zotero.org/groups/5634119/items/98XVULPE"],"itemData":{"id":2996,"type":"article-journal","abstract":"Community ecology is tasked with the considerable challenge of predicting the structure, and properties, of emerging ecosystems. It requires the ability to understand how and why species interact, as this will allow the development of mechanism</w:instrText>
      </w:r>
      <w:r w:rsidRPr="00A93051">
        <w:rPr>
          <w:rFonts w:ascii="Cambria Math" w:hAnsi="Cambria Math" w:cs="Cambria Math"/>
          <w:color w:val="000000"/>
          <w:sz w:val="20"/>
          <w:szCs w:val="20"/>
        </w:rPr>
        <w:instrText>‐</w:instrText>
      </w:r>
      <w:r w:rsidRPr="00A93051">
        <w:rPr>
          <w:rFonts w:ascii="Arial" w:hAnsi="Arial" w:cs="Arial"/>
          <w:color w:val="000000"/>
          <w:sz w:val="20"/>
          <w:szCs w:val="20"/>
        </w:rPr>
        <w:instrText>based predictive models, and as such to better characterize how ecological mechanisms act locally on the existence of inter</w:instrText>
      </w:r>
      <w:r w:rsidRPr="00A93051">
        <w:rPr>
          <w:rFonts w:ascii="Cambria Math" w:hAnsi="Cambria Math" w:cs="Cambria Math"/>
          <w:color w:val="000000"/>
          <w:sz w:val="20"/>
          <w:szCs w:val="20"/>
        </w:rPr>
        <w:instrText>‐</w:instrText>
      </w:r>
      <w:r w:rsidRPr="00A93051">
        <w:rPr>
          <w:rFonts w:ascii="Arial" w:hAnsi="Arial" w:cs="Arial"/>
          <w:color w:val="000000"/>
          <w:sz w:val="20"/>
          <w:szCs w:val="20"/>
        </w:rPr>
        <w:instrText>specific interactions. Here we argue that the current conceptualization of species interaction networks is ill</w:instrText>
      </w:r>
      <w:r w:rsidRPr="00A93051">
        <w:rPr>
          <w:rFonts w:ascii="Cambria Math" w:hAnsi="Cambria Math" w:cs="Cambria Math"/>
          <w:color w:val="000000"/>
          <w:sz w:val="20"/>
          <w:szCs w:val="20"/>
        </w:rPr>
        <w:instrText>‐</w:instrText>
      </w:r>
      <w:r w:rsidRPr="00A93051">
        <w:rPr>
          <w:rFonts w:ascii="Arial" w:hAnsi="Arial" w:cs="Arial"/>
          <w:color w:val="000000"/>
          <w:sz w:val="20"/>
          <w:szCs w:val="20"/>
        </w:rPr>
        <w:instrText>suited for this task. Instead, we propose that future research must start to account for the intrinsic variability of species interactions, then scale up from here onto complex networks. This can be accomplished simply by recognizing that there exists intra</w:instrText>
      </w:r>
      <w:r w:rsidRPr="00A93051">
        <w:rPr>
          <w:rFonts w:ascii="Cambria Math" w:hAnsi="Cambria Math" w:cs="Cambria Math"/>
          <w:color w:val="000000"/>
          <w:sz w:val="20"/>
          <w:szCs w:val="20"/>
        </w:rPr>
        <w:instrText>‐</w:instrText>
      </w:r>
      <w:r w:rsidRPr="00A93051">
        <w:rPr>
          <w:rFonts w:ascii="Arial" w:hAnsi="Arial" w:cs="Arial"/>
          <w:color w:val="000000"/>
          <w:sz w:val="20"/>
          <w:szCs w:val="20"/>
        </w:rPr>
        <w:instrText>specific variability, in traits or properties related to the establishment of species interactions. By shifting the scale towards population</w:instrText>
      </w:r>
      <w:r w:rsidRPr="00A93051">
        <w:rPr>
          <w:rFonts w:ascii="Cambria Math" w:hAnsi="Cambria Math" w:cs="Cambria Math"/>
          <w:color w:val="000000"/>
          <w:sz w:val="20"/>
          <w:szCs w:val="20"/>
        </w:rPr>
        <w:instrText>‐</w:instrText>
      </w:r>
      <w:r w:rsidRPr="00A93051">
        <w:rPr>
          <w:rFonts w:ascii="Arial" w:hAnsi="Arial" w:cs="Arial"/>
          <w:color w:val="000000"/>
          <w:sz w:val="20"/>
          <w:szCs w:val="20"/>
        </w:rPr>
        <w:instrText xml:space="preserve">based processes, we show that this new approach will improve our predictive ability and mechanistic understanding of how species interact over large spatial or temporal scales.\n            \n              \n                \n                  Synthesis\n                \n                Although species interactions are the backbone of ecological communities, we have little insights on how (and why) they vary through space and time. In this article, we build on existing empirical literature to show that the same species may happen to interact in different ways when their local abundances vary, their trait distribution changes, or when the environment affects either of these factors. We discuss how these findings can be integrated in existing frameworks for the analysis and simulation of species interactions.","container-title":"Oikos","DOI":"10.1111/oik.01719","ISSN":"0030-1299, 1600-0706","issue":"3","journalAbbreviation":"Oikos","language":"en","page":"243-251","source":"DOI.org (Crossref)","title":"Beyond species: why ecological interaction networks vary through space and time","title-short":"Beyond species","volume":"124","author":[{"family":"Poisot","given":"Timothée"},{"family":"Stouffer","given":"Daniel B."},{"family":"Gravel","given":"Dominique"}],"issued":{"date-parts":[["2015",3]]}}}],"schema":"https://github.com/citation-style-language/schema/raw/master/csl-citation.json"} </w:instrText>
      </w:r>
      <w:r w:rsidRPr="00A93051">
        <w:rPr>
          <w:rFonts w:ascii="Arial" w:hAnsi="Arial" w:cs="Arial"/>
          <w:color w:val="000000"/>
          <w:sz w:val="20"/>
          <w:szCs w:val="20"/>
        </w:rPr>
        <w:fldChar w:fldCharType="separate"/>
      </w:r>
      <w:r w:rsidRPr="00A93051">
        <w:rPr>
          <w:rFonts w:ascii="Arial" w:hAnsi="Arial" w:cs="Arial"/>
          <w:color w:val="000000"/>
          <w:sz w:val="20"/>
          <w:szCs w:val="20"/>
        </w:rPr>
        <w:t>(17, 61, 72)</w:t>
      </w:r>
      <w:r w:rsidRPr="00A93051">
        <w:rPr>
          <w:rFonts w:ascii="Arial" w:hAnsi="Arial" w:cs="Arial"/>
          <w:color w:val="000000"/>
          <w:sz w:val="20"/>
          <w:szCs w:val="20"/>
        </w:rPr>
        <w:fldChar w:fldCharType="end"/>
      </w:r>
      <w:r w:rsidRPr="00A93051">
        <w:rPr>
          <w:rFonts w:ascii="Arial" w:hAnsi="Arial" w:cs="Arial"/>
          <w:color w:val="000000"/>
          <w:sz w:val="20"/>
          <w:szCs w:val="20"/>
        </w:rPr>
        <w:t xml:space="preserve"> and disease dynamics </w:t>
      </w:r>
      <w:r w:rsidRPr="00A93051">
        <w:rPr>
          <w:rFonts w:ascii="Arial" w:hAnsi="Arial" w:cs="Arial"/>
          <w:color w:val="000000"/>
          <w:sz w:val="20"/>
          <w:szCs w:val="20"/>
        </w:rPr>
        <w:fldChar w:fldCharType="begin"/>
      </w:r>
      <w:r w:rsidRPr="00A93051">
        <w:rPr>
          <w:rFonts w:ascii="Arial" w:hAnsi="Arial" w:cs="Arial"/>
          <w:color w:val="000000"/>
          <w:sz w:val="20"/>
          <w:szCs w:val="20"/>
        </w:rPr>
        <w:instrText xml:space="preserve"> ADDIN ZOTERO_ITEM CSL_CITATION {"citationID":"5xEMvllo","properties":{"formattedCitation":"(73)","plainCitation":"(73)","noteIndex":0},"citationItems":[{"id":2988,"uris":["http://zotero.org/groups/5634119/items/VDENFAUA"],"itemData":{"id":2988,"type":"article-journal","abstract":"Abstract\n            \n              Background\n              \n                The incidence of Lyme borreliosis and other tick-borne diseases is increasing in Europe and North America. There is currently much interest in identifying the ecological factors that determine the density of infected ticks as this variable determines the risk of Lyme borreliosis to vertebrate hosts, including humans. Lyme borreliosis is caused by the bacterium\n                Borrelia burgdorferi\n                sensu lato (s.l.) and in western Europe, the hard tick\n                Ixodes ricinus\n                is the most important vector.\n              \n            \n            \n              Methods\n              \n                Over a 15-year period (2004–2018), we monitored the monthly abundance of\n                I. ricinus\n                ticks (nymphs and adults) and their\n                B. burgdorferi\n                s.l. infection status at four different elevations on a mountain in western Switzerland. We collected climate variables in the field and from nearby weather stations. We obtained data on beech tree seed production (masting) from the literature, as the abundance of\n                Ixodes\n                nymphs can increase dramatically 2 years after a masting event. We used generalized linear mixed effects models and AIC-based model selection to identify the ecological factors that influence inter-annual variation in the nymphal infection prevalence (NIP) and the density of infected nymphs (DIN).\n              \n            \n            \n              Results\n              \n                We found that the NIP decreased by 78% over the study period. Inter-annual variation in the NIP was explained by the mean precipitation in the present year, and the duration that the DNA extraction was stored in the freezer prior to pathogen detection. The DIN decreased over the study period at all four elevation sites, and the decrease was significant at the top elevation. Inter-annual variation in the DIN was best explained by elevation site, year, beech tree masting index 2 years prior and the mean relative humidity in the present year. This is the first study in Europe to demonstrate that seed production by deciduous trees influences the density of nymphs infected with\n                B. burgdorferi\n                s.l. and hence the risk of Lyme borreliosis.\n              \n            \n            \n              Conclusions\n              Public health officials in Europe should be aware that masting by deciduous trees is an important predictor of the risk of Lyme borreliosis.\n            \n            \n              Graphical Abstract","container-title":"Parasites &amp; Vectors","DOI":"10.1186/s13071-021-04646-0","ISSN":"1756-3305","issue":"1","journalAbbreviation":"Parasites Vectors","language":"en","page":"168","source":"DOI.org (Crossref)","title":"Masting by beech trees predicts the risk of Lyme disease","volume":"14","author":[{"family":"Bregnard","given":"Cindy"},{"family":"Rais","given":"Olivier"},{"family":"Voordouw","given":"Maarten Jeroen"}],"issued":{"date-parts":[["2021",3,20]]}}}],"schema":"https://github.com/citation-style-language/schema/raw/master/csl-citation.json"} </w:instrText>
      </w:r>
      <w:r w:rsidRPr="00A93051">
        <w:rPr>
          <w:rFonts w:ascii="Arial" w:hAnsi="Arial" w:cs="Arial"/>
          <w:color w:val="000000"/>
          <w:sz w:val="20"/>
          <w:szCs w:val="20"/>
        </w:rPr>
        <w:fldChar w:fldCharType="separate"/>
      </w:r>
      <w:r w:rsidRPr="00A93051">
        <w:rPr>
          <w:rFonts w:ascii="Arial" w:hAnsi="Arial" w:cs="Arial"/>
          <w:color w:val="000000"/>
          <w:sz w:val="20"/>
          <w:szCs w:val="20"/>
        </w:rPr>
        <w:t>(73)</w:t>
      </w:r>
      <w:r w:rsidRPr="00A93051">
        <w:rPr>
          <w:rFonts w:ascii="Arial" w:hAnsi="Arial" w:cs="Arial"/>
          <w:color w:val="000000"/>
          <w:sz w:val="20"/>
          <w:szCs w:val="20"/>
        </w:rPr>
        <w:fldChar w:fldCharType="end"/>
      </w:r>
      <w:r w:rsidRPr="00A93051">
        <w:rPr>
          <w:rFonts w:ascii="Arial" w:hAnsi="Arial" w:cs="Arial"/>
          <w:color w:val="000000"/>
          <w:sz w:val="20"/>
          <w:szCs w:val="20"/>
        </w:rPr>
        <w:t>.</w:t>
      </w:r>
    </w:p>
    <w:p w14:paraId="337AD643" w14:textId="77777777" w:rsidR="00587469" w:rsidRPr="00A93051" w:rsidRDefault="00587469" w:rsidP="00A93051">
      <w:pPr>
        <w:pBdr>
          <w:top w:val="nil"/>
          <w:left w:val="nil"/>
          <w:bottom w:val="nil"/>
          <w:right w:val="nil"/>
          <w:between w:val="nil"/>
        </w:pBdr>
        <w:spacing w:after="0"/>
        <w:contextualSpacing/>
        <w:rPr>
          <w:rFonts w:ascii="Arial" w:hAnsi="Arial" w:cs="Arial"/>
          <w:color w:val="000000"/>
          <w:sz w:val="20"/>
          <w:szCs w:val="20"/>
        </w:rPr>
      </w:pPr>
    </w:p>
    <w:p w14:paraId="7550C69C" w14:textId="7D64937F" w:rsidR="00E6133D" w:rsidRPr="00A93051" w:rsidRDefault="00A93051" w:rsidP="00587469">
      <w:pPr>
        <w:pBdr>
          <w:top w:val="nil"/>
          <w:left w:val="nil"/>
          <w:bottom w:val="nil"/>
          <w:right w:val="nil"/>
          <w:between w:val="nil"/>
        </w:pBdr>
        <w:spacing w:after="0"/>
        <w:ind w:firstLine="720"/>
        <w:contextualSpacing/>
        <w:rPr>
          <w:rFonts w:ascii="Arial" w:hAnsi="Arial" w:cs="Arial"/>
          <w:color w:val="000000"/>
          <w:sz w:val="20"/>
          <w:szCs w:val="20"/>
        </w:rPr>
      </w:pPr>
      <w:r w:rsidRPr="00A93051">
        <w:rPr>
          <w:rFonts w:ascii="Arial" w:hAnsi="Arial" w:cs="Arial"/>
          <w:color w:val="000000"/>
          <w:sz w:val="20"/>
          <w:szCs w:val="20"/>
        </w:rPr>
        <w:t xml:space="preserve">Species exist in the context of their environment and biological community; thus, declines in any species will likely have cascading impacts on other species and ecosystem processes </w:t>
      </w:r>
      <w:r w:rsidRPr="00A93051">
        <w:rPr>
          <w:rFonts w:ascii="Arial" w:hAnsi="Arial" w:cs="Arial"/>
          <w:color w:val="000000"/>
          <w:sz w:val="20"/>
          <w:szCs w:val="20"/>
        </w:rPr>
        <w:fldChar w:fldCharType="begin"/>
      </w:r>
      <w:r w:rsidRPr="00A93051">
        <w:rPr>
          <w:rFonts w:ascii="Arial" w:hAnsi="Arial" w:cs="Arial"/>
          <w:color w:val="000000"/>
          <w:sz w:val="20"/>
          <w:szCs w:val="20"/>
        </w:rPr>
        <w:instrText xml:space="preserve"> ADDIN ZOTERO_ITEM CSL_CITATION {"citationID":"rZXD83Qv","properties":{"formattedCitation":"(8, 74)","plainCitation":"(8, 74)","noteIndex":0},"citationItems":[{"id":2530,"uris":["http://zotero.org/users/6391447/items/B5R8FK83"],"itemData":{"id":2530,"type":"article-journal","abstract":"Abstract\n            Downsizing of animal communities due to defaunation is prevalent in many ecosystems. Yet, we know little about its consequences for ecosystem functions such as seed dispersal. Here, we use eight seed-dispersal networks sampled across the Andes and simulate how downsizing of avian frugivores impacts structural network robustness and seed dispersal. We use a trait-based modeling framework to quantify the consequences of downsizing—relative to random extinctions—for the number of interactions and secondary plant extinctions (as measures of structural robustness) and for long-distance seed dispersal (as a measure of ecosystem function). We find that downsizing leads to stronger functional than structural losses. For instance, 10% size-structured loss of bird species results in almost 40% decline of long-distance seed dispersal, but in less than 10% of structural loss. Our simulations reveal that measures of the structural robustness of ecological networks underestimate the consequences of animal extinction and downsizing for ecosystem functioning.","container-title":"Nature Communications","DOI":"10.1038/s41467-020-15438-y","ISSN":"2041-1723","issue":"1","journalAbbreviation":"Nat Commun","language":"en","page":"1582","source":"DOI.org (Crossref)","title":"Downsizing of animal communities triggers stronger functional than structural decay in seed-dispersal networks","volume":"11","author":[{"family":"Donoso","given":"Isabel"},{"family":"Sorensen","given":"Marjorie C."},{"family":"Blendinger","given":"Pedro G."},{"family":"Kissling","given":"W. Daniel"},{"family":"Neuschulz","given":"Eike Lena"},{"family":"Mueller","given":"Thomas"},{"family":"Schleuning","given":"Matthias"}],"issued":{"date-parts":[["2020",3,27]]}}},{"id":3124,"uris":["http://zotero.org/groups/5634119/items/GZAN58IC"],"itemData":{"id":3124,"type":"article-journal","abstract":"1. The decline in insect abundance and diversity observed in many ecosystems is of major concern because of the long</w:instrText>
      </w:r>
      <w:r w:rsidRPr="00A93051">
        <w:rPr>
          <w:rFonts w:ascii="Cambria Math" w:hAnsi="Cambria Math" w:cs="Cambria Math"/>
          <w:color w:val="000000"/>
          <w:sz w:val="20"/>
          <w:szCs w:val="20"/>
        </w:rPr>
        <w:instrText>‐</w:instrText>
      </w:r>
      <w:r w:rsidRPr="00A93051">
        <w:rPr>
          <w:rFonts w:ascii="Arial" w:hAnsi="Arial" w:cs="Arial"/>
          <w:color w:val="000000"/>
          <w:sz w:val="20"/>
          <w:szCs w:val="20"/>
        </w:rPr>
        <w:instrText>term consequences for ecosystem function and stability.\n            2. Species in ecological communities are connected through interactions forming complex networks. Therefore, initial extinctions can cause further species losses through co</w:instrText>
      </w:r>
      <w:r w:rsidRPr="00A93051">
        <w:rPr>
          <w:rFonts w:ascii="Cambria Math" w:hAnsi="Cambria Math" w:cs="Cambria Math"/>
          <w:color w:val="000000"/>
          <w:sz w:val="20"/>
          <w:szCs w:val="20"/>
        </w:rPr>
        <w:instrText>‐</w:instrText>
      </w:r>
      <w:r w:rsidRPr="00A93051">
        <w:rPr>
          <w:rFonts w:ascii="Arial" w:hAnsi="Arial" w:cs="Arial"/>
          <w:color w:val="000000"/>
          <w:sz w:val="20"/>
          <w:szCs w:val="20"/>
        </w:rPr>
        <w:instrText>extinctions and extinction cascades, where single extinctions can lead to waves of secondary extinctions. Such knock</w:instrText>
      </w:r>
      <w:r w:rsidRPr="00A93051">
        <w:rPr>
          <w:rFonts w:ascii="Cambria Math" w:hAnsi="Cambria Math" w:cs="Cambria Math"/>
          <w:color w:val="000000"/>
          <w:sz w:val="20"/>
          <w:szCs w:val="20"/>
        </w:rPr>
        <w:instrText>‐</w:instrText>
      </w:r>
      <w:r w:rsidRPr="00A93051">
        <w:rPr>
          <w:rFonts w:ascii="Arial" w:hAnsi="Arial" w:cs="Arial"/>
          <w:color w:val="000000"/>
          <w:sz w:val="20"/>
          <w:szCs w:val="20"/>
        </w:rPr>
        <w:instrText>on effects can multiply the initial impact of disturbances, thereby largely adding to the erosion of biodiversity. However, our knowledge of their importance for the current insect decline is hampered because secondary extinctions are challenging to both detect and predict.\n            3. In this review, we bring together theory and knowledge about secondary extinctions in the light of the main drivers of insect decline. We evaluate potential and evidence for cascading extinction for the different drivers and identify major pathways. By providing selected examples we discuss how habitat loss, pollution, species invasions, climate change and overexploitation can cause cascading extinctions. We argue that habitat loss and pollution in particular have the largest potential for such extinctions by changing community structure, the physical environment, and community robustness.\n            4. Overall, cascading extinction are part of an ecosystems' response to anthropogenic drivers but are so far not explicitly measured in their contribution when evaluating biodiversity loss. This knowledge is necessary to predict biodiversity loss and find strategies to buffer against the devastating long</w:instrText>
      </w:r>
      <w:r w:rsidRPr="00A93051">
        <w:rPr>
          <w:rFonts w:ascii="Cambria Math" w:hAnsi="Cambria Math" w:cs="Cambria Math"/>
          <w:color w:val="000000"/>
          <w:sz w:val="20"/>
          <w:szCs w:val="20"/>
        </w:rPr>
        <w:instrText>‐</w:instrText>
      </w:r>
      <w:r w:rsidRPr="00A93051">
        <w:rPr>
          <w:rFonts w:ascii="Arial" w:hAnsi="Arial" w:cs="Arial"/>
          <w:color w:val="000000"/>
          <w:sz w:val="20"/>
          <w:szCs w:val="20"/>
        </w:rPr>
        <w:instrText xml:space="preserve">term impact of habitat loss, pollution, species invasions, and climate change.","container-title":"Ecological Entomology","DOI":"10.1111/een.12985","ISSN":"0307-6946, 1365-2311","issue":"4","journalAbbreviation":"Ecological Entomology","language":"en","page":"743-756","source":"DOI.org (Crossref)","title":"Cascading extinctions as a hidden driver of insect decline","volume":"46","author":[{"family":"Kehoe","given":"Rachel"},{"family":"Frago","given":"Enric"},{"family":"Sanders","given":"Dirk"}],"issued":{"date-parts":[["2021",8]]}}}],"schema":"https://github.com/citation-style-language/schema/raw/master/csl-citation.json"} </w:instrText>
      </w:r>
      <w:r w:rsidRPr="00A93051">
        <w:rPr>
          <w:rFonts w:ascii="Arial" w:hAnsi="Arial" w:cs="Arial"/>
          <w:color w:val="000000"/>
          <w:sz w:val="20"/>
          <w:szCs w:val="20"/>
        </w:rPr>
        <w:fldChar w:fldCharType="separate"/>
      </w:r>
      <w:r w:rsidRPr="00A93051">
        <w:rPr>
          <w:rFonts w:ascii="Arial" w:hAnsi="Arial" w:cs="Arial"/>
          <w:color w:val="000000"/>
          <w:sz w:val="20"/>
          <w:szCs w:val="20"/>
        </w:rPr>
        <w:t>(8, 74)</w:t>
      </w:r>
      <w:r w:rsidRPr="00A93051">
        <w:rPr>
          <w:rFonts w:ascii="Arial" w:hAnsi="Arial" w:cs="Arial"/>
          <w:color w:val="000000"/>
          <w:sz w:val="20"/>
          <w:szCs w:val="20"/>
        </w:rPr>
        <w:fldChar w:fldCharType="end"/>
      </w:r>
      <w:r w:rsidRPr="00A93051">
        <w:rPr>
          <w:rFonts w:ascii="Arial" w:hAnsi="Arial" w:cs="Arial"/>
          <w:color w:val="000000"/>
          <w:sz w:val="20"/>
          <w:szCs w:val="20"/>
        </w:rPr>
        <w:t xml:space="preserve">. Furthermore, species interactions are dynamic across space and time. Thus, we need long-term, large-scale analyses of these interactions to understand how they change with climate and habitat context </w:t>
      </w:r>
      <w:r w:rsidRPr="00A93051">
        <w:rPr>
          <w:rFonts w:ascii="Arial" w:hAnsi="Arial" w:cs="Arial"/>
          <w:color w:val="000000"/>
          <w:sz w:val="20"/>
          <w:szCs w:val="20"/>
        </w:rPr>
        <w:fldChar w:fldCharType="begin"/>
      </w:r>
      <w:r w:rsidRPr="00A93051">
        <w:rPr>
          <w:rFonts w:ascii="Arial" w:hAnsi="Arial" w:cs="Arial"/>
          <w:color w:val="000000"/>
          <w:sz w:val="20"/>
          <w:szCs w:val="20"/>
        </w:rPr>
        <w:instrText xml:space="preserve"> ADDIN ZOTERO_ITEM CSL_CITATION {"citationID":"zd63JrQG","properties":{"formattedCitation":"(22)","plainCitation":"(22)","noteIndex":0},"citationItems":[{"id":3001,"uris":["http://zotero.org/groups/5634119/items/LW73UBXP"],"itemData":{"id":3001,"type":"article-journal","abstract":"Ecological interactions are not uniform across time and can vary with environmental conditions. Yet, interactions among species are often measured with short-term controlled experiments whose outcomes can depend greatly on the particular environmental conditions under which they are performed. As an alternative, we use empirical dynamic modeling to estimate species interactions across a wide range of environmental conditions directly from existing long-term monitoring data. In our case study from a southern California kelp forest, we test whether interactions between multiple kelp and sea urchin species can be reliably reconstructed from time-series data and whether those interactions vary predictably in strength and direction across observed fluctuations in temperature, disturbance, and low-frequency oceanographic regimes. We show that environmental context greatly alters the strength and direction of species interactions. In particular, the state of the North Pacific Gyre Oscillation seems to drive the competitive balance between kelp species, asserting bottom-up control on kelp ecosystem dynamics. We show the importance of specifically studying variation in interaction strength, rather than mean interaction outcomes, when trying to understand the dynamics of complex ecosystems. The significant context dependency in species interactions found in this study argues for a greater utilization of long-term data and empirical dynamic modeling in studies of the dynamics of other ecosystems.","container-title":"Proceedings of the National Academy of Sciences","DOI":"10.1073/pnas.2118539119","ISSN":"0027-8424, 1091-6490","issue":"36","journalAbbreviation":"Proc. Natl. Acad. Sci. U.S.A.","language":"en","page":"e2118539119","source":"DOI.org (Crossref)","title":"Environmental context dependency in species interactions","volume":"119","author":[{"family":"Liu","given":"Owen R."},{"family":"Gaines","given":"Steven D."}],"issued":{"date-parts":[["2022",9,6]]}}}],"schema":"https://github.com/citation-style-language/schema/raw/master/csl-citation.json"} </w:instrText>
      </w:r>
      <w:r w:rsidRPr="00A93051">
        <w:rPr>
          <w:rFonts w:ascii="Arial" w:hAnsi="Arial" w:cs="Arial"/>
          <w:color w:val="000000"/>
          <w:sz w:val="20"/>
          <w:szCs w:val="20"/>
        </w:rPr>
        <w:fldChar w:fldCharType="separate"/>
      </w:r>
      <w:r w:rsidRPr="00A93051">
        <w:rPr>
          <w:rFonts w:ascii="Arial" w:hAnsi="Arial" w:cs="Arial"/>
          <w:color w:val="000000"/>
          <w:sz w:val="20"/>
          <w:szCs w:val="20"/>
        </w:rPr>
        <w:t>(22)</w:t>
      </w:r>
      <w:r w:rsidRPr="00A93051">
        <w:rPr>
          <w:rFonts w:ascii="Arial" w:hAnsi="Arial" w:cs="Arial"/>
          <w:color w:val="000000"/>
          <w:sz w:val="20"/>
          <w:szCs w:val="20"/>
        </w:rPr>
        <w:fldChar w:fldCharType="end"/>
      </w:r>
      <w:r w:rsidRPr="00A93051">
        <w:rPr>
          <w:rFonts w:ascii="Arial" w:hAnsi="Arial" w:cs="Arial"/>
          <w:color w:val="000000"/>
          <w:sz w:val="20"/>
          <w:szCs w:val="20"/>
        </w:rPr>
        <w:t xml:space="preserve">. Incorporating species interactions and their complexity into models of population trends will help to improve predictions of biodiversity across the globe </w:t>
      </w:r>
      <w:r w:rsidRPr="00A93051">
        <w:rPr>
          <w:rFonts w:ascii="Arial" w:hAnsi="Arial" w:cs="Arial"/>
          <w:color w:val="000000"/>
          <w:sz w:val="20"/>
          <w:szCs w:val="20"/>
        </w:rPr>
        <w:fldChar w:fldCharType="begin"/>
      </w:r>
      <w:r w:rsidRPr="00A93051">
        <w:rPr>
          <w:rFonts w:ascii="Arial" w:hAnsi="Arial" w:cs="Arial"/>
          <w:color w:val="000000"/>
          <w:sz w:val="20"/>
          <w:szCs w:val="20"/>
        </w:rPr>
        <w:instrText xml:space="preserve"> ADDIN ZOTERO_ITEM CSL_CITATION {"citationID":"XvMnl9ql","properties":{"formattedCitation":"(10, 75, 76)","plainCitation":"(10, 75, 76)","noteIndex":0},"citationItems":[{"id":3133,"uris":["http://zotero.org/groups/5634119/items/CLHR7P24"],"itemData":{"id":3133,"type":"article-journal","abstract":"Abstract\n            Shifts in species' distribution and abundance in response to climate change have been well documented, but the underpinning processes are still poorly understood. We present the results of a systematic literature review and meta</w:instrText>
      </w:r>
      <w:r w:rsidRPr="00A93051">
        <w:rPr>
          <w:rFonts w:ascii="Cambria Math" w:hAnsi="Cambria Math" w:cs="Cambria Math"/>
          <w:color w:val="000000"/>
          <w:sz w:val="20"/>
          <w:szCs w:val="20"/>
        </w:rPr>
        <w:instrText>‐</w:instrText>
      </w:r>
      <w:r w:rsidRPr="00A93051">
        <w:rPr>
          <w:rFonts w:ascii="Arial" w:hAnsi="Arial" w:cs="Arial"/>
          <w:color w:val="000000"/>
          <w:sz w:val="20"/>
          <w:szCs w:val="20"/>
        </w:rPr>
        <w:instrText>analysis investigating the frequency and importance of different mechanisms by which climate has impacted natural populations. Most studies were from temperate latitudes of North America and Europe; almost half investigated bird populations. We found significantly greater support for indirect, biotic mechanisms than direct, abiotic mechanisms as mediators of the impact of climate on populations. In addition, biotic effects tended to have greater support than abiotic factors in studies of species from higher trophic levels. For primary consumers, the impact of climate was equally mediated by biotic and abiotic mechanisms, whereas for higher level consumers the mechanisms were most frequently biotic, such as predation or food availability. Biotic mechanisms were more frequently supported in studies that reported a directional trend in climate than in studies with no such climatic change, although sample sizes for this comparison were small. We call for more mechanistic studies of climate change impacts on populations, particularly in tropical systems.","container-title":"Global Change Biology","DOI":"10.1111/gcb.12559","ISSN":"1354-1013, 1365-2486","issue":"7","journalAbbreviation":"Global Change Biology","language":"en","license":"http://onlinelibrary.wiley.com/termsAndConditions#vor","page":"2221-2229","source":"DOI.org (Crossref)","title":"Mechanisms underpinning climatic impacts on natural populations: altered species interactions are more important than direct effects","title-short":"Mechanisms underpinning climatic impacts on natural populations","volume":"20","author":[{"family":"Ockendon","given":"Nancy"},{"family":"Baker","given":"David J."},{"family":"Carr","given":"Jamie A."},{"family":"White","given":"Elizabeth C."},{"family":"Almond","given":"Rosamunde E. A."},{"family":"Amano","given":"Tatsuya"},{"family":"Bertram","given":"Esther"},{"family":"Bradbury","given":"Richard B."},{"family":"Bradley","given":"Cassie"},{"family":"Butchart","given":"Stuart H. M."},{"family":"Doswald","given":"Nathalie"},{"family":"Foden","given":"Wendy"},{"family":"Gill","given":"David J. C."},{"family":"Green","given":"Rhys E."},{"family":"Sutherland","given":"William J."},{"family":"Tanner","given":"Edmund V. J."},{"family":"Pearce</w:instrText>
      </w:r>
      <w:r w:rsidRPr="00A93051">
        <w:rPr>
          <w:rFonts w:ascii="Cambria Math" w:hAnsi="Cambria Math" w:cs="Cambria Math"/>
          <w:color w:val="000000"/>
          <w:sz w:val="20"/>
          <w:szCs w:val="20"/>
        </w:rPr>
        <w:instrText>‐</w:instrText>
      </w:r>
      <w:r w:rsidRPr="00A93051">
        <w:rPr>
          <w:rFonts w:ascii="Arial" w:hAnsi="Arial" w:cs="Arial"/>
          <w:color w:val="000000"/>
          <w:sz w:val="20"/>
          <w:szCs w:val="20"/>
        </w:rPr>
        <w:instrText>Higgins","given":"James W."}],"issued":{"date-parts":[["2014",7]]}}},{"id":3152,"uris":["http://zotero.org/groups/5634119/items/4XVHA4BB"],"itemData":{"id":3152,"type":"article-journal","abstract":"Ongoing and predicted global change makes understanding and predicting species' range shifts an urgent scientific priority. Here, we provide a synthetic perspective on the so far poorly understood effects of interspecific interactions on range expansion rates. We present theoretical foundations for how interspecific interactions may modulate range expansion rates, consider examples from empirical studies of biological invasions and natural range expansions as well as process</w:instrText>
      </w:r>
      <w:r w:rsidRPr="00A93051">
        <w:rPr>
          <w:rFonts w:ascii="Cambria Math" w:hAnsi="Cambria Math" w:cs="Cambria Math"/>
          <w:color w:val="000000"/>
          <w:sz w:val="20"/>
          <w:szCs w:val="20"/>
        </w:rPr>
        <w:instrText>‐</w:instrText>
      </w:r>
      <w:r w:rsidRPr="00A93051">
        <w:rPr>
          <w:rFonts w:ascii="Arial" w:hAnsi="Arial" w:cs="Arial"/>
          <w:color w:val="000000"/>
          <w:sz w:val="20"/>
          <w:szCs w:val="20"/>
        </w:rPr>
        <w:instrText>based simulations, and discuss how interspecific interactions can be more broadly represented in process</w:instrText>
      </w:r>
      <w:r w:rsidRPr="00A93051">
        <w:rPr>
          <w:rFonts w:ascii="Cambria Math" w:hAnsi="Cambria Math" w:cs="Cambria Math"/>
          <w:color w:val="000000"/>
          <w:sz w:val="20"/>
          <w:szCs w:val="20"/>
        </w:rPr>
        <w:instrText>‐</w:instrText>
      </w:r>
      <w:r w:rsidRPr="00A93051">
        <w:rPr>
          <w:rFonts w:ascii="Arial" w:hAnsi="Arial" w:cs="Arial"/>
          <w:color w:val="000000"/>
          <w:sz w:val="20"/>
          <w:szCs w:val="20"/>
        </w:rPr>
        <w:instrText>based, spatiotemporally explicit range forecasts. Theory tells us that interspecific interactions affect expansion rates via alteration of local population growth rates and spatial displacement rates, but also via effects on other demographic parameters. The best empirical evidence for interspecific effects on expansion rates comes from studies of biological invasions. Notably, invasion studies indicate that competitive dominance and release from specialized enemies can enhance expansion rates. Studies of natural range expansions especially point to the potential for competition from resident species to reduce expansion rates. Overall, it is clear that interspecific interactions may have important consequences for range dynamics, but also that their effects have received too little attention to robustly generalize on their importance. We then discuss how interspecific interactions effects can be more widely incorporated in dynamic modeling of range expansions. Importantly, models must describe spatiotemporal variation in both local population dynamics and dispersal. Finally, we derive the following guidelines for when it is particularly important to explicitly represent interspecific interactions in dynamic range expansion forecasts: if most interacting species show correlated spatial or temporal trends in their effects on the target species, if the number of interacting species is low, and if the abundance of one or more strongly interacting species is not closely linked to the abundance of the target species.","container-title":"Ecography","DOI":"10.1111/j.1600-0587.2013.00574.x","ISSN":"0906-7590, 1600-0587","issue":"12","journalAbbreviation":"Ecography","language":"en","page":"1198-1209","source":"DOI.org (Crossref)","title":"The influence of interspecific interactions on species range expansion rates","volume":"37","author":[{"family":"Svenning","given":"Jens</w:instrText>
      </w:r>
      <w:r w:rsidRPr="00A93051">
        <w:rPr>
          <w:rFonts w:ascii="Cambria Math" w:hAnsi="Cambria Math" w:cs="Cambria Math"/>
          <w:color w:val="000000"/>
          <w:sz w:val="20"/>
          <w:szCs w:val="20"/>
        </w:rPr>
        <w:instrText>‐</w:instrText>
      </w:r>
      <w:r w:rsidRPr="00A93051">
        <w:rPr>
          <w:rFonts w:ascii="Arial" w:hAnsi="Arial" w:cs="Arial"/>
          <w:color w:val="000000"/>
          <w:sz w:val="20"/>
          <w:szCs w:val="20"/>
        </w:rPr>
        <w:instrText xml:space="preserve">Christian"},{"family":"Gravel","given":"Dominique"},{"family":"Holt","given":"Robert D."},{"family":"Schurr","given":"Frank M."},{"family":"Thuiller","given":"Wilfried"},{"family":"Münkemüller","given":"Tamara"},{"family":"Schiffers","given":"Katja H."},{"family":"Dullinger","given":"Stefan"},{"family":"Edwards","given":"Thomas C."},{"family":"Hickler","given":"Thomas"},{"family":"Higgins","given":"Steven I."},{"family":"Nabel","given":"Julia E. M. S."},{"family":"Pagel","given":"Jörn"},{"family":"Normand","given":"Signe"}],"issued":{"date-parts":[["2014",12]]}}},{"id":138,"uris":["http://zotero.org/users/6391447/items/695HTSZE"],"itemData":{"id":138,"type":"article-journal","abstract":"The main drivers of global environmental change (CO2 enrichment, nitrogen deposition, climate, biotic invasions and land use) cause extinctions and alter species distributions, and recent evidence shows that they exert pervasive impacts on various antagonistic and mutualistic interactions among species. In this review, we synthesize data from 688 published studies to show that these drivers often alter competitive interactions among plants and animals, exert multitrophic effects on the decomposer food web, increase intensity of pathogen infection, weaken mutualisms involving plants, and enhance herbivory while having variable effects on predation. A recurrent ﬁnding is that there is substantial variability among studies in both the magnitude and direction of effects of any given GEC driver on any given type of biotic interaction. Further, we show that higher order effects among multiple drivers acting simultaneously create challenges in predicting future responses to global environmental change, and that extrapolating these complex impacts across entire networks of species interactions yields unanticipated effects on ecosystems. Finally, we conclude that in order to reliably predict the effects of GEC on community and ecosystem processes, the greatest single challenge will be to determine how biotic and abiotic context alters the direction and magnitude of GEC effects on biotic interactions.","container-title":"Ecology Letters","DOI":"10.1111/j.1461-0248.2008.01250.x","ISSN":"1461023X, 14610248","issue":"12","language":"en","page":"1351-1363","source":"DOI.org (Crossref)","title":"Global change and species interactions in terrestrial ecosystems","volume":"11","author":[{"family":"Tylianakis","given":"Jason M."},{"family":"Didham","given":"Raphael K."},{"family":"Bascompte","given":"Jordi"},{"family":"Wardle","given":"David A."}],"issued":{"date-parts":[["2008",12]]}}}],"schema":"https://github.com/citation-style-language/schema/raw/master/csl-citation.json"} </w:instrText>
      </w:r>
      <w:r w:rsidRPr="00A93051">
        <w:rPr>
          <w:rFonts w:ascii="Arial" w:hAnsi="Arial" w:cs="Arial"/>
          <w:color w:val="000000"/>
          <w:sz w:val="20"/>
          <w:szCs w:val="20"/>
        </w:rPr>
        <w:fldChar w:fldCharType="separate"/>
      </w:r>
      <w:r w:rsidRPr="00A93051">
        <w:rPr>
          <w:rFonts w:ascii="Arial" w:hAnsi="Arial" w:cs="Arial"/>
          <w:color w:val="000000"/>
          <w:sz w:val="20"/>
          <w:szCs w:val="20"/>
        </w:rPr>
        <w:t>(10, 75, 76)</w:t>
      </w:r>
      <w:r w:rsidRPr="00A93051">
        <w:rPr>
          <w:rFonts w:ascii="Arial" w:hAnsi="Arial" w:cs="Arial"/>
          <w:color w:val="000000"/>
          <w:sz w:val="20"/>
          <w:szCs w:val="20"/>
        </w:rPr>
        <w:fldChar w:fldCharType="end"/>
      </w:r>
      <w:r w:rsidRPr="00A93051">
        <w:rPr>
          <w:rFonts w:ascii="Arial" w:hAnsi="Arial" w:cs="Arial"/>
          <w:color w:val="000000"/>
          <w:sz w:val="20"/>
          <w:szCs w:val="20"/>
        </w:rPr>
        <w:t xml:space="preserve">. </w:t>
      </w:r>
    </w:p>
    <w:p w14:paraId="36E04416" w14:textId="77777777" w:rsidR="00980C22" w:rsidRPr="00980C22" w:rsidRDefault="00980C22" w:rsidP="00F649EE">
      <w:pPr>
        <w:pBdr>
          <w:top w:val="nil"/>
          <w:left w:val="nil"/>
          <w:bottom w:val="nil"/>
          <w:right w:val="nil"/>
          <w:between w:val="nil"/>
        </w:pBdr>
        <w:spacing w:after="0"/>
        <w:contextualSpacing/>
        <w:rPr>
          <w:rFonts w:ascii="Arial" w:hAnsi="Arial" w:cs="Arial"/>
          <w:b/>
          <w:color w:val="000000"/>
          <w:sz w:val="20"/>
          <w:szCs w:val="20"/>
        </w:rPr>
      </w:pPr>
    </w:p>
    <w:p w14:paraId="37B52A5D" w14:textId="1C31BA26" w:rsidR="00E6133D" w:rsidRPr="00980C22" w:rsidRDefault="00E6133D" w:rsidP="00F649EE">
      <w:pPr>
        <w:pBdr>
          <w:top w:val="nil"/>
          <w:left w:val="nil"/>
          <w:bottom w:val="nil"/>
          <w:right w:val="nil"/>
          <w:between w:val="nil"/>
        </w:pBdr>
        <w:spacing w:after="0"/>
        <w:contextualSpacing/>
        <w:rPr>
          <w:rFonts w:ascii="Arial" w:hAnsi="Arial" w:cs="Arial"/>
          <w:color w:val="000000"/>
          <w:sz w:val="20"/>
          <w:szCs w:val="20"/>
        </w:rPr>
      </w:pPr>
      <w:r w:rsidRPr="00F649EE">
        <w:rPr>
          <w:rFonts w:ascii="Arial" w:hAnsi="Arial" w:cs="Arial"/>
          <w:b/>
          <w:color w:val="000000"/>
          <w:sz w:val="20"/>
          <w:szCs w:val="20"/>
        </w:rPr>
        <w:t>Materials and Methods</w:t>
      </w:r>
    </w:p>
    <w:p w14:paraId="3C2712AB" w14:textId="77777777" w:rsidR="00E6133D" w:rsidRPr="00F649EE" w:rsidRDefault="00E6133D" w:rsidP="00F649EE">
      <w:pPr>
        <w:pBdr>
          <w:top w:val="nil"/>
          <w:left w:val="nil"/>
          <w:bottom w:val="nil"/>
          <w:right w:val="nil"/>
          <w:between w:val="nil"/>
        </w:pBdr>
        <w:spacing w:after="0"/>
        <w:contextualSpacing/>
        <w:rPr>
          <w:rFonts w:ascii="Arial" w:hAnsi="Arial" w:cs="Arial"/>
          <w:b/>
          <w:color w:val="000000"/>
          <w:sz w:val="20"/>
          <w:szCs w:val="20"/>
        </w:rPr>
      </w:pPr>
    </w:p>
    <w:p w14:paraId="7F8CFACB" w14:textId="77777777" w:rsidR="00A93051" w:rsidRPr="00A93051" w:rsidRDefault="00A93051" w:rsidP="00A93051">
      <w:pPr>
        <w:pBdr>
          <w:top w:val="nil"/>
          <w:left w:val="nil"/>
          <w:bottom w:val="nil"/>
          <w:right w:val="nil"/>
          <w:between w:val="nil"/>
        </w:pBdr>
        <w:contextualSpacing/>
        <w:rPr>
          <w:rFonts w:ascii="Arial" w:hAnsi="Arial" w:cs="Arial"/>
          <w:color w:val="000000"/>
          <w:sz w:val="20"/>
          <w:szCs w:val="20"/>
        </w:rPr>
      </w:pPr>
      <w:r w:rsidRPr="00A93051">
        <w:rPr>
          <w:rFonts w:ascii="Arial" w:hAnsi="Arial" w:cs="Arial"/>
          <w:b/>
          <w:color w:val="000000"/>
          <w:sz w:val="20"/>
          <w:szCs w:val="20"/>
        </w:rPr>
        <w:t>Study System and Study Region</w:t>
      </w:r>
      <w:r w:rsidRPr="00A93051">
        <w:rPr>
          <w:rFonts w:ascii="Arial" w:hAnsi="Arial" w:cs="Arial"/>
          <w:b/>
          <w:bCs/>
          <w:color w:val="000000"/>
          <w:sz w:val="20"/>
          <w:szCs w:val="20"/>
        </w:rPr>
        <w:t xml:space="preserve">. </w:t>
      </w:r>
      <w:r w:rsidRPr="00A93051">
        <w:rPr>
          <w:rFonts w:ascii="Arial" w:hAnsi="Arial" w:cs="Arial"/>
          <w:color w:val="000000"/>
          <w:sz w:val="20"/>
          <w:szCs w:val="20"/>
        </w:rPr>
        <w:t>The pinyon jay (</w:t>
      </w:r>
      <w:proofErr w:type="spellStart"/>
      <w:r w:rsidRPr="00A93051">
        <w:rPr>
          <w:rFonts w:ascii="Arial" w:hAnsi="Arial" w:cs="Arial"/>
          <w:i/>
          <w:iCs/>
          <w:color w:val="000000"/>
          <w:sz w:val="20"/>
          <w:szCs w:val="20"/>
        </w:rPr>
        <w:t>Gymnorhinus</w:t>
      </w:r>
      <w:proofErr w:type="spellEnd"/>
      <w:r w:rsidRPr="00A93051">
        <w:rPr>
          <w:rFonts w:ascii="Arial" w:hAnsi="Arial" w:cs="Arial"/>
          <w:i/>
          <w:iCs/>
          <w:color w:val="000000"/>
          <w:sz w:val="20"/>
          <w:szCs w:val="20"/>
        </w:rPr>
        <w:t xml:space="preserve"> </w:t>
      </w:r>
      <w:proofErr w:type="spellStart"/>
      <w:r w:rsidRPr="00A93051">
        <w:rPr>
          <w:rFonts w:ascii="Arial" w:hAnsi="Arial" w:cs="Arial"/>
          <w:i/>
          <w:iCs/>
          <w:color w:val="000000"/>
          <w:sz w:val="20"/>
          <w:szCs w:val="20"/>
        </w:rPr>
        <w:t>cyanocephalus</w:t>
      </w:r>
      <w:proofErr w:type="spellEnd"/>
      <w:r w:rsidRPr="00A93051">
        <w:rPr>
          <w:rFonts w:ascii="Arial" w:hAnsi="Arial" w:cs="Arial"/>
          <w:color w:val="000000"/>
          <w:sz w:val="20"/>
          <w:szCs w:val="20"/>
        </w:rPr>
        <w:t xml:space="preserve">) is an iconic avian species that resides across the western USA </w:t>
      </w:r>
      <w:r w:rsidRPr="00A93051">
        <w:rPr>
          <w:rFonts w:ascii="Arial" w:hAnsi="Arial" w:cs="Arial"/>
          <w:color w:val="000000"/>
          <w:sz w:val="20"/>
          <w:szCs w:val="20"/>
        </w:rPr>
        <w:fldChar w:fldCharType="begin"/>
      </w:r>
      <w:r w:rsidRPr="00A93051">
        <w:rPr>
          <w:rFonts w:ascii="Arial" w:hAnsi="Arial" w:cs="Arial"/>
          <w:color w:val="000000"/>
          <w:sz w:val="20"/>
          <w:szCs w:val="20"/>
        </w:rPr>
        <w:instrText xml:space="preserve"> ADDIN ZOTERO_ITEM CSL_CITATION {"citationID":"OxodS710","properties":{"formattedCitation":"(77)","plainCitation":"(77)","noteIndex":0},"citationItems":[{"id":3030,"uris":["http://zotero.org/users/6391447/items/L7QCJM7G"],"itemData":{"id":3030,"type":"dataset","abstract":"The eBird Status and Trends project generates estimates of bird occurrence and abundance at a high spatiotemporal resolution. This dataset represents the primary modeled results from the analysis workflow and are designed for further analysis, synthesis, visualization, and exploration.","DOI":"10.2173/WZTW8903","language":"en","license":"https://science.ebird.org/en/status-and-trends/products-access-terms-of-use","publisher":"Cornell Lab of Ornithology","source":"DOI.org (Crossref)","title":"eBird Status and Trends, Data Version 2023","URL":"https://science.ebird.org/en/status-and-trends/data-access/ebird-status-data-version-2023","author":[{"family":"Fink","given":"Daniel"},{"family":"Auer","given":"Tom"},{"family":"Johnston","given":"Alison"},{"family":"Strimas-Mackey","given":"Matt"},{"family":"Ligocki","given":"Shawn"},{"family":"Robinson","given":"Orin"},{"family":"Hochachka","given":"Wesley"},{"family":"Jaromczyk","given":"Lauren"},{"family":"Crowley","given":"Cynthia"},{"family":"Dunham","given":"Kylee"},{"family":"Stillman","given":"Andrew"},{"family":"Davis","given":"Courtney"},{"family":"Stokowski","given":"Myles"},{"family":"Ruiz-Gutierrez","given":"Viviana"},{"family":"Wood","given":"Chris"},{"family":"Rodewald","given":"Amanda"}],"contributor":[{"family":"Sharma","given":"Puja"},{"family":"Pantoja","given":"Vicente"},{"family":"Burgin","given":"Daniel"},{"family":"Crowe","given":"Pat"},{"family":"Bell","given":"Mike"},{"family":"Ray","given":"Samantha"},{"family":"Davies","given":"Ian"}],"accessed":{"date-parts":[["2025",10,14]]},"issued":{"date-parts":[["2025",4,30]]}}}],"schema":"https://github.com/citation-style-language/schema/raw/master/csl-citation.json"} </w:instrText>
      </w:r>
      <w:r w:rsidRPr="00A93051">
        <w:rPr>
          <w:rFonts w:ascii="Arial" w:hAnsi="Arial" w:cs="Arial"/>
          <w:color w:val="000000"/>
          <w:sz w:val="20"/>
          <w:szCs w:val="20"/>
        </w:rPr>
        <w:fldChar w:fldCharType="separate"/>
      </w:r>
      <w:r w:rsidRPr="00A93051">
        <w:rPr>
          <w:rFonts w:ascii="Arial" w:hAnsi="Arial" w:cs="Arial"/>
          <w:color w:val="000000"/>
          <w:sz w:val="20"/>
          <w:szCs w:val="20"/>
        </w:rPr>
        <w:t>(77)</w:t>
      </w:r>
      <w:r w:rsidRPr="00A93051">
        <w:rPr>
          <w:rFonts w:ascii="Arial" w:hAnsi="Arial" w:cs="Arial"/>
          <w:color w:val="000000"/>
          <w:sz w:val="20"/>
          <w:szCs w:val="20"/>
        </w:rPr>
        <w:fldChar w:fldCharType="end"/>
      </w:r>
      <w:r w:rsidRPr="00A93051">
        <w:rPr>
          <w:rFonts w:ascii="Arial" w:hAnsi="Arial" w:cs="Arial"/>
          <w:color w:val="000000"/>
          <w:sz w:val="20"/>
          <w:szCs w:val="20"/>
        </w:rPr>
        <w:t xml:space="preserve"> (Figure 1). To quantify relationships between pinyon jays and pinyon pine seed (cone) production, we focused on the intermountain and southwest regions of the USA, where broad-scale information is available on two-needle pinyon pine (</w:t>
      </w:r>
      <w:r w:rsidRPr="00A93051">
        <w:rPr>
          <w:rFonts w:ascii="Arial" w:hAnsi="Arial" w:cs="Arial"/>
          <w:i/>
          <w:iCs/>
          <w:color w:val="000000"/>
          <w:sz w:val="20"/>
          <w:szCs w:val="20"/>
        </w:rPr>
        <w:t>Pinus edulis</w:t>
      </w:r>
      <w:r w:rsidRPr="00A93051">
        <w:rPr>
          <w:rFonts w:ascii="Arial" w:hAnsi="Arial" w:cs="Arial"/>
          <w:color w:val="000000"/>
          <w:sz w:val="20"/>
          <w:szCs w:val="20"/>
        </w:rPr>
        <w:t xml:space="preserve">) cone production, providing a proxy for seed availability </w:t>
      </w:r>
      <w:r w:rsidRPr="00A93051">
        <w:rPr>
          <w:rFonts w:ascii="Arial" w:hAnsi="Arial" w:cs="Arial"/>
          <w:color w:val="000000"/>
          <w:sz w:val="20"/>
          <w:szCs w:val="20"/>
        </w:rPr>
        <w:fldChar w:fldCharType="begin"/>
      </w:r>
      <w:r w:rsidRPr="00A93051">
        <w:rPr>
          <w:rFonts w:ascii="Arial" w:hAnsi="Arial" w:cs="Arial"/>
          <w:color w:val="000000"/>
          <w:sz w:val="20"/>
          <w:szCs w:val="20"/>
        </w:rPr>
        <w:instrText xml:space="preserve"> ADDIN ZOTERO_ITEM CSL_CITATION {"citationID":"PhwQuiUj","properties":{"formattedCitation":"(46)","plainCitation":"(46)","noteIndex":0},"citationItems":[{"id":2858,"uris":["http://zotero.org/groups/5634119/items/5C7JLPYL"],"itemData":{"id":2858,"type":"article-journal","abstract":"SummaryPredicting seed production is challenging because many plants produce highly variable crops among years (i.e. masting), but doing so can inform forest management, conservation, and our understanding of ecosystem trajectories in a changing climate. We evaluated the ability of an existing model to forecast masting in an ecologically and culturally important tree species in the southwestern United States, Pinus edulis.Annual seed cone production was predicted using cross</w:instrText>
      </w:r>
      <w:r w:rsidRPr="00A93051">
        <w:rPr>
          <w:rFonts w:ascii="Cambria Math" w:hAnsi="Cambria Math" w:cs="Cambria Math"/>
          <w:color w:val="000000"/>
          <w:sz w:val="20"/>
          <w:szCs w:val="20"/>
        </w:rPr>
        <w:instrText>‐</w:instrText>
      </w:r>
      <w:r w:rsidRPr="00A93051">
        <w:rPr>
          <w:rFonts w:ascii="Arial" w:hAnsi="Arial" w:cs="Arial"/>
          <w:color w:val="000000"/>
          <w:sz w:val="20"/>
          <w:szCs w:val="20"/>
        </w:rPr>
        <w:instrText>validation techniques on two unique out</w:instrText>
      </w:r>
      <w:r w:rsidRPr="00A93051">
        <w:rPr>
          <w:rFonts w:ascii="Cambria Math" w:hAnsi="Cambria Math" w:cs="Cambria Math"/>
          <w:color w:val="000000"/>
          <w:sz w:val="20"/>
          <w:szCs w:val="20"/>
        </w:rPr>
        <w:instrText>‐</w:instrText>
      </w:r>
      <w:r w:rsidRPr="00A93051">
        <w:rPr>
          <w:rFonts w:ascii="Arial" w:hAnsi="Arial" w:cs="Arial"/>
          <w:color w:val="000000"/>
          <w:sz w:val="20"/>
          <w:szCs w:val="20"/>
        </w:rPr>
        <w:instrText>of</w:instrText>
      </w:r>
      <w:r w:rsidRPr="00A93051">
        <w:rPr>
          <w:rFonts w:ascii="Cambria Math" w:hAnsi="Cambria Math" w:cs="Cambria Math"/>
          <w:color w:val="000000"/>
          <w:sz w:val="20"/>
          <w:szCs w:val="20"/>
        </w:rPr>
        <w:instrText>‐</w:instrText>
      </w:r>
      <w:r w:rsidRPr="00A93051">
        <w:rPr>
          <w:rFonts w:ascii="Arial" w:hAnsi="Arial" w:cs="Arial"/>
          <w:color w:val="000000"/>
          <w:sz w:val="20"/>
          <w:szCs w:val="20"/>
        </w:rPr>
        <w:instrText>sample datasets, representing different collection methods and spatial scales (cone scars and cone counts). We then hindcasted this model into the historical past to evaluate whether seed production has declined with the onset of extreme drought conditions in western North America.The evaluated model had fair skill, with root</w:instrText>
      </w:r>
      <w:r w:rsidRPr="00A93051">
        <w:rPr>
          <w:rFonts w:ascii="Cambria Math" w:hAnsi="Cambria Math" w:cs="Cambria Math"/>
          <w:color w:val="000000"/>
          <w:sz w:val="20"/>
          <w:szCs w:val="20"/>
        </w:rPr>
        <w:instrText>‐</w:instrText>
      </w:r>
      <w:r w:rsidRPr="00A93051">
        <w:rPr>
          <w:rFonts w:ascii="Arial" w:hAnsi="Arial" w:cs="Arial"/>
          <w:color w:val="000000"/>
          <w:sz w:val="20"/>
          <w:szCs w:val="20"/>
        </w:rPr>
        <w:instrText>mean</w:instrText>
      </w:r>
      <w:r w:rsidRPr="00A93051">
        <w:rPr>
          <w:rFonts w:ascii="Cambria Math" w:hAnsi="Cambria Math" w:cs="Cambria Math"/>
          <w:color w:val="000000"/>
          <w:sz w:val="20"/>
          <w:szCs w:val="20"/>
        </w:rPr>
        <w:instrText>‐</w:instrText>
      </w:r>
      <w:r w:rsidRPr="00A93051">
        <w:rPr>
          <w:rFonts w:ascii="Arial" w:hAnsi="Arial" w:cs="Arial"/>
          <w:color w:val="000000"/>
          <w:sz w:val="20"/>
          <w:szCs w:val="20"/>
        </w:rPr>
        <w:instrText xml:space="preserve">squared error of 6%. The model had better skill predicting the interannual variability within a site than among sites (i.e. within years). Hindcast analyses indicated recent (2000–2024) mean annual cone production was 30.6% lower than in the past century (1900–1999).Mast forecasts are within reach, but much room remains for improvement. Forecasts may be a powerful tool to anticipate the effects of climate change on forests and woodlands.","container-title":"New Phytologist","DOI":"10.1111/nph.20321","ISSN":"0028-646X, 1469-8137","issue":"2","language":"en","license":"http://onlinelibrary.wiley.com/termsAndConditions#am","page":"450-460","publisher":"Wiley","source":"Crossref","title":"Mast hindcasts reveal pervasive effects of extreme drought on a foundational conifer species","volume":"246","author":[{"family":"Wion","given":"Andreas P."},{"family":"Pearse","given":"Ian S."},{"family":"Broxson","given":"Max"},{"family":"Redmond","given":"Miranda D."}],"issued":{"date-parts":[["2025",4]]}}}],"schema":"https://github.com/citation-style-language/schema/raw/master/csl-citation.json"} </w:instrText>
      </w:r>
      <w:r w:rsidRPr="00A93051">
        <w:rPr>
          <w:rFonts w:ascii="Arial" w:hAnsi="Arial" w:cs="Arial"/>
          <w:color w:val="000000"/>
          <w:sz w:val="20"/>
          <w:szCs w:val="20"/>
        </w:rPr>
        <w:fldChar w:fldCharType="separate"/>
      </w:r>
      <w:r w:rsidRPr="00A93051">
        <w:rPr>
          <w:rFonts w:ascii="Arial" w:hAnsi="Arial" w:cs="Arial"/>
          <w:color w:val="000000"/>
          <w:sz w:val="20"/>
          <w:szCs w:val="20"/>
        </w:rPr>
        <w:t>(46)</w:t>
      </w:r>
      <w:r w:rsidRPr="00A93051">
        <w:rPr>
          <w:rFonts w:ascii="Arial" w:hAnsi="Arial" w:cs="Arial"/>
          <w:color w:val="000000"/>
          <w:sz w:val="20"/>
          <w:szCs w:val="20"/>
        </w:rPr>
        <w:fldChar w:fldCharType="end"/>
      </w:r>
      <w:r w:rsidRPr="00A93051">
        <w:rPr>
          <w:rFonts w:ascii="Arial" w:hAnsi="Arial" w:cs="Arial"/>
          <w:color w:val="000000"/>
          <w:sz w:val="20"/>
          <w:szCs w:val="20"/>
        </w:rPr>
        <w:t xml:space="preserve">. While two-needle pinyon (hereafter, “pinyon”) is an important seed source, it is likely that pinyon jays rely on other species of pinyon pine (e.g., </w:t>
      </w:r>
      <w:r w:rsidRPr="00A93051">
        <w:rPr>
          <w:rFonts w:ascii="Arial" w:hAnsi="Arial" w:cs="Arial"/>
          <w:i/>
          <w:iCs/>
          <w:color w:val="000000"/>
          <w:sz w:val="20"/>
          <w:szCs w:val="20"/>
        </w:rPr>
        <w:t xml:space="preserve">P. </w:t>
      </w:r>
      <w:proofErr w:type="spellStart"/>
      <w:r w:rsidRPr="00A93051">
        <w:rPr>
          <w:rFonts w:ascii="Arial" w:hAnsi="Arial" w:cs="Arial"/>
          <w:i/>
          <w:iCs/>
          <w:color w:val="000000"/>
          <w:sz w:val="20"/>
          <w:szCs w:val="20"/>
        </w:rPr>
        <w:t>cembroides</w:t>
      </w:r>
      <w:proofErr w:type="spellEnd"/>
      <w:r w:rsidRPr="00A93051">
        <w:rPr>
          <w:rFonts w:ascii="Arial" w:hAnsi="Arial" w:cs="Arial"/>
          <w:i/>
          <w:iCs/>
          <w:color w:val="000000"/>
          <w:sz w:val="20"/>
          <w:szCs w:val="20"/>
        </w:rPr>
        <w:t>, P. monophyla</w:t>
      </w:r>
      <w:r w:rsidRPr="00A93051">
        <w:rPr>
          <w:rFonts w:ascii="Arial" w:hAnsi="Arial" w:cs="Arial"/>
          <w:color w:val="000000"/>
          <w:sz w:val="20"/>
          <w:szCs w:val="20"/>
        </w:rPr>
        <w:t xml:space="preserve">) and other seed-producing species (e.g., oaks, </w:t>
      </w:r>
      <w:r w:rsidRPr="00A93051">
        <w:rPr>
          <w:rFonts w:ascii="Arial" w:hAnsi="Arial" w:cs="Arial"/>
          <w:i/>
          <w:iCs/>
          <w:color w:val="000000"/>
          <w:sz w:val="20"/>
          <w:szCs w:val="20"/>
        </w:rPr>
        <w:t>P. ponderosa</w:t>
      </w:r>
      <w:r w:rsidRPr="00A93051">
        <w:rPr>
          <w:rFonts w:ascii="Arial" w:hAnsi="Arial" w:cs="Arial"/>
          <w:color w:val="000000"/>
          <w:sz w:val="20"/>
          <w:szCs w:val="20"/>
        </w:rPr>
        <w:t>) for food and habitat across their range, yet we lack wide-scale estimates of seed production for these other species. Overall, our study region represents ~55% of the total population range for pinyon jays, the total range of two-needle pinyon pine, and spans broad climatic gradients. Mean annual precipitation is 390 mm year</w:t>
      </w:r>
      <w:r w:rsidRPr="00A93051">
        <w:rPr>
          <w:rFonts w:ascii="Arial" w:hAnsi="Arial" w:cs="Arial"/>
          <w:color w:val="000000"/>
          <w:sz w:val="20"/>
          <w:szCs w:val="20"/>
          <w:vertAlign w:val="superscript"/>
        </w:rPr>
        <w:t xml:space="preserve"> -1</w:t>
      </w:r>
      <w:r w:rsidRPr="00A93051">
        <w:rPr>
          <w:rFonts w:ascii="Arial" w:hAnsi="Arial" w:cs="Arial"/>
          <w:color w:val="000000"/>
          <w:sz w:val="20"/>
          <w:szCs w:val="20"/>
        </w:rPr>
        <w:t xml:space="preserve"> (range = 113 to 1374 mm) and mean annual temperature is 9.3</w:t>
      </w:r>
      <w:r w:rsidRPr="00A93051">
        <w:rPr>
          <w:rFonts w:ascii="Arial" w:hAnsi="Arial" w:cs="Arial"/>
          <w:color w:val="000000"/>
          <w:sz w:val="20"/>
          <w:szCs w:val="20"/>
          <w:vertAlign w:val="superscript"/>
        </w:rPr>
        <w:t xml:space="preserve"> </w:t>
      </w:r>
      <w:proofErr w:type="spellStart"/>
      <w:r w:rsidRPr="00A93051">
        <w:rPr>
          <w:rFonts w:ascii="Arial" w:hAnsi="Arial" w:cs="Arial"/>
          <w:color w:val="000000"/>
          <w:sz w:val="20"/>
          <w:szCs w:val="20"/>
          <w:vertAlign w:val="superscript"/>
        </w:rPr>
        <w:t>o</w:t>
      </w:r>
      <w:r w:rsidRPr="00A93051">
        <w:rPr>
          <w:rFonts w:ascii="Arial" w:hAnsi="Arial" w:cs="Arial"/>
          <w:color w:val="000000"/>
          <w:sz w:val="20"/>
          <w:szCs w:val="20"/>
        </w:rPr>
        <w:t>C</w:t>
      </w:r>
      <w:proofErr w:type="spellEnd"/>
      <w:r w:rsidRPr="00A93051">
        <w:rPr>
          <w:rFonts w:ascii="Arial" w:hAnsi="Arial" w:cs="Arial"/>
          <w:color w:val="000000"/>
          <w:sz w:val="20"/>
          <w:szCs w:val="20"/>
        </w:rPr>
        <w:t xml:space="preserve"> (range = -0.7 to 23.4 </w:t>
      </w:r>
      <w:proofErr w:type="spellStart"/>
      <w:r w:rsidRPr="00A93051">
        <w:rPr>
          <w:rFonts w:ascii="Arial" w:hAnsi="Arial" w:cs="Arial"/>
          <w:color w:val="000000"/>
          <w:sz w:val="20"/>
          <w:szCs w:val="20"/>
          <w:vertAlign w:val="superscript"/>
        </w:rPr>
        <w:t>o</w:t>
      </w:r>
      <w:r w:rsidRPr="00A93051">
        <w:rPr>
          <w:rFonts w:ascii="Arial" w:hAnsi="Arial" w:cs="Arial"/>
          <w:color w:val="000000"/>
          <w:sz w:val="20"/>
          <w:szCs w:val="20"/>
        </w:rPr>
        <w:t>C</w:t>
      </w:r>
      <w:proofErr w:type="spellEnd"/>
      <w:r w:rsidRPr="00A93051">
        <w:rPr>
          <w:rFonts w:ascii="Arial" w:hAnsi="Arial" w:cs="Arial"/>
          <w:color w:val="000000"/>
          <w:sz w:val="20"/>
          <w:szCs w:val="20"/>
        </w:rPr>
        <w:t xml:space="preserve">) (1991-2020 climate normals; </w:t>
      </w:r>
      <w:r w:rsidRPr="00A93051">
        <w:rPr>
          <w:rFonts w:ascii="Arial" w:hAnsi="Arial" w:cs="Arial"/>
          <w:color w:val="000000"/>
          <w:sz w:val="20"/>
          <w:szCs w:val="20"/>
        </w:rPr>
        <w:fldChar w:fldCharType="begin"/>
      </w:r>
      <w:r w:rsidRPr="00A93051">
        <w:rPr>
          <w:rFonts w:ascii="Arial" w:hAnsi="Arial" w:cs="Arial"/>
          <w:color w:val="000000"/>
          <w:sz w:val="20"/>
          <w:szCs w:val="20"/>
        </w:rPr>
        <w:instrText xml:space="preserve"> ADDIN ZOTERO_ITEM CSL_CITATION {"citationID":"6fWFGXK4","properties":{"formattedCitation":"(78)","plainCitation":"(78)","noteIndex":0},"citationItems":[{"id":2673,"uris":["http://zotero.org/users/6391447/items/F8ZSUK7Q"],"itemData":{"id":2673,"type":"software","publisher-place":"Oregon State University","title":"PRISM","URL":"https://prism.oregonstate.edu","author":[{"literal":"PRISM Climate Group"}],"accessed":{"date-parts":[["2023",1,1]]},"issued":{"date-parts":[["2025"]]}}}],"schema":"https://github.com/citation-style-language/schema/raw/master/csl-citation.json"} </w:instrText>
      </w:r>
      <w:r w:rsidRPr="00A93051">
        <w:rPr>
          <w:rFonts w:ascii="Arial" w:hAnsi="Arial" w:cs="Arial"/>
          <w:color w:val="000000"/>
          <w:sz w:val="20"/>
          <w:szCs w:val="20"/>
        </w:rPr>
        <w:fldChar w:fldCharType="separate"/>
      </w:r>
      <w:r w:rsidRPr="00A93051">
        <w:rPr>
          <w:rFonts w:ascii="Arial" w:hAnsi="Arial" w:cs="Arial"/>
          <w:color w:val="000000"/>
          <w:sz w:val="20"/>
          <w:szCs w:val="20"/>
        </w:rPr>
        <w:t>(78)</w:t>
      </w:r>
      <w:r w:rsidRPr="00A93051">
        <w:rPr>
          <w:rFonts w:ascii="Arial" w:hAnsi="Arial" w:cs="Arial"/>
          <w:color w:val="000000"/>
          <w:sz w:val="20"/>
          <w:szCs w:val="20"/>
        </w:rPr>
        <w:fldChar w:fldCharType="end"/>
      </w:r>
      <w:r w:rsidRPr="00A93051">
        <w:rPr>
          <w:rFonts w:ascii="Arial" w:hAnsi="Arial" w:cs="Arial"/>
          <w:color w:val="000000"/>
          <w:sz w:val="20"/>
          <w:szCs w:val="20"/>
        </w:rPr>
        <w:t>). Likewise, forests and woodlands in this region support a broad range of compositional and structural characteristics (Romme et al. 2009); for example, pinyon basal area ranges from 0 to 23 m</w:t>
      </w:r>
      <w:r w:rsidRPr="00A93051">
        <w:rPr>
          <w:rFonts w:ascii="Arial" w:hAnsi="Arial" w:cs="Arial"/>
          <w:color w:val="000000"/>
          <w:sz w:val="20"/>
          <w:szCs w:val="20"/>
          <w:vertAlign w:val="superscript"/>
        </w:rPr>
        <w:t>2</w:t>
      </w:r>
      <w:r w:rsidRPr="00A93051">
        <w:rPr>
          <w:rFonts w:ascii="Arial" w:hAnsi="Arial" w:cs="Arial"/>
          <w:color w:val="000000"/>
          <w:sz w:val="20"/>
          <w:szCs w:val="20"/>
        </w:rPr>
        <w:t xml:space="preserve"> ha</w:t>
      </w:r>
      <w:r w:rsidRPr="00A93051">
        <w:rPr>
          <w:rFonts w:ascii="Arial" w:hAnsi="Arial" w:cs="Arial"/>
          <w:color w:val="000000"/>
          <w:sz w:val="20"/>
          <w:szCs w:val="20"/>
          <w:vertAlign w:val="superscript"/>
        </w:rPr>
        <w:t>-1</w:t>
      </w:r>
      <w:r w:rsidRPr="00A93051">
        <w:rPr>
          <w:rFonts w:ascii="Arial" w:hAnsi="Arial" w:cs="Arial"/>
          <w:color w:val="000000"/>
          <w:sz w:val="20"/>
          <w:szCs w:val="20"/>
        </w:rPr>
        <w:t>.</w:t>
      </w:r>
    </w:p>
    <w:p w14:paraId="5E7E2E36" w14:textId="77777777" w:rsidR="00A93051" w:rsidRDefault="00A93051" w:rsidP="00A93051">
      <w:pPr>
        <w:pBdr>
          <w:top w:val="nil"/>
          <w:left w:val="nil"/>
          <w:bottom w:val="nil"/>
          <w:right w:val="nil"/>
          <w:between w:val="nil"/>
        </w:pBdr>
        <w:contextualSpacing/>
        <w:rPr>
          <w:rFonts w:ascii="Arial" w:hAnsi="Arial" w:cs="Arial"/>
          <w:color w:val="000000"/>
          <w:sz w:val="20"/>
          <w:szCs w:val="20"/>
        </w:rPr>
      </w:pPr>
      <w:r w:rsidRPr="00A93051">
        <w:rPr>
          <w:rFonts w:ascii="Arial" w:hAnsi="Arial" w:cs="Arial"/>
          <w:b/>
          <w:bCs/>
          <w:color w:val="000000"/>
          <w:sz w:val="20"/>
          <w:szCs w:val="20"/>
        </w:rPr>
        <w:lastRenderedPageBreak/>
        <w:t xml:space="preserve">Overview of Data Sources. </w:t>
      </w:r>
      <w:r w:rsidRPr="00A93051">
        <w:rPr>
          <w:rFonts w:ascii="Arial" w:hAnsi="Arial" w:cs="Arial"/>
          <w:color w:val="000000"/>
          <w:sz w:val="20"/>
          <w:szCs w:val="20"/>
        </w:rPr>
        <w:t xml:space="preserve">We compiled data for pinyon jays, pinyon pine ecosystem attributes, and climate covariates from a variety of sources. Bird data came from eBird </w:t>
      </w:r>
      <w:r w:rsidRPr="00A93051">
        <w:rPr>
          <w:rFonts w:ascii="Arial" w:hAnsi="Arial" w:cs="Arial"/>
          <w:color w:val="000000"/>
          <w:sz w:val="20"/>
          <w:szCs w:val="20"/>
        </w:rPr>
        <w:fldChar w:fldCharType="begin"/>
      </w:r>
      <w:r w:rsidRPr="00A93051">
        <w:rPr>
          <w:rFonts w:ascii="Arial" w:hAnsi="Arial" w:cs="Arial"/>
          <w:color w:val="000000"/>
          <w:sz w:val="20"/>
          <w:szCs w:val="20"/>
        </w:rPr>
        <w:instrText xml:space="preserve"> ADDIN ZOTERO_ITEM CSL_CITATION {"citationID":"AOyNQymk","properties":{"formattedCitation":"(50)","plainCitation":"(50)","noteIndex":0},"citationItems":[{"id":2330,"uris":["http://zotero.org/groups/4936574/items/WEAIMI7B"],"itemData":{"id":2330,"type":"article-journal","container-title":"Biological Conservation","DOI":"10.1016/j.biocon.2009.05.006","ISSN":"00063207","issue":"10","journalAbbreviation":"Biological Conservation","language":"en","license":"https://www.elsevier.com/tdm/userlicense/1.0/","page":"2282-2292","source":"DOI.org (Crossref)","title":"eBird: A citizen-based bird observation network in the biological sciences","title-short":"eBird","volume":"142","author":[{"family":"Sullivan","given":"Brian L."},{"family":"Wood","given":"Christopher L."},{"family":"Iliff","given":"Marshall J."},{"family":"Bonney","given":"Rick E."},{"family":"Fink","given":"Daniel"},{"family":"Kelling","given":"Steve"}],"issued":{"date-parts":[["2009",10]]}}}],"schema":"https://github.com/citation-style-language/schema/raw/master/csl-citation.json"} </w:instrText>
      </w:r>
      <w:r w:rsidRPr="00A93051">
        <w:rPr>
          <w:rFonts w:ascii="Arial" w:hAnsi="Arial" w:cs="Arial"/>
          <w:color w:val="000000"/>
          <w:sz w:val="20"/>
          <w:szCs w:val="20"/>
        </w:rPr>
        <w:fldChar w:fldCharType="separate"/>
      </w:r>
      <w:r w:rsidRPr="00A93051">
        <w:rPr>
          <w:rFonts w:ascii="Arial" w:hAnsi="Arial" w:cs="Arial"/>
          <w:color w:val="000000"/>
          <w:sz w:val="20"/>
          <w:szCs w:val="20"/>
        </w:rPr>
        <w:t>(50)</w:t>
      </w:r>
      <w:r w:rsidRPr="00A93051">
        <w:rPr>
          <w:rFonts w:ascii="Arial" w:hAnsi="Arial" w:cs="Arial"/>
          <w:color w:val="000000"/>
          <w:sz w:val="20"/>
          <w:szCs w:val="20"/>
        </w:rPr>
        <w:fldChar w:fldCharType="end"/>
      </w:r>
      <w:r w:rsidRPr="00A93051">
        <w:rPr>
          <w:rFonts w:ascii="Arial" w:hAnsi="Arial" w:cs="Arial"/>
          <w:color w:val="000000"/>
          <w:sz w:val="20"/>
          <w:szCs w:val="20"/>
        </w:rPr>
        <w:t xml:space="preserve"> and pinyon cone abundance came from hindcast estimates from a previous study </w:t>
      </w:r>
      <w:r w:rsidRPr="00A93051">
        <w:rPr>
          <w:rFonts w:ascii="Arial" w:hAnsi="Arial" w:cs="Arial"/>
          <w:color w:val="000000"/>
          <w:sz w:val="20"/>
          <w:szCs w:val="20"/>
        </w:rPr>
        <w:fldChar w:fldCharType="begin"/>
      </w:r>
      <w:r w:rsidRPr="00A93051">
        <w:rPr>
          <w:rFonts w:ascii="Arial" w:hAnsi="Arial" w:cs="Arial"/>
          <w:color w:val="000000"/>
          <w:sz w:val="20"/>
          <w:szCs w:val="20"/>
        </w:rPr>
        <w:instrText xml:space="preserve"> ADDIN ZOTERO_ITEM CSL_CITATION {"citationID":"9GMBSlck","properties":{"formattedCitation":"(46)","plainCitation":"(46)","noteIndex":0},"citationItems":[{"id":2858,"uris":["http://zotero.org/groups/5634119/items/5C7JLPYL"],"itemData":{"id":2858,"type":"article-journal","abstract":"SummaryPredicting seed production is challenging because many plants produce highly variable crops among years (i.e. masting), but doing so can inform forest management, conservation, and our understanding of ecosystem trajectories in a changing climate. We evaluated the ability of an existing model to forecast masting in an ecologically and culturally important tree species in the southwestern United States, Pinus edulis.Annual seed cone production was predicted using cross</w:instrText>
      </w:r>
      <w:r w:rsidRPr="00A93051">
        <w:rPr>
          <w:rFonts w:ascii="Cambria Math" w:hAnsi="Cambria Math" w:cs="Cambria Math"/>
          <w:color w:val="000000"/>
          <w:sz w:val="20"/>
          <w:szCs w:val="20"/>
        </w:rPr>
        <w:instrText>‐</w:instrText>
      </w:r>
      <w:r w:rsidRPr="00A93051">
        <w:rPr>
          <w:rFonts w:ascii="Arial" w:hAnsi="Arial" w:cs="Arial"/>
          <w:color w:val="000000"/>
          <w:sz w:val="20"/>
          <w:szCs w:val="20"/>
        </w:rPr>
        <w:instrText>validation techniques on two unique out</w:instrText>
      </w:r>
      <w:r w:rsidRPr="00A93051">
        <w:rPr>
          <w:rFonts w:ascii="Cambria Math" w:hAnsi="Cambria Math" w:cs="Cambria Math"/>
          <w:color w:val="000000"/>
          <w:sz w:val="20"/>
          <w:szCs w:val="20"/>
        </w:rPr>
        <w:instrText>‐</w:instrText>
      </w:r>
      <w:r w:rsidRPr="00A93051">
        <w:rPr>
          <w:rFonts w:ascii="Arial" w:hAnsi="Arial" w:cs="Arial"/>
          <w:color w:val="000000"/>
          <w:sz w:val="20"/>
          <w:szCs w:val="20"/>
        </w:rPr>
        <w:instrText>of</w:instrText>
      </w:r>
      <w:r w:rsidRPr="00A93051">
        <w:rPr>
          <w:rFonts w:ascii="Cambria Math" w:hAnsi="Cambria Math" w:cs="Cambria Math"/>
          <w:color w:val="000000"/>
          <w:sz w:val="20"/>
          <w:szCs w:val="20"/>
        </w:rPr>
        <w:instrText>‐</w:instrText>
      </w:r>
      <w:r w:rsidRPr="00A93051">
        <w:rPr>
          <w:rFonts w:ascii="Arial" w:hAnsi="Arial" w:cs="Arial"/>
          <w:color w:val="000000"/>
          <w:sz w:val="20"/>
          <w:szCs w:val="20"/>
        </w:rPr>
        <w:instrText>sample datasets, representing different collection methods and spatial scales (cone scars and cone counts). We then hindcasted this model into the historical past to evaluate whether seed production has declined with the onset of extreme drought conditions in western North America.The evaluated model had fair skill, with root</w:instrText>
      </w:r>
      <w:r w:rsidRPr="00A93051">
        <w:rPr>
          <w:rFonts w:ascii="Cambria Math" w:hAnsi="Cambria Math" w:cs="Cambria Math"/>
          <w:color w:val="000000"/>
          <w:sz w:val="20"/>
          <w:szCs w:val="20"/>
        </w:rPr>
        <w:instrText>‐</w:instrText>
      </w:r>
      <w:r w:rsidRPr="00A93051">
        <w:rPr>
          <w:rFonts w:ascii="Arial" w:hAnsi="Arial" w:cs="Arial"/>
          <w:color w:val="000000"/>
          <w:sz w:val="20"/>
          <w:szCs w:val="20"/>
        </w:rPr>
        <w:instrText>mean</w:instrText>
      </w:r>
      <w:r w:rsidRPr="00A93051">
        <w:rPr>
          <w:rFonts w:ascii="Cambria Math" w:hAnsi="Cambria Math" w:cs="Cambria Math"/>
          <w:color w:val="000000"/>
          <w:sz w:val="20"/>
          <w:szCs w:val="20"/>
        </w:rPr>
        <w:instrText>‐</w:instrText>
      </w:r>
      <w:r w:rsidRPr="00A93051">
        <w:rPr>
          <w:rFonts w:ascii="Arial" w:hAnsi="Arial" w:cs="Arial"/>
          <w:color w:val="000000"/>
          <w:sz w:val="20"/>
          <w:szCs w:val="20"/>
        </w:rPr>
        <w:instrText xml:space="preserve">squared error of 6%. The model had better skill predicting the interannual variability within a site than among sites (i.e. within years). Hindcast analyses indicated recent (2000–2024) mean annual cone production was 30.6% lower than in the past century (1900–1999).Mast forecasts are within reach, but much room remains for improvement. Forecasts may be a powerful tool to anticipate the effects of climate change on forests and woodlands.","container-title":"New Phytologist","DOI":"10.1111/nph.20321","ISSN":"0028-646X, 1469-8137","issue":"2","language":"en","license":"http://onlinelibrary.wiley.com/termsAndConditions#am","page":"450-460","publisher":"Wiley","source":"Crossref","title":"Mast hindcasts reveal pervasive effects of extreme drought on a foundational conifer species","volume":"246","author":[{"family":"Wion","given":"Andreas P."},{"family":"Pearse","given":"Ian S."},{"family":"Broxson","given":"Max"},{"family":"Redmond","given":"Miranda D."}],"issued":{"date-parts":[["2025",4]]}}}],"schema":"https://github.com/citation-style-language/schema/raw/master/csl-citation.json"} </w:instrText>
      </w:r>
      <w:r w:rsidRPr="00A93051">
        <w:rPr>
          <w:rFonts w:ascii="Arial" w:hAnsi="Arial" w:cs="Arial"/>
          <w:color w:val="000000"/>
          <w:sz w:val="20"/>
          <w:szCs w:val="20"/>
        </w:rPr>
        <w:fldChar w:fldCharType="separate"/>
      </w:r>
      <w:r w:rsidRPr="00A93051">
        <w:rPr>
          <w:rFonts w:ascii="Arial" w:hAnsi="Arial" w:cs="Arial"/>
          <w:color w:val="000000"/>
          <w:sz w:val="20"/>
          <w:szCs w:val="20"/>
        </w:rPr>
        <w:t>(46)</w:t>
      </w:r>
      <w:r w:rsidRPr="00A93051">
        <w:rPr>
          <w:rFonts w:ascii="Arial" w:hAnsi="Arial" w:cs="Arial"/>
          <w:color w:val="000000"/>
          <w:sz w:val="20"/>
          <w:szCs w:val="20"/>
        </w:rPr>
        <w:fldChar w:fldCharType="end"/>
      </w:r>
      <w:r w:rsidRPr="00A93051">
        <w:rPr>
          <w:rFonts w:ascii="Arial" w:hAnsi="Arial" w:cs="Arial"/>
          <w:color w:val="000000"/>
          <w:sz w:val="20"/>
          <w:szCs w:val="20"/>
        </w:rPr>
        <w:t xml:space="preserve">. We also examined the mediating effects of habitat and climate on jay-cone relationships. In particular, we compiled two variables describing habitat quality: pinyon pine basal area (as a proxy of tree abundance) and the North American Monsoon contribution (late summer and early fall precipitation in the region; </w:t>
      </w:r>
      <w:r w:rsidRPr="00A93051">
        <w:rPr>
          <w:rFonts w:ascii="Arial" w:hAnsi="Arial" w:cs="Arial"/>
          <w:color w:val="000000"/>
          <w:sz w:val="20"/>
          <w:szCs w:val="20"/>
        </w:rPr>
        <w:fldChar w:fldCharType="begin"/>
      </w:r>
      <w:r w:rsidRPr="00A93051">
        <w:rPr>
          <w:rFonts w:ascii="Arial" w:hAnsi="Arial" w:cs="Arial"/>
          <w:color w:val="000000"/>
          <w:sz w:val="20"/>
          <w:szCs w:val="20"/>
        </w:rPr>
        <w:instrText xml:space="preserve"> ADDIN ZOTERO_ITEM CSL_CITATION {"citationID":"tSwbeGVD","properties":{"formattedCitation":"(60, 79)","plainCitation":"(60, 79)","noteIndex":0},"citationItems":[{"id":2498,"uris":["http://zotero.org/users/6391447/items/VVC4E3XE"],"itemData":{"id":2498,"type":"article-journal","container-title":"Environmental Entomology","DOI":"10.1603/0046-225X(2008)37[686:IOALLS]2.0.CO;2","ISSN":"0046225X, 0046225X","issue":"3","journalAbbreviation":"en","language":"en","page":"686-695","source":"DOI.org (Crossref)","title":"Influence of a Large Late Summer Precipitation Event on Food Limitation and Grasshopper Population Dynamics in a Northern Great Plains Grassland","volume":"37","author":[{"family":"Branson","given":"David H."}],"issued":{"date-parts":[["2008",6,1]]}}},{"id":3022,"uris":["http://zotero.org/groups/5634119/items/8223Q6ZZ"],"itemData":{"id":3022,"type":"article-journal","abstract":"Abstract\n            Primary production, a key regulator of the global carbon cycle, is highly responsive to variations in climate. Yet, a detailed, continental</w:instrText>
      </w:r>
      <w:r w:rsidRPr="00A93051">
        <w:rPr>
          <w:rFonts w:ascii="Cambria Math" w:hAnsi="Cambria Math" w:cs="Cambria Math"/>
          <w:color w:val="000000"/>
          <w:sz w:val="20"/>
          <w:szCs w:val="20"/>
        </w:rPr>
        <w:instrText>‐</w:instrText>
      </w:r>
      <w:r w:rsidRPr="00A93051">
        <w:rPr>
          <w:rFonts w:ascii="Arial" w:hAnsi="Arial" w:cs="Arial"/>
          <w:color w:val="000000"/>
          <w:sz w:val="20"/>
          <w:szCs w:val="20"/>
        </w:rPr>
        <w:instrText>scale risk assessment of climate</w:instrText>
      </w:r>
      <w:r w:rsidRPr="00A93051">
        <w:rPr>
          <w:rFonts w:ascii="Cambria Math" w:hAnsi="Cambria Math" w:cs="Cambria Math"/>
          <w:color w:val="000000"/>
          <w:sz w:val="20"/>
          <w:szCs w:val="20"/>
        </w:rPr>
        <w:instrText>‐</w:instrText>
      </w:r>
      <w:r w:rsidRPr="00A93051">
        <w:rPr>
          <w:rFonts w:ascii="Arial" w:hAnsi="Arial" w:cs="Arial"/>
          <w:color w:val="000000"/>
          <w:sz w:val="20"/>
          <w:szCs w:val="20"/>
        </w:rPr>
        <w:instrText>related impacts on primary production is lacking. We combined 16 years of MODIS NDVI data, a remotely sensed proxy for primary production, with observations from 1218 climate stations to derive values of ecosystem sensitivity to precipitation and aridity. For the first time, we produced an empirically</w:instrText>
      </w:r>
      <w:r w:rsidRPr="00A93051">
        <w:rPr>
          <w:rFonts w:ascii="Cambria Math" w:hAnsi="Cambria Math" w:cs="Cambria Math"/>
          <w:color w:val="000000"/>
          <w:sz w:val="20"/>
          <w:szCs w:val="20"/>
        </w:rPr>
        <w:instrText>‐</w:instrText>
      </w:r>
      <w:r w:rsidRPr="00A93051">
        <w:rPr>
          <w:rFonts w:ascii="Arial" w:hAnsi="Arial" w:cs="Arial"/>
          <w:color w:val="000000"/>
          <w:sz w:val="20"/>
          <w:szCs w:val="20"/>
        </w:rPr>
        <w:instrText>derived map of ecosystem sensitivity to climate across the conterminous United States. Over this 16</w:instrText>
      </w:r>
      <w:r w:rsidRPr="00A93051">
        <w:rPr>
          <w:rFonts w:ascii="Cambria Math" w:hAnsi="Cambria Math" w:cs="Cambria Math"/>
          <w:color w:val="000000"/>
          <w:sz w:val="20"/>
          <w:szCs w:val="20"/>
        </w:rPr>
        <w:instrText>‐</w:instrText>
      </w:r>
      <w:r w:rsidRPr="00A93051">
        <w:rPr>
          <w:rFonts w:ascii="Arial" w:hAnsi="Arial" w:cs="Arial"/>
          <w:color w:val="000000"/>
          <w:sz w:val="20"/>
          <w:szCs w:val="20"/>
        </w:rPr>
        <w:instrText>year period, annual primary production values were most sensitive to precipitation and aridity in dryland and grassland ecosystems. Century</w:instrText>
      </w:r>
      <w:r w:rsidRPr="00A93051">
        <w:rPr>
          <w:rFonts w:ascii="Cambria Math" w:hAnsi="Cambria Math" w:cs="Cambria Math"/>
          <w:color w:val="000000"/>
          <w:sz w:val="20"/>
          <w:szCs w:val="20"/>
        </w:rPr>
        <w:instrText>‐</w:instrText>
      </w:r>
      <w:r w:rsidRPr="00A93051">
        <w:rPr>
          <w:rFonts w:ascii="Arial" w:hAnsi="Arial" w:cs="Arial"/>
          <w:color w:val="000000"/>
          <w:sz w:val="20"/>
          <w:szCs w:val="20"/>
        </w:rPr>
        <w:instrText xml:space="preserve">long trends measured at the climate stations showed intensifying aridity and climatic variability in many of these sensitive regions. Dryland ecosystems in the western US may be particularly vulnerable to reductions in primary production and consequent degradation of ecosystem services as climate change and variability increase in the future.","container-title":"Ecology Letters","DOI":"10.1111/ele.13455","ISSN":"1461-023X, 1461-0248","issue":"3","journalAbbreviation":"Ecology Letters","language":"en","page":"527-536","source":"DOI.org (Crossref)","title":"Sensitivity of primary production to precipitation across the United States","volume":"23","author":[{"family":"Maurer","given":"Gregory E."},{"family":"Hallmark","given":"Alesia J."},{"family":"Brown","given":"Renée F."},{"family":"Sala","given":"Osvaldo E."},{"family":"Collins","given":"Scott L."}],"editor":[{"family":"Coulson","given":"Tim"}],"issued":{"date-parts":[["2020",3]]}}}],"schema":"https://github.com/citation-style-language/schema/raw/master/csl-citation.json"} </w:instrText>
      </w:r>
      <w:r w:rsidRPr="00A93051">
        <w:rPr>
          <w:rFonts w:ascii="Arial" w:hAnsi="Arial" w:cs="Arial"/>
          <w:color w:val="000000"/>
          <w:sz w:val="20"/>
          <w:szCs w:val="20"/>
        </w:rPr>
        <w:fldChar w:fldCharType="separate"/>
      </w:r>
      <w:r w:rsidRPr="00A93051">
        <w:rPr>
          <w:rFonts w:ascii="Arial" w:hAnsi="Arial" w:cs="Arial"/>
          <w:color w:val="000000"/>
          <w:sz w:val="20"/>
          <w:szCs w:val="20"/>
        </w:rPr>
        <w:t>(60, 79)</w:t>
      </w:r>
      <w:r w:rsidRPr="00A93051">
        <w:rPr>
          <w:rFonts w:ascii="Arial" w:hAnsi="Arial" w:cs="Arial"/>
          <w:color w:val="000000"/>
          <w:sz w:val="20"/>
          <w:szCs w:val="20"/>
        </w:rPr>
        <w:fldChar w:fldCharType="end"/>
      </w:r>
      <w:r w:rsidRPr="00A93051">
        <w:rPr>
          <w:rFonts w:ascii="Arial" w:hAnsi="Arial" w:cs="Arial"/>
          <w:color w:val="000000"/>
          <w:sz w:val="20"/>
          <w:szCs w:val="20"/>
        </w:rPr>
        <w:t xml:space="preserve">. We also incorporated two variables describing climate suitability: seasonal maximum temperature and total seasonal precipitation during seasons that matter for pinyon jay biology </w:t>
      </w:r>
      <w:r w:rsidRPr="00A93051">
        <w:rPr>
          <w:rFonts w:ascii="Arial" w:hAnsi="Arial" w:cs="Arial"/>
          <w:color w:val="000000"/>
          <w:sz w:val="20"/>
          <w:szCs w:val="20"/>
        </w:rPr>
        <w:fldChar w:fldCharType="begin"/>
      </w:r>
      <w:r w:rsidRPr="00A93051">
        <w:rPr>
          <w:rFonts w:ascii="Arial" w:hAnsi="Arial" w:cs="Arial"/>
          <w:color w:val="000000"/>
          <w:sz w:val="20"/>
          <w:szCs w:val="20"/>
        </w:rPr>
        <w:instrText xml:space="preserve"> ADDIN ZOTERO_ITEM CSL_CITATION {"citationID":"3gCHq9Cs","properties":{"formattedCitation":"(54, 55, 80, 81)","plainCitation":"(54, 55, 80, 81)","noteIndex":0},"citationItems":[{"id":2753,"uris":["http://zotero.org/groups/5634119/items/4RGGXF3K"],"itemData":{"id":2753,"type":"article-journal","abstract":"Pinon Jays (Gymnorhinus cyanoephalus) and pinon pine trees (Pinus edulis) interact in a mutualistic fashion, in that the jays provide a primary means of seed dissemination for pinon trees in the Southwest, while at irregular intervals the trees provide the jays with an abundant and highly nutritious source of food. Availability of pinon seeds permits both late winter (February) and late summer (August) breeding by the jays. Seeds and photoperiod interact synergistically to accelerate gonadal development in late winter. When seeds are abundant, considerable testis growth takes place in some Pinon Jay ♂ ♂ even before the winter solstice. This relationship was investigated experimentally. Use of a specific food (pinon seeds) as a proximate timer for breeding, the ability of individual jays to breed in spring, molt, and breed again in August without an intervening period of gonadal refractoriness, and testicular development in early December, when day length approaches its minimum, are extraordinary characteristics among north—temperate—zone passerine birds. The synchrony of seed production by pinon pines over large geographic areas is interpreted as an evolved mechanism that (1) overwhelms invertebrate seed and cone predators, and (2) increases the numbers of seeds per tree that will be cached by Pinon Jays and other vertebrates. Caching sites of Pinon Jays are often at locations especially conducive to germination and growth of pinon pine seedlings.","container-title":"Ecological Monographs","DOI":"10.2307/2937295","ISSN":"0012-9615, 1557-7015","issue":"2","journalAbbreviation":"Ecological Monographs","language":"en","license":"http://onlinelibrary.wiley.com/termsAndConditions#vor","page":"111-126","source":"DOI.org (Crossref)","title":"Reproductive Interdependence of Pinon Jays and Pinon Pines","volume":"48","author":[{"family":"Ligon","given":"J. David"}],"issued":{"date-parts":[["1978",3]]}}},{"id":2790,"uris":["http://zotero.org/groups/5634119/items/WUFX4TPL"],"itemData":{"id":2790,"type":"article-journal","abstract":"Abstract\n            Climate change is influencing bird phenology worldwide, but we still lack information on how many species are responding over long temporal periods. We assessed how climate affected passerine reproductive timing and productivity at a constant effort mist</w:instrText>
      </w:r>
      <w:r w:rsidRPr="00A93051">
        <w:rPr>
          <w:rFonts w:ascii="Cambria Math" w:hAnsi="Cambria Math" w:cs="Cambria Math"/>
          <w:color w:val="000000"/>
          <w:sz w:val="20"/>
          <w:szCs w:val="20"/>
        </w:rPr>
        <w:instrText>‐</w:instrText>
      </w:r>
      <w:r w:rsidRPr="00A93051">
        <w:rPr>
          <w:rFonts w:ascii="Arial" w:hAnsi="Arial" w:cs="Arial"/>
          <w:color w:val="000000"/>
          <w:sz w:val="20"/>
          <w:szCs w:val="20"/>
        </w:rPr>
        <w:instrText>netting station in western Pennsylvania using a model comparison approach. Several lines of evidence point to the sensitivity of 21 breeding passerines to climate change over five decades. The trends for temperature and precipitation over 53 years were slightly positive due to intraseasonal variation, with the greatest temperature increases and precipitation declines in early spring. Regardless of broodedness, migration distance, or breeding season, 13 species hatched young earlier over time with most advancing &gt;3 days per decade. Warm springs were associated with earlier captures of juveniles for 14 species, ranging from 1</w:instrText>
      </w:r>
      <w:r w:rsidRPr="00A93051">
        <w:rPr>
          <w:rFonts w:ascii="Cambria Math" w:hAnsi="Cambria Math" w:cs="Cambria Math"/>
          <w:color w:val="000000"/>
          <w:sz w:val="20"/>
          <w:szCs w:val="20"/>
        </w:rPr>
        <w:instrText>‐</w:instrText>
      </w:r>
      <w:r w:rsidRPr="00A93051">
        <w:rPr>
          <w:rFonts w:ascii="Arial" w:hAnsi="Arial" w:cs="Arial"/>
          <w:color w:val="000000"/>
          <w:sz w:val="20"/>
          <w:szCs w:val="20"/>
        </w:rPr>
        <w:instrText xml:space="preserve"> to 3</w:instrText>
      </w:r>
      <w:r w:rsidRPr="00A93051">
        <w:rPr>
          <w:rFonts w:ascii="Cambria Math" w:hAnsi="Cambria Math" w:cs="Cambria Math"/>
          <w:color w:val="000000"/>
          <w:sz w:val="20"/>
          <w:szCs w:val="20"/>
        </w:rPr>
        <w:instrText>‐</w:instrText>
      </w:r>
      <w:r w:rsidRPr="00A93051">
        <w:rPr>
          <w:rFonts w:ascii="Arial" w:hAnsi="Arial" w:cs="Arial"/>
          <w:color w:val="000000"/>
          <w:sz w:val="20"/>
          <w:szCs w:val="20"/>
        </w:rPr>
        <w:instrText>day advancement for every 1 °C increase. This timing was less likely to be influenced by spring precipitation; nevertheless, higher rainfall was usually associated with later appearance of juveniles and breeding condition in females. Temperature and precipitation were positively related to productivity for seven and eleven species, respectively, with negative relations evident for six and eight species. We found that birds fledged young earlier with increasing spring temperatures, potentially benefiting some multibrooded species. Indeed, some extended the duration of breeding in these warm years. Yet, a few species fledged fewer juveniles in warmer and wetter seasons, indicating that expected future increases could be detrimental to locally breeding populations. Although there were no clear relationships between life history traits and breeding phenology, species</w:instrText>
      </w:r>
      <w:r w:rsidRPr="00A93051">
        <w:rPr>
          <w:rFonts w:ascii="Cambria Math" w:hAnsi="Cambria Math" w:cs="Cambria Math"/>
          <w:color w:val="000000"/>
          <w:sz w:val="20"/>
          <w:szCs w:val="20"/>
        </w:rPr>
        <w:instrText>‐</w:instrText>
      </w:r>
      <w:r w:rsidRPr="00A93051">
        <w:rPr>
          <w:rFonts w:ascii="Arial" w:hAnsi="Arial" w:cs="Arial"/>
          <w:color w:val="000000"/>
          <w:sz w:val="20"/>
          <w:szCs w:val="20"/>
        </w:rPr>
        <w:instrText>specific responses to climate found in our study provide novel insights into phenological flexibility in songbirds. Our research underscores the value of long</w:instrText>
      </w:r>
      <w:r w:rsidRPr="00A93051">
        <w:rPr>
          <w:rFonts w:ascii="Cambria Math" w:hAnsi="Cambria Math" w:cs="Cambria Math"/>
          <w:color w:val="000000"/>
          <w:sz w:val="20"/>
          <w:szCs w:val="20"/>
        </w:rPr>
        <w:instrText>‐</w:instrText>
      </w:r>
      <w:r w:rsidRPr="00A93051">
        <w:rPr>
          <w:rFonts w:ascii="Arial" w:hAnsi="Arial" w:cs="Arial"/>
          <w:color w:val="000000"/>
          <w:sz w:val="20"/>
          <w:szCs w:val="20"/>
        </w:rPr>
        <w:instrText>term monitoring studies and the importance of continuing constant effort sampling in the face of climate change.","container-title":"Global Change Biology","DOI":"10.1111/gcb.13363","ISSN":"1354-1013, 1365-2486","issue":"10","journalAbbreviation":"Global Change Biology","language":"en","license":"http://onlinelibrary.wiley.com/termsAndConditions#vor","page":"3304-3319","source":"DOI.org (Crossref)","title":"Long</w:instrText>
      </w:r>
      <w:r w:rsidRPr="00A93051">
        <w:rPr>
          <w:rFonts w:ascii="Cambria Math" w:hAnsi="Cambria Math" w:cs="Cambria Math"/>
          <w:color w:val="000000"/>
          <w:sz w:val="20"/>
          <w:szCs w:val="20"/>
        </w:rPr>
        <w:instrText>‐</w:instrText>
      </w:r>
      <w:r w:rsidRPr="00A93051">
        <w:rPr>
          <w:rFonts w:ascii="Arial" w:hAnsi="Arial" w:cs="Arial"/>
          <w:color w:val="000000"/>
          <w:sz w:val="20"/>
          <w:szCs w:val="20"/>
        </w:rPr>
        <w:instrText>term climate impacts on breeding bird phenology in Pennsylvania, &lt;span style=\"font-variant:small-caps;\"&gt;USA&lt;/span&gt;","title-short":"Long</w:instrText>
      </w:r>
      <w:r w:rsidRPr="00A93051">
        <w:rPr>
          <w:rFonts w:ascii="Cambria Math" w:hAnsi="Cambria Math" w:cs="Cambria Math"/>
          <w:color w:val="000000"/>
          <w:sz w:val="20"/>
          <w:szCs w:val="20"/>
        </w:rPr>
        <w:instrText>‐</w:instrText>
      </w:r>
      <w:r w:rsidRPr="00A93051">
        <w:rPr>
          <w:rFonts w:ascii="Arial" w:hAnsi="Arial" w:cs="Arial"/>
          <w:color w:val="000000"/>
          <w:sz w:val="20"/>
          <w:szCs w:val="20"/>
        </w:rPr>
        <w:instrText xml:space="preserve">term climate impacts on breeding bird phenology in Pennsylvania, &lt;span style=\"font-variant","volume":"22","author":[{"family":"McDermott","given":"Molly E."},{"family":"DeGroote","given":"Lucas W."}],"issued":{"date-parts":[["2016",10]]}}},{"id":2878,"uris":["http://zotero.org/groups/5634119/items/RZAB57RM"],"itemData":{"id":2878,"type":"article-journal","abstract":"The influence of recent climate change on the world's biota has manifested broadly, resulting in latitudinal range shifts, advancing dates of arrival of migrants and onset of breeding, and altered community relationships. Climate change elevates conservation concerns worldwide because it will likely exacerbate a broad range of identified threats to animal populations. In the past few decades, grassland birds have declined faster than other North American avifauna, largely due to habitat threats such as the intensification of agriculture. We examine the effects of local climatic variations on the breeding performance of a bird endemic to the shortgrass prairie, the Lark Bunting (Calamospiza melanocorys) and discuss the implications of our findings relative to future climate predictions. Clutch size, nest survival, and productivity all positively covaried with seasonal precipitation, yet relatively intense daily precipitation events temporarily depressed daily survival of nests. Nest survival was positively related to average temperatures during the breeding season. Declining summer precipitation may reduce the likelihood that Lark Buntings can maintain stable breeding populations in eastern Colorado although average temperature increases of up to 3°C (within the range of this study) may ameliorate declines in survival expected with drier conditions. Historic climate variability in the Great Plains selects for a degree of vagility and opportunism rather than strong site fidelity and specific adaptation to local environments. These traits may lead to northerly shifts in distribution if climatic and habitat conditions become less favorable in the drying southern regions of the Great Plains. Distributional shifts in Lark Buntings could be constrained by future changes in land use, agricultural practices, or vegetative communities that result in further loss of shortgrass prairie habitats.","container-title":"Ecological Applications","DOI":"10.1890/11-0291.1","ISSN":"1051-0761, 1939-5582","issue":"4","language":"en","license":"http://onlinelibrary.wiley.com/termsAndConditions#vor","page":"1131-1145","publisher":"Wiley","source":"Crossref","title":"Weather effects on avian breeding performance and implications of climate change","volume":"22","author":[{"family":"Skagen","given":"Susan K."},{"family":"Adams","given":"Amy A. Yackel"}],"issued":{"date-parts":[["2012",6]]}}},{"id":2860,"uris":["http://zotero.org/groups/5634119/items/MRSH59Y5"],"itemData":{"id":2860,"type":"article-journal","container-title":"The Southwestern Naturalist","issue":"2","page":"180-184","title":"Cache and recovery behavior of wild pinyon jays in northern Arizona","volume":"40","author":[{"family":"Stotz","given":"Nancy G."},{"family":"Balda","given":"Russell P."}],"issued":{"date-parts":[["1995"]]}}}],"schema":"https://github.com/citation-style-language/schema/raw/master/csl-citation.json"} </w:instrText>
      </w:r>
      <w:r w:rsidRPr="00A93051">
        <w:rPr>
          <w:rFonts w:ascii="Arial" w:hAnsi="Arial" w:cs="Arial"/>
          <w:color w:val="000000"/>
          <w:sz w:val="20"/>
          <w:szCs w:val="20"/>
        </w:rPr>
        <w:fldChar w:fldCharType="separate"/>
      </w:r>
      <w:r w:rsidRPr="00A93051">
        <w:rPr>
          <w:rFonts w:ascii="Arial" w:hAnsi="Arial" w:cs="Arial"/>
          <w:color w:val="000000"/>
          <w:sz w:val="20"/>
          <w:szCs w:val="20"/>
        </w:rPr>
        <w:t>(54, 55, 80, 81)</w:t>
      </w:r>
      <w:r w:rsidRPr="00A93051">
        <w:rPr>
          <w:rFonts w:ascii="Arial" w:hAnsi="Arial" w:cs="Arial"/>
          <w:color w:val="000000"/>
          <w:sz w:val="20"/>
          <w:szCs w:val="20"/>
        </w:rPr>
        <w:fldChar w:fldCharType="end"/>
      </w:r>
      <w:r w:rsidRPr="00A93051">
        <w:rPr>
          <w:rFonts w:ascii="Arial" w:hAnsi="Arial" w:cs="Arial"/>
          <w:color w:val="000000"/>
          <w:sz w:val="20"/>
          <w:szCs w:val="20"/>
        </w:rPr>
        <w:t xml:space="preserve">. </w:t>
      </w:r>
    </w:p>
    <w:p w14:paraId="0E0DFCF5" w14:textId="77777777" w:rsidR="00587469" w:rsidRPr="00A93051" w:rsidRDefault="00587469" w:rsidP="00A93051">
      <w:pPr>
        <w:pBdr>
          <w:top w:val="nil"/>
          <w:left w:val="nil"/>
          <w:bottom w:val="nil"/>
          <w:right w:val="nil"/>
          <w:between w:val="nil"/>
        </w:pBdr>
        <w:contextualSpacing/>
        <w:rPr>
          <w:rFonts w:ascii="Arial" w:hAnsi="Arial" w:cs="Arial"/>
          <w:color w:val="000000"/>
          <w:sz w:val="20"/>
          <w:szCs w:val="20"/>
        </w:rPr>
      </w:pPr>
    </w:p>
    <w:p w14:paraId="29BFC02F" w14:textId="77777777" w:rsidR="00A93051" w:rsidRDefault="00A93051" w:rsidP="00A93051">
      <w:pPr>
        <w:pBdr>
          <w:top w:val="nil"/>
          <w:left w:val="nil"/>
          <w:bottom w:val="nil"/>
          <w:right w:val="nil"/>
          <w:between w:val="nil"/>
        </w:pBdr>
        <w:contextualSpacing/>
        <w:rPr>
          <w:rFonts w:ascii="Arial" w:hAnsi="Arial" w:cs="Arial"/>
          <w:color w:val="000000"/>
          <w:sz w:val="20"/>
          <w:szCs w:val="20"/>
        </w:rPr>
      </w:pPr>
      <w:r w:rsidRPr="00A93051">
        <w:rPr>
          <w:rFonts w:ascii="Arial" w:hAnsi="Arial" w:cs="Arial"/>
          <w:b/>
          <w:bCs/>
          <w:color w:val="000000"/>
          <w:sz w:val="20"/>
          <w:szCs w:val="20"/>
        </w:rPr>
        <w:t xml:space="preserve">Pinyon Jay Abundance Data. </w:t>
      </w:r>
      <w:r w:rsidRPr="00A93051">
        <w:rPr>
          <w:rFonts w:ascii="Arial" w:hAnsi="Arial" w:cs="Arial"/>
          <w:color w:val="000000"/>
          <w:sz w:val="20"/>
          <w:szCs w:val="20"/>
        </w:rPr>
        <w:t xml:space="preserve">We leveraged data from eBird </w:t>
      </w:r>
      <w:r w:rsidRPr="00A93051">
        <w:rPr>
          <w:rFonts w:ascii="Arial" w:hAnsi="Arial" w:cs="Arial"/>
          <w:color w:val="000000"/>
          <w:sz w:val="20"/>
          <w:szCs w:val="20"/>
        </w:rPr>
        <w:fldChar w:fldCharType="begin"/>
      </w:r>
      <w:r w:rsidRPr="00A93051">
        <w:rPr>
          <w:rFonts w:ascii="Arial" w:hAnsi="Arial" w:cs="Arial"/>
          <w:color w:val="000000"/>
          <w:sz w:val="20"/>
          <w:szCs w:val="20"/>
        </w:rPr>
        <w:instrText xml:space="preserve"> ADDIN ZOTERO_ITEM CSL_CITATION {"citationID":"IgecEyH7","properties":{"formattedCitation":"(50)","plainCitation":"(50)","noteIndex":0},"citationItems":[{"id":2330,"uris":["http://zotero.org/groups/4936574/items/WEAIMI7B"],"itemData":{"id":2330,"type":"article-journal","container-title":"Biological Conservation","DOI":"10.1016/j.biocon.2009.05.006","ISSN":"00063207","issue":"10","journalAbbreviation":"Biological Conservation","language":"en","license":"https://www.elsevier.com/tdm/userlicense/1.0/","page":"2282-2292","source":"DOI.org (Crossref)","title":"eBird: A citizen-based bird observation network in the biological sciences","title-short":"eBird","volume":"142","author":[{"family":"Sullivan","given":"Brian L."},{"family":"Wood","given":"Christopher L."},{"family":"Iliff","given":"Marshall J."},{"family":"Bonney","given":"Rick E."},{"family":"Fink","given":"Daniel"},{"family":"Kelling","given":"Steve"}],"issued":{"date-parts":[["2009",10]]}}}],"schema":"https://github.com/citation-style-language/schema/raw/master/csl-citation.json"} </w:instrText>
      </w:r>
      <w:r w:rsidRPr="00A93051">
        <w:rPr>
          <w:rFonts w:ascii="Arial" w:hAnsi="Arial" w:cs="Arial"/>
          <w:color w:val="000000"/>
          <w:sz w:val="20"/>
          <w:szCs w:val="20"/>
        </w:rPr>
        <w:fldChar w:fldCharType="separate"/>
      </w:r>
      <w:r w:rsidRPr="00A93051">
        <w:rPr>
          <w:rFonts w:ascii="Arial" w:hAnsi="Arial" w:cs="Arial"/>
          <w:color w:val="000000"/>
          <w:sz w:val="20"/>
          <w:szCs w:val="20"/>
        </w:rPr>
        <w:t>(50)</w:t>
      </w:r>
      <w:r w:rsidRPr="00A93051">
        <w:rPr>
          <w:rFonts w:ascii="Arial" w:hAnsi="Arial" w:cs="Arial"/>
          <w:color w:val="000000"/>
          <w:sz w:val="20"/>
          <w:szCs w:val="20"/>
        </w:rPr>
        <w:fldChar w:fldCharType="end"/>
      </w:r>
      <w:r w:rsidRPr="00A93051">
        <w:rPr>
          <w:rFonts w:ascii="Arial" w:hAnsi="Arial" w:cs="Arial"/>
          <w:color w:val="000000"/>
          <w:sz w:val="20"/>
          <w:szCs w:val="20"/>
        </w:rPr>
        <w:t xml:space="preserve"> to estimate pinyon jay abundance in the southwestern USA (Arizona, Colorado, New Mexico, and Utah; Figure 1). eBird has broad spatial and temporal coverage within the region of interest and its spatial scale aligns with the spatial resolution of the climate covariates (4 km ´ 4 km grid cells). We downloaded all checklists and kept years with good checklist coverage for the region (2010-2022). We filtered checklists to include areas supporting pinyon pine cover in the 2000s </w:t>
      </w:r>
      <w:r w:rsidRPr="00A93051">
        <w:rPr>
          <w:rFonts w:ascii="Arial" w:hAnsi="Arial" w:cs="Arial"/>
          <w:color w:val="000000"/>
          <w:sz w:val="20"/>
          <w:szCs w:val="20"/>
        </w:rPr>
        <w:fldChar w:fldCharType="begin"/>
      </w:r>
      <w:r w:rsidRPr="00A93051">
        <w:rPr>
          <w:rFonts w:ascii="Arial" w:hAnsi="Arial" w:cs="Arial"/>
          <w:color w:val="000000"/>
          <w:sz w:val="20"/>
          <w:szCs w:val="20"/>
        </w:rPr>
        <w:instrText xml:space="preserve"> ADDIN ZOTERO_ITEM CSL_CITATION {"citationID":"dVz26zS9","properties":{"formattedCitation":"(82)","plainCitation":"(82)","noteIndex":0},"citationItems":[{"id":2974,"uris":["http://zotero.org/groups/5634119/items/C475LZBY"],"itemData":{"id":2974,"type":"dataset","DOI":"10.2737/RDS-2013-0013","language":"en","publisher":"Forest Service Research Data Archive","source":"DOI.org (Crossref)","title":"Live tree species basal area of the contiguous United States (2000-2009)","URL":"https://www.fs.usda.gov/rds/archive/Catalog/RDS-2013-0013","author":[{"family":"Wilson","given":"Barry T."},{"family":"Lister","given":"Andrew J."},{"family":"Riemann","given":"Rachel I."},{"family":"Griffith","given":"Douglas M."}],"accessed":{"date-parts":[["2025",8,18]]},"issued":{"date-parts":[["2013"]]}}}],"schema":"https://github.com/citation-style-language/schema/raw/master/csl-citation.json"} </w:instrText>
      </w:r>
      <w:r w:rsidRPr="00A93051">
        <w:rPr>
          <w:rFonts w:ascii="Arial" w:hAnsi="Arial" w:cs="Arial"/>
          <w:color w:val="000000"/>
          <w:sz w:val="20"/>
          <w:szCs w:val="20"/>
        </w:rPr>
        <w:fldChar w:fldCharType="separate"/>
      </w:r>
      <w:r w:rsidRPr="00A93051">
        <w:rPr>
          <w:rFonts w:ascii="Arial" w:hAnsi="Arial" w:cs="Arial"/>
          <w:color w:val="000000"/>
          <w:sz w:val="20"/>
          <w:szCs w:val="20"/>
        </w:rPr>
        <w:t>(82)</w:t>
      </w:r>
      <w:r w:rsidRPr="00A93051">
        <w:rPr>
          <w:rFonts w:ascii="Arial" w:hAnsi="Arial" w:cs="Arial"/>
          <w:color w:val="000000"/>
          <w:sz w:val="20"/>
          <w:szCs w:val="20"/>
        </w:rPr>
        <w:fldChar w:fldCharType="end"/>
      </w:r>
      <w:r w:rsidRPr="00A93051">
        <w:rPr>
          <w:rFonts w:ascii="Arial" w:hAnsi="Arial" w:cs="Arial"/>
          <w:color w:val="000000"/>
          <w:sz w:val="20"/>
          <w:szCs w:val="20"/>
        </w:rPr>
        <w:t xml:space="preserve">. eBird is a “participatory” science data product whereby members from the public contribute their bird observation data to the eBird database. Thus, these data require filtering to ensure spatial and temporal consistency. We followed the well-developed filtering methods suggested by the eBird database curators and others </w:t>
      </w:r>
      <w:r w:rsidRPr="00A93051">
        <w:rPr>
          <w:rFonts w:ascii="Arial" w:hAnsi="Arial" w:cs="Arial"/>
          <w:color w:val="000000"/>
          <w:sz w:val="20"/>
          <w:szCs w:val="20"/>
        </w:rPr>
        <w:fldChar w:fldCharType="begin"/>
      </w:r>
      <w:r w:rsidRPr="00A93051">
        <w:rPr>
          <w:rFonts w:ascii="Arial" w:hAnsi="Arial" w:cs="Arial"/>
          <w:color w:val="000000"/>
          <w:sz w:val="20"/>
          <w:szCs w:val="20"/>
        </w:rPr>
        <w:instrText xml:space="preserve"> ADDIN ZOTERO_ITEM CSL_CITATION {"citationID":"H6WJr4kD","properties":{"formattedCitation":"(83, 84)","plainCitation":"(83, 84)","noteIndex":0},"citationItems":[{"id":2758,"uris":["http://zotero.org/groups/5634119/items/FSB6BQ9W"],"itemData":{"id":2758,"type":"article-journal","container-title":"Biological Conservation","DOI":"10.1016/j.biocon.2018.10.002","ISSN":"00063207","journalAbbreviation":"Biological Conservation","language":"en","page":"361-368","source":"DOI.org (Crossref)","title":"Using citizen science data in integrated population models to inform conservation","volume":"227","author":[{"family":"Robinson","given":"Orin J."},{"family":"Ruiz-Gutierrez","given":"Viviana"},{"family":"Fink","given":"Daniel"},{"family":"Meese","given":"Robert J."},{"family":"Holyoak","given":"Marcel"},{"family":"Cooch","given":"Evan G."}],"issued":{"date-parts":[["2018",11]]}}},{"id":2880,"uris":["http://zotero.org/groups/5634119/items/CGBBLBHT"],"itemData":{"id":2880,"type":"book","publisher":"Cornell Lab of Ornithology","publisher-place":"Ithaca, New York","title":"Best Practices for Using eBird Data","URL":"https://doi.org/10.5281/zenodo.3620739","volume":"Version 2.0","author":[{"family":"Strimas-Mackey","given":"M"},{"family":"Hochachka","given":"W.M."},{"family":"Ruiz-Gutierrez","given":"V"},{"family":"Robinson","given":"O.J."},{"family":"Miller","given":"E.T."},{"family":"Auer","given":"T"},{"family":"Kelling","given":"S"},{"family":"Fink","given":"D"},{"family":"Johnston","given":"A"}],"issued":{"date-parts":[["2023"]]}}}],"schema":"https://github.com/citation-style-language/schema/raw/master/csl-citation.json"} </w:instrText>
      </w:r>
      <w:r w:rsidRPr="00A93051">
        <w:rPr>
          <w:rFonts w:ascii="Arial" w:hAnsi="Arial" w:cs="Arial"/>
          <w:color w:val="000000"/>
          <w:sz w:val="20"/>
          <w:szCs w:val="20"/>
        </w:rPr>
        <w:fldChar w:fldCharType="separate"/>
      </w:r>
      <w:r w:rsidRPr="00A93051">
        <w:rPr>
          <w:rFonts w:ascii="Arial" w:hAnsi="Arial" w:cs="Arial"/>
          <w:color w:val="000000"/>
          <w:sz w:val="20"/>
          <w:szCs w:val="20"/>
        </w:rPr>
        <w:t>(83, 84)</w:t>
      </w:r>
      <w:r w:rsidRPr="00A93051">
        <w:rPr>
          <w:rFonts w:ascii="Arial" w:hAnsi="Arial" w:cs="Arial"/>
          <w:color w:val="000000"/>
          <w:sz w:val="20"/>
          <w:szCs w:val="20"/>
        </w:rPr>
        <w:fldChar w:fldCharType="end"/>
      </w:r>
      <w:r w:rsidRPr="00A93051">
        <w:rPr>
          <w:rFonts w:ascii="Arial" w:hAnsi="Arial" w:cs="Arial"/>
          <w:color w:val="000000"/>
          <w:sz w:val="20"/>
          <w:szCs w:val="20"/>
        </w:rPr>
        <w:t xml:space="preserve">. Specifically, we selected data that represented only complete checklists (e.g., observers recorded all birds of all species observed, not just individuals of species of interest). We selected checklists from the nesting season (late February to early May </w:t>
      </w:r>
      <w:r w:rsidRPr="00A93051">
        <w:rPr>
          <w:rFonts w:ascii="Arial" w:hAnsi="Arial" w:cs="Arial"/>
          <w:color w:val="000000"/>
          <w:sz w:val="20"/>
          <w:szCs w:val="20"/>
        </w:rPr>
        <w:fldChar w:fldCharType="begin"/>
      </w:r>
      <w:r w:rsidRPr="00A93051">
        <w:rPr>
          <w:rFonts w:ascii="Arial" w:hAnsi="Arial" w:cs="Arial"/>
          <w:color w:val="000000"/>
          <w:sz w:val="20"/>
          <w:szCs w:val="20"/>
        </w:rPr>
        <w:instrText xml:space="preserve"> ADDIN ZOTERO_ITEM CSL_CITATION {"citationID":"6uWkVYgU","properties":{"formattedCitation":"(85)","plainCitation":"(85)","noteIndex":0},"citationItems":[{"id":2357,"uris":["http://zotero.org/groups/5634119/items/HNHDJ28B"],"itemData":{"id":2357,"type":"report","publisher":"USDA Forest Service, Rocky Mountain Region","title":"Pinyon Jay (Gymnorhinus cyanocephalus): a technical conservation assessment.","URL":"http://www.fs.fed.us/r2/projects/scp/assessments/pinyonjay.pdf","author":[{"family":"Wiggins","given":"D. A."}],"issued":{"date-parts":[["2005"]]}}}],"schema":"https://github.com/citation-style-language/schema/raw/master/csl-citation.json"} </w:instrText>
      </w:r>
      <w:r w:rsidRPr="00A93051">
        <w:rPr>
          <w:rFonts w:ascii="Arial" w:hAnsi="Arial" w:cs="Arial"/>
          <w:color w:val="000000"/>
          <w:sz w:val="20"/>
          <w:szCs w:val="20"/>
        </w:rPr>
        <w:fldChar w:fldCharType="separate"/>
      </w:r>
      <w:r w:rsidRPr="00A93051">
        <w:rPr>
          <w:rFonts w:ascii="Arial" w:hAnsi="Arial" w:cs="Arial"/>
          <w:color w:val="000000"/>
          <w:sz w:val="20"/>
          <w:szCs w:val="20"/>
        </w:rPr>
        <w:t>(85)</w:t>
      </w:r>
      <w:r w:rsidRPr="00A93051">
        <w:rPr>
          <w:rFonts w:ascii="Arial" w:hAnsi="Arial" w:cs="Arial"/>
          <w:color w:val="000000"/>
          <w:sz w:val="20"/>
          <w:szCs w:val="20"/>
        </w:rPr>
        <w:fldChar w:fldCharType="end"/>
      </w:r>
      <w:r w:rsidRPr="00A93051">
        <w:rPr>
          <w:rFonts w:ascii="Arial" w:hAnsi="Arial" w:cs="Arial"/>
          <w:color w:val="000000"/>
          <w:sz w:val="20"/>
          <w:szCs w:val="20"/>
        </w:rPr>
        <w:t xml:space="preserve">) and included only observations from two common protocol types (“stationary” and “traveling”), thus excluding data from 14 uncommon protocols. We considered only the nesting season because this is a time of year during which birds are more stationary, so drivers of local bird abundance are easier to evaluate </w:t>
      </w:r>
      <w:r w:rsidRPr="00A93051">
        <w:rPr>
          <w:rFonts w:ascii="Arial" w:hAnsi="Arial" w:cs="Arial"/>
          <w:color w:val="000000"/>
          <w:sz w:val="20"/>
          <w:szCs w:val="20"/>
        </w:rPr>
        <w:fldChar w:fldCharType="begin"/>
      </w:r>
      <w:r w:rsidRPr="00A93051">
        <w:rPr>
          <w:rFonts w:ascii="Arial" w:hAnsi="Arial" w:cs="Arial"/>
          <w:color w:val="000000"/>
          <w:sz w:val="20"/>
          <w:szCs w:val="20"/>
        </w:rPr>
        <w:instrText xml:space="preserve"> ADDIN ZOTERO_ITEM CSL_CITATION {"citationID":"xcN4DEcr","properties":{"formattedCitation":"(54, 85)","plainCitation":"(54, 85)","noteIndex":0},"citationItems":[{"id":2753,"uris":["http://zotero.org/groups/5634119/items/4RGGXF3K"],"itemData":{"id":2753,"type":"article-journal","abstract":"Pinon Jays (Gymnorhinus cyanoephalus) and pinon pine trees (Pinus edulis) interact in a mutualistic fashion, in that the jays provide a primary means of seed dissemination for pinon trees in the Southwest, while at irregular intervals the trees provide the jays with an abundant and highly nutritious source of food. Availability of pinon seeds permits both late winter (February) and late summer (August) breeding by the jays. Seeds and photoperiod interact synergistically to accelerate gonadal development in late winter. When seeds are abundant, considerable testis growth takes place in some Pinon Jay ♂ ♂ even before the winter solstice. This relationship was investigated experimentally. Use of a specific food (pinon seeds) as a proximate timer for breeding, the ability of individual jays to breed in spring, molt, and breed again in August without an intervening period of gonadal refractoriness, and testicular development in early December, when day length approaches its minimum, are extraordinary characteristics among north—temperate—zone passerine birds. The synchrony of seed production by pinon pines over large geographic areas is interpreted as an evolved mechanism that (1) overwhelms invertebrate seed and cone predators, and (2) increases the numbers of seeds per tree that will be cached by Pinon Jays and other vertebrates. Caching sites of Pinon Jays are often at locations especially conducive to germination and growth of pinon pine seedlings.","container-title":"Ecological Monographs","DOI":"10.2307/2937295","ISSN":"0012-9615, 1557-7015","issue":"2","journalAbbreviation":"Ecological Monographs","language":"en","license":"http://onlinelibrary.wiley.com/termsAndConditions#vor","page":"111-126","source":"DOI.org (Crossref)","title":"Reproductive Interdependence of Pinon Jays and Pinon Pines","volume":"48","author":[{"family":"Ligon","given":"J. David"}],"issued":{"date-parts":[["1978",3]]}}},{"id":2357,"uris":["http://zotero.org/groups/5634119/items/HNHDJ28B"],"itemData":{"id":2357,"type":"report","publisher":"USDA Forest Service, Rocky Mountain Region","title":"Pinyon Jay (Gymnorhinus cyanocephalus): a technical conservation assessment.","URL":"http://www.fs.fed.us/r2/projects/scp/assessments/pinyonjay.pdf","author":[{"family":"Wiggins","given":"D. A."}],"issued":{"date-parts":[["2005"]]}}}],"schema":"https://github.com/citation-style-language/schema/raw/master/csl-citation.json"} </w:instrText>
      </w:r>
      <w:r w:rsidRPr="00A93051">
        <w:rPr>
          <w:rFonts w:ascii="Arial" w:hAnsi="Arial" w:cs="Arial"/>
          <w:color w:val="000000"/>
          <w:sz w:val="20"/>
          <w:szCs w:val="20"/>
        </w:rPr>
        <w:fldChar w:fldCharType="separate"/>
      </w:r>
      <w:r w:rsidRPr="00A93051">
        <w:rPr>
          <w:rFonts w:ascii="Arial" w:hAnsi="Arial" w:cs="Arial"/>
          <w:color w:val="000000"/>
          <w:sz w:val="20"/>
          <w:szCs w:val="20"/>
        </w:rPr>
        <w:t>(54, 85)</w:t>
      </w:r>
      <w:r w:rsidRPr="00A93051">
        <w:rPr>
          <w:rFonts w:ascii="Arial" w:hAnsi="Arial" w:cs="Arial"/>
          <w:color w:val="000000"/>
          <w:sz w:val="20"/>
          <w:szCs w:val="20"/>
        </w:rPr>
        <w:fldChar w:fldCharType="end"/>
      </w:r>
      <w:r w:rsidRPr="00A93051">
        <w:rPr>
          <w:rFonts w:ascii="Arial" w:hAnsi="Arial" w:cs="Arial"/>
          <w:color w:val="000000"/>
          <w:sz w:val="20"/>
          <w:szCs w:val="20"/>
        </w:rPr>
        <w:t>. We also only included checklists with relatively similar effort: 1) collected in under five hours, 2) 0-5 km in survey distance, and 3) with 10 or fewer observers.</w:t>
      </w:r>
    </w:p>
    <w:p w14:paraId="0912D5CC" w14:textId="77777777" w:rsidR="00587469" w:rsidRPr="00A93051" w:rsidRDefault="00587469" w:rsidP="00A93051">
      <w:pPr>
        <w:pBdr>
          <w:top w:val="nil"/>
          <w:left w:val="nil"/>
          <w:bottom w:val="nil"/>
          <w:right w:val="nil"/>
          <w:between w:val="nil"/>
        </w:pBdr>
        <w:contextualSpacing/>
        <w:rPr>
          <w:rFonts w:ascii="Arial" w:hAnsi="Arial" w:cs="Arial"/>
          <w:color w:val="000000"/>
          <w:sz w:val="20"/>
          <w:szCs w:val="20"/>
        </w:rPr>
      </w:pPr>
    </w:p>
    <w:p w14:paraId="3C3C9A80" w14:textId="4CE2C6A1" w:rsidR="00A93051" w:rsidRDefault="00A93051" w:rsidP="00587469">
      <w:pPr>
        <w:pBdr>
          <w:top w:val="nil"/>
          <w:left w:val="nil"/>
          <w:bottom w:val="nil"/>
          <w:right w:val="nil"/>
          <w:between w:val="nil"/>
        </w:pBdr>
        <w:ind w:firstLine="720"/>
        <w:contextualSpacing/>
        <w:rPr>
          <w:rFonts w:ascii="Arial" w:hAnsi="Arial" w:cs="Arial"/>
          <w:color w:val="000000"/>
          <w:sz w:val="20"/>
          <w:szCs w:val="20"/>
        </w:rPr>
      </w:pPr>
      <w:r w:rsidRPr="00A93051">
        <w:rPr>
          <w:rFonts w:ascii="Arial" w:hAnsi="Arial" w:cs="Arial"/>
          <w:color w:val="000000"/>
          <w:sz w:val="20"/>
          <w:szCs w:val="20"/>
        </w:rPr>
        <w:t xml:space="preserve">Because of its participatory nature, eBird data have no control over sampling location, effort, or survey methods, so we also performed data subsampling following standard practices </w:t>
      </w:r>
      <w:r w:rsidRPr="00A93051">
        <w:rPr>
          <w:rFonts w:ascii="Arial" w:hAnsi="Arial" w:cs="Arial"/>
          <w:color w:val="000000"/>
          <w:sz w:val="20"/>
          <w:szCs w:val="20"/>
        </w:rPr>
        <w:fldChar w:fldCharType="begin"/>
      </w:r>
      <w:r w:rsidRPr="00A93051">
        <w:rPr>
          <w:rFonts w:ascii="Arial" w:hAnsi="Arial" w:cs="Arial"/>
          <w:color w:val="000000"/>
          <w:sz w:val="20"/>
          <w:szCs w:val="20"/>
        </w:rPr>
        <w:instrText xml:space="preserve"> ADDIN ZOTERO_ITEM CSL_CITATION {"citationID":"QiVrPmaA","properties":{"formattedCitation":"(83)","plainCitation":"(83)","noteIndex":0},"citationItems":[{"id":2758,"uris":["http://zotero.org/groups/5634119/items/FSB6BQ9W"],"itemData":{"id":2758,"type":"article-journal","container-title":"Biological Conservation","DOI":"10.1016/j.biocon.2018.10.002","ISSN":"00063207","journalAbbreviation":"Biological Conservation","language":"en","page":"361-368","source":"DOI.org (Crossref)","title":"Using citizen science data in integrated population models to inform conservation","volume":"227","author":[{"family":"Robinson","given":"Orin J."},{"family":"Ruiz-Gutierrez","given":"Viviana"},{"family":"Fink","given":"Daniel"},{"family":"Meese","given":"Robert J."},{"family":"Holyoak","given":"Marcel"},{"family":"Cooch","given":"Evan G."}],"issued":{"date-parts":[["2018",11]]}}}],"schema":"https://github.com/citation-style-language/schema/raw/master/csl-citation.json"} </w:instrText>
      </w:r>
      <w:r w:rsidRPr="00A93051">
        <w:rPr>
          <w:rFonts w:ascii="Arial" w:hAnsi="Arial" w:cs="Arial"/>
          <w:color w:val="000000"/>
          <w:sz w:val="20"/>
          <w:szCs w:val="20"/>
        </w:rPr>
        <w:fldChar w:fldCharType="separate"/>
      </w:r>
      <w:r w:rsidRPr="00A93051">
        <w:rPr>
          <w:rFonts w:ascii="Arial" w:hAnsi="Arial" w:cs="Arial"/>
          <w:color w:val="000000"/>
          <w:sz w:val="20"/>
          <w:szCs w:val="20"/>
        </w:rPr>
        <w:t>(83)</w:t>
      </w:r>
      <w:r w:rsidRPr="00A93051">
        <w:rPr>
          <w:rFonts w:ascii="Arial" w:hAnsi="Arial" w:cs="Arial"/>
          <w:color w:val="000000"/>
          <w:sz w:val="20"/>
          <w:szCs w:val="20"/>
        </w:rPr>
        <w:fldChar w:fldCharType="end"/>
      </w:r>
      <w:r w:rsidRPr="00A93051">
        <w:rPr>
          <w:rFonts w:ascii="Arial" w:hAnsi="Arial" w:cs="Arial"/>
          <w:color w:val="000000"/>
          <w:sz w:val="20"/>
          <w:szCs w:val="20"/>
        </w:rPr>
        <w:t xml:space="preserve">. To do this, we first divided the study region into 4 km ´ 4 km grid cells to match the spatial scale of the covariates. Then, we spatially sub-sampled eBird observations to include a set of checklists in each grid cell that represented relatively equal sampling effort across all years (time) and all grid cells (space). This meant we subsampled the number of checklists per grid cell based on the year with the fewest checklists per grid cell (i.e., 2010 had </w:t>
      </w:r>
      <m:oMath>
        <m:r>
          <m:rPr>
            <m:sty m:val="p"/>
          </m:rPr>
          <w:rPr>
            <w:rFonts w:ascii="Cambria Math" w:hAnsi="Cambria Math" w:cs="Arial"/>
            <w:color w:val="000000"/>
            <w:sz w:val="20"/>
            <w:szCs w:val="20"/>
          </w:rPr>
          <m:t>≤</m:t>
        </m:r>
      </m:oMath>
      <w:r w:rsidRPr="00A93051">
        <w:rPr>
          <w:rFonts w:ascii="Arial" w:hAnsi="Arial" w:cs="Arial"/>
          <w:color w:val="000000"/>
          <w:sz w:val="20"/>
          <w:szCs w:val="20"/>
        </w:rPr>
        <w:t>4 checklists per cell). After filtering to this level, we still had fewer checklists overall in earlier years. Thus, we further reduced temporal bias by randomly subsampling checklists again so that we had equal sample sizes across years based on the year with the fewest checklists (</w:t>
      </w:r>
      <w:r w:rsidRPr="00A93051">
        <w:rPr>
          <w:rFonts w:ascii="Arial" w:hAnsi="Arial" w:cs="Arial"/>
          <w:i/>
          <w:iCs/>
          <w:color w:val="000000"/>
          <w:sz w:val="20"/>
          <w:szCs w:val="20"/>
        </w:rPr>
        <w:t>n</w:t>
      </w:r>
      <w:r w:rsidRPr="00A93051">
        <w:rPr>
          <w:rFonts w:ascii="Arial" w:hAnsi="Arial" w:cs="Arial"/>
          <w:color w:val="000000"/>
          <w:sz w:val="20"/>
          <w:szCs w:val="20"/>
        </w:rPr>
        <w:t xml:space="preserve"> = 1,715 checklists in 2010 across all grid cells). We then removed all checklists within 10 km of the exterior edges of the four focal states (Arizona, Colorado, New Mexico, and Utah). Of the 833,834 original checklists available for the region in the nesting seasons between 2010-2022, we fit our model to data based on the final (filtered) 22,295 checklists (1.4 ± 0.01 [mean ± </w:t>
      </w:r>
      <w:proofErr w:type="spellStart"/>
      <w:r w:rsidRPr="00A93051">
        <w:rPr>
          <w:rFonts w:ascii="Arial" w:hAnsi="Arial" w:cs="Arial"/>
          <w:color w:val="000000"/>
          <w:sz w:val="20"/>
          <w:szCs w:val="20"/>
        </w:rPr>
        <w:t>s.e.</w:t>
      </w:r>
      <w:proofErr w:type="spellEnd"/>
      <w:r w:rsidRPr="00A93051">
        <w:rPr>
          <w:rFonts w:ascii="Arial" w:hAnsi="Arial" w:cs="Arial"/>
          <w:color w:val="000000"/>
          <w:sz w:val="20"/>
          <w:szCs w:val="20"/>
        </w:rPr>
        <w:t xml:space="preserve">] checklists per grid cell in a specific year, Figure 1). We downloaded eBird data in May 2024 (Colorado and New Mexico) and June 2024 (Arizona and Utah) </w:t>
      </w:r>
      <w:r w:rsidRPr="00A93051">
        <w:rPr>
          <w:rFonts w:ascii="Arial" w:hAnsi="Arial" w:cs="Arial"/>
          <w:color w:val="000000"/>
          <w:sz w:val="20"/>
          <w:szCs w:val="20"/>
        </w:rPr>
        <w:fldChar w:fldCharType="begin"/>
      </w:r>
      <w:r w:rsidRPr="00A93051">
        <w:rPr>
          <w:rFonts w:ascii="Arial" w:hAnsi="Arial" w:cs="Arial"/>
          <w:color w:val="000000"/>
          <w:sz w:val="20"/>
          <w:szCs w:val="20"/>
        </w:rPr>
        <w:instrText xml:space="preserve"> ADDIN ZOTERO_ITEM CSL_CITATION {"citationID":"ELLIoTcz","properties":{"formattedCitation":"(86, 87)","plainCitation":"(86, 87)","noteIndex":0},"citationItems":[{"id":2836,"uris":["http://zotero.org/groups/5634119/items/UZJFU6TD"],"itemData":{"id":2836,"type":"dataset","publisher-place":"Ithaca, New York","title":"eBird Basic Dataset","version":"EBD_relJun-2024","author":[{"family":"Cornell Lab of Ornithology","given":""}],"issued":{"date-parts":[["2024",6]]}}},{"id":2835,"uris":["http://zotero.org/groups/5634119/items/HBL24FAA"],"itemData":{"id":2835,"type":"dataset","publisher-place":"Ithaca, New York","title":"eBird Basic Dataset","version":"EBD_relMay-2024","author":[{"family":"Cornell Lab of Ornithology","given":""}],"issued":{"date-parts":[["2024",5]]}}}],"schema":"https://github.com/citation-style-language/schema/raw/master/csl-citation.json"} </w:instrText>
      </w:r>
      <w:r w:rsidRPr="00A93051">
        <w:rPr>
          <w:rFonts w:ascii="Arial" w:hAnsi="Arial" w:cs="Arial"/>
          <w:color w:val="000000"/>
          <w:sz w:val="20"/>
          <w:szCs w:val="20"/>
        </w:rPr>
        <w:fldChar w:fldCharType="separate"/>
      </w:r>
      <w:r w:rsidRPr="00A93051">
        <w:rPr>
          <w:rFonts w:ascii="Arial" w:hAnsi="Arial" w:cs="Arial"/>
          <w:color w:val="000000"/>
          <w:sz w:val="20"/>
          <w:szCs w:val="20"/>
        </w:rPr>
        <w:t>(86, 87)</w:t>
      </w:r>
      <w:r w:rsidRPr="00A93051">
        <w:rPr>
          <w:rFonts w:ascii="Arial" w:hAnsi="Arial" w:cs="Arial"/>
          <w:color w:val="000000"/>
          <w:sz w:val="20"/>
          <w:szCs w:val="20"/>
        </w:rPr>
        <w:fldChar w:fldCharType="end"/>
      </w:r>
      <w:r w:rsidRPr="00A93051">
        <w:rPr>
          <w:rFonts w:ascii="Arial" w:hAnsi="Arial" w:cs="Arial"/>
          <w:color w:val="000000"/>
          <w:sz w:val="20"/>
          <w:szCs w:val="20"/>
        </w:rPr>
        <w:t xml:space="preserve">. In our final dataset, pinyon jays were observed in 600 of the selected checklists (2.7%). The maximum number of pinyon jays observed in one checklist was 350 (mean number of birds: 0.42 ± 0.04 </w:t>
      </w:r>
      <w:proofErr w:type="spellStart"/>
      <w:r w:rsidRPr="00A93051">
        <w:rPr>
          <w:rFonts w:ascii="Arial" w:hAnsi="Arial" w:cs="Arial"/>
          <w:color w:val="000000"/>
          <w:sz w:val="20"/>
          <w:szCs w:val="20"/>
        </w:rPr>
        <w:t>s.e.</w:t>
      </w:r>
      <w:proofErr w:type="spellEnd"/>
      <w:r w:rsidRPr="00A93051">
        <w:rPr>
          <w:rFonts w:ascii="Arial" w:hAnsi="Arial" w:cs="Arial"/>
          <w:color w:val="000000"/>
          <w:sz w:val="20"/>
          <w:szCs w:val="20"/>
        </w:rPr>
        <w:t>).</w:t>
      </w:r>
    </w:p>
    <w:p w14:paraId="038A69BF" w14:textId="77777777" w:rsidR="00587469" w:rsidRPr="00A93051" w:rsidRDefault="00587469" w:rsidP="00587469">
      <w:pPr>
        <w:pBdr>
          <w:top w:val="nil"/>
          <w:left w:val="nil"/>
          <w:bottom w:val="nil"/>
          <w:right w:val="nil"/>
          <w:between w:val="nil"/>
        </w:pBdr>
        <w:ind w:firstLine="720"/>
        <w:contextualSpacing/>
        <w:rPr>
          <w:rFonts w:ascii="Arial" w:hAnsi="Arial" w:cs="Arial"/>
          <w:color w:val="000000"/>
          <w:sz w:val="20"/>
          <w:szCs w:val="20"/>
        </w:rPr>
      </w:pPr>
    </w:p>
    <w:p w14:paraId="7BFFE8A7" w14:textId="77777777" w:rsidR="00A93051" w:rsidRDefault="00A93051" w:rsidP="00A93051">
      <w:pPr>
        <w:pBdr>
          <w:top w:val="nil"/>
          <w:left w:val="nil"/>
          <w:bottom w:val="nil"/>
          <w:right w:val="nil"/>
          <w:between w:val="nil"/>
        </w:pBdr>
        <w:contextualSpacing/>
        <w:rPr>
          <w:rFonts w:ascii="Arial" w:hAnsi="Arial" w:cs="Arial"/>
          <w:color w:val="000000"/>
          <w:sz w:val="20"/>
          <w:szCs w:val="20"/>
        </w:rPr>
      </w:pPr>
      <w:r w:rsidRPr="00A93051">
        <w:rPr>
          <w:rFonts w:ascii="Arial" w:hAnsi="Arial" w:cs="Arial"/>
          <w:b/>
          <w:bCs/>
          <w:color w:val="000000"/>
          <w:sz w:val="20"/>
          <w:szCs w:val="20"/>
        </w:rPr>
        <w:t xml:space="preserve">Pinyon Cone Data. </w:t>
      </w:r>
      <w:r w:rsidRPr="00A93051">
        <w:rPr>
          <w:rFonts w:ascii="Arial" w:hAnsi="Arial" w:cs="Arial"/>
          <w:color w:val="000000"/>
          <w:sz w:val="20"/>
          <w:szCs w:val="20"/>
        </w:rPr>
        <w:t xml:space="preserve">For cone abundance data, we used annual cone production estimates for two-needle pinyon produced at a 4 km ´ 4 km gridded resolution by </w:t>
      </w:r>
      <w:r w:rsidRPr="00A93051">
        <w:rPr>
          <w:rFonts w:ascii="Arial" w:hAnsi="Arial" w:cs="Arial"/>
          <w:color w:val="000000"/>
          <w:sz w:val="20"/>
          <w:szCs w:val="20"/>
        </w:rPr>
        <w:fldChar w:fldCharType="begin"/>
      </w:r>
      <w:r w:rsidRPr="00A93051">
        <w:rPr>
          <w:rFonts w:ascii="Arial" w:hAnsi="Arial" w:cs="Arial"/>
          <w:color w:val="000000"/>
          <w:sz w:val="20"/>
          <w:szCs w:val="20"/>
        </w:rPr>
        <w:instrText xml:space="preserve"> ADDIN ZOTERO_ITEM CSL_CITATION {"citationID":"WDirl53a","properties":{"formattedCitation":"(46)","plainCitation":"(46)","noteIndex":0},"citationItems":[{"id":2858,"uris":["http://zotero.org/groups/5634119/items/5C7JLPYL"],"itemData":{"id":2858,"type":"article-journal","abstract":"SummaryPredicting seed production is challenging because many plants produce highly variable crops among years (i.e. masting), but doing so can inform forest management, conservation, and our understanding of ecosystem trajectories in a changing climate. We evaluated the ability of an existing model to forecast masting in an ecologically and culturally important tree species in the southwestern United States, Pinus edulis.Annual seed cone production was predicted using cross</w:instrText>
      </w:r>
      <w:r w:rsidRPr="00A93051">
        <w:rPr>
          <w:rFonts w:ascii="Cambria Math" w:hAnsi="Cambria Math" w:cs="Cambria Math"/>
          <w:color w:val="000000"/>
          <w:sz w:val="20"/>
          <w:szCs w:val="20"/>
        </w:rPr>
        <w:instrText>‐</w:instrText>
      </w:r>
      <w:r w:rsidRPr="00A93051">
        <w:rPr>
          <w:rFonts w:ascii="Arial" w:hAnsi="Arial" w:cs="Arial"/>
          <w:color w:val="000000"/>
          <w:sz w:val="20"/>
          <w:szCs w:val="20"/>
        </w:rPr>
        <w:instrText>validation techniques on two unique out</w:instrText>
      </w:r>
      <w:r w:rsidRPr="00A93051">
        <w:rPr>
          <w:rFonts w:ascii="Cambria Math" w:hAnsi="Cambria Math" w:cs="Cambria Math"/>
          <w:color w:val="000000"/>
          <w:sz w:val="20"/>
          <w:szCs w:val="20"/>
        </w:rPr>
        <w:instrText>‐</w:instrText>
      </w:r>
      <w:r w:rsidRPr="00A93051">
        <w:rPr>
          <w:rFonts w:ascii="Arial" w:hAnsi="Arial" w:cs="Arial"/>
          <w:color w:val="000000"/>
          <w:sz w:val="20"/>
          <w:szCs w:val="20"/>
        </w:rPr>
        <w:instrText>of</w:instrText>
      </w:r>
      <w:r w:rsidRPr="00A93051">
        <w:rPr>
          <w:rFonts w:ascii="Cambria Math" w:hAnsi="Cambria Math" w:cs="Cambria Math"/>
          <w:color w:val="000000"/>
          <w:sz w:val="20"/>
          <w:szCs w:val="20"/>
        </w:rPr>
        <w:instrText>‐</w:instrText>
      </w:r>
      <w:r w:rsidRPr="00A93051">
        <w:rPr>
          <w:rFonts w:ascii="Arial" w:hAnsi="Arial" w:cs="Arial"/>
          <w:color w:val="000000"/>
          <w:sz w:val="20"/>
          <w:szCs w:val="20"/>
        </w:rPr>
        <w:instrText>sample datasets, representing different collection methods and spatial scales (cone scars and cone counts). We then hindcasted this model into the historical past to evaluate whether seed production has declined with the onset of extreme drought conditions in western North America.The evaluated model had fair skill, with root</w:instrText>
      </w:r>
      <w:r w:rsidRPr="00A93051">
        <w:rPr>
          <w:rFonts w:ascii="Cambria Math" w:hAnsi="Cambria Math" w:cs="Cambria Math"/>
          <w:color w:val="000000"/>
          <w:sz w:val="20"/>
          <w:szCs w:val="20"/>
        </w:rPr>
        <w:instrText>‐</w:instrText>
      </w:r>
      <w:r w:rsidRPr="00A93051">
        <w:rPr>
          <w:rFonts w:ascii="Arial" w:hAnsi="Arial" w:cs="Arial"/>
          <w:color w:val="000000"/>
          <w:sz w:val="20"/>
          <w:szCs w:val="20"/>
        </w:rPr>
        <w:instrText>mean</w:instrText>
      </w:r>
      <w:r w:rsidRPr="00A93051">
        <w:rPr>
          <w:rFonts w:ascii="Cambria Math" w:hAnsi="Cambria Math" w:cs="Cambria Math"/>
          <w:color w:val="000000"/>
          <w:sz w:val="20"/>
          <w:szCs w:val="20"/>
        </w:rPr>
        <w:instrText>‐</w:instrText>
      </w:r>
      <w:r w:rsidRPr="00A93051">
        <w:rPr>
          <w:rFonts w:ascii="Arial" w:hAnsi="Arial" w:cs="Arial"/>
          <w:color w:val="000000"/>
          <w:sz w:val="20"/>
          <w:szCs w:val="20"/>
        </w:rPr>
        <w:instrText xml:space="preserve">squared error of 6%. The model had better skill predicting the interannual variability within a site than among sites (i.e. within years). Hindcast analyses indicated recent (2000–2024) mean annual cone production was 30.6% lower than in the past century (1900–1999).Mast forecasts are within reach, but much room remains for improvement. Forecasts may be a powerful tool to anticipate the effects of climate change on forests and woodlands.","container-title":"New Phytologist","DOI":"10.1111/nph.20321","ISSN":"0028-646X, 1469-8137","issue":"2","language":"en","license":"http://onlinelibrary.wiley.com/termsAndConditions#am","page":"450-460","publisher":"Wiley","source":"Crossref","title":"Mast hindcasts reveal pervasive effects of extreme drought on a foundational conifer species","volume":"246","author":[{"family":"Wion","given":"Andreas P."},{"family":"Pearse","given":"Ian S."},{"family":"Broxson","given":"Max"},{"family":"Redmond","given":"Miranda D."}],"issued":{"date-parts":[["2025",4]]}}}],"schema":"https://github.com/citation-style-language/schema/raw/master/csl-citation.json"} </w:instrText>
      </w:r>
      <w:r w:rsidRPr="00A93051">
        <w:rPr>
          <w:rFonts w:ascii="Arial" w:hAnsi="Arial" w:cs="Arial"/>
          <w:color w:val="000000"/>
          <w:sz w:val="20"/>
          <w:szCs w:val="20"/>
        </w:rPr>
        <w:fldChar w:fldCharType="separate"/>
      </w:r>
      <w:r w:rsidRPr="00A93051">
        <w:rPr>
          <w:rFonts w:ascii="Arial" w:hAnsi="Arial" w:cs="Arial"/>
          <w:color w:val="000000"/>
          <w:sz w:val="20"/>
          <w:szCs w:val="20"/>
        </w:rPr>
        <w:t>(46)</w:t>
      </w:r>
      <w:r w:rsidRPr="00A93051">
        <w:rPr>
          <w:rFonts w:ascii="Arial" w:hAnsi="Arial" w:cs="Arial"/>
          <w:color w:val="000000"/>
          <w:sz w:val="20"/>
          <w:szCs w:val="20"/>
        </w:rPr>
        <w:fldChar w:fldCharType="end"/>
      </w:r>
      <w:r w:rsidRPr="00A93051">
        <w:rPr>
          <w:rFonts w:ascii="Arial" w:hAnsi="Arial" w:cs="Arial"/>
          <w:color w:val="000000"/>
          <w:sz w:val="20"/>
          <w:szCs w:val="20"/>
        </w:rPr>
        <w:t xml:space="preserve">. Detailed methods on how cone availability was estimates are provided in the original publication. While the model predicts cone availability, not seeds, cone and seed abundances are highly correlated in co-occurring pine species (e.g., </w:t>
      </w:r>
      <w:r w:rsidRPr="00A93051">
        <w:rPr>
          <w:rFonts w:ascii="Arial" w:hAnsi="Arial" w:cs="Arial"/>
          <w:i/>
          <w:iCs/>
          <w:color w:val="000000"/>
          <w:sz w:val="20"/>
          <w:szCs w:val="20"/>
        </w:rPr>
        <w:t>P. ponderosa</w:t>
      </w:r>
      <w:r w:rsidRPr="00A93051">
        <w:rPr>
          <w:rFonts w:ascii="Arial" w:hAnsi="Arial" w:cs="Arial"/>
          <w:color w:val="000000"/>
          <w:sz w:val="20"/>
          <w:szCs w:val="20"/>
        </w:rPr>
        <w:t xml:space="preserve"> </w:t>
      </w:r>
      <w:r w:rsidRPr="00A93051">
        <w:rPr>
          <w:rFonts w:ascii="Arial" w:hAnsi="Arial" w:cs="Arial"/>
          <w:color w:val="000000"/>
          <w:sz w:val="20"/>
          <w:szCs w:val="20"/>
        </w:rPr>
        <w:fldChar w:fldCharType="begin"/>
      </w:r>
      <w:r w:rsidRPr="00A93051">
        <w:rPr>
          <w:rFonts w:ascii="Arial" w:hAnsi="Arial" w:cs="Arial"/>
          <w:color w:val="000000"/>
          <w:sz w:val="20"/>
          <w:szCs w:val="20"/>
        </w:rPr>
        <w:instrText xml:space="preserve"> ADDIN ZOTERO_ITEM CSL_CITATION {"citationID":"KrAxn3l5","properties":{"formattedCitation":"(88)","plainCitation":"(88)","noteIndex":0},"citationItems":[{"id":2975,"uris":["http://zotero.org/groups/5634119/items/GSQBHDW9"],"itemData":{"id":2975,"type":"article-journal","abstract":"Abstract\n            Seedfall, natural regeneration establishment, and growth of planted seedlings was observed from 1981 to 2001 under shelterwood and seedtree overstories in a replicated study in ponderosa pine in the Manitou Experimental Forest in the Colorado Front Range. Good seed crops were produced only every 4 to 6 years, with almost no viable seed produced in intervening years. With seed predation, only 14% of total seedfall was available for germination. Shelterwood overstories containing between 6 and 14 m2 ha−1 stem basal area over scarified seedbeds provided optimal conditions for natural seedling establishment. Survival and growth of planted seedlings was much better than that of natural seedlings. However, poor survival and slow initial growth may require many years to establish a fully stocked forest of natural seedlings.","container-title":"Western Journal of Applied Forestry","DOI":"10.1093/wjaf/21.1.19","ISSN":"0885-6095, 1938-3770","issue":"1","language":"en","page":"19-26","source":"DOI.org (Crossref)","title":"Long-Term Seedfall, Establishment, Survival, and Growth of Natural and Planted Ponderosa Pine in the Colorado Front Range","volume":"21","author":[{"family":"Shepperd","given":"Wayne D."},{"family":"Edminster","given":"Carleton B."},{"family":"Mata","given":"Stephen A."}],"issued":{"date-parts":[["2006",1,1]]}}}],"schema":"https://github.com/citation-style-language/schema/raw/master/csl-citation.json"} </w:instrText>
      </w:r>
      <w:r w:rsidRPr="00A93051">
        <w:rPr>
          <w:rFonts w:ascii="Arial" w:hAnsi="Arial" w:cs="Arial"/>
          <w:color w:val="000000"/>
          <w:sz w:val="20"/>
          <w:szCs w:val="20"/>
        </w:rPr>
        <w:fldChar w:fldCharType="separate"/>
      </w:r>
      <w:r w:rsidRPr="00A93051">
        <w:rPr>
          <w:rFonts w:ascii="Arial" w:hAnsi="Arial" w:cs="Arial"/>
          <w:color w:val="000000"/>
          <w:sz w:val="20"/>
          <w:szCs w:val="20"/>
        </w:rPr>
        <w:t>(88)</w:t>
      </w:r>
      <w:r w:rsidRPr="00A93051">
        <w:rPr>
          <w:rFonts w:ascii="Arial" w:hAnsi="Arial" w:cs="Arial"/>
          <w:color w:val="000000"/>
          <w:sz w:val="20"/>
          <w:szCs w:val="20"/>
        </w:rPr>
        <w:fldChar w:fldCharType="end"/>
      </w:r>
      <w:r w:rsidRPr="00A93051">
        <w:rPr>
          <w:rFonts w:ascii="Arial" w:hAnsi="Arial" w:cs="Arial"/>
          <w:color w:val="000000"/>
          <w:sz w:val="20"/>
          <w:szCs w:val="20"/>
        </w:rPr>
        <w:t xml:space="preserve">). We used the cone production dataset both as a direct measure of pinyon seed availability and as a proxy for the availability of other seeds eaten </w:t>
      </w:r>
      <w:r w:rsidRPr="00A93051">
        <w:rPr>
          <w:rFonts w:ascii="Arial" w:hAnsi="Arial" w:cs="Arial"/>
          <w:color w:val="000000"/>
          <w:sz w:val="20"/>
          <w:szCs w:val="20"/>
        </w:rPr>
        <w:lastRenderedPageBreak/>
        <w:t xml:space="preserve">by pinyon jay (e.g., acorns, juniper berries) that respond to similar climate signals as pinyon pine, but with different temporal speed. Specifically, oaks and junipers produce seeds one year after favorable climate conditions, whereas pinyon pine seeds mature two years after </w:t>
      </w:r>
      <w:r w:rsidRPr="00A93051">
        <w:rPr>
          <w:rFonts w:ascii="Arial" w:hAnsi="Arial" w:cs="Arial"/>
          <w:color w:val="000000"/>
          <w:sz w:val="20"/>
          <w:szCs w:val="20"/>
        </w:rPr>
        <w:fldChar w:fldCharType="begin"/>
      </w:r>
      <w:r w:rsidRPr="00A93051">
        <w:rPr>
          <w:rFonts w:ascii="Arial" w:hAnsi="Arial" w:cs="Arial"/>
          <w:color w:val="000000"/>
          <w:sz w:val="20"/>
          <w:szCs w:val="20"/>
        </w:rPr>
        <w:instrText xml:space="preserve"> ADDIN ZOTERO_ITEM CSL_CITATION {"citationID":"1Dj7dile","properties":{"formattedCitation":"(59)","plainCitation":"(59)","noteIndex":0},"citationItems":[{"id":2755,"uris":["http://zotero.org/groups/5634119/items/IJSSXJYX"],"itemData":{"id":2755,"type":"article-journal","abstract":"Abstract\n            \n              Tree masting (synchronous, episodic reproduction) is common worldwide and is hypothesized to be especially important in ecosystems with low species diversity and productivity as in semi</w:instrText>
      </w:r>
      <w:r w:rsidRPr="00A93051">
        <w:rPr>
          <w:rFonts w:ascii="Cambria Math" w:hAnsi="Cambria Math" w:cs="Cambria Math"/>
          <w:color w:val="000000"/>
          <w:sz w:val="20"/>
          <w:szCs w:val="20"/>
        </w:rPr>
        <w:instrText>‐</w:instrText>
      </w:r>
      <w:r w:rsidRPr="00A93051">
        <w:rPr>
          <w:rFonts w:ascii="Arial" w:hAnsi="Arial" w:cs="Arial"/>
          <w:color w:val="000000"/>
          <w:sz w:val="20"/>
          <w:szCs w:val="20"/>
        </w:rPr>
        <w:instrText>arid woodlands of the American Southwest. We analyzed mast dynamics of three dominant tree species, one</w:instrText>
      </w:r>
      <w:r w:rsidRPr="00A93051">
        <w:rPr>
          <w:rFonts w:ascii="Cambria Math" w:hAnsi="Cambria Math" w:cs="Cambria Math"/>
          <w:color w:val="000000"/>
          <w:sz w:val="20"/>
          <w:szCs w:val="20"/>
        </w:rPr>
        <w:instrText>‐</w:instrText>
      </w:r>
      <w:r w:rsidRPr="00A93051">
        <w:rPr>
          <w:rFonts w:ascii="Arial" w:hAnsi="Arial" w:cs="Arial"/>
          <w:color w:val="000000"/>
          <w:sz w:val="20"/>
          <w:szCs w:val="20"/>
        </w:rPr>
        <w:instrText>seed juniper (Cupressaceae:\n              Juniperus monosperma\n              ), two</w:instrText>
      </w:r>
      <w:r w:rsidRPr="00A93051">
        <w:rPr>
          <w:rFonts w:ascii="Cambria Math" w:hAnsi="Cambria Math" w:cs="Cambria Math"/>
          <w:color w:val="000000"/>
          <w:sz w:val="20"/>
          <w:szCs w:val="20"/>
        </w:rPr>
        <w:instrText>‐</w:instrText>
      </w:r>
      <w:r w:rsidRPr="00A93051">
        <w:rPr>
          <w:rFonts w:ascii="Arial" w:hAnsi="Arial" w:cs="Arial"/>
          <w:color w:val="000000"/>
          <w:sz w:val="20"/>
          <w:szCs w:val="20"/>
        </w:rPr>
        <w:instrText>needle piñon pine (Pinaceae:\n              Pinus edulis\n              ), and Sonoran scrub oak (Fagaceae:\n              Quercus turbinella\n              ), on six sites during 1997–2016 within the Sevilleta National Wildlife Refuge, New Mexico. We tested multiple hypotheses regarding environmental and endogenous variables as controlling mechanisms, analyzing time</w:instrText>
      </w:r>
      <w:r w:rsidRPr="00A93051">
        <w:rPr>
          <w:rFonts w:ascii="Cambria Math" w:hAnsi="Cambria Math" w:cs="Cambria Math"/>
          <w:color w:val="000000"/>
          <w:sz w:val="20"/>
          <w:szCs w:val="20"/>
        </w:rPr>
        <w:instrText>‐</w:instrText>
      </w:r>
      <w:r w:rsidRPr="00A93051">
        <w:rPr>
          <w:rFonts w:ascii="Arial" w:hAnsi="Arial" w:cs="Arial"/>
          <w:color w:val="000000"/>
          <w:sz w:val="20"/>
          <w:szCs w:val="20"/>
        </w:rPr>
        <w:instrText>series mast production data in relation to weather variables (precipitation, temperature, relative humidity, vapor pressure deficit, wind) over different time frames, and assessed evidence for weather tracking, resource switching, resource depletion, resource cycling, and pollen limitation. We found that (1) in univariate regression analyses, mast production in all three species was inversely related to lagged late</w:instrText>
      </w:r>
      <w:r w:rsidRPr="00A93051">
        <w:rPr>
          <w:rFonts w:ascii="Cambria Math" w:hAnsi="Cambria Math" w:cs="Cambria Math"/>
          <w:color w:val="000000"/>
          <w:sz w:val="20"/>
          <w:szCs w:val="20"/>
        </w:rPr>
        <w:instrText>‐</w:instrText>
      </w:r>
      <w:r w:rsidRPr="00A93051">
        <w:rPr>
          <w:rFonts w:ascii="Arial" w:hAnsi="Arial" w:cs="Arial"/>
          <w:color w:val="000000"/>
          <w:sz w:val="20"/>
          <w:szCs w:val="20"/>
        </w:rPr>
        <w:instrText>summer/autumn temperatures during fruit primordia formation (1</w:instrText>
      </w:r>
      <w:r w:rsidRPr="00A93051">
        <w:rPr>
          <w:rFonts w:ascii="Cambria Math" w:hAnsi="Cambria Math" w:cs="Cambria Math"/>
          <w:color w:val="000000"/>
          <w:sz w:val="20"/>
          <w:szCs w:val="20"/>
        </w:rPr>
        <w:instrText>‐</w:instrText>
      </w:r>
      <w:r w:rsidRPr="00A93051">
        <w:rPr>
          <w:rFonts w:ascii="Arial" w:hAnsi="Arial" w:cs="Arial"/>
          <w:color w:val="000000"/>
          <w:sz w:val="20"/>
          <w:szCs w:val="20"/>
        </w:rPr>
        <w:instrText>yr lag for juniper and oak, 2</w:instrText>
      </w:r>
      <w:r w:rsidRPr="00A93051">
        <w:rPr>
          <w:rFonts w:ascii="Cambria Math" w:hAnsi="Cambria Math" w:cs="Cambria Math"/>
          <w:color w:val="000000"/>
          <w:sz w:val="20"/>
          <w:szCs w:val="20"/>
        </w:rPr>
        <w:instrText>‐</w:instrText>
      </w:r>
      <w:r w:rsidRPr="00A93051">
        <w:rPr>
          <w:rFonts w:ascii="Arial" w:hAnsi="Arial" w:cs="Arial"/>
          <w:color w:val="000000"/>
          <w:sz w:val="20"/>
          <w:szCs w:val="20"/>
        </w:rPr>
        <w:instrText>yr lag for piñon pine). Juniper mast production (\n              n\n               = 412 trees) was positively related to current</w:instrText>
      </w:r>
      <w:r w:rsidRPr="00A93051">
        <w:rPr>
          <w:rFonts w:ascii="Cambria Math" w:hAnsi="Cambria Math" w:cs="Cambria Math"/>
          <w:color w:val="000000"/>
          <w:sz w:val="20"/>
          <w:szCs w:val="20"/>
        </w:rPr>
        <w:instrText>‐</w:instrText>
      </w:r>
      <w:r w:rsidRPr="00A93051">
        <w:rPr>
          <w:rFonts w:ascii="Arial" w:hAnsi="Arial" w:cs="Arial"/>
          <w:color w:val="000000"/>
          <w:sz w:val="20"/>
          <w:szCs w:val="20"/>
        </w:rPr>
        <w:instrText>year late</w:instrText>
      </w:r>
      <w:r w:rsidRPr="00A93051">
        <w:rPr>
          <w:rFonts w:ascii="Cambria Math" w:hAnsi="Cambria Math" w:cs="Cambria Math"/>
          <w:color w:val="000000"/>
          <w:sz w:val="20"/>
          <w:szCs w:val="20"/>
        </w:rPr>
        <w:instrText>‐</w:instrText>
      </w:r>
      <w:r w:rsidRPr="00A93051">
        <w:rPr>
          <w:rFonts w:ascii="Arial" w:hAnsi="Arial" w:cs="Arial"/>
          <w:color w:val="000000"/>
          <w:sz w:val="20"/>
          <w:szCs w:val="20"/>
        </w:rPr>
        <w:instrText>winter (February–April) precipitation, combined with a negative relationship with current</w:instrText>
      </w:r>
      <w:r w:rsidRPr="00A93051">
        <w:rPr>
          <w:rFonts w:ascii="Cambria Math" w:hAnsi="Cambria Math" w:cs="Cambria Math"/>
          <w:color w:val="000000"/>
          <w:sz w:val="20"/>
          <w:szCs w:val="20"/>
        </w:rPr>
        <w:instrText>‐</w:instrText>
      </w:r>
      <w:r w:rsidRPr="00A93051">
        <w:rPr>
          <w:rFonts w:ascii="Arial" w:hAnsi="Arial" w:cs="Arial"/>
          <w:color w:val="000000"/>
          <w:sz w:val="20"/>
          <w:szCs w:val="20"/>
        </w:rPr>
        <w:instrText>year summer temperatures. Piñon pine mast production (\n              n\n               = 210 trees) was positively related to 1</w:instrText>
      </w:r>
      <w:r w:rsidRPr="00A93051">
        <w:rPr>
          <w:rFonts w:ascii="Cambria Math" w:hAnsi="Cambria Math" w:cs="Cambria Math"/>
          <w:color w:val="000000"/>
          <w:sz w:val="20"/>
          <w:szCs w:val="20"/>
        </w:rPr>
        <w:instrText>‐</w:instrText>
      </w:r>
      <w:r w:rsidRPr="00A93051">
        <w:rPr>
          <w:rFonts w:ascii="Arial" w:hAnsi="Arial" w:cs="Arial"/>
          <w:color w:val="000000"/>
          <w:sz w:val="20"/>
          <w:szCs w:val="20"/>
        </w:rPr>
        <w:instrText>yr lagged total annual precipitation and negatively associated with current</w:instrText>
      </w:r>
      <w:r w:rsidRPr="00A93051">
        <w:rPr>
          <w:rFonts w:ascii="Cambria Math" w:hAnsi="Cambria Math" w:cs="Cambria Math"/>
          <w:color w:val="000000"/>
          <w:sz w:val="20"/>
          <w:szCs w:val="20"/>
        </w:rPr>
        <w:instrText>‐</w:instrText>
      </w:r>
      <w:r w:rsidRPr="00A93051">
        <w:rPr>
          <w:rFonts w:ascii="Arial" w:hAnsi="Arial" w:cs="Arial"/>
          <w:color w:val="000000"/>
          <w:sz w:val="20"/>
          <w:szCs w:val="20"/>
        </w:rPr>
        <w:instrText>year spring and summer temperatures. Oak mast production (\n              n\n               = 194 trees) also was positively related to current</w:instrText>
      </w:r>
      <w:r w:rsidRPr="00A93051">
        <w:rPr>
          <w:rFonts w:ascii="Cambria Math" w:hAnsi="Cambria Math" w:cs="Cambria Math"/>
          <w:color w:val="000000"/>
          <w:sz w:val="20"/>
          <w:szCs w:val="20"/>
        </w:rPr>
        <w:instrText>‐</w:instrText>
      </w:r>
      <w:r w:rsidRPr="00A93051">
        <w:rPr>
          <w:rFonts w:ascii="Arial" w:hAnsi="Arial" w:cs="Arial"/>
          <w:color w:val="000000"/>
          <w:sz w:val="20"/>
          <w:szCs w:val="20"/>
        </w:rPr>
        <w:instrText>year late</w:instrText>
      </w:r>
      <w:r w:rsidRPr="00A93051">
        <w:rPr>
          <w:rFonts w:ascii="Cambria Math" w:hAnsi="Cambria Math" w:cs="Cambria Math"/>
          <w:color w:val="000000"/>
          <w:sz w:val="20"/>
          <w:szCs w:val="20"/>
        </w:rPr>
        <w:instrText>‐</w:instrText>
      </w:r>
      <w:r w:rsidRPr="00A93051">
        <w:rPr>
          <w:rFonts w:ascii="Arial" w:hAnsi="Arial" w:cs="Arial"/>
          <w:color w:val="000000"/>
          <w:sz w:val="20"/>
          <w:szCs w:val="20"/>
        </w:rPr>
        <w:instrText>winter precipitation but was not affected by subsequent summer temperatures. (2) Multivariate environmental logistic regression models produced reasonable fits to observed field mast values. (3) High</w:instrText>
      </w:r>
      <w:r w:rsidRPr="00A93051">
        <w:rPr>
          <w:rFonts w:ascii="Cambria Math" w:hAnsi="Cambria Math" w:cs="Cambria Math"/>
          <w:color w:val="000000"/>
          <w:sz w:val="20"/>
          <w:szCs w:val="20"/>
        </w:rPr>
        <w:instrText>‐</w:instrText>
      </w:r>
      <w:r w:rsidRPr="00A93051">
        <w:rPr>
          <w:rFonts w:ascii="Arial" w:hAnsi="Arial" w:cs="Arial"/>
          <w:color w:val="000000"/>
          <w:sz w:val="20"/>
          <w:szCs w:val="20"/>
        </w:rPr>
        <w:instrText xml:space="preserve">mast years in juniper and oak were characterized by greater proportions of trees producing mast and increased mast production per tree. (4) Juniper, oak, and piñon pine mast years were highly synchronized. (5) We found indirect support for resource depletion in all three species at some sites and indirect support for resource cycling in oak populations. (6) We observed only marginal indirect evidence for resource switching in piñon pine and oak. (7) Analyses of atmospheric pollen abundance relative to mast production produced no significant relationships. Predictive models of mast production have direct applications to regional silviculture, wildlife management, and ecosystem services in Southwestern woodlands.","container-title":"Ecosphere","DOI":"10.1002/ecs2.2360","ISSN":"2150-8925, 2150-8925","issue":"8","journalAbbreviation":"Ecosphere","language":"en","page":"e02360","source":"DOI.org (Crossref)","title":"Environmental and endogenous drivers of tree mast production and synchrony in piñon–juniper–oak woodlands of New Mexico","volume":"9","author":[{"family":"Parmenter","given":"Robert R."},{"family":"Zlotin","given":"Roman I."},{"family":"Moore","given":"Douglas I."},{"family":"Myers","given":"Orrin B."}],"issued":{"date-parts":[["2018",8]]}}}],"schema":"https://github.com/citation-style-language/schema/raw/master/csl-citation.json"} </w:instrText>
      </w:r>
      <w:r w:rsidRPr="00A93051">
        <w:rPr>
          <w:rFonts w:ascii="Arial" w:hAnsi="Arial" w:cs="Arial"/>
          <w:color w:val="000000"/>
          <w:sz w:val="20"/>
          <w:szCs w:val="20"/>
        </w:rPr>
        <w:fldChar w:fldCharType="separate"/>
      </w:r>
      <w:r w:rsidRPr="00A93051">
        <w:rPr>
          <w:rFonts w:ascii="Arial" w:hAnsi="Arial" w:cs="Arial"/>
          <w:color w:val="000000"/>
          <w:sz w:val="20"/>
          <w:szCs w:val="20"/>
        </w:rPr>
        <w:t>(59)</w:t>
      </w:r>
      <w:r w:rsidRPr="00A93051">
        <w:rPr>
          <w:rFonts w:ascii="Arial" w:hAnsi="Arial" w:cs="Arial"/>
          <w:color w:val="000000"/>
          <w:sz w:val="20"/>
          <w:szCs w:val="20"/>
        </w:rPr>
        <w:fldChar w:fldCharType="end"/>
      </w:r>
      <w:r w:rsidRPr="00A93051">
        <w:rPr>
          <w:rFonts w:ascii="Arial" w:hAnsi="Arial" w:cs="Arial"/>
          <w:color w:val="000000"/>
          <w:sz w:val="20"/>
          <w:szCs w:val="20"/>
        </w:rPr>
        <w:t xml:space="preserve"> (see Figure 2).</w:t>
      </w:r>
    </w:p>
    <w:p w14:paraId="26DED6B7" w14:textId="77777777" w:rsidR="00587469" w:rsidRPr="00A93051" w:rsidRDefault="00587469" w:rsidP="00A93051">
      <w:pPr>
        <w:pBdr>
          <w:top w:val="nil"/>
          <w:left w:val="nil"/>
          <w:bottom w:val="nil"/>
          <w:right w:val="nil"/>
          <w:between w:val="nil"/>
        </w:pBdr>
        <w:contextualSpacing/>
        <w:rPr>
          <w:rFonts w:ascii="Arial" w:hAnsi="Arial" w:cs="Arial"/>
          <w:color w:val="000000"/>
          <w:sz w:val="20"/>
          <w:szCs w:val="20"/>
        </w:rPr>
      </w:pPr>
    </w:p>
    <w:p w14:paraId="7EA1B7FB" w14:textId="542B386F" w:rsidR="00A93051" w:rsidRDefault="00A93051" w:rsidP="00A93051">
      <w:pPr>
        <w:pBdr>
          <w:top w:val="nil"/>
          <w:left w:val="nil"/>
          <w:bottom w:val="nil"/>
          <w:right w:val="nil"/>
          <w:between w:val="nil"/>
        </w:pBdr>
        <w:contextualSpacing/>
        <w:rPr>
          <w:rFonts w:ascii="Arial" w:hAnsi="Arial" w:cs="Arial"/>
          <w:color w:val="000000"/>
          <w:sz w:val="20"/>
          <w:szCs w:val="20"/>
        </w:rPr>
      </w:pPr>
      <w:r w:rsidRPr="00A93051">
        <w:rPr>
          <w:rFonts w:ascii="Arial" w:hAnsi="Arial" w:cs="Arial"/>
          <w:b/>
          <w:bCs/>
          <w:color w:val="000000"/>
          <w:sz w:val="20"/>
          <w:szCs w:val="20"/>
        </w:rPr>
        <w:t xml:space="preserve">Habitat and Climate Covariate Data. </w:t>
      </w:r>
      <w:r w:rsidRPr="00A93051">
        <w:rPr>
          <w:rFonts w:ascii="Arial" w:hAnsi="Arial" w:cs="Arial"/>
          <w:color w:val="000000"/>
          <w:sz w:val="20"/>
          <w:szCs w:val="20"/>
        </w:rPr>
        <w:t xml:space="preserve">As an indicator of habitat structure, which influences pinyon jay habitat use </w:t>
      </w:r>
      <w:r w:rsidRPr="00A93051">
        <w:rPr>
          <w:rFonts w:ascii="Arial" w:hAnsi="Arial" w:cs="Arial"/>
          <w:color w:val="000000"/>
          <w:sz w:val="20"/>
          <w:szCs w:val="20"/>
        </w:rPr>
        <w:fldChar w:fldCharType="begin"/>
      </w:r>
      <w:r w:rsidRPr="00A93051">
        <w:rPr>
          <w:rFonts w:ascii="Arial" w:hAnsi="Arial" w:cs="Arial"/>
          <w:color w:val="000000"/>
          <w:sz w:val="20"/>
          <w:szCs w:val="20"/>
        </w:rPr>
        <w:instrText xml:space="preserve"> ADDIN ZOTERO_ITEM CSL_CITATION {"citationID":"7QH0kAUr","properties":{"formattedCitation":"(40)","plainCitation":"(40)","noteIndex":0},"citationItems":[{"id":2767,"uris":["http://zotero.org/groups/5634119/items/SFTJSXEN"],"itemData":{"id":2767,"type":"article-journal","container-title":"Biological Conservation","DOI":"10.1016/j.biocon.2023.109959","ISSN":"00063207","journalAbbreviation":"Biological Conservation","language":"en","page":"109959","source":"DOI.org (Crossref)","title":"A hidden cost of single species management: Habitat-relationships reveal potential negative effects of conifer removal on a non-target species","title-short":"A hidden cost of single species management","volume":"280","author":[{"family":"Van Lanen","given":"Nicholas J."},{"family":"Monroe","given":"Adrian P."},{"family":"Aldridge","given":"Cameron L."}],"issued":{"date-parts":[["2023",4]]}}}],"schema":"https://github.com/citation-style-language/schema/raw/master/csl-citation.json"} </w:instrText>
      </w:r>
      <w:r w:rsidRPr="00A93051">
        <w:rPr>
          <w:rFonts w:ascii="Arial" w:hAnsi="Arial" w:cs="Arial"/>
          <w:color w:val="000000"/>
          <w:sz w:val="20"/>
          <w:szCs w:val="20"/>
        </w:rPr>
        <w:fldChar w:fldCharType="separate"/>
      </w:r>
      <w:r w:rsidRPr="00A93051">
        <w:rPr>
          <w:rFonts w:ascii="Arial" w:hAnsi="Arial" w:cs="Arial"/>
          <w:color w:val="000000"/>
          <w:sz w:val="20"/>
          <w:szCs w:val="20"/>
        </w:rPr>
        <w:t>(40)</w:t>
      </w:r>
      <w:r w:rsidRPr="00A93051">
        <w:rPr>
          <w:rFonts w:ascii="Arial" w:hAnsi="Arial" w:cs="Arial"/>
          <w:color w:val="000000"/>
          <w:sz w:val="20"/>
          <w:szCs w:val="20"/>
        </w:rPr>
        <w:fldChar w:fldCharType="end"/>
      </w:r>
      <w:r w:rsidRPr="00A93051">
        <w:rPr>
          <w:rFonts w:ascii="Arial" w:hAnsi="Arial" w:cs="Arial"/>
          <w:color w:val="000000"/>
          <w:sz w:val="20"/>
          <w:szCs w:val="20"/>
        </w:rPr>
        <w:t>, and to filter eBird observations to areas supporting pinyon (Figure 1), we derived yearly basal area (m</w:t>
      </w:r>
      <w:r w:rsidRPr="00A93051">
        <w:rPr>
          <w:rFonts w:ascii="Arial" w:hAnsi="Arial" w:cs="Arial"/>
          <w:color w:val="000000"/>
          <w:sz w:val="20"/>
          <w:szCs w:val="20"/>
          <w:vertAlign w:val="superscript"/>
        </w:rPr>
        <w:t>2</w:t>
      </w:r>
      <w:r w:rsidRPr="00A93051">
        <w:rPr>
          <w:rFonts w:ascii="Arial" w:hAnsi="Arial" w:cs="Arial"/>
          <w:color w:val="000000"/>
          <w:sz w:val="20"/>
          <w:szCs w:val="20"/>
        </w:rPr>
        <w:t xml:space="preserve"> ha</w:t>
      </w:r>
      <w:r w:rsidRPr="00A93051">
        <w:rPr>
          <w:rFonts w:ascii="Arial" w:hAnsi="Arial" w:cs="Arial"/>
          <w:color w:val="000000"/>
          <w:sz w:val="20"/>
          <w:szCs w:val="20"/>
          <w:vertAlign w:val="superscript"/>
        </w:rPr>
        <w:t>-1</w:t>
      </w:r>
      <w:r w:rsidRPr="00A93051">
        <w:rPr>
          <w:rFonts w:ascii="Arial" w:hAnsi="Arial" w:cs="Arial"/>
          <w:color w:val="000000"/>
          <w:sz w:val="20"/>
          <w:szCs w:val="20"/>
        </w:rPr>
        <w:t xml:space="preserve">) estimates for pinyon from 2010 to 2022 by combining pinyon BA maps 2000-2009 </w:t>
      </w:r>
      <w:r w:rsidRPr="00A93051">
        <w:rPr>
          <w:rFonts w:ascii="Arial" w:hAnsi="Arial" w:cs="Arial"/>
          <w:color w:val="000000"/>
          <w:sz w:val="20"/>
          <w:szCs w:val="20"/>
        </w:rPr>
        <w:fldChar w:fldCharType="begin"/>
      </w:r>
      <w:r w:rsidRPr="00A93051">
        <w:rPr>
          <w:rFonts w:ascii="Arial" w:hAnsi="Arial" w:cs="Arial"/>
          <w:color w:val="000000"/>
          <w:sz w:val="20"/>
          <w:szCs w:val="20"/>
        </w:rPr>
        <w:instrText xml:space="preserve"> ADDIN ZOTERO_ITEM CSL_CITATION {"citationID":"AmSs7PHB","properties":{"formattedCitation":"(82)","plainCitation":"(82)","noteIndex":0},"citationItems":[{"id":2974,"uris":["http://zotero.org/groups/5634119/items/C475LZBY"],"itemData":{"id":2974,"type":"dataset","DOI":"10.2737/RDS-2013-0013","language":"en","publisher":"Forest Service Research Data Archive","source":"DOI.org (Crossref)","title":"Live tree species basal area of the contiguous United States (2000-2009)","URL":"https://www.fs.usda.gov/rds/archive/Catalog/RDS-2013-0013","author":[{"family":"Wilson","given":"Barry T."},{"family":"Lister","given":"Andrew J."},{"family":"Riemann","given":"Rachel I."},{"family":"Griffith","given":"Douglas M."}],"accessed":{"date-parts":[["2025",8,18]]},"issued":{"date-parts":[["2013"]]}}}],"schema":"https://github.com/citation-style-language/schema/raw/master/csl-citation.json"} </w:instrText>
      </w:r>
      <w:r w:rsidRPr="00A93051">
        <w:rPr>
          <w:rFonts w:ascii="Arial" w:hAnsi="Arial" w:cs="Arial"/>
          <w:color w:val="000000"/>
          <w:sz w:val="20"/>
          <w:szCs w:val="20"/>
        </w:rPr>
        <w:fldChar w:fldCharType="separate"/>
      </w:r>
      <w:r w:rsidRPr="00A93051">
        <w:rPr>
          <w:rFonts w:ascii="Arial" w:hAnsi="Arial" w:cs="Arial"/>
          <w:color w:val="000000"/>
          <w:sz w:val="20"/>
          <w:szCs w:val="20"/>
        </w:rPr>
        <w:t>(82)</w:t>
      </w:r>
      <w:r w:rsidRPr="00A93051">
        <w:rPr>
          <w:rFonts w:ascii="Arial" w:hAnsi="Arial" w:cs="Arial"/>
          <w:color w:val="000000"/>
          <w:sz w:val="20"/>
          <w:szCs w:val="20"/>
        </w:rPr>
        <w:fldChar w:fldCharType="end"/>
      </w:r>
      <w:r w:rsidRPr="00A93051">
        <w:rPr>
          <w:rFonts w:ascii="Arial" w:hAnsi="Arial" w:cs="Arial"/>
          <w:color w:val="000000"/>
          <w:sz w:val="20"/>
          <w:szCs w:val="20"/>
        </w:rPr>
        <w:t xml:space="preserve"> with annual maps of pinyon cover from the Rangelands Analysis Platform (RAP, v.3.0) </w:t>
      </w:r>
      <w:r w:rsidRPr="00A93051">
        <w:rPr>
          <w:rFonts w:ascii="Arial" w:hAnsi="Arial" w:cs="Arial"/>
          <w:color w:val="000000"/>
          <w:sz w:val="20"/>
          <w:szCs w:val="20"/>
        </w:rPr>
        <w:fldChar w:fldCharType="begin"/>
      </w:r>
      <w:r w:rsidRPr="00A93051">
        <w:rPr>
          <w:rFonts w:ascii="Arial" w:hAnsi="Arial" w:cs="Arial"/>
          <w:color w:val="000000"/>
          <w:sz w:val="20"/>
          <w:szCs w:val="20"/>
        </w:rPr>
        <w:instrText xml:space="preserve"> ADDIN ZOTERO_ITEM CSL_CITATION {"citationID":"jfneReVW","properties":{"formattedCitation":"(89)","plainCitation":"(89)","noteIndex":0},"citationItems":[{"id":2977,"uris":["http://zotero.org/users/6391447/items/48C8US5Q"],"itemData":{"id":2977,"type":"article-journal","abstract":"Abstract\n            \n              \n                \n                  Operational satellite remote sensing products are transforming rangeland management and science. Advancements in computation, data storage and processing have removed barriers that previously blocked or hindered the development and use of remote sensing products. When combined with local data and knowledge, remote sensing products can inform decision</w:instrText>
      </w:r>
      <w:r w:rsidRPr="00A93051">
        <w:rPr>
          <w:rFonts w:ascii="Cambria Math" w:hAnsi="Cambria Math" w:cs="Cambria Math"/>
          <w:color w:val="000000"/>
          <w:sz w:val="20"/>
          <w:szCs w:val="20"/>
        </w:rPr>
        <w:instrText>‐</w:instrText>
      </w:r>
      <w:r w:rsidRPr="00A93051">
        <w:rPr>
          <w:rFonts w:ascii="Arial" w:hAnsi="Arial" w:cs="Arial"/>
          <w:color w:val="000000"/>
          <w:sz w:val="20"/>
          <w:szCs w:val="20"/>
        </w:rPr>
        <w:instrText>making at multiple scales.\n                \n                \n                  We used temporal convolutional networks to produce a fractional cover product that spans western United States rangelands. We trained the model with 52,012 on</w:instrText>
      </w:r>
      <w:r w:rsidRPr="00A93051">
        <w:rPr>
          <w:rFonts w:ascii="Cambria Math" w:hAnsi="Cambria Math" w:cs="Cambria Math"/>
          <w:color w:val="000000"/>
          <w:sz w:val="20"/>
          <w:szCs w:val="20"/>
        </w:rPr>
        <w:instrText>‐</w:instrText>
      </w:r>
      <w:r w:rsidRPr="00A93051">
        <w:rPr>
          <w:rFonts w:ascii="Arial" w:hAnsi="Arial" w:cs="Arial"/>
          <w:color w:val="000000"/>
          <w:sz w:val="20"/>
          <w:szCs w:val="20"/>
        </w:rPr>
        <w:instrText>the</w:instrText>
      </w:r>
      <w:r w:rsidRPr="00A93051">
        <w:rPr>
          <w:rFonts w:ascii="Cambria Math" w:hAnsi="Cambria Math" w:cs="Cambria Math"/>
          <w:color w:val="000000"/>
          <w:sz w:val="20"/>
          <w:szCs w:val="20"/>
        </w:rPr>
        <w:instrText>‐</w:instrText>
      </w:r>
      <w:r w:rsidRPr="00A93051">
        <w:rPr>
          <w:rFonts w:ascii="Arial" w:hAnsi="Arial" w:cs="Arial"/>
          <w:color w:val="000000"/>
          <w:sz w:val="20"/>
          <w:szCs w:val="20"/>
        </w:rPr>
        <w:instrText>ground vegetation plots to simultaneously predict fractional cover for annual forbs and grasses, perennial forbs and grasses, shrubs, trees, litter and bare ground. To assist interpretation and to provide a measure of prediction confidence, we also produced spatiotemporal</w:instrText>
      </w:r>
      <w:r w:rsidRPr="00A93051">
        <w:rPr>
          <w:rFonts w:ascii="Cambria Math" w:hAnsi="Cambria Math" w:cs="Cambria Math"/>
          <w:color w:val="000000"/>
          <w:sz w:val="20"/>
          <w:szCs w:val="20"/>
        </w:rPr>
        <w:instrText>‐</w:instrText>
      </w:r>
      <w:r w:rsidRPr="00A93051">
        <w:rPr>
          <w:rFonts w:ascii="Arial" w:hAnsi="Arial" w:cs="Arial"/>
          <w:color w:val="000000"/>
          <w:sz w:val="20"/>
          <w:szCs w:val="20"/>
        </w:rPr>
        <w:instrText>explicit, pixel</w:instrText>
      </w:r>
      <w:r w:rsidRPr="00A93051">
        <w:rPr>
          <w:rFonts w:ascii="Cambria Math" w:hAnsi="Cambria Math" w:cs="Cambria Math"/>
          <w:color w:val="000000"/>
          <w:sz w:val="20"/>
          <w:szCs w:val="20"/>
        </w:rPr>
        <w:instrText>‐</w:instrText>
      </w:r>
      <w:r w:rsidRPr="00A93051">
        <w:rPr>
          <w:rFonts w:ascii="Arial" w:hAnsi="Arial" w:cs="Arial"/>
          <w:color w:val="000000"/>
          <w:sz w:val="20"/>
          <w:szCs w:val="20"/>
        </w:rPr>
        <w:instrText>level estimates of uncertainty. We evaluated the model with 5,780 on</w:instrText>
      </w:r>
      <w:r w:rsidRPr="00A93051">
        <w:rPr>
          <w:rFonts w:ascii="Cambria Math" w:hAnsi="Cambria Math" w:cs="Cambria Math"/>
          <w:color w:val="000000"/>
          <w:sz w:val="20"/>
          <w:szCs w:val="20"/>
        </w:rPr>
        <w:instrText>‐</w:instrText>
      </w:r>
      <w:r w:rsidRPr="00A93051">
        <w:rPr>
          <w:rFonts w:ascii="Arial" w:hAnsi="Arial" w:cs="Arial"/>
          <w:color w:val="000000"/>
          <w:sz w:val="20"/>
          <w:szCs w:val="20"/>
        </w:rPr>
        <w:instrText>the</w:instrText>
      </w:r>
      <w:r w:rsidRPr="00A93051">
        <w:rPr>
          <w:rFonts w:ascii="Cambria Math" w:hAnsi="Cambria Math" w:cs="Cambria Math"/>
          <w:color w:val="000000"/>
          <w:sz w:val="20"/>
          <w:szCs w:val="20"/>
        </w:rPr>
        <w:instrText>‐</w:instrText>
      </w:r>
      <w:r w:rsidRPr="00A93051">
        <w:rPr>
          <w:rFonts w:ascii="Arial" w:hAnsi="Arial" w:cs="Arial"/>
          <w:color w:val="000000"/>
          <w:sz w:val="20"/>
          <w:szCs w:val="20"/>
        </w:rPr>
        <w:instrText>ground vegetation plots removed from the training data.\n                \n                \n                  Model evaluation averaged 6.3% mean absolute error and 9.6% root mean squared error. Evaluation with additional datasets that were not part of the training dataset, and that varied in geographic range, method of collection, scope and size, revealed similar metrics. Model performance increased across all functional groups compared to the previously produced fractional product.\n                \n                \n                  \n                    The advancements achieved with the new rangeland fractional cover product expand the management toolbox with improved predictions of fractional cover and pixel</w:instrText>
      </w:r>
      <w:r w:rsidRPr="00A93051">
        <w:rPr>
          <w:rFonts w:ascii="Cambria Math" w:hAnsi="Cambria Math" w:cs="Cambria Math"/>
          <w:color w:val="000000"/>
          <w:sz w:val="20"/>
          <w:szCs w:val="20"/>
        </w:rPr>
        <w:instrText>‐</w:instrText>
      </w:r>
      <w:r w:rsidRPr="00A93051">
        <w:rPr>
          <w:rFonts w:ascii="Arial" w:hAnsi="Arial" w:cs="Arial"/>
          <w:color w:val="000000"/>
          <w:sz w:val="20"/>
          <w:szCs w:val="20"/>
        </w:rPr>
        <w:instrText>level uncertainty. The new product is available on the Rangeland Analysis Platform (\n                    https://rangelands.app/\n                    ), an interactive web application that tracks rangeland vegetation through time. This product is intended to be used alongside local on</w:instrText>
      </w:r>
      <w:r w:rsidRPr="00A93051">
        <w:rPr>
          <w:rFonts w:ascii="Cambria Math" w:hAnsi="Cambria Math" w:cs="Cambria Math"/>
          <w:color w:val="000000"/>
          <w:sz w:val="20"/>
          <w:szCs w:val="20"/>
        </w:rPr>
        <w:instrText>‐</w:instrText>
      </w:r>
      <w:r w:rsidRPr="00A93051">
        <w:rPr>
          <w:rFonts w:ascii="Arial" w:hAnsi="Arial" w:cs="Arial"/>
          <w:color w:val="000000"/>
          <w:sz w:val="20"/>
          <w:szCs w:val="20"/>
        </w:rPr>
        <w:instrText>the</w:instrText>
      </w:r>
      <w:r w:rsidRPr="00A93051">
        <w:rPr>
          <w:rFonts w:ascii="Cambria Math" w:hAnsi="Cambria Math" w:cs="Cambria Math"/>
          <w:color w:val="000000"/>
          <w:sz w:val="20"/>
          <w:szCs w:val="20"/>
        </w:rPr>
        <w:instrText>‐</w:instrText>
      </w:r>
      <w:r w:rsidRPr="00A93051">
        <w:rPr>
          <w:rFonts w:ascii="Arial" w:hAnsi="Arial" w:cs="Arial"/>
          <w:color w:val="000000"/>
          <w:sz w:val="20"/>
          <w:szCs w:val="20"/>
        </w:rPr>
        <w:instrText>ground data, expert knowledge, land use history, scientific literature and other sources of information when making interpretations. When being used to inform decision</w:instrText>
      </w:r>
      <w:r w:rsidRPr="00A93051">
        <w:rPr>
          <w:rFonts w:ascii="Cambria Math" w:hAnsi="Cambria Math" w:cs="Cambria Math"/>
          <w:color w:val="000000"/>
          <w:sz w:val="20"/>
          <w:szCs w:val="20"/>
        </w:rPr>
        <w:instrText>‐</w:instrText>
      </w:r>
      <w:r w:rsidRPr="00A93051">
        <w:rPr>
          <w:rFonts w:ascii="Arial" w:hAnsi="Arial" w:cs="Arial"/>
          <w:color w:val="000000"/>
          <w:sz w:val="20"/>
          <w:szCs w:val="20"/>
        </w:rPr>
        <w:instrText xml:space="preserve">making, remotely sensed products should be evaluated and utilized according to the context of the decision and not be used in isolation.","container-title":"Methods in Ecology and Evolution","DOI":"10.1111/2041-210X.13564","ISSN":"2041-210X, 2041-210X","issue":"5","journalAbbreviation":"Methods Ecol Evol","language":"en","page":"841-849","source":"DOI.org (Crossref)","title":"Improving Landsat predictions of rangeland fractional cover with multitask learning and uncertainty","volume":"12","author":[{"family":"Allred","given":"Brady W."},{"family":"Bestelmeyer","given":"Brandon T."},{"family":"Boyd","given":"Chad S."},{"family":"Brown","given":"Christopher"},{"family":"Davies","given":"Kirk W."},{"family":"Duniway","given":"Michael C."},{"family":"Ellsworth","given":"Lisa M."},{"family":"Erickson","given":"Tyler A."},{"family":"Fuhlendorf","given":"Samuel D."},{"family":"Griffiths","given":"Timothy V."},{"family":"Jansen","given":"Vincent"},{"family":"Jones","given":"Matthew O."},{"family":"Karl","given":"Jason"},{"family":"Knight","given":"Anna"},{"family":"Maestas","given":"Jeremy D."},{"family":"Maynard","given":"Jonathan J."},{"family":"McCord","given":"Sarah E."},{"family":"Naugle","given":"David E."},{"family":"Starns","given":"Heath D."},{"family":"Twidwell","given":"Dirac"},{"family":"Uden","given":"Daniel R."}],"editor":[{"family":"Freckleton","given":"Robert"}],"issued":{"date-parts":[["2021",5]]}}}],"schema":"https://github.com/citation-style-language/schema/raw/master/csl-citation.json"} </w:instrText>
      </w:r>
      <w:r w:rsidRPr="00A93051">
        <w:rPr>
          <w:rFonts w:ascii="Arial" w:hAnsi="Arial" w:cs="Arial"/>
          <w:color w:val="000000"/>
          <w:sz w:val="20"/>
          <w:szCs w:val="20"/>
        </w:rPr>
        <w:fldChar w:fldCharType="separate"/>
      </w:r>
      <w:r w:rsidRPr="00A93051">
        <w:rPr>
          <w:rFonts w:ascii="Arial" w:hAnsi="Arial" w:cs="Arial"/>
          <w:color w:val="000000"/>
          <w:sz w:val="20"/>
          <w:szCs w:val="20"/>
        </w:rPr>
        <w:t>(89)</w:t>
      </w:r>
      <w:r w:rsidRPr="00A93051">
        <w:rPr>
          <w:rFonts w:ascii="Arial" w:hAnsi="Arial" w:cs="Arial"/>
          <w:color w:val="000000"/>
          <w:sz w:val="20"/>
          <w:szCs w:val="20"/>
        </w:rPr>
        <w:fldChar w:fldCharType="end"/>
      </w:r>
      <w:r w:rsidRPr="00A93051">
        <w:rPr>
          <w:rFonts w:ascii="Arial" w:hAnsi="Arial" w:cs="Arial"/>
          <w:color w:val="000000"/>
          <w:sz w:val="20"/>
          <w:szCs w:val="20"/>
        </w:rPr>
        <w:t>. We used the RAP canopy cover maps to annualize spatially explicit pinyon BA estimates, and to project BA forward in time. First, we aggregated RAP canopy cover for each year to scale up from 30 m to 250 m resolution (using the mean value) to align with the BA maps. Next, for each 250 m pixel, we divided pinyon BA by percent canopy cover in that same location (i.e., the mean canopy cover from 2000 to 2009) to calculate the amount of pinyon BA represented by each unit of canopy cover (i.e., an expansion factor). Finally, we used these pixel-specific expansion factors, differences between 2000 and 2009 cover, and the cover of a focal year (e.g., 2010) to adjust pinyon BA up or down in each pixel and year, giving annual BA estimated from 2010 to 2022. This approach accounted for both increasing and decreasing trends in pinyon BA during our study period, reflecting patterns of ingrowth or mortality, respectively. The resulting BA estimates qualitatively aligned with patterns of forest change in different locations throughout the southwestern USA. For this study, we aggregated the BA estimates for the 250 m pixels to produce estimates at a 4 km ´ 4 km resolution to align with other covariates.</w:t>
      </w:r>
      <w:r w:rsidR="00587469">
        <w:rPr>
          <w:rFonts w:ascii="Arial" w:hAnsi="Arial" w:cs="Arial"/>
          <w:color w:val="000000"/>
          <w:sz w:val="20"/>
          <w:szCs w:val="20"/>
        </w:rPr>
        <w:t xml:space="preserve"> </w:t>
      </w:r>
      <w:r w:rsidRPr="00A93051">
        <w:rPr>
          <w:rFonts w:ascii="Arial" w:hAnsi="Arial" w:cs="Arial"/>
          <w:color w:val="000000"/>
          <w:sz w:val="20"/>
          <w:szCs w:val="20"/>
        </w:rPr>
        <w:t xml:space="preserve">Monsoon moisture from the North American Monsoon (NAM) is critical to ecosystem productivity in the drylands of the southwestern USA </w:t>
      </w:r>
      <w:r w:rsidRPr="00A93051">
        <w:rPr>
          <w:rFonts w:ascii="Arial" w:hAnsi="Arial" w:cs="Arial"/>
          <w:color w:val="000000"/>
          <w:sz w:val="20"/>
          <w:szCs w:val="20"/>
        </w:rPr>
        <w:fldChar w:fldCharType="begin"/>
      </w:r>
      <w:r w:rsidRPr="00A93051">
        <w:rPr>
          <w:rFonts w:ascii="Arial" w:hAnsi="Arial" w:cs="Arial"/>
          <w:color w:val="000000"/>
          <w:sz w:val="20"/>
          <w:szCs w:val="20"/>
        </w:rPr>
        <w:instrText xml:space="preserve"> ADDIN ZOTERO_ITEM CSL_CITATION {"citationID":"b5o65znT","properties":{"formattedCitation":"(79, 90)","plainCitation":"(79, 90)","noteIndex":0},"citationItems":[{"id":3022,"uris":["http://zotero.org/groups/5634119/items/8223Q6ZZ"],"itemData":{"id":3022,"type":"article-journal","abstract":"Abstract\n            Primary production, a key regulator of the global carbon cycle, is highly responsive to variations in climate. Yet, a detailed, continental</w:instrText>
      </w:r>
      <w:r w:rsidRPr="00A93051">
        <w:rPr>
          <w:rFonts w:ascii="Cambria Math" w:hAnsi="Cambria Math" w:cs="Cambria Math"/>
          <w:color w:val="000000"/>
          <w:sz w:val="20"/>
          <w:szCs w:val="20"/>
        </w:rPr>
        <w:instrText>‐</w:instrText>
      </w:r>
      <w:r w:rsidRPr="00A93051">
        <w:rPr>
          <w:rFonts w:ascii="Arial" w:hAnsi="Arial" w:cs="Arial"/>
          <w:color w:val="000000"/>
          <w:sz w:val="20"/>
          <w:szCs w:val="20"/>
        </w:rPr>
        <w:instrText>scale risk assessment of climate</w:instrText>
      </w:r>
      <w:r w:rsidRPr="00A93051">
        <w:rPr>
          <w:rFonts w:ascii="Cambria Math" w:hAnsi="Cambria Math" w:cs="Cambria Math"/>
          <w:color w:val="000000"/>
          <w:sz w:val="20"/>
          <w:szCs w:val="20"/>
        </w:rPr>
        <w:instrText>‐</w:instrText>
      </w:r>
      <w:r w:rsidRPr="00A93051">
        <w:rPr>
          <w:rFonts w:ascii="Arial" w:hAnsi="Arial" w:cs="Arial"/>
          <w:color w:val="000000"/>
          <w:sz w:val="20"/>
          <w:szCs w:val="20"/>
        </w:rPr>
        <w:instrText>related impacts on primary production is lacking. We combined 16 years of MODIS NDVI data, a remotely sensed proxy for primary production, with observations from 1218 climate stations to derive values of ecosystem sensitivity to precipitation and aridity. For the first time, we produced an empirically</w:instrText>
      </w:r>
      <w:r w:rsidRPr="00A93051">
        <w:rPr>
          <w:rFonts w:ascii="Cambria Math" w:hAnsi="Cambria Math" w:cs="Cambria Math"/>
          <w:color w:val="000000"/>
          <w:sz w:val="20"/>
          <w:szCs w:val="20"/>
        </w:rPr>
        <w:instrText>‐</w:instrText>
      </w:r>
      <w:r w:rsidRPr="00A93051">
        <w:rPr>
          <w:rFonts w:ascii="Arial" w:hAnsi="Arial" w:cs="Arial"/>
          <w:color w:val="000000"/>
          <w:sz w:val="20"/>
          <w:szCs w:val="20"/>
        </w:rPr>
        <w:instrText>derived map of ecosystem sensitivity to climate across the conterminous United States. Over this 16</w:instrText>
      </w:r>
      <w:r w:rsidRPr="00A93051">
        <w:rPr>
          <w:rFonts w:ascii="Cambria Math" w:hAnsi="Cambria Math" w:cs="Cambria Math"/>
          <w:color w:val="000000"/>
          <w:sz w:val="20"/>
          <w:szCs w:val="20"/>
        </w:rPr>
        <w:instrText>‐</w:instrText>
      </w:r>
      <w:r w:rsidRPr="00A93051">
        <w:rPr>
          <w:rFonts w:ascii="Arial" w:hAnsi="Arial" w:cs="Arial"/>
          <w:color w:val="000000"/>
          <w:sz w:val="20"/>
          <w:szCs w:val="20"/>
        </w:rPr>
        <w:instrText>year period, annual primary production values were most sensitive to precipitation and aridity in dryland and grassland ecosystems. Century</w:instrText>
      </w:r>
      <w:r w:rsidRPr="00A93051">
        <w:rPr>
          <w:rFonts w:ascii="Cambria Math" w:hAnsi="Cambria Math" w:cs="Cambria Math"/>
          <w:color w:val="000000"/>
          <w:sz w:val="20"/>
          <w:szCs w:val="20"/>
        </w:rPr>
        <w:instrText>‐</w:instrText>
      </w:r>
      <w:r w:rsidRPr="00A93051">
        <w:rPr>
          <w:rFonts w:ascii="Arial" w:hAnsi="Arial" w:cs="Arial"/>
          <w:color w:val="000000"/>
          <w:sz w:val="20"/>
          <w:szCs w:val="20"/>
        </w:rPr>
        <w:instrText>long trends measured at the climate stations showed intensifying aridity and climatic variability in many of these sensitive regions. Dryland ecosystems in the western US may be particularly vulnerable to reductions in primary production and consequent degradation of ecosystem services as climate change and variability increase in the future.","container-title":"Ecology Letters","DOI":"10.1111/ele.13455","ISSN":"1461-023X, 1461-0248","issue":"3","journalAbbreviation":"Ecology Letters","language":"en","page":"527-536","source":"DOI.org (Crossref)","title":"Sensitivity of primary production to precipitation across the United States","volume":"23","author":[{"family":"Maurer","given":"Gregory E."},{"family":"Hallmark","given":"Alesia J."},{"family":"Brown","given":"Renée F."},{"family":"Sala","given":"Osvaldo E."},{"family":"Collins","given":"Scott L."}],"editor":[{"family":"Coulson","given":"Tim"}],"issued":{"date-parts":[["2020",3]]}}},{"id":3023,"uris":["http://zotero.org/groups/5634119/items/RC6M7S4G"],"itemData":{"id":3023,"type":"article-journal","abstract":"Abstract\n            \n              \n                \n                  Primary production in dryland ecosystems is limited by water availability and projected to be strongly affected by future shifts in seasonal precipitation. Warm</w:instrText>
      </w:r>
      <w:r w:rsidRPr="00A93051">
        <w:rPr>
          <w:rFonts w:ascii="Cambria Math" w:hAnsi="Cambria Math" w:cs="Cambria Math"/>
          <w:color w:val="000000"/>
          <w:sz w:val="20"/>
          <w:szCs w:val="20"/>
        </w:rPr>
        <w:instrText>‐</w:instrText>
      </w:r>
      <w:r w:rsidRPr="00A93051">
        <w:rPr>
          <w:rFonts w:ascii="Arial" w:hAnsi="Arial" w:cs="Arial"/>
          <w:color w:val="000000"/>
          <w:sz w:val="20"/>
          <w:szCs w:val="20"/>
        </w:rPr>
        <w:instrText>season precipitation derived from the North American Monsoon contributes 40% of annual precipitation to dryland ecosystems in the southwestern United States and is projected to become more variable. However, there is large uncertainty on whether this variability will be expressed as either extreme wet or dry years and how primary production of different plant functional types will respond across widespread elevation gradients in this region.\n                \n                \n                  We experimentally imposed extreme drought and water addition treatments from 2016 to 2020, during which ambient warm</w:instrText>
      </w:r>
      <w:r w:rsidRPr="00A93051">
        <w:rPr>
          <w:rFonts w:ascii="Cambria Math" w:hAnsi="Cambria Math" w:cs="Cambria Math"/>
          <w:color w:val="000000"/>
          <w:sz w:val="20"/>
          <w:szCs w:val="20"/>
        </w:rPr>
        <w:instrText>‐</w:instrText>
      </w:r>
      <w:r w:rsidRPr="00A93051">
        <w:rPr>
          <w:rFonts w:ascii="Arial" w:hAnsi="Arial" w:cs="Arial"/>
          <w:color w:val="000000"/>
          <w:sz w:val="20"/>
          <w:szCs w:val="20"/>
        </w:rPr>
        <w:instrText>season precipitation declined to reach historic lows, to understand production sensitivity of dominant plant functional types along a 1000 m elevation gradient.\n                \n                \n                  \n                    We found that the production responses of plant functional types to monsoon precipitation extremes were dependent on the number of treatment years that occurred across sites along the elevation gradient. C\n                    4\n                    perennial grasses were most responsive to precipitation manipulation treatments, followed by C\n                    3\n                    perennial grasses and annuals, while perennial forbs and shrubs had weak or no responses. C\n                    4\n                    perennial grass reductions due to extreme drought were generally stronger or occurred earlier at low elevation sites, while multi</w:instrText>
      </w:r>
      <w:r w:rsidRPr="00A93051">
        <w:rPr>
          <w:rFonts w:ascii="Cambria Math" w:hAnsi="Cambria Math" w:cs="Cambria Math"/>
          <w:color w:val="000000"/>
          <w:sz w:val="20"/>
          <w:szCs w:val="20"/>
        </w:rPr>
        <w:instrText>‐</w:instrText>
      </w:r>
      <w:r w:rsidRPr="00A93051">
        <w:rPr>
          <w:rFonts w:ascii="Arial" w:hAnsi="Arial" w:cs="Arial"/>
          <w:color w:val="000000"/>
          <w:sz w:val="20"/>
          <w:szCs w:val="20"/>
        </w:rPr>
        <w:instrText>year extreme drought extended negative effects to C\n                    3\n                    perennial grasses at high elevation, and all sites showed delayed responses to multi</w:instrText>
      </w:r>
      <w:r w:rsidRPr="00A93051">
        <w:rPr>
          <w:rFonts w:ascii="Cambria Math" w:hAnsi="Cambria Math" w:cs="Cambria Math"/>
          <w:color w:val="000000"/>
          <w:sz w:val="20"/>
          <w:szCs w:val="20"/>
        </w:rPr>
        <w:instrText>‐</w:instrText>
      </w:r>
      <w:r w:rsidRPr="00A93051">
        <w:rPr>
          <w:rFonts w:ascii="Arial" w:hAnsi="Arial" w:cs="Arial"/>
          <w:color w:val="000000"/>
          <w:sz w:val="20"/>
          <w:szCs w:val="20"/>
        </w:rPr>
        <w:instrText>year water addition. We found that the sensitivity of C\n                    3\n                    perennial grass production differed for extreme drought and water addition compared to ambient precipitation at one site, but other sites and plant functional types had similar sensitivities to the different treatment types.\n                  \n                \n                \n                  \n                    Synthesis\n                    . The upward advance of primary production responsiveness from single</w:instrText>
      </w:r>
      <w:r w:rsidRPr="00A93051">
        <w:rPr>
          <w:rFonts w:ascii="Cambria Math" w:hAnsi="Cambria Math" w:cs="Cambria Math"/>
          <w:color w:val="000000"/>
          <w:sz w:val="20"/>
          <w:szCs w:val="20"/>
        </w:rPr>
        <w:instrText>‐</w:instrText>
      </w:r>
      <w:r w:rsidRPr="00A93051">
        <w:rPr>
          <w:rFonts w:ascii="Arial" w:hAnsi="Arial" w:cs="Arial"/>
          <w:color w:val="000000"/>
          <w:sz w:val="20"/>
          <w:szCs w:val="20"/>
        </w:rPr>
        <w:instrText xml:space="preserve"> to multi</w:instrText>
      </w:r>
      <w:r w:rsidRPr="00A93051">
        <w:rPr>
          <w:rFonts w:ascii="Cambria Math" w:hAnsi="Cambria Math" w:cs="Cambria Math"/>
          <w:color w:val="000000"/>
          <w:sz w:val="20"/>
          <w:szCs w:val="20"/>
        </w:rPr>
        <w:instrText>‐</w:instrText>
      </w:r>
      <w:r w:rsidRPr="00A93051">
        <w:rPr>
          <w:rFonts w:ascii="Arial" w:hAnsi="Arial" w:cs="Arial"/>
          <w:color w:val="000000"/>
          <w:sz w:val="20"/>
          <w:szCs w:val="20"/>
        </w:rPr>
        <w:instrText>year extreme changes in warm</w:instrText>
      </w:r>
      <w:r w:rsidRPr="00A93051">
        <w:rPr>
          <w:rFonts w:ascii="Cambria Math" w:hAnsi="Cambria Math" w:cs="Cambria Math"/>
          <w:color w:val="000000"/>
          <w:sz w:val="20"/>
          <w:szCs w:val="20"/>
        </w:rPr>
        <w:instrText>‐</w:instrText>
      </w:r>
      <w:r w:rsidRPr="00A93051">
        <w:rPr>
          <w:rFonts w:ascii="Arial" w:hAnsi="Arial" w:cs="Arial"/>
          <w:color w:val="000000"/>
          <w:sz w:val="20"/>
          <w:szCs w:val="20"/>
        </w:rPr>
        <w:instrText xml:space="preserve">season precipitation suggests more immediate shifts in functional composition and carbon cycling at low elevation, while high elevation ecosystems may become less resistant as the effects of extreme precipitation compound through time.","container-title":"Journal of Ecology","DOI":"10.1111/1365-2745.13947","ISSN":"0022-0477, 1365-2745","issue":"9","journalAbbreviation":"Journal of Ecology","language":"en","page":"2232-2245","source":"DOI.org (Crossref)","title":"Primary production responses to extreme changes in North American Monsoon precipitation vary by elevation and plant functional composition through time","volume":"110","author":[{"family":"Munson","given":"Seth M."},{"family":"Bradford","given":"John B."},{"family":"Butterfield","given":"Bradley J."},{"family":"Gremer","given":"Jennifer R."}],"issued":{"date-parts":[["2022",9]]}}}],"schema":"https://github.com/citation-style-language/schema/raw/master/csl-citation.json"} </w:instrText>
      </w:r>
      <w:r w:rsidRPr="00A93051">
        <w:rPr>
          <w:rFonts w:ascii="Arial" w:hAnsi="Arial" w:cs="Arial"/>
          <w:color w:val="000000"/>
          <w:sz w:val="20"/>
          <w:szCs w:val="20"/>
        </w:rPr>
        <w:fldChar w:fldCharType="separate"/>
      </w:r>
      <w:r w:rsidRPr="00A93051">
        <w:rPr>
          <w:rFonts w:ascii="Arial" w:hAnsi="Arial" w:cs="Arial"/>
          <w:color w:val="000000"/>
          <w:sz w:val="20"/>
          <w:szCs w:val="20"/>
        </w:rPr>
        <w:t>(79, 90)</w:t>
      </w:r>
      <w:r w:rsidRPr="00A93051">
        <w:rPr>
          <w:rFonts w:ascii="Arial" w:hAnsi="Arial" w:cs="Arial"/>
          <w:color w:val="000000"/>
          <w:sz w:val="20"/>
          <w:szCs w:val="20"/>
        </w:rPr>
        <w:fldChar w:fldCharType="end"/>
      </w:r>
      <w:r w:rsidRPr="00A93051">
        <w:rPr>
          <w:rFonts w:ascii="Arial" w:hAnsi="Arial" w:cs="Arial"/>
          <w:color w:val="000000"/>
          <w:sz w:val="20"/>
          <w:szCs w:val="20"/>
        </w:rPr>
        <w:t xml:space="preserve">. Greater monsoon moisture can lead to increased invertebrate abundance, which is relevant to pinyon jays as they rely on invertebrates during the nesting season </w:t>
      </w:r>
      <w:r w:rsidRPr="00A93051">
        <w:rPr>
          <w:rFonts w:ascii="Arial" w:hAnsi="Arial" w:cs="Arial"/>
          <w:color w:val="000000"/>
          <w:sz w:val="20"/>
          <w:szCs w:val="20"/>
        </w:rPr>
        <w:fldChar w:fldCharType="begin"/>
      </w:r>
      <w:r w:rsidRPr="00A93051">
        <w:rPr>
          <w:rFonts w:ascii="Arial" w:hAnsi="Arial" w:cs="Arial"/>
          <w:color w:val="000000"/>
          <w:sz w:val="20"/>
          <w:szCs w:val="20"/>
        </w:rPr>
        <w:instrText xml:space="preserve"> ADDIN ZOTERO_ITEM CSL_CITATION {"citationID":"PQv9v6Ja","properties":{"formattedCitation":"(54, 60)","plainCitation":"(54, 60)","noteIndex":0},"citationItems":[{"id":2498,"uris":["http://zotero.org/users/6391447/items/VVC4E3XE"],"itemData":{"id":2498,"type":"article-journal","container-title":"Environmental Entomology","DOI":"10.1603/0046-225X(2008)37[686:IOALLS]2.0.CO;2","ISSN":"0046225X, 0046225X","issue":"3","journalAbbreviation":"en","language":"en","page":"686-695","source":"DOI.org (Crossref)","title":"Influence of a Large Late Summer Precipitation Event on Food Limitation and Grasshopper Population Dynamics in a Northern Great Plains Grassland","volume":"37","author":[{"family":"Branson","given":"David H."}],"issued":{"date-parts":[["2008",6,1]]}}},{"id":2753,"uris":["http://zotero.org/groups/5634119/items/4RGGXF3K"],"itemData":{"id":2753,"type":"article-journal","abstract":"Pinon Jays (Gymnorhinus cyanoephalus) and pinon pine trees (Pinus edulis) interact in a mutualistic fashion, in that the jays provide a primary means of seed dissemination for pinon trees in the Southwest, while at irregular intervals the trees provide the jays with an abundant and highly nutritious source of food. Availability of pinon seeds permits both late winter (February) and late summer (August) breeding by the jays. Seeds and photoperiod interact synergistically to accelerate gonadal development in late winter. When seeds are abundant, considerable testis growth takes place in some Pinon Jay ♂ ♂ even before the winter solstice. This relationship was investigated experimentally. Use of a specific food (pinon seeds) as a proximate timer for breeding, the ability of individual jays to breed in spring, molt, and breed again in August without an intervening period of gonadal refractoriness, and testicular development in early December, when day length approaches its minimum, are extraordinary characteristics among north—temperate—zone passerine birds. The synchrony of seed production by pinon pines over large geographic areas is interpreted as an evolved mechanism that (1) overwhelms invertebrate seed and cone predators, and (2) increases the numbers of seeds per tree that will be cached by Pinon Jays and other vertebrates. Caching sites of Pinon Jays are often at locations especially conducive to germination and growth of pinon pine seedlings.","container-title":"Ecological Monographs","DOI":"10.2307/2937295","ISSN":"0012-9615, 1557-7015","issue":"2","journalAbbreviation":"Ecological Monographs","language":"en","license":"http://onlinelibrary.wiley.com/termsAndConditions#vor","page":"111-126","source":"DOI.org (Crossref)","title":"Reproductive Interdependence of Pinon Jays and Pinon Pines","volume":"48","author":[{"family":"Ligon","given":"J. David"}],"issued":{"date-parts":[["1978",3]]}}}],"schema":"https://github.com/citation-style-language/schema/raw/master/csl-citation.json"} </w:instrText>
      </w:r>
      <w:r w:rsidRPr="00A93051">
        <w:rPr>
          <w:rFonts w:ascii="Arial" w:hAnsi="Arial" w:cs="Arial"/>
          <w:color w:val="000000"/>
          <w:sz w:val="20"/>
          <w:szCs w:val="20"/>
        </w:rPr>
        <w:fldChar w:fldCharType="separate"/>
      </w:r>
      <w:r w:rsidRPr="00A93051">
        <w:rPr>
          <w:rFonts w:ascii="Arial" w:hAnsi="Arial" w:cs="Arial"/>
          <w:color w:val="000000"/>
          <w:sz w:val="20"/>
          <w:szCs w:val="20"/>
        </w:rPr>
        <w:t>(54, 60)</w:t>
      </w:r>
      <w:r w:rsidRPr="00A93051">
        <w:rPr>
          <w:rFonts w:ascii="Arial" w:hAnsi="Arial" w:cs="Arial"/>
          <w:color w:val="000000"/>
          <w:sz w:val="20"/>
          <w:szCs w:val="20"/>
        </w:rPr>
        <w:fldChar w:fldCharType="end"/>
      </w:r>
      <w:r w:rsidRPr="00A93051">
        <w:rPr>
          <w:rFonts w:ascii="Arial" w:hAnsi="Arial" w:cs="Arial"/>
          <w:color w:val="000000"/>
          <w:sz w:val="20"/>
          <w:szCs w:val="20"/>
        </w:rPr>
        <w:t xml:space="preserve">. The location and intensity of the NAM is highly variable from year to year, but the long-term patterns strongly shape biogeography, and are more ecologically relevant than variables like MAT or MAP </w:t>
      </w:r>
      <w:r w:rsidRPr="00A93051">
        <w:rPr>
          <w:rFonts w:ascii="Arial" w:hAnsi="Arial" w:cs="Arial"/>
          <w:color w:val="000000"/>
          <w:sz w:val="20"/>
          <w:szCs w:val="20"/>
        </w:rPr>
        <w:fldChar w:fldCharType="begin"/>
      </w:r>
      <w:r w:rsidRPr="00A93051">
        <w:rPr>
          <w:rFonts w:ascii="Arial" w:hAnsi="Arial" w:cs="Arial"/>
          <w:color w:val="000000"/>
          <w:sz w:val="20"/>
          <w:szCs w:val="20"/>
        </w:rPr>
        <w:instrText xml:space="preserve"> ADDIN ZOTERO_ITEM CSL_CITATION {"citationID":"Aw5XpQ0V","properties":{"formattedCitation":"(91)","plainCitation":"(91)","noteIndex":0},"citationItems":[{"id":3154,"uris":["http://zotero.org/groups/5634119/items/PM7HT9WA"],"itemData":{"id":3154,"type":"article-journal","abstract":"Abstract\n            \n              Aim\n              Drought stress has focused on water availability during the growing season, thus primarily on summer. However, variation in rainfall continentality can produce striking vegetation differences. We aim to disentangle summer water balance from winter rainfall continentality, to better understand how climate regulates the distributions of woody plants in the western USA.\n            \n            \n              Location\n              Western USA.\n            \n            \n              Time period\n              Actual.\n            \n            \n              Major taxa studied\n              Angiosperms and conifers.\n            \n            \n              Methods\n              We used redundancy analysis (RDA) to investigate correlations between rainfall continentality, summer water balance, minimum winter temperature and length of growing season on the distributions of 130 tree and shrub species in 467 plots. Rainfall continentality was calculated using the Gams index, modified for winter precipitation, and summer water balance with the ratio of summer precipitation to temperature. We estimated actual evapotranspiration (AET), deficit (DEF), mean annual temperature and rainfall from global gridded data sets and correlated them with RDA axes.\n            \n            \n              Results\n              Rainfall continentality measured with the Gams index and minimum temperatures best explained the contrast between oceanic vegetation in the Pacific Coast Ranges and continental vegetation in the Intermountain Region and Rocky Mountains. Growing season length (GSL) was the second strongest factor correlated with vegetation distributions. Summer water balance, despite being the most widely used climatic factor to assess drought stress in biogeography, was the third strongest factor correlating with vegetation classes of the western US. AET was equally correlated with RDA axes 1 and 3, and, thus, could not discriminate between the contrasts in the RDA.\n            \n            \n              Main conclusions\n              Rainfall continentality measured with the winter Gams index provides a more precise metric than summer water balance for understanding the biogeography of woody plants in the western USA. Broadly integrating the Gams index of continentality into plant distributions may improve our understanding of biogeographical distributions and predictions of responses to climate change.","container-title":"Global Ecology and Biogeography","DOI":"10.1111/geb.13223","ISSN":"1466-822X, 1466-8238","issue":"2","journalAbbreviation":"Global Ecol. Biogeogr.","language":"en","page":"384-397","source":"DOI.org (Crossref)","title":"Rainfall continentality, via the winter Gams angle, provides a new dimension to biogeographical distributions in the western United States","volume":"30","author":[{"family":"Michalet","given":"Richard"},{"family":"Choler","given":"Philippe"},{"family":"Callaway","given":"Ragan M."},{"family":"Whitham","given":"Thomas G."}],"editor":[{"family":"Meireles","given":"Jose Eduardo"}],"issued":{"date-parts":[["2021",2]]}}}],"schema":"https://github.com/citation-style-language/schema/raw/master/csl-citation.json"} </w:instrText>
      </w:r>
      <w:r w:rsidRPr="00A93051">
        <w:rPr>
          <w:rFonts w:ascii="Arial" w:hAnsi="Arial" w:cs="Arial"/>
          <w:color w:val="000000"/>
          <w:sz w:val="20"/>
          <w:szCs w:val="20"/>
        </w:rPr>
        <w:fldChar w:fldCharType="separate"/>
      </w:r>
      <w:r w:rsidRPr="00A93051">
        <w:rPr>
          <w:rFonts w:ascii="Arial" w:hAnsi="Arial" w:cs="Arial"/>
          <w:color w:val="000000"/>
          <w:sz w:val="20"/>
          <w:szCs w:val="20"/>
        </w:rPr>
        <w:t>(91)</w:t>
      </w:r>
      <w:r w:rsidRPr="00A93051">
        <w:rPr>
          <w:rFonts w:ascii="Arial" w:hAnsi="Arial" w:cs="Arial"/>
          <w:color w:val="000000"/>
          <w:sz w:val="20"/>
          <w:szCs w:val="20"/>
        </w:rPr>
        <w:fldChar w:fldCharType="end"/>
      </w:r>
      <w:r w:rsidRPr="00A93051">
        <w:rPr>
          <w:rFonts w:ascii="Arial" w:hAnsi="Arial" w:cs="Arial"/>
          <w:color w:val="000000"/>
          <w:sz w:val="20"/>
          <w:szCs w:val="20"/>
        </w:rPr>
        <w:t>. Therefore, we calculated an index of the NAM that represents the proportional contribution to annual precipitation for a given location. Higher values indicate a greater contribution of summer precipitation, and lower values indicate a cool-season precipitation regime. We calculated the percentage of the 30-year monthly normal precipitation in each 4 km ´ 4 km grid cell falling in the months of July-September, referred to as “</w:t>
      </w:r>
      <w:proofErr w:type="spellStart"/>
      <w:r w:rsidRPr="00A93051">
        <w:rPr>
          <w:rFonts w:ascii="Arial" w:hAnsi="Arial" w:cs="Arial"/>
          <w:color w:val="000000"/>
          <w:sz w:val="20"/>
          <w:szCs w:val="20"/>
        </w:rPr>
        <w:t>monsoonality</w:t>
      </w:r>
      <w:proofErr w:type="spellEnd"/>
      <w:r w:rsidRPr="00A93051">
        <w:rPr>
          <w:rFonts w:ascii="Arial" w:hAnsi="Arial" w:cs="Arial"/>
          <w:color w:val="000000"/>
          <w:sz w:val="20"/>
          <w:szCs w:val="20"/>
        </w:rPr>
        <w:t xml:space="preserve">” </w:t>
      </w:r>
      <w:r w:rsidRPr="00A93051">
        <w:rPr>
          <w:rFonts w:ascii="Arial" w:hAnsi="Arial" w:cs="Arial"/>
          <w:color w:val="000000"/>
          <w:sz w:val="20"/>
          <w:szCs w:val="20"/>
        </w:rPr>
        <w:fldChar w:fldCharType="begin"/>
      </w:r>
      <w:r w:rsidRPr="00A93051">
        <w:rPr>
          <w:rFonts w:ascii="Arial" w:hAnsi="Arial" w:cs="Arial"/>
          <w:color w:val="000000"/>
          <w:sz w:val="20"/>
          <w:szCs w:val="20"/>
        </w:rPr>
        <w:instrText xml:space="preserve"> ADDIN ZOTERO_ITEM CSL_CITATION {"citationID":"JmzjqNzJ","properties":{"formattedCitation":"(92)","plainCitation":"(92)","noteIndex":0},"citationItems":[{"id":2979,"uris":["http://zotero.org/users/6391447/items/MHR2P47Z"],"itemData":{"id":2979,"type":"article-journal","container-title":"Bulletin of the American Meteorological Society","DOI":"10.1175/1520-0477(1997)078&lt;2197:TNAM&gt;2.0.CO;2","ISSN":"0003-0007, 1520-0477","issue":"10","journalAbbreviation":"Bull. Amer. Meteor. Soc.","language":"en","page":"2197-2213","source":"DOI.org (Crossref)","title":"The North American Monsoon","volume":"78","author":[{"family":"Adams","given":"David K."},{"family":"Comrie","given":"Andrew C."}],"issued":{"date-parts":[["1997",10]]}}}],"schema":"https://github.com/citation-style-language/schema/raw/master/csl-citation.json"} </w:instrText>
      </w:r>
      <w:r w:rsidRPr="00A93051">
        <w:rPr>
          <w:rFonts w:ascii="Arial" w:hAnsi="Arial" w:cs="Arial"/>
          <w:color w:val="000000"/>
          <w:sz w:val="20"/>
          <w:szCs w:val="20"/>
        </w:rPr>
        <w:fldChar w:fldCharType="separate"/>
      </w:r>
      <w:r w:rsidRPr="00A93051">
        <w:rPr>
          <w:rFonts w:ascii="Arial" w:hAnsi="Arial" w:cs="Arial"/>
          <w:color w:val="000000"/>
          <w:sz w:val="20"/>
          <w:szCs w:val="20"/>
        </w:rPr>
        <w:t>(92)</w:t>
      </w:r>
      <w:r w:rsidRPr="00A93051">
        <w:rPr>
          <w:rFonts w:ascii="Arial" w:hAnsi="Arial" w:cs="Arial"/>
          <w:color w:val="000000"/>
          <w:sz w:val="20"/>
          <w:szCs w:val="20"/>
        </w:rPr>
        <w:fldChar w:fldCharType="end"/>
      </w:r>
      <w:r w:rsidRPr="00A93051">
        <w:rPr>
          <w:rFonts w:ascii="Arial" w:hAnsi="Arial" w:cs="Arial"/>
          <w:color w:val="000000"/>
          <w:sz w:val="20"/>
          <w:szCs w:val="20"/>
        </w:rPr>
        <w:t xml:space="preserve">. </w:t>
      </w:r>
    </w:p>
    <w:p w14:paraId="6161909D" w14:textId="77777777" w:rsidR="00587469" w:rsidRPr="00A93051" w:rsidRDefault="00587469" w:rsidP="00A93051">
      <w:pPr>
        <w:pBdr>
          <w:top w:val="nil"/>
          <w:left w:val="nil"/>
          <w:bottom w:val="nil"/>
          <w:right w:val="nil"/>
          <w:between w:val="nil"/>
        </w:pBdr>
        <w:contextualSpacing/>
        <w:rPr>
          <w:rFonts w:ascii="Arial" w:hAnsi="Arial" w:cs="Arial"/>
          <w:color w:val="000000"/>
          <w:sz w:val="20"/>
          <w:szCs w:val="20"/>
        </w:rPr>
      </w:pPr>
    </w:p>
    <w:p w14:paraId="1D1C2773" w14:textId="77777777" w:rsidR="00A93051" w:rsidRDefault="00A93051" w:rsidP="00587469">
      <w:pPr>
        <w:pBdr>
          <w:top w:val="nil"/>
          <w:left w:val="nil"/>
          <w:bottom w:val="nil"/>
          <w:right w:val="nil"/>
          <w:between w:val="nil"/>
        </w:pBdr>
        <w:ind w:firstLine="720"/>
        <w:contextualSpacing/>
        <w:rPr>
          <w:rFonts w:ascii="Arial" w:hAnsi="Arial" w:cs="Arial"/>
          <w:color w:val="000000"/>
          <w:sz w:val="20"/>
          <w:szCs w:val="20"/>
        </w:rPr>
      </w:pPr>
      <w:r w:rsidRPr="00A93051">
        <w:rPr>
          <w:rFonts w:ascii="Arial" w:hAnsi="Arial" w:cs="Arial"/>
          <w:color w:val="000000"/>
          <w:sz w:val="20"/>
          <w:szCs w:val="20"/>
        </w:rPr>
        <w:t xml:space="preserve">We also included two temporally varying climate covariates that shape pinyon jay and other avian species’ resource acquisition and reproductive success: precipitation and maximum temperature </w:t>
      </w:r>
      <w:r w:rsidRPr="00A93051">
        <w:rPr>
          <w:rFonts w:ascii="Arial" w:hAnsi="Arial" w:cs="Arial"/>
          <w:color w:val="000000"/>
          <w:sz w:val="20"/>
          <w:szCs w:val="20"/>
        </w:rPr>
        <w:fldChar w:fldCharType="begin"/>
      </w:r>
      <w:r w:rsidRPr="00A93051">
        <w:rPr>
          <w:rFonts w:ascii="Arial" w:hAnsi="Arial" w:cs="Arial"/>
          <w:color w:val="000000"/>
          <w:sz w:val="20"/>
          <w:szCs w:val="20"/>
        </w:rPr>
        <w:instrText xml:space="preserve"> ADDIN ZOTERO_ITEM CSL_CITATION {"citationID":"kjWGRXYS","properties":{"formattedCitation":"(54, 55, 66, 80, 81)","plainCitation":"(54, 55, 66, 80, 81)","noteIndex":0},"citationItems":[{"id":2753,"uris":["http://zotero.org/groups/5634119/items/4RGGXF3K"],"itemData":{"id":2753,"type":"article-journal","abstract":"Pinon Jays (Gymnorhinus cyanoephalus) and pinon pine trees (Pinus edulis) interact in a mutualistic fashion, in that the jays provide a primary means of seed dissemination for pinon trees in the Southwest, while at irregular intervals the trees provide the jays with an abundant and highly nutritious source of food. Availability of pinon seeds permits both late winter (February) and late summer (August) breeding by the jays. Seeds and photoperiod interact synergistically to accelerate gonadal development in late winter. When seeds are abundant, considerable testis growth takes place in some Pinon Jay ♂ ♂ even before the winter solstice. This relationship was investigated experimentally. Use of a specific food (pinon seeds) as a proximate timer for breeding, the ability of individual jays to breed in spring, molt, and breed again in August without an intervening period of gonadal refractoriness, and testicular development in early December, when day length approaches its minimum, are extraordinary characteristics among north—temperate—zone passerine birds. The synchrony of seed production by pinon pines over large geographic areas is interpreted as an evolved mechanism that (1) overwhelms invertebrate seed and cone predators, and (2) increases the numbers of seeds per tree that will be cached by Pinon Jays and other vertebrates. Caching sites of Pinon Jays are often at locations especially conducive to germination and growth of pinon pine seedlings.","container-title":"Ecological Monographs","DOI":"10.2307/2937295","ISSN":"0012-9615, 1557-7015","issue":"2","journalAbbreviation":"Ecological Monographs","language":"en","license":"http://onlinelibrary.wiley.com/termsAndConditions#vor","page":"111-126","source":"DOI.org (Crossref)","title":"Reproductive Interdependence of Pinon Jays and Pinon Pines","volume":"48","author":[{"family":"Ligon","given":"J. David"}],"issued":{"date-parts":[["1978",3]]}}},{"id":2862,"uris":["http://zotero.org/groups/5634119/items/PYGWLTH3"],"itemData":{"id":2862,"type":"article-journal","container-title":"Animal Behaviour","DOI":"10.1016/s0003-3472(88)80244-6","ISSN":"0003-3472","issue":"1","language":"en","license":"https://www.elsevier.com/tdm/userlicense/1.0/","page":"1-10","publisher":"Elsevier BV","source":"Crossref","title":"Do pinyon jays alter nest placement based on prior experience?","volume":"36","author":[{"family":"Marzluff","given":"John M."}],"issued":{"date-parts":[["1988",2]]}}},{"id":2790,"uris":["http://zotero.org/groups/5634119/items/WUFX4TPL"],"itemData":{"id":2790,"type":"article-journal","abstract":"Abstract\n            Climate change is influencing bird phenology worldwide, but we still lack information on how many species are responding over long temporal periods. We assessed how climate affected passerine reproductive timing and productivity at a constant effort mist</w:instrText>
      </w:r>
      <w:r w:rsidRPr="00A93051">
        <w:rPr>
          <w:rFonts w:ascii="Cambria Math" w:hAnsi="Cambria Math" w:cs="Cambria Math"/>
          <w:color w:val="000000"/>
          <w:sz w:val="20"/>
          <w:szCs w:val="20"/>
        </w:rPr>
        <w:instrText>‐</w:instrText>
      </w:r>
      <w:r w:rsidRPr="00A93051">
        <w:rPr>
          <w:rFonts w:ascii="Arial" w:hAnsi="Arial" w:cs="Arial"/>
          <w:color w:val="000000"/>
          <w:sz w:val="20"/>
          <w:szCs w:val="20"/>
        </w:rPr>
        <w:instrText>netting station in western Pennsylvania using a model comparison approach. Several lines of evidence point to the sensitivity of 21 breeding passerines to climate change over five decades. The trends for temperature and precipitation over 53 years were slightly positive due to intraseasonal variation, with the greatest temperature increases and precipitation declines in early spring. Regardless of broodedness, migration distance, or breeding season, 13 species hatched young earlier over time with most advancing &gt;3 days per decade. Warm springs were associated with earlier captures of juveniles for 14 species, ranging from 1</w:instrText>
      </w:r>
      <w:r w:rsidRPr="00A93051">
        <w:rPr>
          <w:rFonts w:ascii="Cambria Math" w:hAnsi="Cambria Math" w:cs="Cambria Math"/>
          <w:color w:val="000000"/>
          <w:sz w:val="20"/>
          <w:szCs w:val="20"/>
        </w:rPr>
        <w:instrText>‐</w:instrText>
      </w:r>
      <w:r w:rsidRPr="00A93051">
        <w:rPr>
          <w:rFonts w:ascii="Arial" w:hAnsi="Arial" w:cs="Arial"/>
          <w:color w:val="000000"/>
          <w:sz w:val="20"/>
          <w:szCs w:val="20"/>
        </w:rPr>
        <w:instrText xml:space="preserve"> to 3</w:instrText>
      </w:r>
      <w:r w:rsidRPr="00A93051">
        <w:rPr>
          <w:rFonts w:ascii="Cambria Math" w:hAnsi="Cambria Math" w:cs="Cambria Math"/>
          <w:color w:val="000000"/>
          <w:sz w:val="20"/>
          <w:szCs w:val="20"/>
        </w:rPr>
        <w:instrText>‐</w:instrText>
      </w:r>
      <w:r w:rsidRPr="00A93051">
        <w:rPr>
          <w:rFonts w:ascii="Arial" w:hAnsi="Arial" w:cs="Arial"/>
          <w:color w:val="000000"/>
          <w:sz w:val="20"/>
          <w:szCs w:val="20"/>
        </w:rPr>
        <w:instrText>day advancement for every 1 °C increase. This timing was less likely to be influenced by spring precipitation; nevertheless, higher rainfall was usually associated with later appearance of juveniles and breeding condition in females. Temperature and precipitation were positively related to productivity for seven and eleven species, respectively, with negative relations evident for six and eight species. We found that birds fledged young earlier with increasing spring temperatures, potentially benefiting some multibrooded species. Indeed, some extended the duration of breeding in these warm years. Yet, a few species fledged fewer juveniles in warmer and wetter seasons, indicating that expected future increases could be detrimental to locally breeding populations. Although there were no clear relationships between life history traits and breeding phenology, species</w:instrText>
      </w:r>
      <w:r w:rsidRPr="00A93051">
        <w:rPr>
          <w:rFonts w:ascii="Cambria Math" w:hAnsi="Cambria Math" w:cs="Cambria Math"/>
          <w:color w:val="000000"/>
          <w:sz w:val="20"/>
          <w:szCs w:val="20"/>
        </w:rPr>
        <w:instrText>‐</w:instrText>
      </w:r>
      <w:r w:rsidRPr="00A93051">
        <w:rPr>
          <w:rFonts w:ascii="Arial" w:hAnsi="Arial" w:cs="Arial"/>
          <w:color w:val="000000"/>
          <w:sz w:val="20"/>
          <w:szCs w:val="20"/>
        </w:rPr>
        <w:instrText>specific responses to climate found in our study provide novel insights into phenological flexibility in songbirds. Our research underscores the value of long</w:instrText>
      </w:r>
      <w:r w:rsidRPr="00A93051">
        <w:rPr>
          <w:rFonts w:ascii="Cambria Math" w:hAnsi="Cambria Math" w:cs="Cambria Math"/>
          <w:color w:val="000000"/>
          <w:sz w:val="20"/>
          <w:szCs w:val="20"/>
        </w:rPr>
        <w:instrText>‐</w:instrText>
      </w:r>
      <w:r w:rsidRPr="00A93051">
        <w:rPr>
          <w:rFonts w:ascii="Arial" w:hAnsi="Arial" w:cs="Arial"/>
          <w:color w:val="000000"/>
          <w:sz w:val="20"/>
          <w:szCs w:val="20"/>
        </w:rPr>
        <w:instrText>term monitoring studies and the importance of continuing constant effort sampling in the face of climate change.","container-title":"Global Change Biology","DOI":"10.1111/gcb.13363","ISSN":"1354-1013, 1365-2486","issue":"10","journalAbbreviation":"Global Change Biology","language":"en","license":"http://onlinelibrary.wiley.com/termsAndConditions#vor","page":"3304-3319","source":"DOI.org (Crossref)","title":"Long</w:instrText>
      </w:r>
      <w:r w:rsidRPr="00A93051">
        <w:rPr>
          <w:rFonts w:ascii="Cambria Math" w:hAnsi="Cambria Math" w:cs="Cambria Math"/>
          <w:color w:val="000000"/>
          <w:sz w:val="20"/>
          <w:szCs w:val="20"/>
        </w:rPr>
        <w:instrText>‐</w:instrText>
      </w:r>
      <w:r w:rsidRPr="00A93051">
        <w:rPr>
          <w:rFonts w:ascii="Arial" w:hAnsi="Arial" w:cs="Arial"/>
          <w:color w:val="000000"/>
          <w:sz w:val="20"/>
          <w:szCs w:val="20"/>
        </w:rPr>
        <w:instrText>term climate impacts on breeding bird phenology in Pennsylvania, &lt;span style=\"font-variant:small-caps;\"&gt;USA&lt;/span&gt;","title-short":"Long</w:instrText>
      </w:r>
      <w:r w:rsidRPr="00A93051">
        <w:rPr>
          <w:rFonts w:ascii="Cambria Math" w:hAnsi="Cambria Math" w:cs="Cambria Math"/>
          <w:color w:val="000000"/>
          <w:sz w:val="20"/>
          <w:szCs w:val="20"/>
        </w:rPr>
        <w:instrText>‐</w:instrText>
      </w:r>
      <w:r w:rsidRPr="00A93051">
        <w:rPr>
          <w:rFonts w:ascii="Arial" w:hAnsi="Arial" w:cs="Arial"/>
          <w:color w:val="000000"/>
          <w:sz w:val="20"/>
          <w:szCs w:val="20"/>
        </w:rPr>
        <w:instrText xml:space="preserve">term climate impacts on breeding bird phenology in Pennsylvania, &lt;span style=\"font-variant","volume":"22","author":[{"family":"McDermott","given":"Molly E."},{"family":"DeGroote","given":"Lucas W."}],"issued":{"date-parts":[["2016",10]]}}},{"id":2878,"uris":["http://zotero.org/groups/5634119/items/RZAB57RM"],"itemData":{"id":2878,"type":"article-journal","abstract":"The influence of recent climate change on the world's biota has manifested broadly, resulting in latitudinal range shifts, advancing dates of arrival of migrants and onset of breeding, and altered community relationships. Climate change elevates conservation concerns worldwide because it will likely exacerbate a broad range of identified threats to animal populations. In the past few decades, grassland birds have declined faster than other North American avifauna, largely due to habitat threats such as the intensification of agriculture. We examine the effects of local climatic variations on the breeding performance of a bird endemic to the shortgrass prairie, the Lark Bunting (Calamospiza melanocorys) and discuss the implications of our findings relative to future climate predictions. Clutch size, nest survival, and productivity all positively covaried with seasonal precipitation, yet relatively intense daily precipitation events temporarily depressed daily survival of nests. Nest survival was positively related to average temperatures during the breeding season. Declining summer precipitation may reduce the likelihood that Lark Buntings can maintain stable breeding populations in eastern Colorado although average temperature increases of up to 3°C (within the range of this study) may ameliorate declines in survival expected with drier conditions. Historic climate variability in the Great Plains selects for a degree of vagility and opportunism rather than strong site fidelity and specific adaptation to local environments. These traits may lead to northerly shifts in distribution if climatic and habitat conditions become less favorable in the drying southern regions of the Great Plains. Distributional shifts in Lark Buntings could be constrained by future changes in land use, agricultural practices, or vegetative communities that result in further loss of shortgrass prairie habitats.","container-title":"Ecological Applications","DOI":"10.1890/11-0291.1","ISSN":"1051-0761, 1939-5582","issue":"4","language":"en","license":"http://onlinelibrary.wiley.com/termsAndConditions#vor","page":"1131-1145","publisher":"Wiley","source":"Crossref","title":"Weather effects on avian breeding performance and implications of climate change","volume":"22","author":[{"family":"Skagen","given":"Susan K."},{"family":"Adams","given":"Amy A. Yackel"}],"issued":{"date-parts":[["2012",6]]}}},{"id":2860,"uris":["http://zotero.org/groups/5634119/items/MRSH59Y5"],"itemData":{"id":2860,"type":"article-journal","container-title":"The Southwestern Naturalist","issue":"2","page":"180-184","title":"Cache and recovery behavior of wild pinyon jays in northern Arizona","volume":"40","author":[{"family":"Stotz","given":"Nancy G."},{"family":"Balda","given":"Russell P."}],"issued":{"date-parts":[["1995"]]}}}],"schema":"https://github.com/citation-style-language/schema/raw/master/csl-citation.json"} </w:instrText>
      </w:r>
      <w:r w:rsidRPr="00A93051">
        <w:rPr>
          <w:rFonts w:ascii="Arial" w:hAnsi="Arial" w:cs="Arial"/>
          <w:color w:val="000000"/>
          <w:sz w:val="20"/>
          <w:szCs w:val="20"/>
        </w:rPr>
        <w:fldChar w:fldCharType="separate"/>
      </w:r>
      <w:r w:rsidRPr="00A93051">
        <w:rPr>
          <w:rFonts w:ascii="Arial" w:hAnsi="Arial" w:cs="Arial"/>
          <w:color w:val="000000"/>
          <w:sz w:val="20"/>
          <w:szCs w:val="20"/>
        </w:rPr>
        <w:t>(54, 55, 66, 80, 81)</w:t>
      </w:r>
      <w:r w:rsidRPr="00A93051">
        <w:rPr>
          <w:rFonts w:ascii="Arial" w:hAnsi="Arial" w:cs="Arial"/>
          <w:color w:val="000000"/>
          <w:sz w:val="20"/>
          <w:szCs w:val="20"/>
        </w:rPr>
        <w:fldChar w:fldCharType="end"/>
      </w:r>
      <w:r w:rsidRPr="00A93051">
        <w:rPr>
          <w:rFonts w:ascii="Arial" w:hAnsi="Arial" w:cs="Arial"/>
          <w:color w:val="000000"/>
          <w:sz w:val="20"/>
          <w:szCs w:val="20"/>
        </w:rPr>
        <w:t xml:space="preserve">. </w:t>
      </w:r>
      <w:proofErr w:type="gramStart"/>
      <w:r w:rsidRPr="00A93051">
        <w:rPr>
          <w:rFonts w:ascii="Arial" w:hAnsi="Arial" w:cs="Arial"/>
          <w:color w:val="000000"/>
          <w:sz w:val="20"/>
          <w:szCs w:val="20"/>
        </w:rPr>
        <w:t>In particular, we</w:t>
      </w:r>
      <w:proofErr w:type="gramEnd"/>
      <w:r w:rsidRPr="00A93051">
        <w:rPr>
          <w:rFonts w:ascii="Arial" w:hAnsi="Arial" w:cs="Arial"/>
          <w:color w:val="000000"/>
          <w:sz w:val="20"/>
          <w:szCs w:val="20"/>
        </w:rPr>
        <w:t xml:space="preserve"> extracted gridded (4 km ´ 4 km) monthly PRISM climate data for maximum temperature and total precipitation. These climate variables change through time for a given pixel and we combined monthly values into four seasonal variables based on important periods in the pinyon jay life cycle </w:t>
      </w:r>
      <w:r w:rsidRPr="00A93051">
        <w:rPr>
          <w:rFonts w:ascii="Arial" w:hAnsi="Arial" w:cs="Arial"/>
          <w:color w:val="000000"/>
          <w:sz w:val="20"/>
          <w:szCs w:val="20"/>
        </w:rPr>
        <w:fldChar w:fldCharType="begin"/>
      </w:r>
      <w:r w:rsidRPr="00A93051">
        <w:rPr>
          <w:rFonts w:ascii="Arial" w:hAnsi="Arial" w:cs="Arial"/>
          <w:color w:val="000000"/>
          <w:sz w:val="20"/>
          <w:szCs w:val="20"/>
        </w:rPr>
        <w:instrText xml:space="preserve"> ADDIN ZOTERO_ITEM CSL_CITATION {"citationID":"1cMIJv9N","properties":{"formattedCitation":"(85)","plainCitation":"(85)","noteIndex":0},"citationItems":[{"id":2357,"uris":["http://zotero.org/groups/5634119/items/HNHDJ28B"],"itemData":{"id":2357,"type":"report","publisher":"USDA Forest Service, Rocky Mountain Region","title":"Pinyon Jay (Gymnorhinus cyanocephalus): a technical conservation assessment.","URL":"http://www.fs.fed.us/r2/projects/scp/assessments/pinyonjay.pdf","author":[{"family":"Wiggins","given":"D. A."}],"issued":{"date-parts":[["2005"]]}}}],"schema":"https://github.com/citation-style-language/schema/raw/master/csl-citation.json"} </w:instrText>
      </w:r>
      <w:r w:rsidRPr="00A93051">
        <w:rPr>
          <w:rFonts w:ascii="Arial" w:hAnsi="Arial" w:cs="Arial"/>
          <w:color w:val="000000"/>
          <w:sz w:val="20"/>
          <w:szCs w:val="20"/>
        </w:rPr>
        <w:fldChar w:fldCharType="separate"/>
      </w:r>
      <w:r w:rsidRPr="00A93051">
        <w:rPr>
          <w:rFonts w:ascii="Arial" w:hAnsi="Arial" w:cs="Arial"/>
          <w:color w:val="000000"/>
          <w:sz w:val="20"/>
          <w:szCs w:val="20"/>
        </w:rPr>
        <w:t>(85)</w:t>
      </w:r>
      <w:r w:rsidRPr="00A93051">
        <w:rPr>
          <w:rFonts w:ascii="Arial" w:hAnsi="Arial" w:cs="Arial"/>
          <w:color w:val="000000"/>
          <w:sz w:val="20"/>
          <w:szCs w:val="20"/>
        </w:rPr>
        <w:fldChar w:fldCharType="end"/>
      </w:r>
      <w:r w:rsidRPr="00A93051">
        <w:rPr>
          <w:rFonts w:ascii="Arial" w:hAnsi="Arial" w:cs="Arial"/>
          <w:color w:val="000000"/>
          <w:sz w:val="20"/>
          <w:szCs w:val="20"/>
        </w:rPr>
        <w:t xml:space="preserve">. These included: 1) breeding season (February-April; spring), 2) fledgling season (May-June; late spring/early summer) when adults are caring for young, 3) early summer (July), a period during which bird behavior is not well documented, and 4) late summer through winter (August-January), a period during which birds are caching seeds, and potentially dispersing broadly (irrupting) in search of seeds (Wiggins 2005); pinyon seeds also mature during this period (fall). Seasonal climate values (mean of monthly values for temperature, seasonal totals for precipitation) were calculated for each year spanning the full study period. </w:t>
      </w:r>
    </w:p>
    <w:p w14:paraId="6FC5D838" w14:textId="77777777" w:rsidR="00587469" w:rsidRPr="00A93051" w:rsidRDefault="00587469" w:rsidP="00587469">
      <w:pPr>
        <w:pBdr>
          <w:top w:val="nil"/>
          <w:left w:val="nil"/>
          <w:bottom w:val="nil"/>
          <w:right w:val="nil"/>
          <w:between w:val="nil"/>
        </w:pBdr>
        <w:ind w:firstLine="720"/>
        <w:contextualSpacing/>
        <w:rPr>
          <w:rFonts w:ascii="Arial" w:hAnsi="Arial" w:cs="Arial"/>
          <w:color w:val="000000"/>
          <w:sz w:val="20"/>
          <w:szCs w:val="20"/>
        </w:rPr>
      </w:pPr>
    </w:p>
    <w:p w14:paraId="5C2225A4" w14:textId="77777777" w:rsidR="00A93051" w:rsidRDefault="00A93051" w:rsidP="00A93051">
      <w:pPr>
        <w:pBdr>
          <w:top w:val="nil"/>
          <w:left w:val="nil"/>
          <w:bottom w:val="nil"/>
          <w:right w:val="nil"/>
          <w:between w:val="nil"/>
        </w:pBdr>
        <w:contextualSpacing/>
        <w:rPr>
          <w:rFonts w:ascii="Arial" w:hAnsi="Arial" w:cs="Arial"/>
          <w:color w:val="000000"/>
          <w:sz w:val="20"/>
          <w:szCs w:val="20"/>
        </w:rPr>
      </w:pPr>
      <w:r w:rsidRPr="00A93051">
        <w:rPr>
          <w:rFonts w:ascii="Arial" w:hAnsi="Arial" w:cs="Arial"/>
          <w:b/>
          <w:bCs/>
          <w:color w:val="000000"/>
          <w:sz w:val="20"/>
          <w:szCs w:val="20"/>
        </w:rPr>
        <w:t>Overview of Approach for Modeling Relationships Between Cones and Birds.</w:t>
      </w:r>
      <w:r w:rsidRPr="00A93051">
        <w:rPr>
          <w:rFonts w:ascii="Arial" w:hAnsi="Arial" w:cs="Arial"/>
          <w:color w:val="000000"/>
          <w:sz w:val="20"/>
          <w:szCs w:val="20"/>
        </w:rPr>
        <w:t xml:space="preserve"> To explore relationships between pinyon jay abundance, pinyon cone production, and other covariates related to seed availability, habitat, and climate, we used an N-mixture model that included an observation process model for the pinyon jay survey (eBird) data and a biological process model that estimates “latent” jay abundance values </w:t>
      </w:r>
      <w:r w:rsidRPr="00A93051">
        <w:rPr>
          <w:rFonts w:ascii="Arial" w:hAnsi="Arial" w:cs="Arial"/>
          <w:color w:val="000000"/>
          <w:sz w:val="20"/>
          <w:szCs w:val="20"/>
        </w:rPr>
        <w:fldChar w:fldCharType="begin"/>
      </w:r>
      <w:r w:rsidRPr="00A93051">
        <w:rPr>
          <w:rFonts w:ascii="Arial" w:hAnsi="Arial" w:cs="Arial"/>
          <w:color w:val="000000"/>
          <w:sz w:val="20"/>
          <w:szCs w:val="20"/>
        </w:rPr>
        <w:instrText xml:space="preserve"> ADDIN ZOTERO_ITEM CSL_CITATION {"citationID":"McOMtfiC","properties":{"formattedCitation":"(93)","plainCitation":"(93)","noteIndex":0},"citationItems":[{"id":2881,"uris":["http://zotero.org/groups/5634119/items/ESXTL444"],"itemData":{"id":2881,"type":"article-journal","abstract":"Summary.  Spatial replication is a common theme in count surveys of animals. Such surveys often generate sparse count data from which it is difficult to estimate population size while formally accounting for detection probability. In this article, I describe a class of models (N</w:instrText>
      </w:r>
      <w:r w:rsidRPr="00A93051">
        <w:rPr>
          <w:rFonts w:ascii="Cambria Math" w:hAnsi="Cambria Math" w:cs="Cambria Math"/>
          <w:color w:val="000000"/>
          <w:sz w:val="20"/>
          <w:szCs w:val="20"/>
        </w:rPr>
        <w:instrText>‐</w:instrText>
      </w:r>
      <w:r w:rsidRPr="00A93051">
        <w:rPr>
          <w:rFonts w:ascii="Arial" w:hAnsi="Arial" w:cs="Arial"/>
          <w:color w:val="000000"/>
          <w:sz w:val="20"/>
          <w:szCs w:val="20"/>
        </w:rPr>
        <w:instrText>mixture models) which allow for estimation of population size from such data. The key idea is to view site</w:instrText>
      </w:r>
      <w:r w:rsidRPr="00A93051">
        <w:rPr>
          <w:rFonts w:ascii="Cambria Math" w:hAnsi="Cambria Math" w:cs="Cambria Math"/>
          <w:color w:val="000000"/>
          <w:sz w:val="20"/>
          <w:szCs w:val="20"/>
        </w:rPr>
        <w:instrText>‐</w:instrText>
      </w:r>
      <w:r w:rsidRPr="00A93051">
        <w:rPr>
          <w:rFonts w:ascii="Arial" w:hAnsi="Arial" w:cs="Arial"/>
          <w:color w:val="000000"/>
          <w:sz w:val="20"/>
          <w:szCs w:val="20"/>
        </w:rPr>
        <w:instrText>specific population sizes, N, as independent random variables distributed according to some mixing distribution (e.g., Poisson). Prior parameters are estimated from the marginal likelihood of the data, having integrated over the prior distribution for N. Carroll and Lombard (1985, Journal of American Statistical Association80, 423–426) proposed a class of estimators based on mixing over a prior distribution for detection probability. Their estimator can be applied in limited settings, but is sensitive to prior parameter values that are fixed a priori. Spatial replication provides additional information regarding the parameters of the prior distribution on N that is exploited by the N</w:instrText>
      </w:r>
      <w:r w:rsidRPr="00A93051">
        <w:rPr>
          <w:rFonts w:ascii="Cambria Math" w:hAnsi="Cambria Math" w:cs="Cambria Math"/>
          <w:color w:val="000000"/>
          <w:sz w:val="20"/>
          <w:szCs w:val="20"/>
        </w:rPr>
        <w:instrText>‐</w:instrText>
      </w:r>
      <w:r w:rsidRPr="00A93051">
        <w:rPr>
          <w:rFonts w:ascii="Arial" w:hAnsi="Arial" w:cs="Arial"/>
          <w:color w:val="000000"/>
          <w:sz w:val="20"/>
          <w:szCs w:val="20"/>
        </w:rPr>
        <w:instrText>mixture models and which leads to reasonable estimates of abundance from sparse data. A simulation study demonstrates superior operating characteristics (bias, confidence interval coverage) of the N</w:instrText>
      </w:r>
      <w:r w:rsidRPr="00A93051">
        <w:rPr>
          <w:rFonts w:ascii="Cambria Math" w:hAnsi="Cambria Math" w:cs="Cambria Math"/>
          <w:color w:val="000000"/>
          <w:sz w:val="20"/>
          <w:szCs w:val="20"/>
        </w:rPr>
        <w:instrText>‐</w:instrText>
      </w:r>
      <w:r w:rsidRPr="00A93051">
        <w:rPr>
          <w:rFonts w:ascii="Arial" w:hAnsi="Arial" w:cs="Arial"/>
          <w:color w:val="000000"/>
          <w:sz w:val="20"/>
          <w:szCs w:val="20"/>
        </w:rPr>
        <w:instrText>mixture estimator compared to the Caroll and Lombard estimator. Both estimators are applied to point count data on six species of birds illustrating the sensitivity to choice of prior on p and substantially different estimates of abundance as a consequence.","container-title":"Biometrics","DOI":"10.1111/j.0006-341x.2004.00142.x","ISSN":"0006-341X, 1541-0420","issue":"1","language":"en","license":"http://onlinelibrary.wiley.com/termsAndConditions#vor","page":"108-115","publisher":"Oxford University Press (OUP)","source":"Crossref","title":"&lt;i&gt;N&lt;/i&gt;</w:instrText>
      </w:r>
      <w:r w:rsidRPr="00A93051">
        <w:rPr>
          <w:rFonts w:ascii="Cambria Math" w:hAnsi="Cambria Math" w:cs="Cambria Math"/>
          <w:color w:val="000000"/>
          <w:sz w:val="20"/>
          <w:szCs w:val="20"/>
        </w:rPr>
        <w:instrText>‐</w:instrText>
      </w:r>
      <w:r w:rsidRPr="00A93051">
        <w:rPr>
          <w:rFonts w:ascii="Arial" w:hAnsi="Arial" w:cs="Arial"/>
          <w:color w:val="000000"/>
          <w:sz w:val="20"/>
          <w:szCs w:val="20"/>
        </w:rPr>
        <w:instrText xml:space="preserve">Mixture Models for Estimating Population Size from Spatially Replicated Counts","volume":"60","author":[{"family":"Royle","given":"J. Andrew"}],"issued":{"date-parts":[["2004",3]]}}}],"schema":"https://github.com/citation-style-language/schema/raw/master/csl-citation.json"} </w:instrText>
      </w:r>
      <w:r w:rsidRPr="00A93051">
        <w:rPr>
          <w:rFonts w:ascii="Arial" w:hAnsi="Arial" w:cs="Arial"/>
          <w:color w:val="000000"/>
          <w:sz w:val="20"/>
          <w:szCs w:val="20"/>
        </w:rPr>
        <w:fldChar w:fldCharType="separate"/>
      </w:r>
      <w:r w:rsidRPr="00A93051">
        <w:rPr>
          <w:rFonts w:ascii="Arial" w:hAnsi="Arial" w:cs="Arial"/>
          <w:color w:val="000000"/>
          <w:sz w:val="20"/>
          <w:szCs w:val="20"/>
        </w:rPr>
        <w:t>(93)</w:t>
      </w:r>
      <w:r w:rsidRPr="00A93051">
        <w:rPr>
          <w:rFonts w:ascii="Arial" w:hAnsi="Arial" w:cs="Arial"/>
          <w:color w:val="000000"/>
          <w:sz w:val="20"/>
          <w:szCs w:val="20"/>
        </w:rPr>
        <w:fldChar w:fldCharType="end"/>
      </w:r>
      <w:r w:rsidRPr="00A93051">
        <w:rPr>
          <w:rFonts w:ascii="Arial" w:hAnsi="Arial" w:cs="Arial"/>
          <w:color w:val="000000"/>
          <w:sz w:val="20"/>
          <w:szCs w:val="20"/>
        </w:rPr>
        <w:t xml:space="preserve">. The observation process model includes covariates that describe variation in detection probabilities (e.g., survey conditions). The </w:t>
      </w:r>
      <w:r w:rsidRPr="00A93051">
        <w:rPr>
          <w:rFonts w:ascii="Arial" w:hAnsi="Arial" w:cs="Arial"/>
          <w:color w:val="000000"/>
          <w:sz w:val="20"/>
          <w:szCs w:val="20"/>
        </w:rPr>
        <w:lastRenderedPageBreak/>
        <w:t xml:space="preserve">biological process model includes a likelihood that describes the biological drivers of latent pinyon jay abundance and includes the primary covariates of interest. Because we were interested in temporal relationships between jay abundance and important covariates (e.g., cones, climate), we incorporated a stochastic antecedent model (SAM) structure into the biological process model </w:t>
      </w:r>
      <w:r w:rsidRPr="00A93051">
        <w:rPr>
          <w:rFonts w:ascii="Arial" w:hAnsi="Arial" w:cs="Arial"/>
          <w:color w:val="000000"/>
          <w:sz w:val="20"/>
          <w:szCs w:val="20"/>
        </w:rPr>
        <w:fldChar w:fldCharType="begin"/>
      </w:r>
      <w:r w:rsidRPr="00A93051">
        <w:rPr>
          <w:rFonts w:ascii="Arial" w:hAnsi="Arial" w:cs="Arial"/>
          <w:color w:val="000000"/>
          <w:sz w:val="20"/>
          <w:szCs w:val="20"/>
        </w:rPr>
        <w:instrText xml:space="preserve"> ADDIN ZOTERO_ITEM CSL_CITATION {"citationID":"qWGCO5Po","properties":{"formattedCitation":"(19)","plainCitation":"(19)","noteIndex":0},"citationItems":[{"id":67,"uris":["http://zotero.org/users/6391447/items/HCIC6RJW"],"itemData":{"id":67,"type":"article-journal","abstract":"The role of time in ecology has a long history of investigation, but ecologists have largely restricted their attention to the inﬂuence of concurrent abiotic conditions on rates and magnitudes of important ecological processes. Recently, however, ecologists have improved their understanding of ecological processes by explicitly considering the effects of antecedent conditions. To broadly help in studying the role of time, we evaluate the length, temporal pattern, and strength of memory with respect to the inﬂuence of antecedent conditions on current ecological dynamics. We developed the stochastic antecedent modelling (SAM) framework as a ﬂexible analytic approach for evaluating exogenous and endogenous process components of memory in a system of interest. We designed SAM to be useful in revealing novel insights promoting further study, illustrated in four examples with different degrees of complexity and varying time scales: stomatal conductance, soil respiration, ecosystem productivity, and tree growth. Models with antecedent effects explained an additional 18–28% of response variation compared to models without antecedent effects. Moreover, SAM also enabled identiﬁcation of potential mechanisms that underlie components of memory, thus revealing temporal properties that are not apparent from traditional treatments of ecological time-series data and facilitating new hypothesis generation and additional research.","container-title":"Ecology Letters","DOI":"10.1111/ele.12399","ISSN":"1461-023X, 1461-0248","issue":"3","journalAbbreviation":"Ecol Lett","language":"en","page":"221-235","source":"DOI.org (Crossref)","title":"Quantifying ecological memory in plant and ecosystem processes","volume":"18","author":[{"family":"Ogle","given":"Kiona"},{"family":"Barber","given":"Jarrett J."},{"family":"Barron</w:instrText>
      </w:r>
      <w:r w:rsidRPr="00A93051">
        <w:rPr>
          <w:rFonts w:ascii="Cambria Math" w:hAnsi="Cambria Math" w:cs="Cambria Math"/>
          <w:color w:val="000000"/>
          <w:sz w:val="20"/>
          <w:szCs w:val="20"/>
        </w:rPr>
        <w:instrText>‐</w:instrText>
      </w:r>
      <w:r w:rsidRPr="00A93051">
        <w:rPr>
          <w:rFonts w:ascii="Arial" w:hAnsi="Arial" w:cs="Arial"/>
          <w:color w:val="000000"/>
          <w:sz w:val="20"/>
          <w:szCs w:val="20"/>
        </w:rPr>
        <w:instrText xml:space="preserve">Gafford","given":"Greg A."},{"family":"Bentley","given":"Lisa Patrick"},{"family":"Young","given":"Jessica M."},{"family":"Huxman","given":"Travis E."},{"family":"Loik","given":"Michael E."},{"family":"Tissue","given":"David T."}],"editor":[{"family":"Cleland","given":"Elsa"}],"issued":{"date-parts":[["2015",3]]}}}],"schema":"https://github.com/citation-style-language/schema/raw/master/csl-citation.json"} </w:instrText>
      </w:r>
      <w:r w:rsidRPr="00A93051">
        <w:rPr>
          <w:rFonts w:ascii="Arial" w:hAnsi="Arial" w:cs="Arial"/>
          <w:color w:val="000000"/>
          <w:sz w:val="20"/>
          <w:szCs w:val="20"/>
        </w:rPr>
        <w:fldChar w:fldCharType="separate"/>
      </w:r>
      <w:r w:rsidRPr="00A93051">
        <w:rPr>
          <w:rFonts w:ascii="Arial" w:hAnsi="Arial" w:cs="Arial"/>
          <w:color w:val="000000"/>
          <w:sz w:val="20"/>
          <w:szCs w:val="20"/>
        </w:rPr>
        <w:t>(19)</w:t>
      </w:r>
      <w:r w:rsidRPr="00A93051">
        <w:rPr>
          <w:rFonts w:ascii="Arial" w:hAnsi="Arial" w:cs="Arial"/>
          <w:color w:val="000000"/>
          <w:sz w:val="20"/>
          <w:szCs w:val="20"/>
        </w:rPr>
        <w:fldChar w:fldCharType="end"/>
      </w:r>
      <w:r w:rsidRPr="00A93051">
        <w:rPr>
          <w:rFonts w:ascii="Arial" w:hAnsi="Arial" w:cs="Arial"/>
          <w:color w:val="000000"/>
          <w:sz w:val="20"/>
          <w:szCs w:val="20"/>
        </w:rPr>
        <w:t xml:space="preserve">. Specifically, the framework allowed for the estimation of predictive (jays anticipated cone production in future years), immediate (cones produced in the fall stimulate a jay response in the following spring), and delayed (jay abundance peaks in the spring 2 and 3 years after cones are produced) responses of jays linked to yearly estimates of cone availability. We also included lagged seasonal climate effects to account for the potential influence of past climate on bird population dynamics that may be independent of pinyon cone production dynamics. </w:t>
      </w:r>
    </w:p>
    <w:p w14:paraId="63C53187" w14:textId="77777777" w:rsidR="00587469" w:rsidRPr="00A93051" w:rsidRDefault="00587469" w:rsidP="00A93051">
      <w:pPr>
        <w:pBdr>
          <w:top w:val="nil"/>
          <w:left w:val="nil"/>
          <w:bottom w:val="nil"/>
          <w:right w:val="nil"/>
          <w:between w:val="nil"/>
        </w:pBdr>
        <w:contextualSpacing/>
        <w:rPr>
          <w:rFonts w:ascii="Arial" w:hAnsi="Arial" w:cs="Arial"/>
          <w:color w:val="000000"/>
          <w:sz w:val="20"/>
          <w:szCs w:val="20"/>
        </w:rPr>
      </w:pPr>
    </w:p>
    <w:p w14:paraId="250AEDA1" w14:textId="77777777" w:rsidR="00A93051" w:rsidRDefault="00A93051" w:rsidP="00587469">
      <w:pPr>
        <w:pBdr>
          <w:top w:val="nil"/>
          <w:left w:val="nil"/>
          <w:bottom w:val="nil"/>
          <w:right w:val="nil"/>
          <w:between w:val="nil"/>
        </w:pBdr>
        <w:ind w:firstLine="720"/>
        <w:contextualSpacing/>
        <w:rPr>
          <w:rFonts w:ascii="Arial" w:hAnsi="Arial" w:cs="Arial"/>
          <w:color w:val="000000"/>
          <w:sz w:val="20"/>
          <w:szCs w:val="20"/>
        </w:rPr>
      </w:pPr>
      <w:r w:rsidRPr="00A93051">
        <w:rPr>
          <w:rFonts w:ascii="Arial" w:hAnsi="Arial" w:cs="Arial"/>
          <w:color w:val="000000"/>
          <w:sz w:val="20"/>
          <w:szCs w:val="20"/>
        </w:rPr>
        <w:t xml:space="preserve">Accounting for imperfect detection is important for accurately estimating latent abundance </w:t>
      </w:r>
      <w:r w:rsidRPr="00A93051">
        <w:rPr>
          <w:rFonts w:ascii="Arial" w:hAnsi="Arial" w:cs="Arial"/>
          <w:color w:val="000000"/>
          <w:sz w:val="20"/>
          <w:szCs w:val="20"/>
        </w:rPr>
        <w:fldChar w:fldCharType="begin"/>
      </w:r>
      <w:r w:rsidRPr="00A93051">
        <w:rPr>
          <w:rFonts w:ascii="Arial" w:hAnsi="Arial" w:cs="Arial"/>
          <w:color w:val="000000"/>
          <w:sz w:val="20"/>
          <w:szCs w:val="20"/>
        </w:rPr>
        <w:instrText xml:space="preserve"> ADDIN ZOTERO_ITEM CSL_CITATION {"citationID":"nmQtKzuI","properties":{"formattedCitation":"(94)","plainCitation":"(94)","noteIndex":0},"citationItems":[{"id":3036,"uris":["http://zotero.org/users/6391447/items/7TEDZ7MS"],"itemData":{"id":3036,"type":"article-journal","container-title":"Community Ecology","DOI":"10.1556/ComEc.9.2008.2.10","ISSN":"1585-8553, 1588-2756","issue":"2","journalAbbreviation":"Community Ecology","language":"en","page":"207-216","source":"DOI.org (Crossref)","title":"Imperfect detection and its consequences for monitoring for conservation","volume":"9","author":[{"family":"Kéry","given":"M."},{"family":"Schmidt","given":"B."}],"issued":{"date-parts":[["2008",12]]}}}],"schema":"https://github.com/citation-style-language/schema/raw/master/csl-citation.json"} </w:instrText>
      </w:r>
      <w:r w:rsidRPr="00A93051">
        <w:rPr>
          <w:rFonts w:ascii="Arial" w:hAnsi="Arial" w:cs="Arial"/>
          <w:color w:val="000000"/>
          <w:sz w:val="20"/>
          <w:szCs w:val="20"/>
        </w:rPr>
        <w:fldChar w:fldCharType="separate"/>
      </w:r>
      <w:r w:rsidRPr="00A93051">
        <w:rPr>
          <w:rFonts w:ascii="Arial" w:hAnsi="Arial" w:cs="Arial"/>
          <w:color w:val="000000"/>
          <w:sz w:val="20"/>
          <w:szCs w:val="20"/>
        </w:rPr>
        <w:t>(94)</w:t>
      </w:r>
      <w:r w:rsidRPr="00A93051">
        <w:rPr>
          <w:rFonts w:ascii="Arial" w:hAnsi="Arial" w:cs="Arial"/>
          <w:color w:val="000000"/>
          <w:sz w:val="20"/>
          <w:szCs w:val="20"/>
        </w:rPr>
        <w:fldChar w:fldCharType="end"/>
      </w:r>
      <w:r w:rsidRPr="00A93051">
        <w:rPr>
          <w:rFonts w:ascii="Arial" w:hAnsi="Arial" w:cs="Arial"/>
          <w:color w:val="000000"/>
          <w:sz w:val="20"/>
          <w:szCs w:val="20"/>
        </w:rPr>
        <w:t xml:space="preserve">. Replicate surveys within a closed time and location are required for successfully implementing N-mixture models that account for detection error </w:t>
      </w:r>
      <w:r w:rsidRPr="00A93051">
        <w:rPr>
          <w:rFonts w:ascii="Arial" w:hAnsi="Arial" w:cs="Arial"/>
          <w:color w:val="000000"/>
          <w:sz w:val="20"/>
          <w:szCs w:val="20"/>
        </w:rPr>
        <w:fldChar w:fldCharType="begin"/>
      </w:r>
      <w:r w:rsidRPr="00A93051">
        <w:rPr>
          <w:rFonts w:ascii="Arial" w:hAnsi="Arial" w:cs="Arial"/>
          <w:color w:val="000000"/>
          <w:sz w:val="20"/>
          <w:szCs w:val="20"/>
        </w:rPr>
        <w:instrText xml:space="preserve"> ADDIN ZOTERO_ITEM CSL_CITATION {"citationID":"BfqVeCcz","properties":{"formattedCitation":"(95)","plainCitation":"(95)","noteIndex":0},"citationItems":[{"id":2688,"uris":["http://zotero.org/users/6391447/items/V68MKT34"],"itemData":{"id":2688,"type":"article-journal","abstract":"Relationships between species abundance and occupancy are of considerable interest in metapopulation biology and in macroecology. Such relationships may be described concisely using probability models that characterize variation in abundance of a species. However, estimation of the parameters of these models in most ecological problems is impaired by imperfect detection. When organisms are detected imperfectly, observed counts are biased estimates of true abundance, and this induces bias in stated occupancy or occurrence probability. In this paper we consider a class of models that enable estimation of abundance/occupancy relationships from counts of organisms that result from surveys in which detection is imperfect. Under such models, parameter estimation and inference are based on conventional likelihood methods. We provide an application of these models to geographically extensive breeding bird survey data in which alternative models of abundance are considered that include factors that influence variation in abundance and detectability. Using these models, we produce estimates of abundance and occupancy maps that honor important sources of spatial variation in avian abundance and provide clearly interpretable characterizations of abundance and occupancy adjusted for imperfect detection.","container-title":"Oikos","DOI":"10.1111/j.0030-1299.2005.13534.x","ISSN":"0030-1299, 1600-0706","issue":"2","journalAbbreviation":"Oikos","language":"en","page":"353-359","source":"DOI.org (Crossref)","title":"Modelling occurrence and abundance of species when detection is imperfect","volume":"110","author":[{"family":"Royle","given":"J. Andrew"},{"family":"Nichols","given":"James D."},{"family":"Kéry","given":"Marc"}],"issued":{"date-parts":[["2005",8]]}}}],"schema":"https://github.com/citation-style-language/schema/raw/master/csl-citation.json"} </w:instrText>
      </w:r>
      <w:r w:rsidRPr="00A93051">
        <w:rPr>
          <w:rFonts w:ascii="Arial" w:hAnsi="Arial" w:cs="Arial"/>
          <w:color w:val="000000"/>
          <w:sz w:val="20"/>
          <w:szCs w:val="20"/>
        </w:rPr>
        <w:fldChar w:fldCharType="separate"/>
      </w:r>
      <w:r w:rsidRPr="00A93051">
        <w:rPr>
          <w:rFonts w:ascii="Arial" w:hAnsi="Arial" w:cs="Arial"/>
          <w:color w:val="000000"/>
          <w:sz w:val="20"/>
          <w:szCs w:val="20"/>
        </w:rPr>
        <w:t>(95)</w:t>
      </w:r>
      <w:r w:rsidRPr="00A93051">
        <w:rPr>
          <w:rFonts w:ascii="Arial" w:hAnsi="Arial" w:cs="Arial"/>
          <w:color w:val="000000"/>
          <w:sz w:val="20"/>
          <w:szCs w:val="20"/>
        </w:rPr>
        <w:fldChar w:fldCharType="end"/>
      </w:r>
      <w:r w:rsidRPr="00A93051">
        <w:rPr>
          <w:rFonts w:ascii="Arial" w:hAnsi="Arial" w:cs="Arial"/>
          <w:color w:val="000000"/>
          <w:sz w:val="20"/>
          <w:szCs w:val="20"/>
        </w:rPr>
        <w:t xml:space="preserve">. To use unstructured or semi-structured eBird data in this way (e.g., as a space-for-time substitution), checklists must represent locations across the range of potential covariate values (e.g., are not biased toward certain values of covariates of interest </w:t>
      </w:r>
      <w:r w:rsidRPr="00A93051">
        <w:rPr>
          <w:rFonts w:ascii="Arial" w:hAnsi="Arial" w:cs="Arial"/>
          <w:color w:val="000000"/>
          <w:sz w:val="20"/>
          <w:szCs w:val="20"/>
        </w:rPr>
        <w:fldChar w:fldCharType="begin"/>
      </w:r>
      <w:r w:rsidRPr="00A93051">
        <w:rPr>
          <w:rFonts w:ascii="Arial" w:hAnsi="Arial" w:cs="Arial"/>
          <w:color w:val="000000"/>
          <w:sz w:val="20"/>
          <w:szCs w:val="20"/>
        </w:rPr>
        <w:instrText xml:space="preserve"> ADDIN ZOTERO_ITEM CSL_CITATION {"citationID":"WtuBG0QJ","properties":{"formattedCitation":"(96)","plainCitation":"(96)","noteIndex":0},"citationItems":[{"id":2833,"uris":["http://zotero.org/groups/5634119/items/RHRHETY4"],"itemData":{"id":2833,"type":"article-journal","abstract":"Abstract               An occupancy model makes use of data that are structured as sets of repeated visits to each of many sites, in order to estimate the actual probability of occupancy (i.e. proportion of occupied sites) after correcting for imperfect detection using the information contained in the sets of repeated observations. We explore the conditions under which preexisting, volunteer-collected data from the citizen science project eBird can be used for fitting occupancy models. Because the majority of eBird’s data are not collected in the form of repeated observations at individual locations, we explore 2 ways in which the single-visit records could be used in occupancy models. First, we assess the potential for space-for-time substitution: aggregating single-visit records from different locations within a region into pseudo-repeat visits. On average, eBird’s observers did not make their observations at locations that were representative of the habitat in the surrounding area, which would lead to biased estimates of occupancy probabilities when using space-for-time substitution. Thus, the use of space-for-time substitution is not always appropriate. Second, we explored the utility of including data from single-visit records to supplement sets of repeated-visit data. In a simulation study we found that inclusion of single-visit records increased the precision of occupancy estimates, but only when detection probabilities are high. When detection probability was low, the addition of single-visit records exacerbated biases in estimates of occupancy probability. We conclude that subsets of data from eBird, and likely from similar projects, can be used for occupancy modeling either using space-for-time substitution or supplementing repeated-visit data with data from single-visit records. The appropriateness of either alternative will depend on the goals of a study and on the probabilities of detection and occupancy of the species of interest.","container-title":"Ornithology","DOI":"10.1093/ornithology/ukad035","ISSN":"0004-8038, 2732-4613","issue":"4","language":"en","license":"https://academic.oup.com/pages/standard-publication-reuse-rights","publisher":"Oxford University Press (OUP)","source":"Crossref","title":"Considerations for fitting occupancy models to data from eBird and similar volunteer-collected data","URL":"https://academic.oup.com/auk/article/doi/10.1093/ornithology/ukad035/7229681","volume":"140","author":[{"family":"Hochachka","given":"Wesley M"},{"family":"Ruiz-Gutierrez","given":"Viviana"},{"family":"Johnston","given":"Alison"}],"accessed":{"date-parts":[["2025",7,14]]},"issued":{"date-parts":[["2023",9,27]]}}}],"schema":"https://github.com/citation-style-language/schema/raw/master/csl-citation.json"} </w:instrText>
      </w:r>
      <w:r w:rsidRPr="00A93051">
        <w:rPr>
          <w:rFonts w:ascii="Arial" w:hAnsi="Arial" w:cs="Arial"/>
          <w:color w:val="000000"/>
          <w:sz w:val="20"/>
          <w:szCs w:val="20"/>
        </w:rPr>
        <w:fldChar w:fldCharType="separate"/>
      </w:r>
      <w:r w:rsidRPr="00A93051">
        <w:rPr>
          <w:rFonts w:ascii="Arial" w:hAnsi="Arial" w:cs="Arial"/>
          <w:color w:val="000000"/>
          <w:sz w:val="20"/>
          <w:szCs w:val="20"/>
        </w:rPr>
        <w:t>(96)</w:t>
      </w:r>
      <w:r w:rsidRPr="00A93051">
        <w:rPr>
          <w:rFonts w:ascii="Arial" w:hAnsi="Arial" w:cs="Arial"/>
          <w:color w:val="000000"/>
          <w:sz w:val="20"/>
          <w:szCs w:val="20"/>
        </w:rPr>
        <w:fldChar w:fldCharType="end"/>
      </w:r>
      <w:r w:rsidRPr="00A93051">
        <w:rPr>
          <w:rFonts w:ascii="Arial" w:hAnsi="Arial" w:cs="Arial"/>
          <w:color w:val="000000"/>
          <w:sz w:val="20"/>
          <w:szCs w:val="20"/>
        </w:rPr>
        <w:t xml:space="preserve">). We verified that checklists within our filtered dataset met this assumption by comparing values for all covariates at locations with checklists to all gridded data available for those covariates (SI Figure 2). </w:t>
      </w:r>
    </w:p>
    <w:p w14:paraId="711167CF" w14:textId="77777777" w:rsidR="00587469" w:rsidRPr="00A93051" w:rsidRDefault="00587469" w:rsidP="00587469">
      <w:pPr>
        <w:pBdr>
          <w:top w:val="nil"/>
          <w:left w:val="nil"/>
          <w:bottom w:val="nil"/>
          <w:right w:val="nil"/>
          <w:between w:val="nil"/>
        </w:pBdr>
        <w:ind w:firstLine="720"/>
        <w:contextualSpacing/>
        <w:rPr>
          <w:rFonts w:ascii="Arial" w:hAnsi="Arial" w:cs="Arial"/>
          <w:color w:val="000000"/>
          <w:sz w:val="20"/>
          <w:szCs w:val="20"/>
        </w:rPr>
      </w:pPr>
    </w:p>
    <w:p w14:paraId="2F4B064B" w14:textId="7A276171" w:rsidR="00A93051" w:rsidRDefault="00A93051" w:rsidP="00A93051">
      <w:pPr>
        <w:pBdr>
          <w:top w:val="nil"/>
          <w:left w:val="nil"/>
          <w:bottom w:val="nil"/>
          <w:right w:val="nil"/>
          <w:between w:val="nil"/>
        </w:pBdr>
        <w:contextualSpacing/>
        <w:rPr>
          <w:rFonts w:ascii="Arial" w:hAnsi="Arial" w:cs="Arial"/>
          <w:color w:val="000000"/>
          <w:sz w:val="20"/>
          <w:szCs w:val="20"/>
        </w:rPr>
      </w:pPr>
      <w:r w:rsidRPr="00A93051">
        <w:rPr>
          <w:rFonts w:ascii="Arial" w:hAnsi="Arial" w:cs="Arial"/>
          <w:b/>
          <w:bCs/>
          <w:color w:val="000000"/>
          <w:sz w:val="20"/>
          <w:szCs w:val="20"/>
        </w:rPr>
        <w:t xml:space="preserve">Observation Process Model for Pinyon Jay Abundance. </w:t>
      </w:r>
      <w:r w:rsidRPr="00A93051">
        <w:rPr>
          <w:rFonts w:ascii="Arial" w:hAnsi="Arial" w:cs="Arial"/>
          <w:color w:val="000000"/>
          <w:sz w:val="20"/>
          <w:szCs w:val="20"/>
        </w:rPr>
        <w:t xml:space="preserve">In our model, count data obtained from eBird checklists were used to estimate a “true” latent abundance, </w:t>
      </w:r>
      <m:oMath>
        <m:r>
          <w:rPr>
            <w:rFonts w:ascii="Cambria Math" w:hAnsi="Cambria Math" w:cs="Arial"/>
            <w:color w:val="000000"/>
            <w:sz w:val="20"/>
            <w:szCs w:val="20"/>
          </w:rPr>
          <m:t>N</m:t>
        </m:r>
      </m:oMath>
      <w:r w:rsidRPr="00A93051">
        <w:rPr>
          <w:rFonts w:ascii="Arial" w:hAnsi="Arial" w:cs="Arial"/>
          <w:color w:val="000000"/>
          <w:sz w:val="20"/>
          <w:szCs w:val="20"/>
        </w:rPr>
        <w:t xml:space="preserve">, that varies across space and time. eBird checklists are recorded with a geographical point location and often include information about travel distance of the observer (&lt; 5km in our dataset after filtering). Thus, there is spatial uncertainty arising from two sources: 1) uncertainty in the location that the survey was conducted (e.g., eBird point locations have uncertain precision) and 2) for traveling surveys, uncertainty in the location along a survey at which pinyon jays were observed (e.g., at the beginning, middle, or end of a walking survey). To account for this spatial uncertainty, we created circular buffers around each eBird checklist point location based on the sampling distance for that checklist; that is, we defined the radius of the buffer circle as 1/2 of the distance traveled for “traveling” checklists or 0.5 km for “stationary” checklists. Then, we created a merged polygon (“sample polygon”) of all the checklists within a 4 km ´ 4 km grid cell for each year by delineating the perimeter of the overlapping buffers of all checklists within a grid cell. Thus, the sample polygon and not the underlying 4 km ´4 km grid cell, is the spatial unit at which we incorporated covariates potentially shaping checklist level latent abundance, </w:t>
      </w:r>
      <w:r w:rsidRPr="00A93051">
        <w:rPr>
          <w:rFonts w:ascii="Arial" w:hAnsi="Arial" w:cs="Arial"/>
          <w:i/>
          <w:iCs/>
          <w:color w:val="000000"/>
          <w:sz w:val="20"/>
          <w:szCs w:val="20"/>
        </w:rPr>
        <w:t>N</w:t>
      </w:r>
      <w:r w:rsidRPr="00A93051">
        <w:rPr>
          <w:rFonts w:ascii="Arial" w:hAnsi="Arial" w:cs="Arial"/>
          <w:color w:val="000000"/>
          <w:sz w:val="20"/>
          <w:szCs w:val="20"/>
        </w:rPr>
        <w:t>.</w:t>
      </w:r>
    </w:p>
    <w:p w14:paraId="206A80EE" w14:textId="77777777" w:rsidR="00587469" w:rsidRPr="00A93051" w:rsidRDefault="00587469" w:rsidP="00A93051">
      <w:pPr>
        <w:pBdr>
          <w:top w:val="nil"/>
          <w:left w:val="nil"/>
          <w:bottom w:val="nil"/>
          <w:right w:val="nil"/>
          <w:between w:val="nil"/>
        </w:pBdr>
        <w:contextualSpacing/>
        <w:rPr>
          <w:rFonts w:ascii="Arial" w:hAnsi="Arial" w:cs="Arial"/>
          <w:color w:val="000000"/>
          <w:sz w:val="20"/>
          <w:szCs w:val="20"/>
        </w:rPr>
      </w:pPr>
    </w:p>
    <w:p w14:paraId="6C3D25B0" w14:textId="168300E7" w:rsidR="00A93051" w:rsidRPr="00A93051" w:rsidRDefault="00A93051" w:rsidP="00587469">
      <w:pPr>
        <w:pBdr>
          <w:top w:val="nil"/>
          <w:left w:val="nil"/>
          <w:bottom w:val="nil"/>
          <w:right w:val="nil"/>
          <w:between w:val="nil"/>
        </w:pBdr>
        <w:ind w:firstLine="720"/>
        <w:contextualSpacing/>
        <w:rPr>
          <w:rFonts w:ascii="Arial" w:hAnsi="Arial" w:cs="Arial"/>
          <w:color w:val="000000"/>
          <w:sz w:val="20"/>
          <w:szCs w:val="20"/>
        </w:rPr>
      </w:pPr>
      <w:r w:rsidRPr="00A93051">
        <w:rPr>
          <w:rFonts w:ascii="Arial" w:hAnsi="Arial" w:cs="Arial"/>
          <w:color w:val="000000"/>
          <w:sz w:val="20"/>
          <w:szCs w:val="20"/>
        </w:rPr>
        <w:t xml:space="preserve">For the observation process model, we define a likelihood for the observed eBird count data, </w:t>
      </w:r>
      <w:r w:rsidRPr="00A93051">
        <w:rPr>
          <w:rFonts w:ascii="Arial" w:hAnsi="Arial" w:cs="Arial"/>
          <w:i/>
          <w:iCs/>
          <w:color w:val="000000"/>
          <w:sz w:val="20"/>
          <w:szCs w:val="20"/>
        </w:rPr>
        <w:t>Y</w:t>
      </w:r>
      <w:r w:rsidRPr="00A93051">
        <w:rPr>
          <w:rFonts w:ascii="Arial" w:hAnsi="Arial" w:cs="Arial"/>
          <w:color w:val="000000"/>
          <w:sz w:val="20"/>
          <w:szCs w:val="20"/>
        </w:rPr>
        <w:t xml:space="preserve">, for checklist, </w:t>
      </w:r>
      <m:oMath>
        <m:r>
          <w:rPr>
            <w:rFonts w:ascii="Cambria Math" w:hAnsi="Cambria Math" w:cs="Arial"/>
            <w:color w:val="000000"/>
            <w:sz w:val="20"/>
            <w:szCs w:val="20"/>
          </w:rPr>
          <m:t>c</m:t>
        </m:r>
      </m:oMath>
      <w:r w:rsidRPr="00A93051">
        <w:rPr>
          <w:rFonts w:ascii="Arial" w:hAnsi="Arial" w:cs="Arial"/>
          <w:color w:val="000000"/>
          <w:sz w:val="20"/>
          <w:szCs w:val="20"/>
        </w:rPr>
        <w:t xml:space="preserve">, in sample polygon, </w:t>
      </w:r>
      <m:oMath>
        <m:r>
          <w:rPr>
            <w:rFonts w:ascii="Cambria Math" w:hAnsi="Cambria Math" w:cs="Arial"/>
            <w:color w:val="000000"/>
            <w:sz w:val="20"/>
            <w:szCs w:val="20"/>
          </w:rPr>
          <m:t>i</m:t>
        </m:r>
      </m:oMath>
      <w:r w:rsidRPr="00A93051">
        <w:rPr>
          <w:rFonts w:ascii="Arial" w:hAnsi="Arial" w:cs="Arial"/>
          <w:color w:val="000000"/>
          <w:sz w:val="20"/>
          <w:szCs w:val="20"/>
        </w:rPr>
        <w:t xml:space="preserve">, and year, </w:t>
      </w:r>
      <m:oMath>
        <m:r>
          <w:rPr>
            <w:rFonts w:ascii="Cambria Math" w:hAnsi="Cambria Math" w:cs="Arial"/>
            <w:color w:val="000000"/>
            <w:sz w:val="20"/>
            <w:szCs w:val="20"/>
          </w:rPr>
          <m:t>t</m:t>
        </m:r>
      </m:oMath>
      <w:r w:rsidRPr="00A93051">
        <w:rPr>
          <w:rFonts w:ascii="Arial" w:hAnsi="Arial" w:cs="Arial"/>
          <w:color w:val="000000"/>
          <w:sz w:val="20"/>
          <w:szCs w:val="20"/>
        </w:rPr>
        <w:t xml:space="preserve">, based on a binomial distribution that accounts for the detection probability, </w:t>
      </w:r>
      <w:r w:rsidRPr="00A93051">
        <w:rPr>
          <w:rFonts w:ascii="Arial" w:hAnsi="Arial" w:cs="Arial"/>
          <w:i/>
          <w:iCs/>
          <w:color w:val="000000"/>
          <w:sz w:val="20"/>
          <w:szCs w:val="20"/>
        </w:rPr>
        <w:t>p</w:t>
      </w:r>
      <w:r w:rsidRPr="00A93051">
        <w:rPr>
          <w:rFonts w:ascii="Arial" w:hAnsi="Arial" w:cs="Arial"/>
          <w:color w:val="000000"/>
          <w:sz w:val="20"/>
          <w:szCs w:val="20"/>
        </w:rPr>
        <w:t xml:space="preserve">, and the latent true abundance of birds (“number of trials”), </w:t>
      </w:r>
      <w:r w:rsidRPr="00A93051">
        <w:rPr>
          <w:rFonts w:ascii="Arial" w:hAnsi="Arial" w:cs="Arial"/>
          <w:i/>
          <w:iCs/>
          <w:color w:val="000000"/>
          <w:sz w:val="20"/>
          <w:szCs w:val="20"/>
        </w:rPr>
        <w:t>N</w:t>
      </w:r>
      <w:r w:rsidRPr="00A93051">
        <w:rPr>
          <w:rFonts w:ascii="Arial" w:hAnsi="Arial" w:cs="Arial"/>
          <w:color w:val="000000"/>
          <w:sz w:val="20"/>
          <w:szCs w:val="20"/>
        </w:rPr>
        <w:t>, in the checklist:</w:t>
      </w:r>
    </w:p>
    <w:tbl>
      <w:tblPr>
        <w:tblW w:w="5000" w:type="pct"/>
        <w:tblLayout w:type="fixed"/>
        <w:tblLook w:val="0000" w:firstRow="0" w:lastRow="0" w:firstColumn="0" w:lastColumn="0" w:noHBand="0" w:noVBand="0"/>
      </w:tblPr>
      <w:tblGrid>
        <w:gridCol w:w="7499"/>
        <w:gridCol w:w="1141"/>
      </w:tblGrid>
      <w:tr w:rsidR="00A93051" w:rsidRPr="00A93051" w14:paraId="64965FF1" w14:textId="77777777" w:rsidTr="00A70A40">
        <w:tc>
          <w:tcPr>
            <w:tcW w:w="6873" w:type="dxa"/>
          </w:tcPr>
          <w:p w14:paraId="00DBC4DB" w14:textId="708D16AD" w:rsidR="00A93051" w:rsidRPr="00A93051" w:rsidRDefault="00A93051" w:rsidP="00A93051">
            <w:pPr>
              <w:pBdr>
                <w:top w:val="nil"/>
                <w:left w:val="nil"/>
                <w:bottom w:val="nil"/>
                <w:right w:val="nil"/>
                <w:between w:val="nil"/>
              </w:pBdr>
              <w:contextualSpacing/>
              <w:rPr>
                <w:rFonts w:ascii="Arial" w:hAnsi="Arial" w:cs="Arial"/>
                <w:color w:val="000000"/>
                <w:sz w:val="20"/>
                <w:szCs w:val="20"/>
              </w:rPr>
            </w:pPr>
            <m:oMathPara>
              <m:oMathParaPr>
                <m:jc m:val="center"/>
              </m:oMathParaPr>
              <m:oMath>
                <m:sSub>
                  <m:sSubPr>
                    <m:ctrlPr>
                      <w:rPr>
                        <w:rFonts w:ascii="Cambria Math" w:hAnsi="Cambria Math" w:cs="Arial"/>
                        <w:color w:val="000000"/>
                        <w:sz w:val="20"/>
                        <w:szCs w:val="20"/>
                      </w:rPr>
                    </m:ctrlPr>
                  </m:sSubPr>
                  <m:e>
                    <m:r>
                      <w:rPr>
                        <w:rFonts w:ascii="Cambria Math" w:hAnsi="Cambria Math" w:cs="Arial"/>
                        <w:color w:val="000000"/>
                        <w:sz w:val="20"/>
                        <w:szCs w:val="20"/>
                      </w:rPr>
                      <m:t>Y</m:t>
                    </m:r>
                  </m:e>
                  <m:sub>
                    <m:r>
                      <w:rPr>
                        <w:rFonts w:ascii="Cambria Math" w:hAnsi="Cambria Math" w:cs="Arial"/>
                        <w:color w:val="000000"/>
                        <w:sz w:val="20"/>
                        <w:szCs w:val="20"/>
                      </w:rPr>
                      <m:t>c</m:t>
                    </m:r>
                    <m:r>
                      <m:rPr>
                        <m:sty m:val="p"/>
                      </m:rPr>
                      <w:rPr>
                        <w:rFonts w:ascii="Cambria Math" w:hAnsi="Cambria Math" w:cs="Arial"/>
                        <w:color w:val="000000"/>
                        <w:sz w:val="20"/>
                        <w:szCs w:val="20"/>
                      </w:rPr>
                      <m:t>,</m:t>
                    </m:r>
                    <m:r>
                      <w:rPr>
                        <w:rFonts w:ascii="Cambria Math" w:hAnsi="Cambria Math" w:cs="Arial"/>
                        <w:color w:val="000000"/>
                        <w:sz w:val="20"/>
                        <w:szCs w:val="20"/>
                      </w:rPr>
                      <m:t>i</m:t>
                    </m:r>
                    <m:r>
                      <m:rPr>
                        <m:sty m:val="p"/>
                      </m:rPr>
                      <w:rPr>
                        <w:rFonts w:ascii="Cambria Math" w:hAnsi="Cambria Math" w:cs="Arial"/>
                        <w:color w:val="000000"/>
                        <w:sz w:val="20"/>
                        <w:szCs w:val="20"/>
                      </w:rPr>
                      <m:t>,</m:t>
                    </m:r>
                    <m:r>
                      <w:rPr>
                        <w:rFonts w:ascii="Cambria Math" w:hAnsi="Cambria Math" w:cs="Arial"/>
                        <w:color w:val="000000"/>
                        <w:sz w:val="20"/>
                        <w:szCs w:val="20"/>
                      </w:rPr>
                      <m:t>t</m:t>
                    </m:r>
                  </m:sub>
                </m:sSub>
                <m:r>
                  <m:rPr>
                    <m:sty m:val="p"/>
                  </m:rPr>
                  <w:rPr>
                    <w:rFonts w:ascii="Cambria Math" w:hAnsi="Cambria Math" w:cs="Arial"/>
                    <w:color w:val="000000"/>
                    <w:sz w:val="20"/>
                    <w:szCs w:val="20"/>
                  </w:rPr>
                  <m:t>∼</m:t>
                </m:r>
                <m:r>
                  <w:rPr>
                    <w:rFonts w:ascii="Cambria Math" w:hAnsi="Cambria Math" w:cs="Arial"/>
                    <w:color w:val="000000"/>
                    <w:sz w:val="20"/>
                    <w:szCs w:val="20"/>
                  </w:rPr>
                  <m:t>Binomial</m:t>
                </m:r>
                <m:d>
                  <m:dPr>
                    <m:ctrlPr>
                      <w:rPr>
                        <w:rFonts w:ascii="Cambria Math" w:hAnsi="Cambria Math" w:cs="Arial"/>
                        <w:color w:val="000000"/>
                        <w:sz w:val="20"/>
                        <w:szCs w:val="20"/>
                      </w:rPr>
                    </m:ctrlPr>
                  </m:dPr>
                  <m:e>
                    <m:sSub>
                      <m:sSubPr>
                        <m:ctrlPr>
                          <w:rPr>
                            <w:rFonts w:ascii="Cambria Math" w:hAnsi="Cambria Math" w:cs="Arial"/>
                            <w:color w:val="000000"/>
                            <w:sz w:val="20"/>
                            <w:szCs w:val="20"/>
                          </w:rPr>
                        </m:ctrlPr>
                      </m:sSubPr>
                      <m:e>
                        <m:r>
                          <w:rPr>
                            <w:rFonts w:ascii="Cambria Math" w:hAnsi="Cambria Math" w:cs="Arial"/>
                            <w:color w:val="000000"/>
                            <w:sz w:val="20"/>
                            <w:szCs w:val="20"/>
                          </w:rPr>
                          <m:t>p</m:t>
                        </m:r>
                      </m:e>
                      <m:sub>
                        <m:r>
                          <w:rPr>
                            <w:rFonts w:ascii="Cambria Math" w:hAnsi="Cambria Math" w:cs="Arial"/>
                            <w:color w:val="000000"/>
                            <w:sz w:val="20"/>
                            <w:szCs w:val="20"/>
                          </w:rPr>
                          <m:t>c</m:t>
                        </m:r>
                        <m:r>
                          <m:rPr>
                            <m:sty m:val="p"/>
                          </m:rPr>
                          <w:rPr>
                            <w:rFonts w:ascii="Cambria Math" w:hAnsi="Cambria Math" w:cs="Arial"/>
                            <w:color w:val="000000"/>
                            <w:sz w:val="20"/>
                            <w:szCs w:val="20"/>
                          </w:rPr>
                          <m:t>,</m:t>
                        </m:r>
                        <m:r>
                          <w:rPr>
                            <w:rFonts w:ascii="Cambria Math" w:hAnsi="Cambria Math" w:cs="Arial"/>
                            <w:color w:val="000000"/>
                            <w:sz w:val="20"/>
                            <w:szCs w:val="20"/>
                          </w:rPr>
                          <m:t>i</m:t>
                        </m:r>
                        <m:r>
                          <m:rPr>
                            <m:sty m:val="p"/>
                          </m:rPr>
                          <w:rPr>
                            <w:rFonts w:ascii="Cambria Math" w:hAnsi="Cambria Math" w:cs="Arial"/>
                            <w:color w:val="000000"/>
                            <w:sz w:val="20"/>
                            <w:szCs w:val="20"/>
                          </w:rPr>
                          <m:t>,</m:t>
                        </m:r>
                        <m:r>
                          <w:rPr>
                            <w:rFonts w:ascii="Cambria Math" w:hAnsi="Cambria Math" w:cs="Arial"/>
                            <w:color w:val="000000"/>
                            <w:sz w:val="20"/>
                            <w:szCs w:val="20"/>
                          </w:rPr>
                          <m:t>t</m:t>
                        </m:r>
                      </m:sub>
                    </m:sSub>
                    <m:r>
                      <m:rPr>
                        <m:sty m:val="p"/>
                      </m:rPr>
                      <w:rPr>
                        <w:rFonts w:ascii="Cambria Math" w:hAnsi="Cambria Math" w:cs="Arial"/>
                        <w:color w:val="000000"/>
                        <w:sz w:val="20"/>
                        <w:szCs w:val="20"/>
                      </w:rPr>
                      <m:t>,</m:t>
                    </m:r>
                    <m:sSub>
                      <m:sSubPr>
                        <m:ctrlPr>
                          <w:rPr>
                            <w:rFonts w:ascii="Cambria Math" w:hAnsi="Cambria Math" w:cs="Arial"/>
                            <w:color w:val="000000"/>
                            <w:sz w:val="20"/>
                            <w:szCs w:val="20"/>
                          </w:rPr>
                        </m:ctrlPr>
                      </m:sSubPr>
                      <m:e>
                        <m:r>
                          <w:rPr>
                            <w:rFonts w:ascii="Cambria Math" w:hAnsi="Cambria Math" w:cs="Arial"/>
                            <w:color w:val="000000"/>
                            <w:sz w:val="20"/>
                            <w:szCs w:val="20"/>
                          </w:rPr>
                          <m:t>N</m:t>
                        </m:r>
                      </m:e>
                      <m:sub>
                        <m:r>
                          <w:rPr>
                            <w:rFonts w:ascii="Cambria Math" w:hAnsi="Cambria Math" w:cs="Arial"/>
                            <w:color w:val="000000"/>
                            <w:sz w:val="20"/>
                            <w:szCs w:val="20"/>
                          </w:rPr>
                          <m:t>c</m:t>
                        </m:r>
                        <m:r>
                          <m:rPr>
                            <m:sty m:val="p"/>
                          </m:rPr>
                          <w:rPr>
                            <w:rFonts w:ascii="Cambria Math" w:hAnsi="Cambria Math" w:cs="Arial"/>
                            <w:color w:val="000000"/>
                            <w:sz w:val="20"/>
                            <w:szCs w:val="20"/>
                          </w:rPr>
                          <m:t>,</m:t>
                        </m:r>
                        <m:r>
                          <w:rPr>
                            <w:rFonts w:ascii="Cambria Math" w:hAnsi="Cambria Math" w:cs="Arial"/>
                            <w:color w:val="000000"/>
                            <w:sz w:val="20"/>
                            <w:szCs w:val="20"/>
                          </w:rPr>
                          <m:t>i</m:t>
                        </m:r>
                        <m:r>
                          <m:rPr>
                            <m:sty m:val="p"/>
                          </m:rPr>
                          <w:rPr>
                            <w:rFonts w:ascii="Cambria Math" w:hAnsi="Cambria Math" w:cs="Arial"/>
                            <w:color w:val="000000"/>
                            <w:sz w:val="20"/>
                            <w:szCs w:val="20"/>
                          </w:rPr>
                          <m:t>,</m:t>
                        </m:r>
                        <m:r>
                          <w:rPr>
                            <w:rFonts w:ascii="Cambria Math" w:hAnsi="Cambria Math" w:cs="Arial"/>
                            <w:color w:val="000000"/>
                            <w:sz w:val="20"/>
                            <w:szCs w:val="20"/>
                          </w:rPr>
                          <m:t>t</m:t>
                        </m:r>
                      </m:sub>
                    </m:sSub>
                  </m:e>
                </m:d>
              </m:oMath>
            </m:oMathPara>
          </w:p>
        </w:tc>
        <w:tc>
          <w:tcPr>
            <w:tcW w:w="1046" w:type="dxa"/>
          </w:tcPr>
          <w:p w14:paraId="0A1BB90A" w14:textId="77777777" w:rsidR="00A93051" w:rsidRPr="00A93051" w:rsidRDefault="00A93051" w:rsidP="00A93051">
            <w:pPr>
              <w:pBdr>
                <w:top w:val="nil"/>
                <w:left w:val="nil"/>
                <w:bottom w:val="nil"/>
                <w:right w:val="nil"/>
                <w:between w:val="nil"/>
              </w:pBdr>
              <w:contextualSpacing/>
              <w:rPr>
                <w:rFonts w:ascii="Arial" w:hAnsi="Arial" w:cs="Arial"/>
                <w:color w:val="000000"/>
                <w:sz w:val="20"/>
                <w:szCs w:val="20"/>
              </w:rPr>
            </w:pPr>
            <w:proofErr w:type="spellStart"/>
            <w:r w:rsidRPr="00A93051">
              <w:rPr>
                <w:rFonts w:ascii="Arial" w:hAnsi="Arial" w:cs="Arial"/>
                <w:color w:val="000000"/>
                <w:sz w:val="20"/>
                <w:szCs w:val="20"/>
              </w:rPr>
              <w:t>Eqn</w:t>
            </w:r>
            <w:proofErr w:type="spellEnd"/>
            <w:r w:rsidRPr="00A93051">
              <w:rPr>
                <w:rFonts w:ascii="Arial" w:hAnsi="Arial" w:cs="Arial"/>
                <w:color w:val="000000"/>
                <w:sz w:val="20"/>
                <w:szCs w:val="20"/>
              </w:rPr>
              <w:t xml:space="preserve"> 1</w:t>
            </w:r>
          </w:p>
        </w:tc>
      </w:tr>
    </w:tbl>
    <w:p w14:paraId="77EB8570" w14:textId="77777777" w:rsidR="00A93051" w:rsidRPr="00A93051" w:rsidRDefault="00A93051" w:rsidP="00A93051">
      <w:pPr>
        <w:pBdr>
          <w:top w:val="nil"/>
          <w:left w:val="nil"/>
          <w:bottom w:val="nil"/>
          <w:right w:val="nil"/>
          <w:between w:val="nil"/>
        </w:pBdr>
        <w:contextualSpacing/>
        <w:rPr>
          <w:rFonts w:ascii="Arial" w:hAnsi="Arial" w:cs="Arial"/>
          <w:color w:val="000000"/>
          <w:sz w:val="20"/>
          <w:szCs w:val="20"/>
        </w:rPr>
      </w:pPr>
      <w:r w:rsidRPr="00A93051">
        <w:rPr>
          <w:rFonts w:ascii="Arial" w:hAnsi="Arial" w:cs="Arial"/>
          <w:color w:val="000000"/>
          <w:sz w:val="20"/>
          <w:szCs w:val="20"/>
        </w:rPr>
        <w:t xml:space="preserve">We modeled </w:t>
      </w:r>
      <w:r w:rsidRPr="00A93051">
        <w:rPr>
          <w:rFonts w:ascii="Arial" w:hAnsi="Arial" w:cs="Arial"/>
          <w:i/>
          <w:iCs/>
          <w:color w:val="000000"/>
          <w:sz w:val="20"/>
          <w:szCs w:val="20"/>
        </w:rPr>
        <w:t>p</w:t>
      </w:r>
      <w:r w:rsidRPr="00A93051">
        <w:rPr>
          <w:rFonts w:ascii="Arial" w:hAnsi="Arial" w:cs="Arial"/>
          <w:color w:val="000000"/>
          <w:sz w:val="20"/>
          <w:szCs w:val="20"/>
        </w:rPr>
        <w:t xml:space="preserve"> as a function of four covariates that likely impact detection probability, including start time of the survey, duration of the survey, speed of the survey, and the number of observers for each checklist. Again, we filtered the available eBird data to select checklists that represented similar effort. We implemented the following model for the logit-scale detection probability:</w:t>
      </w:r>
    </w:p>
    <w:tbl>
      <w:tblPr>
        <w:tblW w:w="5000" w:type="pct"/>
        <w:tblLayout w:type="fixed"/>
        <w:tblLook w:val="0000" w:firstRow="0" w:lastRow="0" w:firstColumn="0" w:lastColumn="0" w:noHBand="0" w:noVBand="0"/>
      </w:tblPr>
      <w:tblGrid>
        <w:gridCol w:w="7440"/>
        <w:gridCol w:w="1200"/>
      </w:tblGrid>
      <w:tr w:rsidR="00A93051" w:rsidRPr="00A93051" w14:paraId="136C2A69" w14:textId="77777777" w:rsidTr="00A70A40">
        <w:tc>
          <w:tcPr>
            <w:tcW w:w="6820" w:type="dxa"/>
          </w:tcPr>
          <w:p w14:paraId="216B1CF7" w14:textId="4E87B690" w:rsidR="00A93051" w:rsidRPr="00A93051" w:rsidRDefault="00A93051" w:rsidP="00A93051">
            <w:pPr>
              <w:pBdr>
                <w:top w:val="nil"/>
                <w:left w:val="nil"/>
                <w:bottom w:val="nil"/>
                <w:right w:val="nil"/>
                <w:between w:val="nil"/>
              </w:pBdr>
              <w:contextualSpacing/>
              <w:rPr>
                <w:rFonts w:ascii="Arial" w:hAnsi="Arial" w:cs="Arial"/>
                <w:color w:val="000000"/>
                <w:sz w:val="20"/>
                <w:szCs w:val="20"/>
              </w:rPr>
            </w:pPr>
            <m:oMathPara>
              <m:oMathParaPr>
                <m:jc m:val="center"/>
              </m:oMathParaPr>
              <m:oMath>
                <m:r>
                  <w:rPr>
                    <w:rFonts w:ascii="Cambria Math" w:hAnsi="Cambria Math" w:cs="Arial"/>
                    <w:color w:val="000000"/>
                    <w:sz w:val="20"/>
                    <w:szCs w:val="20"/>
                  </w:rPr>
                  <m:t>logit</m:t>
                </m:r>
                <m:d>
                  <m:dPr>
                    <m:ctrlPr>
                      <w:rPr>
                        <w:rFonts w:ascii="Cambria Math" w:hAnsi="Cambria Math" w:cs="Arial"/>
                        <w:color w:val="000000"/>
                        <w:sz w:val="20"/>
                        <w:szCs w:val="20"/>
                      </w:rPr>
                    </m:ctrlPr>
                  </m:dPr>
                  <m:e>
                    <m:sSub>
                      <m:sSubPr>
                        <m:ctrlPr>
                          <w:rPr>
                            <w:rFonts w:ascii="Cambria Math" w:hAnsi="Cambria Math" w:cs="Arial"/>
                            <w:color w:val="000000"/>
                            <w:sz w:val="20"/>
                            <w:szCs w:val="20"/>
                          </w:rPr>
                        </m:ctrlPr>
                      </m:sSubPr>
                      <m:e>
                        <m:r>
                          <w:rPr>
                            <w:rFonts w:ascii="Cambria Math" w:hAnsi="Cambria Math" w:cs="Arial"/>
                            <w:color w:val="000000"/>
                            <w:sz w:val="20"/>
                            <w:szCs w:val="20"/>
                          </w:rPr>
                          <m:t>p</m:t>
                        </m:r>
                      </m:e>
                      <m:sub>
                        <m:r>
                          <w:rPr>
                            <w:rFonts w:ascii="Cambria Math" w:hAnsi="Cambria Math" w:cs="Arial"/>
                            <w:color w:val="000000"/>
                            <w:sz w:val="20"/>
                            <w:szCs w:val="20"/>
                          </w:rPr>
                          <m:t>c</m:t>
                        </m:r>
                        <m:r>
                          <m:rPr>
                            <m:sty m:val="p"/>
                          </m:rPr>
                          <w:rPr>
                            <w:rFonts w:ascii="Cambria Math" w:hAnsi="Cambria Math" w:cs="Arial"/>
                            <w:color w:val="000000"/>
                            <w:sz w:val="20"/>
                            <w:szCs w:val="20"/>
                          </w:rPr>
                          <m:t>,</m:t>
                        </m:r>
                        <m:r>
                          <w:rPr>
                            <w:rFonts w:ascii="Cambria Math" w:hAnsi="Cambria Math" w:cs="Arial"/>
                            <w:color w:val="000000"/>
                            <w:sz w:val="20"/>
                            <w:szCs w:val="20"/>
                          </w:rPr>
                          <m:t>i</m:t>
                        </m:r>
                        <m:r>
                          <m:rPr>
                            <m:sty m:val="p"/>
                          </m:rPr>
                          <w:rPr>
                            <w:rFonts w:ascii="Cambria Math" w:hAnsi="Cambria Math" w:cs="Arial"/>
                            <w:color w:val="000000"/>
                            <w:sz w:val="20"/>
                            <w:szCs w:val="20"/>
                          </w:rPr>
                          <m:t>,</m:t>
                        </m:r>
                        <m:r>
                          <w:rPr>
                            <w:rFonts w:ascii="Cambria Math" w:hAnsi="Cambria Math" w:cs="Arial"/>
                            <w:color w:val="000000"/>
                            <w:sz w:val="20"/>
                            <w:szCs w:val="20"/>
                          </w:rPr>
                          <m:t>t</m:t>
                        </m:r>
                      </m:sub>
                    </m:sSub>
                  </m:e>
                </m:d>
                <m:r>
                  <m:rPr>
                    <m:sty m:val="p"/>
                  </m:rPr>
                  <w:rPr>
                    <w:rFonts w:ascii="Cambria Math" w:hAnsi="Cambria Math" w:cs="Arial"/>
                    <w:color w:val="000000"/>
                    <w:sz w:val="20"/>
                    <w:szCs w:val="20"/>
                  </w:rPr>
                  <m:t>=</m:t>
                </m:r>
                <m:sSub>
                  <m:sSubPr>
                    <m:ctrlPr>
                      <w:rPr>
                        <w:rFonts w:ascii="Cambria Math" w:hAnsi="Cambria Math" w:cs="Arial"/>
                        <w:color w:val="000000"/>
                        <w:sz w:val="20"/>
                        <w:szCs w:val="20"/>
                      </w:rPr>
                    </m:ctrlPr>
                  </m:sSubPr>
                  <m:e>
                    <m:r>
                      <w:rPr>
                        <w:rFonts w:ascii="Cambria Math" w:hAnsi="Cambria Math" w:cs="Arial"/>
                        <w:color w:val="000000"/>
                        <w:sz w:val="20"/>
                        <w:szCs w:val="20"/>
                      </w:rPr>
                      <m:t>γ</m:t>
                    </m:r>
                  </m:e>
                  <m:sub>
                    <m:r>
                      <w:rPr>
                        <w:rFonts w:ascii="Cambria Math" w:hAnsi="Cambria Math" w:cs="Arial"/>
                        <w:color w:val="000000"/>
                        <w:sz w:val="20"/>
                        <w:szCs w:val="20"/>
                      </w:rPr>
                      <m:t>0</m:t>
                    </m:r>
                  </m:sub>
                </m:sSub>
                <m:r>
                  <m:rPr>
                    <m:sty m:val="p"/>
                  </m:rPr>
                  <w:rPr>
                    <w:rFonts w:ascii="Cambria Math" w:hAnsi="Cambria Math" w:cs="Arial"/>
                    <w:color w:val="000000"/>
                    <w:sz w:val="20"/>
                    <w:szCs w:val="20"/>
                  </w:rPr>
                  <m:t>+</m:t>
                </m:r>
                <m:nary>
                  <m:naryPr>
                    <m:chr m:val="∑"/>
                    <m:limLoc m:val="undOvr"/>
                    <m:ctrlPr>
                      <w:rPr>
                        <w:rFonts w:ascii="Cambria Math" w:hAnsi="Cambria Math" w:cs="Arial"/>
                        <w:color w:val="000000"/>
                        <w:sz w:val="20"/>
                        <w:szCs w:val="20"/>
                      </w:rPr>
                    </m:ctrlPr>
                  </m:naryPr>
                  <m:sub>
                    <m:r>
                      <w:rPr>
                        <w:rFonts w:ascii="Cambria Math" w:hAnsi="Cambria Math" w:cs="Arial"/>
                        <w:color w:val="000000"/>
                        <w:sz w:val="20"/>
                        <w:szCs w:val="20"/>
                      </w:rPr>
                      <m:t>j</m:t>
                    </m:r>
                    <m:r>
                      <m:rPr>
                        <m:sty m:val="p"/>
                      </m:rPr>
                      <w:rPr>
                        <w:rFonts w:ascii="Cambria Math" w:hAnsi="Cambria Math" w:cs="Arial"/>
                        <w:color w:val="000000"/>
                        <w:sz w:val="20"/>
                        <w:szCs w:val="20"/>
                      </w:rPr>
                      <m:t>=</m:t>
                    </m:r>
                    <m:r>
                      <w:rPr>
                        <w:rFonts w:ascii="Cambria Math" w:hAnsi="Cambria Math" w:cs="Arial"/>
                        <w:color w:val="000000"/>
                        <w:sz w:val="20"/>
                        <w:szCs w:val="20"/>
                      </w:rPr>
                      <m:t>1</m:t>
                    </m:r>
                  </m:sub>
                  <m:sup>
                    <m:r>
                      <w:rPr>
                        <w:rFonts w:ascii="Cambria Math" w:hAnsi="Cambria Math" w:cs="Arial"/>
                        <w:color w:val="000000"/>
                        <w:sz w:val="20"/>
                        <w:szCs w:val="20"/>
                      </w:rPr>
                      <m:t>4</m:t>
                    </m:r>
                  </m:sup>
                  <m:e>
                    <m:sSub>
                      <m:sSubPr>
                        <m:ctrlPr>
                          <w:rPr>
                            <w:rFonts w:ascii="Cambria Math" w:hAnsi="Cambria Math" w:cs="Arial"/>
                            <w:color w:val="000000"/>
                            <w:sz w:val="20"/>
                            <w:szCs w:val="20"/>
                          </w:rPr>
                        </m:ctrlPr>
                      </m:sSubPr>
                      <m:e>
                        <m:r>
                          <w:rPr>
                            <w:rFonts w:ascii="Cambria Math" w:hAnsi="Cambria Math" w:cs="Arial"/>
                            <w:color w:val="000000"/>
                            <w:sz w:val="20"/>
                            <w:szCs w:val="20"/>
                          </w:rPr>
                          <m:t>γ</m:t>
                        </m:r>
                      </m:e>
                      <m:sub>
                        <m:r>
                          <w:rPr>
                            <w:rFonts w:ascii="Cambria Math" w:hAnsi="Cambria Math" w:cs="Arial"/>
                            <w:color w:val="000000"/>
                            <w:sz w:val="20"/>
                            <w:szCs w:val="20"/>
                          </w:rPr>
                          <m:t>j</m:t>
                        </m:r>
                      </m:sub>
                    </m:sSub>
                  </m:e>
                </m:nary>
                <m:r>
                  <m:rPr>
                    <m:sty m:val="p"/>
                  </m:rPr>
                  <w:rPr>
                    <w:rFonts w:ascii="Cambria Math" w:hAnsi="Cambria Math" w:cs="Arial"/>
                    <w:color w:val="000000"/>
                    <w:sz w:val="20"/>
                    <w:szCs w:val="20"/>
                  </w:rPr>
                  <m:t>⋅</m:t>
                </m:r>
                <m:sSub>
                  <m:sSubPr>
                    <m:ctrlPr>
                      <w:rPr>
                        <w:rFonts w:ascii="Cambria Math" w:hAnsi="Cambria Math" w:cs="Arial"/>
                        <w:color w:val="000000"/>
                        <w:sz w:val="20"/>
                        <w:szCs w:val="20"/>
                      </w:rPr>
                    </m:ctrlPr>
                  </m:sSubPr>
                  <m:e>
                    <m:r>
                      <w:rPr>
                        <w:rFonts w:ascii="Cambria Math" w:hAnsi="Cambria Math" w:cs="Arial"/>
                        <w:color w:val="000000"/>
                        <w:sz w:val="20"/>
                        <w:szCs w:val="20"/>
                      </w:rPr>
                      <m:t>X</m:t>
                    </m:r>
                  </m:e>
                  <m:sub>
                    <m:sSub>
                      <m:sSubPr>
                        <m:ctrlPr>
                          <w:rPr>
                            <w:rFonts w:ascii="Cambria Math" w:hAnsi="Cambria Math" w:cs="Arial"/>
                            <w:color w:val="000000"/>
                            <w:sz w:val="20"/>
                            <w:szCs w:val="20"/>
                          </w:rPr>
                        </m:ctrlPr>
                      </m:sSubPr>
                      <m:e>
                        <m:r>
                          <w:rPr>
                            <w:rFonts w:ascii="Cambria Math" w:hAnsi="Cambria Math" w:cs="Arial"/>
                            <w:color w:val="000000"/>
                            <w:sz w:val="20"/>
                            <w:szCs w:val="20"/>
                          </w:rPr>
                          <m:t>j</m:t>
                        </m:r>
                      </m:e>
                      <m:sub>
                        <m:r>
                          <w:rPr>
                            <w:rFonts w:ascii="Cambria Math" w:hAnsi="Cambria Math" w:cs="Arial"/>
                            <w:color w:val="000000"/>
                            <w:sz w:val="20"/>
                            <w:szCs w:val="20"/>
                          </w:rPr>
                          <m:t>c</m:t>
                        </m:r>
                        <m:r>
                          <m:rPr>
                            <m:sty m:val="p"/>
                          </m:rPr>
                          <w:rPr>
                            <w:rFonts w:ascii="Cambria Math" w:hAnsi="Cambria Math" w:cs="Arial"/>
                            <w:color w:val="000000"/>
                            <w:sz w:val="20"/>
                            <w:szCs w:val="20"/>
                          </w:rPr>
                          <m:t>,</m:t>
                        </m:r>
                        <m:r>
                          <w:rPr>
                            <w:rFonts w:ascii="Cambria Math" w:hAnsi="Cambria Math" w:cs="Arial"/>
                            <w:color w:val="000000"/>
                            <w:sz w:val="20"/>
                            <w:szCs w:val="20"/>
                          </w:rPr>
                          <m:t>i</m:t>
                        </m:r>
                        <m:r>
                          <m:rPr>
                            <m:sty m:val="p"/>
                          </m:rPr>
                          <w:rPr>
                            <w:rFonts w:ascii="Cambria Math" w:hAnsi="Cambria Math" w:cs="Arial"/>
                            <w:color w:val="000000"/>
                            <w:sz w:val="20"/>
                            <w:szCs w:val="20"/>
                          </w:rPr>
                          <m:t>,</m:t>
                        </m:r>
                        <m:r>
                          <w:rPr>
                            <w:rFonts w:ascii="Cambria Math" w:hAnsi="Cambria Math" w:cs="Arial"/>
                            <w:color w:val="000000"/>
                            <w:sz w:val="20"/>
                            <w:szCs w:val="20"/>
                          </w:rPr>
                          <m:t>t</m:t>
                        </m:r>
                      </m:sub>
                    </m:sSub>
                  </m:sub>
                </m:sSub>
              </m:oMath>
            </m:oMathPara>
          </w:p>
        </w:tc>
        <w:tc>
          <w:tcPr>
            <w:tcW w:w="1100" w:type="dxa"/>
          </w:tcPr>
          <w:p w14:paraId="2542EC33" w14:textId="77777777" w:rsidR="00A93051" w:rsidRPr="00A93051" w:rsidRDefault="00A93051" w:rsidP="00A93051">
            <w:pPr>
              <w:pBdr>
                <w:top w:val="nil"/>
                <w:left w:val="nil"/>
                <w:bottom w:val="nil"/>
                <w:right w:val="nil"/>
                <w:between w:val="nil"/>
              </w:pBdr>
              <w:contextualSpacing/>
              <w:rPr>
                <w:rFonts w:ascii="Arial" w:hAnsi="Arial" w:cs="Arial"/>
                <w:color w:val="000000"/>
                <w:sz w:val="20"/>
                <w:szCs w:val="20"/>
              </w:rPr>
            </w:pPr>
            <w:proofErr w:type="spellStart"/>
            <w:r w:rsidRPr="00A93051">
              <w:rPr>
                <w:rFonts w:ascii="Arial" w:hAnsi="Arial" w:cs="Arial"/>
                <w:color w:val="000000"/>
                <w:sz w:val="20"/>
                <w:szCs w:val="20"/>
              </w:rPr>
              <w:t>Eqn</w:t>
            </w:r>
            <w:proofErr w:type="spellEnd"/>
            <w:r w:rsidRPr="00A93051">
              <w:rPr>
                <w:rFonts w:ascii="Arial" w:hAnsi="Arial" w:cs="Arial"/>
                <w:color w:val="000000"/>
                <w:sz w:val="20"/>
                <w:szCs w:val="20"/>
              </w:rPr>
              <w:t xml:space="preserve"> 2</w:t>
            </w:r>
          </w:p>
        </w:tc>
      </w:tr>
    </w:tbl>
    <w:p w14:paraId="37A3B55E" w14:textId="6F9258ED" w:rsidR="00A93051" w:rsidRPr="00A93051" w:rsidRDefault="00A93051" w:rsidP="00A93051">
      <w:pPr>
        <w:pBdr>
          <w:top w:val="nil"/>
          <w:left w:val="nil"/>
          <w:bottom w:val="nil"/>
          <w:right w:val="nil"/>
          <w:between w:val="nil"/>
        </w:pBdr>
        <w:contextualSpacing/>
        <w:rPr>
          <w:rFonts w:ascii="Arial" w:hAnsi="Arial" w:cs="Arial"/>
          <w:color w:val="000000"/>
          <w:sz w:val="20"/>
          <w:szCs w:val="20"/>
        </w:rPr>
      </w:pPr>
      <w:r w:rsidRPr="00A93051">
        <w:rPr>
          <w:rFonts w:ascii="Arial" w:hAnsi="Arial" w:cs="Arial"/>
          <w:color w:val="000000"/>
          <w:sz w:val="20"/>
          <w:szCs w:val="20"/>
        </w:rPr>
        <w:t xml:space="preserve">where </w:t>
      </w:r>
      <m:oMath>
        <m:sSub>
          <m:sSubPr>
            <m:ctrlPr>
              <w:rPr>
                <w:rFonts w:ascii="Cambria Math" w:hAnsi="Cambria Math" w:cs="Arial"/>
                <w:color w:val="000000"/>
                <w:sz w:val="20"/>
                <w:szCs w:val="20"/>
              </w:rPr>
            </m:ctrlPr>
          </m:sSubPr>
          <m:e>
            <m:r>
              <w:rPr>
                <w:rFonts w:ascii="Cambria Math" w:hAnsi="Cambria Math" w:cs="Arial"/>
                <w:color w:val="000000"/>
                <w:sz w:val="20"/>
                <w:szCs w:val="20"/>
              </w:rPr>
              <m:t>γ</m:t>
            </m:r>
          </m:e>
          <m:sub>
            <m:r>
              <w:rPr>
                <w:rFonts w:ascii="Cambria Math" w:hAnsi="Cambria Math" w:cs="Arial"/>
                <w:color w:val="000000"/>
                <w:sz w:val="20"/>
                <w:szCs w:val="20"/>
              </w:rPr>
              <m:t>0</m:t>
            </m:r>
          </m:sub>
        </m:sSub>
      </m:oMath>
      <w:r w:rsidRPr="00A93051">
        <w:rPr>
          <w:rFonts w:ascii="Arial" w:hAnsi="Arial" w:cs="Arial"/>
          <w:color w:val="000000"/>
          <w:sz w:val="20"/>
          <w:szCs w:val="20"/>
        </w:rPr>
        <w:t xml:space="preserve"> is intercept and each </w:t>
      </w:r>
      <m:oMath>
        <m:sSub>
          <m:sSubPr>
            <m:ctrlPr>
              <w:rPr>
                <w:rFonts w:ascii="Cambria Math" w:hAnsi="Cambria Math" w:cs="Arial"/>
                <w:color w:val="000000"/>
                <w:sz w:val="20"/>
                <w:szCs w:val="20"/>
              </w:rPr>
            </m:ctrlPr>
          </m:sSubPr>
          <m:e>
            <m:r>
              <w:rPr>
                <w:rFonts w:ascii="Cambria Math" w:hAnsi="Cambria Math" w:cs="Arial"/>
                <w:color w:val="000000"/>
                <w:sz w:val="20"/>
                <w:szCs w:val="20"/>
              </w:rPr>
              <m:t>γ</m:t>
            </m:r>
          </m:e>
          <m:sub>
            <m:r>
              <w:rPr>
                <w:rFonts w:ascii="Cambria Math" w:hAnsi="Cambria Math" w:cs="Arial"/>
                <w:color w:val="000000"/>
                <w:sz w:val="20"/>
                <w:szCs w:val="20"/>
              </w:rPr>
              <m:t>j</m:t>
            </m:r>
          </m:sub>
        </m:sSub>
      </m:oMath>
      <w:r w:rsidRPr="00A93051">
        <w:rPr>
          <w:rFonts w:ascii="Arial" w:hAnsi="Arial" w:cs="Arial"/>
          <w:color w:val="000000"/>
          <w:sz w:val="20"/>
          <w:szCs w:val="20"/>
        </w:rPr>
        <w:t xml:space="preserve"> is the coefficient (effect) associated with each covariate, </w:t>
      </w:r>
      <w:proofErr w:type="spellStart"/>
      <w:r w:rsidRPr="00A93051">
        <w:rPr>
          <w:rFonts w:ascii="Arial" w:hAnsi="Arial" w:cs="Arial"/>
          <w:i/>
          <w:iCs/>
          <w:color w:val="000000"/>
          <w:sz w:val="20"/>
          <w:szCs w:val="20"/>
        </w:rPr>
        <w:t>Xj</w:t>
      </w:r>
      <w:proofErr w:type="spellEnd"/>
      <w:r w:rsidRPr="00A93051">
        <w:rPr>
          <w:rFonts w:ascii="Arial" w:hAnsi="Arial" w:cs="Arial"/>
          <w:color w:val="000000"/>
          <w:sz w:val="20"/>
          <w:szCs w:val="20"/>
        </w:rPr>
        <w:t xml:space="preserve"> (</w:t>
      </w:r>
      <w:r w:rsidRPr="00A93051">
        <w:rPr>
          <w:rFonts w:ascii="Arial" w:hAnsi="Arial" w:cs="Arial"/>
          <w:i/>
          <w:iCs/>
          <w:color w:val="000000"/>
          <w:sz w:val="20"/>
          <w:szCs w:val="20"/>
        </w:rPr>
        <w:t>j</w:t>
      </w:r>
      <w:r w:rsidRPr="00A93051">
        <w:rPr>
          <w:rFonts w:ascii="Arial" w:hAnsi="Arial" w:cs="Arial"/>
          <w:color w:val="000000"/>
          <w:sz w:val="20"/>
          <w:szCs w:val="20"/>
        </w:rPr>
        <w:t xml:space="preserve"> = 1, 2, … 4 covariates), whereby the covariates vary by checklist </w:t>
      </w:r>
      <w:r w:rsidRPr="00A93051">
        <w:rPr>
          <w:rFonts w:ascii="Arial" w:hAnsi="Arial" w:cs="Arial"/>
          <w:i/>
          <w:iCs/>
          <w:color w:val="000000"/>
          <w:sz w:val="20"/>
          <w:szCs w:val="20"/>
        </w:rPr>
        <w:t>c</w:t>
      </w:r>
      <w:r w:rsidRPr="00A93051">
        <w:rPr>
          <w:rFonts w:ascii="Arial" w:hAnsi="Arial" w:cs="Arial"/>
          <w:color w:val="000000"/>
          <w:sz w:val="20"/>
          <w:szCs w:val="20"/>
        </w:rPr>
        <w:t xml:space="preserve">, sample polygon </w:t>
      </w:r>
      <w:proofErr w:type="spellStart"/>
      <w:r w:rsidRPr="00A93051">
        <w:rPr>
          <w:rFonts w:ascii="Arial" w:hAnsi="Arial" w:cs="Arial"/>
          <w:i/>
          <w:iCs/>
          <w:color w:val="000000"/>
          <w:sz w:val="20"/>
          <w:szCs w:val="20"/>
        </w:rPr>
        <w:t>i</w:t>
      </w:r>
      <w:proofErr w:type="spellEnd"/>
      <w:r w:rsidRPr="00A93051">
        <w:rPr>
          <w:rFonts w:ascii="Arial" w:hAnsi="Arial" w:cs="Arial"/>
          <w:color w:val="000000"/>
          <w:sz w:val="20"/>
          <w:szCs w:val="20"/>
        </w:rPr>
        <w:t xml:space="preserve">, and year </w:t>
      </w:r>
      <w:r w:rsidRPr="00A93051">
        <w:rPr>
          <w:rFonts w:ascii="Arial" w:hAnsi="Arial" w:cs="Arial"/>
          <w:i/>
          <w:iCs/>
          <w:color w:val="000000"/>
          <w:sz w:val="20"/>
          <w:szCs w:val="20"/>
        </w:rPr>
        <w:t>t</w:t>
      </w:r>
      <w:r w:rsidRPr="00A93051">
        <w:rPr>
          <w:rFonts w:ascii="Arial" w:hAnsi="Arial" w:cs="Arial"/>
          <w:color w:val="000000"/>
          <w:sz w:val="20"/>
          <w:szCs w:val="20"/>
        </w:rPr>
        <w:t xml:space="preserve">. All covariates were standardized such that </w:t>
      </w:r>
      <m:oMath>
        <m:sSub>
          <m:sSubPr>
            <m:ctrlPr>
              <w:rPr>
                <w:rFonts w:ascii="Cambria Math" w:hAnsi="Cambria Math" w:cs="Arial"/>
                <w:color w:val="000000"/>
                <w:sz w:val="20"/>
                <w:szCs w:val="20"/>
              </w:rPr>
            </m:ctrlPr>
          </m:sSubPr>
          <m:e>
            <m:r>
              <w:rPr>
                <w:rFonts w:ascii="Cambria Math" w:hAnsi="Cambria Math" w:cs="Arial"/>
                <w:color w:val="000000"/>
                <w:sz w:val="20"/>
                <w:szCs w:val="20"/>
              </w:rPr>
              <m:t>γ</m:t>
            </m:r>
          </m:e>
          <m:sub>
            <m:r>
              <w:rPr>
                <w:rFonts w:ascii="Cambria Math" w:hAnsi="Cambria Math" w:cs="Arial"/>
                <w:color w:val="000000"/>
                <w:sz w:val="20"/>
                <w:szCs w:val="20"/>
              </w:rPr>
              <m:t>0</m:t>
            </m:r>
          </m:sub>
        </m:sSub>
      </m:oMath>
      <w:r w:rsidRPr="00A93051">
        <w:rPr>
          <w:rFonts w:ascii="Arial" w:hAnsi="Arial" w:cs="Arial"/>
          <w:color w:val="000000"/>
          <w:sz w:val="20"/>
          <w:szCs w:val="20"/>
        </w:rPr>
        <w:t xml:space="preserve"> describes the logit-scale baseline detection probability at average covariate values. We assigned relatively non-informative, vague normal priors to all coefficients including the intercept.  </w:t>
      </w:r>
    </w:p>
    <w:p w14:paraId="1E71ABF8" w14:textId="646AC943" w:rsidR="00A93051" w:rsidRPr="00A93051" w:rsidRDefault="00A93051" w:rsidP="00A93051">
      <w:pPr>
        <w:pBdr>
          <w:top w:val="nil"/>
          <w:left w:val="nil"/>
          <w:bottom w:val="nil"/>
          <w:right w:val="nil"/>
          <w:between w:val="nil"/>
        </w:pBdr>
        <w:contextualSpacing/>
        <w:rPr>
          <w:rFonts w:ascii="Arial" w:hAnsi="Arial" w:cs="Arial"/>
          <w:color w:val="000000"/>
          <w:sz w:val="20"/>
          <w:szCs w:val="20"/>
        </w:rPr>
      </w:pPr>
      <w:r w:rsidRPr="00A93051">
        <w:rPr>
          <w:rFonts w:ascii="Arial" w:hAnsi="Arial" w:cs="Arial"/>
          <w:b/>
          <w:bCs/>
          <w:color w:val="000000"/>
          <w:sz w:val="20"/>
          <w:szCs w:val="20"/>
        </w:rPr>
        <w:lastRenderedPageBreak/>
        <w:t xml:space="preserve">Biological Process Model for Pinyon Jay Abundance. </w:t>
      </w:r>
      <w:r w:rsidRPr="00A93051">
        <w:rPr>
          <w:rFonts w:ascii="Arial" w:hAnsi="Arial" w:cs="Arial"/>
          <w:color w:val="000000"/>
          <w:sz w:val="20"/>
          <w:szCs w:val="20"/>
        </w:rPr>
        <w:t xml:space="preserve">Following standard assumptions for N-mixture models, we assumed that latent jay abundance, </w:t>
      </w:r>
      <m:oMath>
        <m:sSub>
          <m:sSubPr>
            <m:ctrlPr>
              <w:rPr>
                <w:rFonts w:ascii="Cambria Math" w:hAnsi="Cambria Math" w:cs="Arial"/>
                <w:color w:val="000000"/>
                <w:sz w:val="20"/>
                <w:szCs w:val="20"/>
              </w:rPr>
            </m:ctrlPr>
          </m:sSubPr>
          <m:e>
            <m:r>
              <w:rPr>
                <w:rFonts w:ascii="Cambria Math" w:hAnsi="Cambria Math" w:cs="Arial"/>
                <w:color w:val="000000"/>
                <w:sz w:val="20"/>
                <w:szCs w:val="20"/>
              </w:rPr>
              <m:t>N</m:t>
            </m:r>
          </m:e>
          <m:sub>
            <m:r>
              <w:rPr>
                <w:rFonts w:ascii="Cambria Math" w:hAnsi="Cambria Math" w:cs="Arial"/>
                <w:color w:val="000000"/>
                <w:sz w:val="20"/>
                <w:szCs w:val="20"/>
              </w:rPr>
              <m:t>c</m:t>
            </m:r>
            <m:r>
              <m:rPr>
                <m:sty m:val="p"/>
              </m:rPr>
              <w:rPr>
                <w:rFonts w:ascii="Cambria Math" w:hAnsi="Cambria Math" w:cs="Arial"/>
                <w:color w:val="000000"/>
                <w:sz w:val="20"/>
                <w:szCs w:val="20"/>
              </w:rPr>
              <m:t>,</m:t>
            </m:r>
            <m:r>
              <w:rPr>
                <w:rFonts w:ascii="Cambria Math" w:hAnsi="Cambria Math" w:cs="Arial"/>
                <w:color w:val="000000"/>
                <w:sz w:val="20"/>
                <w:szCs w:val="20"/>
              </w:rPr>
              <m:t>i</m:t>
            </m:r>
            <m:r>
              <m:rPr>
                <m:sty m:val="p"/>
              </m:rPr>
              <w:rPr>
                <w:rFonts w:ascii="Cambria Math" w:hAnsi="Cambria Math" w:cs="Arial"/>
                <w:color w:val="000000"/>
                <w:sz w:val="20"/>
                <w:szCs w:val="20"/>
              </w:rPr>
              <m:t>,</m:t>
            </m:r>
            <m:r>
              <w:rPr>
                <w:rFonts w:ascii="Cambria Math" w:hAnsi="Cambria Math" w:cs="Arial"/>
                <w:color w:val="000000"/>
                <w:sz w:val="20"/>
                <w:szCs w:val="20"/>
              </w:rPr>
              <m:t>t</m:t>
            </m:r>
          </m:sub>
        </m:sSub>
      </m:oMath>
      <w:r w:rsidRPr="00A93051">
        <w:rPr>
          <w:rFonts w:ascii="Arial" w:hAnsi="Arial" w:cs="Arial"/>
          <w:color w:val="000000"/>
          <w:sz w:val="20"/>
          <w:szCs w:val="20"/>
        </w:rPr>
        <w:t xml:space="preserve">, followed a Poisson distribution with the expected abundance given by the intensity, </w:t>
      </w:r>
      <m:oMath>
        <m:sSub>
          <m:sSubPr>
            <m:ctrlPr>
              <w:rPr>
                <w:rFonts w:ascii="Cambria Math" w:hAnsi="Cambria Math" w:cs="Arial"/>
                <w:color w:val="000000"/>
                <w:sz w:val="20"/>
                <w:szCs w:val="20"/>
              </w:rPr>
            </m:ctrlPr>
          </m:sSubPr>
          <m:e>
            <m:r>
              <w:rPr>
                <w:rFonts w:ascii="Cambria Math" w:hAnsi="Cambria Math" w:cs="Arial"/>
                <w:color w:val="000000"/>
                <w:sz w:val="20"/>
                <w:szCs w:val="20"/>
              </w:rPr>
              <m:t>λ</m:t>
            </m:r>
          </m:e>
          <m:sub>
            <m:r>
              <w:rPr>
                <w:rFonts w:ascii="Cambria Math" w:hAnsi="Cambria Math" w:cs="Arial"/>
                <w:color w:val="000000"/>
                <w:sz w:val="20"/>
                <w:szCs w:val="20"/>
              </w:rPr>
              <m:t>i</m:t>
            </m:r>
            <m:r>
              <m:rPr>
                <m:sty m:val="p"/>
              </m:rPr>
              <w:rPr>
                <w:rFonts w:ascii="Cambria Math" w:hAnsi="Cambria Math" w:cs="Arial"/>
                <w:color w:val="000000"/>
                <w:sz w:val="20"/>
                <w:szCs w:val="20"/>
              </w:rPr>
              <m:t>,</m:t>
            </m:r>
            <m:r>
              <w:rPr>
                <w:rFonts w:ascii="Cambria Math" w:hAnsi="Cambria Math" w:cs="Arial"/>
                <w:color w:val="000000"/>
                <w:sz w:val="20"/>
                <w:szCs w:val="20"/>
              </w:rPr>
              <m:t>t</m:t>
            </m:r>
          </m:sub>
        </m:sSub>
      </m:oMath>
      <w:r w:rsidRPr="00A93051">
        <w:rPr>
          <w:rFonts w:ascii="Arial" w:hAnsi="Arial" w:cs="Arial"/>
          <w:color w:val="000000"/>
          <w:sz w:val="20"/>
          <w:szCs w:val="20"/>
        </w:rPr>
        <w:t xml:space="preserve"> (number of jays per km</w:t>
      </w:r>
      <w:r w:rsidRPr="00A93051">
        <w:rPr>
          <w:rFonts w:ascii="Arial" w:hAnsi="Arial" w:cs="Arial"/>
          <w:color w:val="000000"/>
          <w:sz w:val="20"/>
          <w:szCs w:val="20"/>
          <w:vertAlign w:val="superscript"/>
        </w:rPr>
        <w:t>2</w:t>
      </w:r>
      <w:r w:rsidRPr="00A93051">
        <w:rPr>
          <w:rFonts w:ascii="Arial" w:hAnsi="Arial" w:cs="Arial"/>
          <w:color w:val="000000"/>
          <w:sz w:val="20"/>
          <w:szCs w:val="20"/>
        </w:rPr>
        <w:t xml:space="preserve">), multiplied by the sample polygon area, </w:t>
      </w:r>
      <w:proofErr w:type="spellStart"/>
      <w:r w:rsidRPr="00A93051">
        <w:rPr>
          <w:rFonts w:ascii="Arial" w:hAnsi="Arial" w:cs="Arial"/>
          <w:i/>
          <w:iCs/>
          <w:color w:val="000000"/>
          <w:sz w:val="20"/>
          <w:szCs w:val="20"/>
        </w:rPr>
        <w:t>A</w:t>
      </w:r>
      <w:r w:rsidRPr="00A93051">
        <w:rPr>
          <w:rFonts w:ascii="Arial" w:hAnsi="Arial" w:cs="Arial"/>
          <w:i/>
          <w:iCs/>
          <w:color w:val="000000"/>
          <w:sz w:val="20"/>
          <w:szCs w:val="20"/>
          <w:vertAlign w:val="subscript"/>
        </w:rPr>
        <w:t>c,i,t</w:t>
      </w:r>
      <w:proofErr w:type="spellEnd"/>
      <w:r w:rsidRPr="00A93051">
        <w:rPr>
          <w:rFonts w:ascii="Arial" w:hAnsi="Arial" w:cs="Arial"/>
          <w:color w:val="000000"/>
          <w:sz w:val="20"/>
          <w:szCs w:val="20"/>
        </w:rPr>
        <w:t xml:space="preserve"> (km</w:t>
      </w:r>
      <w:r w:rsidRPr="00A93051">
        <w:rPr>
          <w:rFonts w:ascii="Arial" w:hAnsi="Arial" w:cs="Arial"/>
          <w:color w:val="000000"/>
          <w:sz w:val="20"/>
          <w:szCs w:val="20"/>
          <w:vertAlign w:val="superscript"/>
        </w:rPr>
        <w:t>2</w:t>
      </w:r>
      <w:r w:rsidRPr="00A93051">
        <w:rPr>
          <w:rFonts w:ascii="Arial" w:hAnsi="Arial" w:cs="Arial"/>
          <w:color w:val="000000"/>
          <w:sz w:val="20"/>
          <w:szCs w:val="20"/>
        </w:rPr>
        <w:t xml:space="preserve">), associated with observed checklist </w:t>
      </w:r>
      <w:r w:rsidRPr="00A93051">
        <w:rPr>
          <w:rFonts w:ascii="Arial" w:hAnsi="Arial" w:cs="Arial"/>
          <w:i/>
          <w:iCs/>
          <w:color w:val="000000"/>
          <w:sz w:val="20"/>
          <w:szCs w:val="20"/>
        </w:rPr>
        <w:t>c</w:t>
      </w:r>
      <w:r w:rsidRPr="00A93051">
        <w:rPr>
          <w:rFonts w:ascii="Arial" w:hAnsi="Arial" w:cs="Arial"/>
          <w:color w:val="000000"/>
          <w:sz w:val="20"/>
          <w:szCs w:val="20"/>
        </w:rPr>
        <w:t xml:space="preserve">, sample polygon </w:t>
      </w:r>
      <w:proofErr w:type="spellStart"/>
      <w:r w:rsidRPr="00A93051">
        <w:rPr>
          <w:rFonts w:ascii="Arial" w:hAnsi="Arial" w:cs="Arial"/>
          <w:i/>
          <w:iCs/>
          <w:color w:val="000000"/>
          <w:sz w:val="20"/>
          <w:szCs w:val="20"/>
        </w:rPr>
        <w:t>i</w:t>
      </w:r>
      <w:proofErr w:type="spellEnd"/>
      <w:r w:rsidRPr="00A93051">
        <w:rPr>
          <w:rFonts w:ascii="Arial" w:hAnsi="Arial" w:cs="Arial"/>
          <w:color w:val="000000"/>
          <w:sz w:val="20"/>
          <w:szCs w:val="20"/>
        </w:rPr>
        <w:t xml:space="preserve">, and year </w:t>
      </w:r>
      <w:r w:rsidRPr="00A93051">
        <w:rPr>
          <w:rFonts w:ascii="Arial" w:hAnsi="Arial" w:cs="Arial"/>
          <w:i/>
          <w:iCs/>
          <w:color w:val="000000"/>
          <w:sz w:val="20"/>
          <w:szCs w:val="20"/>
        </w:rPr>
        <w:t>t</w:t>
      </w:r>
      <w:r w:rsidRPr="00A93051">
        <w:rPr>
          <w:rFonts w:ascii="Arial" w:hAnsi="Arial" w:cs="Arial"/>
          <w:color w:val="000000"/>
          <w:sz w:val="20"/>
          <w:szCs w:val="20"/>
        </w:rPr>
        <w:t>:</w:t>
      </w:r>
    </w:p>
    <w:tbl>
      <w:tblPr>
        <w:tblW w:w="5000" w:type="pct"/>
        <w:tblLayout w:type="fixed"/>
        <w:tblLook w:val="0000" w:firstRow="0" w:lastRow="0" w:firstColumn="0" w:lastColumn="0" w:noHBand="0" w:noVBand="0"/>
      </w:tblPr>
      <w:tblGrid>
        <w:gridCol w:w="7560"/>
        <w:gridCol w:w="1080"/>
      </w:tblGrid>
      <w:tr w:rsidR="00A93051" w:rsidRPr="00A93051" w14:paraId="20395AF5" w14:textId="77777777" w:rsidTr="00A70A40">
        <w:tc>
          <w:tcPr>
            <w:tcW w:w="6930" w:type="dxa"/>
          </w:tcPr>
          <w:p w14:paraId="09DF1440" w14:textId="28C3C31E" w:rsidR="00A93051" w:rsidRPr="00A93051" w:rsidRDefault="00A93051" w:rsidP="00A93051">
            <w:pPr>
              <w:pBdr>
                <w:top w:val="nil"/>
                <w:left w:val="nil"/>
                <w:bottom w:val="nil"/>
                <w:right w:val="nil"/>
                <w:between w:val="nil"/>
              </w:pBdr>
              <w:contextualSpacing/>
              <w:rPr>
                <w:rFonts w:ascii="Arial" w:hAnsi="Arial" w:cs="Arial"/>
                <w:color w:val="000000"/>
                <w:sz w:val="20"/>
                <w:szCs w:val="20"/>
              </w:rPr>
            </w:pPr>
            <m:oMathPara>
              <m:oMathParaPr>
                <m:jc m:val="center"/>
              </m:oMathParaPr>
              <m:oMath>
                <m:sSub>
                  <m:sSubPr>
                    <m:ctrlPr>
                      <w:rPr>
                        <w:rFonts w:ascii="Cambria Math" w:hAnsi="Cambria Math" w:cs="Arial"/>
                        <w:color w:val="000000"/>
                        <w:sz w:val="20"/>
                        <w:szCs w:val="20"/>
                      </w:rPr>
                    </m:ctrlPr>
                  </m:sSubPr>
                  <m:e>
                    <m:r>
                      <w:rPr>
                        <w:rFonts w:ascii="Cambria Math" w:hAnsi="Cambria Math" w:cs="Arial"/>
                        <w:color w:val="000000"/>
                        <w:sz w:val="20"/>
                        <w:szCs w:val="20"/>
                      </w:rPr>
                      <m:t>N</m:t>
                    </m:r>
                  </m:e>
                  <m:sub>
                    <m:r>
                      <w:rPr>
                        <w:rFonts w:ascii="Cambria Math" w:hAnsi="Cambria Math" w:cs="Arial"/>
                        <w:color w:val="000000"/>
                        <w:sz w:val="20"/>
                        <w:szCs w:val="20"/>
                      </w:rPr>
                      <m:t>c</m:t>
                    </m:r>
                    <m:r>
                      <m:rPr>
                        <m:sty m:val="p"/>
                      </m:rPr>
                      <w:rPr>
                        <w:rFonts w:ascii="Cambria Math" w:hAnsi="Cambria Math" w:cs="Arial"/>
                        <w:color w:val="000000"/>
                        <w:sz w:val="20"/>
                        <w:szCs w:val="20"/>
                      </w:rPr>
                      <m:t>,</m:t>
                    </m:r>
                    <m:r>
                      <w:rPr>
                        <w:rFonts w:ascii="Cambria Math" w:hAnsi="Cambria Math" w:cs="Arial"/>
                        <w:color w:val="000000"/>
                        <w:sz w:val="20"/>
                        <w:szCs w:val="20"/>
                      </w:rPr>
                      <m:t>i</m:t>
                    </m:r>
                    <m:r>
                      <m:rPr>
                        <m:sty m:val="p"/>
                      </m:rPr>
                      <w:rPr>
                        <w:rFonts w:ascii="Cambria Math" w:hAnsi="Cambria Math" w:cs="Arial"/>
                        <w:color w:val="000000"/>
                        <w:sz w:val="20"/>
                        <w:szCs w:val="20"/>
                      </w:rPr>
                      <m:t>,</m:t>
                    </m:r>
                    <m:r>
                      <w:rPr>
                        <w:rFonts w:ascii="Cambria Math" w:hAnsi="Cambria Math" w:cs="Arial"/>
                        <w:color w:val="000000"/>
                        <w:sz w:val="20"/>
                        <w:szCs w:val="20"/>
                      </w:rPr>
                      <m:t>t</m:t>
                    </m:r>
                  </m:sub>
                </m:sSub>
                <m:r>
                  <m:rPr>
                    <m:sty m:val="p"/>
                  </m:rPr>
                  <w:rPr>
                    <w:rFonts w:ascii="Cambria Math" w:hAnsi="Cambria Math" w:cs="Arial"/>
                    <w:color w:val="000000"/>
                    <w:sz w:val="20"/>
                    <w:szCs w:val="20"/>
                  </w:rPr>
                  <m:t>∼</m:t>
                </m:r>
                <m:r>
                  <w:rPr>
                    <w:rFonts w:ascii="Cambria Math" w:hAnsi="Cambria Math" w:cs="Arial"/>
                    <w:color w:val="000000"/>
                    <w:sz w:val="20"/>
                    <w:szCs w:val="20"/>
                  </w:rPr>
                  <m:t>Poisson</m:t>
                </m:r>
                <m:d>
                  <m:dPr>
                    <m:ctrlPr>
                      <w:rPr>
                        <w:rFonts w:ascii="Cambria Math" w:hAnsi="Cambria Math" w:cs="Arial"/>
                        <w:color w:val="000000"/>
                        <w:sz w:val="20"/>
                        <w:szCs w:val="20"/>
                      </w:rPr>
                    </m:ctrlPr>
                  </m:dPr>
                  <m:e>
                    <m:sSub>
                      <m:sSubPr>
                        <m:ctrlPr>
                          <w:rPr>
                            <w:rFonts w:ascii="Cambria Math" w:hAnsi="Cambria Math" w:cs="Arial"/>
                            <w:color w:val="000000"/>
                            <w:sz w:val="20"/>
                            <w:szCs w:val="20"/>
                          </w:rPr>
                        </m:ctrlPr>
                      </m:sSubPr>
                      <m:e>
                        <m:r>
                          <w:rPr>
                            <w:rFonts w:ascii="Cambria Math" w:hAnsi="Cambria Math" w:cs="Arial"/>
                            <w:color w:val="000000"/>
                            <w:sz w:val="20"/>
                            <w:szCs w:val="20"/>
                          </w:rPr>
                          <m:t>λ</m:t>
                        </m:r>
                      </m:e>
                      <m:sub>
                        <m:r>
                          <w:rPr>
                            <w:rFonts w:ascii="Cambria Math" w:hAnsi="Cambria Math" w:cs="Arial"/>
                            <w:color w:val="000000"/>
                            <w:sz w:val="20"/>
                            <w:szCs w:val="20"/>
                          </w:rPr>
                          <m:t>i</m:t>
                        </m:r>
                        <m:r>
                          <m:rPr>
                            <m:sty m:val="p"/>
                          </m:rPr>
                          <w:rPr>
                            <w:rFonts w:ascii="Cambria Math" w:hAnsi="Cambria Math" w:cs="Arial"/>
                            <w:color w:val="000000"/>
                            <w:sz w:val="20"/>
                            <w:szCs w:val="20"/>
                          </w:rPr>
                          <m:t>,</m:t>
                        </m:r>
                        <m:r>
                          <w:rPr>
                            <w:rFonts w:ascii="Cambria Math" w:hAnsi="Cambria Math" w:cs="Arial"/>
                            <w:color w:val="000000"/>
                            <w:sz w:val="20"/>
                            <w:szCs w:val="20"/>
                          </w:rPr>
                          <m:t>t</m:t>
                        </m:r>
                      </m:sub>
                    </m:sSub>
                    <m:r>
                      <m:rPr>
                        <m:sty m:val="p"/>
                      </m:rPr>
                      <w:rPr>
                        <w:rFonts w:ascii="Cambria Math" w:hAnsi="Cambria Math" w:cs="Arial"/>
                        <w:color w:val="000000"/>
                        <w:sz w:val="20"/>
                        <w:szCs w:val="20"/>
                      </w:rPr>
                      <m:t>∙</m:t>
                    </m:r>
                    <m:sSub>
                      <m:sSubPr>
                        <m:ctrlPr>
                          <w:rPr>
                            <w:rFonts w:ascii="Cambria Math" w:hAnsi="Cambria Math" w:cs="Arial"/>
                            <w:color w:val="000000"/>
                            <w:sz w:val="20"/>
                            <w:szCs w:val="20"/>
                          </w:rPr>
                        </m:ctrlPr>
                      </m:sSubPr>
                      <m:e>
                        <m:r>
                          <w:rPr>
                            <w:rFonts w:ascii="Cambria Math" w:hAnsi="Cambria Math" w:cs="Arial"/>
                            <w:color w:val="000000"/>
                            <w:sz w:val="20"/>
                            <w:szCs w:val="20"/>
                          </w:rPr>
                          <m:t>A</m:t>
                        </m:r>
                      </m:e>
                      <m:sub>
                        <m:r>
                          <w:rPr>
                            <w:rFonts w:ascii="Cambria Math" w:hAnsi="Cambria Math" w:cs="Arial"/>
                            <w:color w:val="000000"/>
                            <w:sz w:val="20"/>
                            <w:szCs w:val="20"/>
                          </w:rPr>
                          <m:t>c,i,t</m:t>
                        </m:r>
                      </m:sub>
                    </m:sSub>
                  </m:e>
                </m:d>
              </m:oMath>
            </m:oMathPara>
          </w:p>
        </w:tc>
        <w:tc>
          <w:tcPr>
            <w:tcW w:w="990" w:type="dxa"/>
          </w:tcPr>
          <w:p w14:paraId="4E1895D8" w14:textId="77777777" w:rsidR="00A93051" w:rsidRPr="00A93051" w:rsidRDefault="00A93051" w:rsidP="00A93051">
            <w:pPr>
              <w:pBdr>
                <w:top w:val="nil"/>
                <w:left w:val="nil"/>
                <w:bottom w:val="nil"/>
                <w:right w:val="nil"/>
                <w:between w:val="nil"/>
              </w:pBdr>
              <w:contextualSpacing/>
              <w:rPr>
                <w:rFonts w:ascii="Arial" w:hAnsi="Arial" w:cs="Arial"/>
                <w:color w:val="000000"/>
                <w:sz w:val="20"/>
                <w:szCs w:val="20"/>
              </w:rPr>
            </w:pPr>
            <w:proofErr w:type="spellStart"/>
            <w:r w:rsidRPr="00A93051">
              <w:rPr>
                <w:rFonts w:ascii="Arial" w:hAnsi="Arial" w:cs="Arial"/>
                <w:color w:val="000000"/>
                <w:sz w:val="20"/>
                <w:szCs w:val="20"/>
              </w:rPr>
              <w:t>Eqn</w:t>
            </w:r>
            <w:proofErr w:type="spellEnd"/>
            <w:r w:rsidRPr="00A93051">
              <w:rPr>
                <w:rFonts w:ascii="Arial" w:hAnsi="Arial" w:cs="Arial"/>
                <w:color w:val="000000"/>
                <w:sz w:val="20"/>
                <w:szCs w:val="20"/>
              </w:rPr>
              <w:t xml:space="preserve"> 3</w:t>
            </w:r>
          </w:p>
        </w:tc>
      </w:tr>
    </w:tbl>
    <w:p w14:paraId="53633A86" w14:textId="4917F249" w:rsidR="00A93051" w:rsidRPr="00A93051" w:rsidRDefault="00A93051" w:rsidP="00A93051">
      <w:pPr>
        <w:pBdr>
          <w:top w:val="nil"/>
          <w:left w:val="nil"/>
          <w:bottom w:val="nil"/>
          <w:right w:val="nil"/>
          <w:between w:val="nil"/>
        </w:pBdr>
        <w:contextualSpacing/>
        <w:rPr>
          <w:rFonts w:ascii="Arial" w:hAnsi="Arial" w:cs="Arial"/>
          <w:color w:val="000000"/>
          <w:sz w:val="20"/>
          <w:szCs w:val="20"/>
        </w:rPr>
      </w:pPr>
      <w:r w:rsidRPr="00A93051">
        <w:rPr>
          <w:rFonts w:ascii="Arial" w:hAnsi="Arial" w:cs="Arial"/>
          <w:color w:val="000000"/>
          <w:sz w:val="20"/>
          <w:szCs w:val="20"/>
        </w:rPr>
        <w:t xml:space="preserve">Furthermore, we modeled the log-scale </w:t>
      </w:r>
      <m:oMath>
        <m:sSub>
          <m:sSubPr>
            <m:ctrlPr>
              <w:rPr>
                <w:rFonts w:ascii="Cambria Math" w:hAnsi="Cambria Math" w:cs="Arial"/>
                <w:color w:val="000000"/>
                <w:sz w:val="20"/>
                <w:szCs w:val="20"/>
              </w:rPr>
            </m:ctrlPr>
          </m:sSubPr>
          <m:e>
            <m:r>
              <w:rPr>
                <w:rFonts w:ascii="Cambria Math" w:hAnsi="Cambria Math" w:cs="Arial"/>
                <w:color w:val="000000"/>
                <w:sz w:val="20"/>
                <w:szCs w:val="20"/>
              </w:rPr>
              <m:t>λ</m:t>
            </m:r>
          </m:e>
          <m:sub>
            <m:r>
              <w:rPr>
                <w:rFonts w:ascii="Cambria Math" w:hAnsi="Cambria Math" w:cs="Arial"/>
                <w:color w:val="000000"/>
                <w:sz w:val="20"/>
                <w:szCs w:val="20"/>
              </w:rPr>
              <m:t>i</m:t>
            </m:r>
            <m:r>
              <m:rPr>
                <m:sty m:val="p"/>
              </m:rPr>
              <w:rPr>
                <w:rFonts w:ascii="Cambria Math" w:hAnsi="Cambria Math" w:cs="Arial"/>
                <w:color w:val="000000"/>
                <w:sz w:val="20"/>
                <w:szCs w:val="20"/>
              </w:rPr>
              <m:t>,</m:t>
            </m:r>
            <m:r>
              <w:rPr>
                <w:rFonts w:ascii="Cambria Math" w:hAnsi="Cambria Math" w:cs="Arial"/>
                <w:color w:val="000000"/>
                <w:sz w:val="20"/>
                <w:szCs w:val="20"/>
              </w:rPr>
              <m:t>t</m:t>
            </m:r>
          </m:sub>
        </m:sSub>
      </m:oMath>
      <w:r w:rsidRPr="00A93051">
        <w:rPr>
          <w:rFonts w:ascii="Arial" w:hAnsi="Arial" w:cs="Arial"/>
          <w:color w:val="000000"/>
          <w:sz w:val="20"/>
          <w:szCs w:val="20"/>
        </w:rPr>
        <w:t xml:space="preserve"> as a function of environmental covariates that likely impact the abundance of pinyon jays across space and time:</w:t>
      </w:r>
    </w:p>
    <w:tbl>
      <w:tblPr>
        <w:tblW w:w="5000" w:type="pct"/>
        <w:tblLayout w:type="fixed"/>
        <w:tblLook w:val="0000" w:firstRow="0" w:lastRow="0" w:firstColumn="0" w:lastColumn="0" w:noHBand="0" w:noVBand="0"/>
      </w:tblPr>
      <w:tblGrid>
        <w:gridCol w:w="7546"/>
        <w:gridCol w:w="1094"/>
      </w:tblGrid>
      <w:tr w:rsidR="00A93051" w:rsidRPr="00A93051" w14:paraId="4D478350" w14:textId="77777777" w:rsidTr="00A70A40">
        <w:tc>
          <w:tcPr>
            <w:tcW w:w="8190" w:type="dxa"/>
          </w:tcPr>
          <w:p w14:paraId="20C9187F" w14:textId="19576D62" w:rsidR="00A93051" w:rsidRPr="00A93051" w:rsidRDefault="00A93051" w:rsidP="00A93051">
            <w:pPr>
              <w:pBdr>
                <w:top w:val="nil"/>
                <w:left w:val="nil"/>
                <w:bottom w:val="nil"/>
                <w:right w:val="nil"/>
                <w:between w:val="nil"/>
              </w:pBdr>
              <w:contextualSpacing/>
              <w:rPr>
                <w:rFonts w:ascii="Arial" w:hAnsi="Arial" w:cs="Arial"/>
                <w:color w:val="000000"/>
                <w:sz w:val="20"/>
                <w:szCs w:val="20"/>
              </w:rPr>
            </w:pPr>
            <m:oMathPara>
              <m:oMathParaPr>
                <m:jc m:val="center"/>
              </m:oMathParaPr>
              <m:oMath>
                <m:r>
                  <w:rPr>
                    <w:rFonts w:ascii="Cambria Math" w:hAnsi="Cambria Math" w:cs="Arial"/>
                    <w:color w:val="000000"/>
                    <w:sz w:val="20"/>
                    <w:szCs w:val="20"/>
                  </w:rPr>
                  <m:t>log</m:t>
                </m:r>
                <m:d>
                  <m:dPr>
                    <m:ctrlPr>
                      <w:rPr>
                        <w:rFonts w:ascii="Cambria Math" w:hAnsi="Cambria Math" w:cs="Arial"/>
                        <w:color w:val="000000"/>
                        <w:sz w:val="20"/>
                        <w:szCs w:val="20"/>
                      </w:rPr>
                    </m:ctrlPr>
                  </m:dPr>
                  <m:e>
                    <m:sSub>
                      <m:sSubPr>
                        <m:ctrlPr>
                          <w:rPr>
                            <w:rFonts w:ascii="Cambria Math" w:hAnsi="Cambria Math" w:cs="Arial"/>
                            <w:color w:val="000000"/>
                            <w:sz w:val="20"/>
                            <w:szCs w:val="20"/>
                          </w:rPr>
                        </m:ctrlPr>
                      </m:sSubPr>
                      <m:e>
                        <m:r>
                          <w:rPr>
                            <w:rFonts w:ascii="Cambria Math" w:hAnsi="Cambria Math" w:cs="Arial"/>
                            <w:color w:val="000000"/>
                            <w:sz w:val="20"/>
                            <w:szCs w:val="20"/>
                          </w:rPr>
                          <m:t>λ</m:t>
                        </m:r>
                      </m:e>
                      <m:sub>
                        <m:r>
                          <w:rPr>
                            <w:rFonts w:ascii="Cambria Math" w:hAnsi="Cambria Math" w:cs="Arial"/>
                            <w:color w:val="000000"/>
                            <w:sz w:val="20"/>
                            <w:szCs w:val="20"/>
                          </w:rPr>
                          <m:t>i</m:t>
                        </m:r>
                        <m:r>
                          <m:rPr>
                            <m:sty m:val="p"/>
                          </m:rPr>
                          <w:rPr>
                            <w:rFonts w:ascii="Cambria Math" w:hAnsi="Cambria Math" w:cs="Arial"/>
                            <w:color w:val="000000"/>
                            <w:sz w:val="20"/>
                            <w:szCs w:val="20"/>
                          </w:rPr>
                          <m:t>,</m:t>
                        </m:r>
                        <m:r>
                          <w:rPr>
                            <w:rFonts w:ascii="Cambria Math" w:hAnsi="Cambria Math" w:cs="Arial"/>
                            <w:color w:val="000000"/>
                            <w:sz w:val="20"/>
                            <w:szCs w:val="20"/>
                          </w:rPr>
                          <m:t>t</m:t>
                        </m:r>
                      </m:sub>
                    </m:sSub>
                  </m:e>
                </m:d>
                <m:r>
                  <m:rPr>
                    <m:sty m:val="p"/>
                  </m:rPr>
                  <w:rPr>
                    <w:rFonts w:ascii="Cambria Math" w:hAnsi="Cambria Math" w:cs="Arial"/>
                    <w:color w:val="000000"/>
                    <w:sz w:val="20"/>
                    <w:szCs w:val="20"/>
                  </w:rPr>
                  <m:t>=</m:t>
                </m:r>
                <m:sSub>
                  <m:sSubPr>
                    <m:ctrlPr>
                      <w:rPr>
                        <w:rFonts w:ascii="Cambria Math" w:hAnsi="Cambria Math" w:cs="Arial"/>
                        <w:color w:val="000000"/>
                        <w:sz w:val="20"/>
                        <w:szCs w:val="20"/>
                      </w:rPr>
                    </m:ctrlPr>
                  </m:sSubPr>
                  <m:e>
                    <m:r>
                      <w:rPr>
                        <w:rFonts w:ascii="Cambria Math" w:hAnsi="Cambria Math" w:cs="Arial"/>
                        <w:color w:val="000000"/>
                        <w:sz w:val="20"/>
                        <w:szCs w:val="20"/>
                      </w:rPr>
                      <m:t>α</m:t>
                    </m:r>
                  </m:e>
                  <m:sub>
                    <m:r>
                      <w:rPr>
                        <w:rFonts w:ascii="Cambria Math" w:hAnsi="Cambria Math" w:cs="Arial"/>
                        <w:color w:val="000000"/>
                        <w:sz w:val="20"/>
                        <w:szCs w:val="20"/>
                      </w:rPr>
                      <m:t>0</m:t>
                    </m:r>
                  </m:sub>
                </m:sSub>
                <m:r>
                  <m:rPr>
                    <m:sty m:val="p"/>
                  </m:rPr>
                  <w:rPr>
                    <w:rFonts w:ascii="Cambria Math" w:hAnsi="Cambria Math" w:cs="Arial"/>
                    <w:color w:val="000000"/>
                    <w:sz w:val="20"/>
                    <w:szCs w:val="20"/>
                  </w:rPr>
                  <m:t>+</m:t>
                </m:r>
                <m:nary>
                  <m:naryPr>
                    <m:chr m:val="∑"/>
                    <m:limLoc m:val="undOvr"/>
                    <m:ctrlPr>
                      <w:rPr>
                        <w:rFonts w:ascii="Cambria Math" w:hAnsi="Cambria Math" w:cs="Arial"/>
                        <w:color w:val="000000"/>
                        <w:sz w:val="20"/>
                        <w:szCs w:val="20"/>
                      </w:rPr>
                    </m:ctrlPr>
                  </m:naryPr>
                  <m:sub>
                    <m:r>
                      <w:rPr>
                        <w:rFonts w:ascii="Cambria Math" w:hAnsi="Cambria Math" w:cs="Arial"/>
                        <w:color w:val="000000"/>
                        <w:sz w:val="20"/>
                        <w:szCs w:val="20"/>
                      </w:rPr>
                      <m:t>k</m:t>
                    </m:r>
                    <m:r>
                      <m:rPr>
                        <m:sty m:val="p"/>
                      </m:rPr>
                      <w:rPr>
                        <w:rFonts w:ascii="Cambria Math" w:hAnsi="Cambria Math" w:cs="Arial"/>
                        <w:color w:val="000000"/>
                        <w:sz w:val="20"/>
                        <w:szCs w:val="20"/>
                      </w:rPr>
                      <m:t>=</m:t>
                    </m:r>
                    <m:r>
                      <w:rPr>
                        <w:rFonts w:ascii="Cambria Math" w:hAnsi="Cambria Math" w:cs="Arial"/>
                        <w:color w:val="000000"/>
                        <w:sz w:val="20"/>
                        <w:szCs w:val="20"/>
                      </w:rPr>
                      <m:t>1</m:t>
                    </m:r>
                  </m:sub>
                  <m:sup>
                    <m:r>
                      <w:rPr>
                        <w:rFonts w:ascii="Cambria Math" w:hAnsi="Cambria Math" w:cs="Arial"/>
                        <w:color w:val="000000"/>
                        <w:sz w:val="20"/>
                        <w:szCs w:val="20"/>
                      </w:rPr>
                      <m:t>2</m:t>
                    </m:r>
                  </m:sup>
                  <m:e>
                    <m:sSub>
                      <m:sSubPr>
                        <m:ctrlPr>
                          <w:rPr>
                            <w:rFonts w:ascii="Cambria Math" w:hAnsi="Cambria Math" w:cs="Arial"/>
                            <w:color w:val="000000"/>
                            <w:sz w:val="20"/>
                            <w:szCs w:val="20"/>
                          </w:rPr>
                        </m:ctrlPr>
                      </m:sSubPr>
                      <m:e>
                        <m:r>
                          <w:rPr>
                            <w:rFonts w:ascii="Cambria Math" w:hAnsi="Cambria Math" w:cs="Arial"/>
                            <w:color w:val="000000"/>
                            <w:sz w:val="20"/>
                            <w:szCs w:val="20"/>
                          </w:rPr>
                          <m:t>α</m:t>
                        </m:r>
                      </m:e>
                      <m:sub>
                        <m:r>
                          <w:rPr>
                            <w:rFonts w:ascii="Cambria Math" w:hAnsi="Cambria Math" w:cs="Arial"/>
                            <w:color w:val="000000"/>
                            <w:sz w:val="20"/>
                            <w:szCs w:val="20"/>
                          </w:rPr>
                          <m:t>k</m:t>
                        </m:r>
                      </m:sub>
                    </m:sSub>
                  </m:e>
                </m:nary>
                <m:r>
                  <m:rPr>
                    <m:sty m:val="p"/>
                  </m:rPr>
                  <w:rPr>
                    <w:rFonts w:ascii="Cambria Math" w:hAnsi="Cambria Math" w:cs="Arial"/>
                    <w:color w:val="000000"/>
                    <w:sz w:val="20"/>
                    <w:szCs w:val="20"/>
                  </w:rPr>
                  <m:t>⋅</m:t>
                </m:r>
                <m:sSub>
                  <m:sSubPr>
                    <m:ctrlPr>
                      <w:rPr>
                        <w:rFonts w:ascii="Cambria Math" w:hAnsi="Cambria Math" w:cs="Arial"/>
                        <w:color w:val="000000"/>
                        <w:sz w:val="20"/>
                        <w:szCs w:val="20"/>
                      </w:rPr>
                    </m:ctrlPr>
                  </m:sSubPr>
                  <m:e>
                    <m:r>
                      <w:rPr>
                        <w:rFonts w:ascii="Cambria Math" w:hAnsi="Cambria Math" w:cs="Arial"/>
                        <w:color w:val="000000"/>
                        <w:sz w:val="20"/>
                        <w:szCs w:val="20"/>
                      </w:rPr>
                      <m:t>X</m:t>
                    </m:r>
                  </m:e>
                  <m:sub>
                    <m:sSub>
                      <m:sSubPr>
                        <m:ctrlPr>
                          <w:rPr>
                            <w:rFonts w:ascii="Cambria Math" w:hAnsi="Cambria Math" w:cs="Arial"/>
                            <w:color w:val="000000"/>
                            <w:sz w:val="20"/>
                            <w:szCs w:val="20"/>
                          </w:rPr>
                        </m:ctrlPr>
                      </m:sSubPr>
                      <m:e>
                        <m:r>
                          <w:rPr>
                            <w:rFonts w:ascii="Cambria Math" w:hAnsi="Cambria Math" w:cs="Arial"/>
                            <w:color w:val="000000"/>
                            <w:sz w:val="20"/>
                            <w:szCs w:val="20"/>
                          </w:rPr>
                          <m:t>k</m:t>
                        </m:r>
                      </m:e>
                      <m:sub>
                        <m:r>
                          <w:rPr>
                            <w:rFonts w:ascii="Cambria Math" w:hAnsi="Cambria Math" w:cs="Arial"/>
                            <w:color w:val="000000"/>
                            <w:sz w:val="20"/>
                            <w:szCs w:val="20"/>
                          </w:rPr>
                          <m:t>i</m:t>
                        </m:r>
                        <m:r>
                          <m:rPr>
                            <m:sty m:val="p"/>
                          </m:rPr>
                          <w:rPr>
                            <w:rFonts w:ascii="Cambria Math" w:hAnsi="Cambria Math" w:cs="Arial"/>
                            <w:color w:val="000000"/>
                            <w:sz w:val="20"/>
                            <w:szCs w:val="20"/>
                          </w:rPr>
                          <m:t>,</m:t>
                        </m:r>
                        <m:r>
                          <w:rPr>
                            <w:rFonts w:ascii="Cambria Math" w:hAnsi="Cambria Math" w:cs="Arial"/>
                            <w:color w:val="000000"/>
                            <w:sz w:val="20"/>
                            <w:szCs w:val="20"/>
                          </w:rPr>
                          <m:t>t</m:t>
                        </m:r>
                      </m:sub>
                    </m:sSub>
                  </m:sub>
                </m:sSub>
                <m:r>
                  <m:rPr>
                    <m:sty m:val="p"/>
                  </m:rPr>
                  <w:rPr>
                    <w:rFonts w:ascii="Cambria Math" w:hAnsi="Cambria Math" w:cs="Arial"/>
                    <w:color w:val="000000"/>
                    <w:sz w:val="20"/>
                    <w:szCs w:val="20"/>
                  </w:rPr>
                  <m:t>+</m:t>
                </m:r>
                <m:nary>
                  <m:naryPr>
                    <m:chr m:val="∑"/>
                    <m:limLoc m:val="undOvr"/>
                    <m:ctrlPr>
                      <w:rPr>
                        <w:rFonts w:ascii="Cambria Math" w:hAnsi="Cambria Math" w:cs="Arial"/>
                        <w:color w:val="000000"/>
                        <w:sz w:val="20"/>
                        <w:szCs w:val="20"/>
                      </w:rPr>
                    </m:ctrlPr>
                  </m:naryPr>
                  <m:sub>
                    <m:r>
                      <w:rPr>
                        <w:rFonts w:ascii="Cambria Math" w:hAnsi="Cambria Math" w:cs="Arial"/>
                        <w:color w:val="000000"/>
                        <w:sz w:val="20"/>
                        <w:szCs w:val="20"/>
                      </w:rPr>
                      <m:t>k</m:t>
                    </m:r>
                    <m:r>
                      <m:rPr>
                        <m:sty m:val="p"/>
                      </m:rPr>
                      <w:rPr>
                        <w:rFonts w:ascii="Cambria Math" w:hAnsi="Cambria Math" w:cs="Arial"/>
                        <w:color w:val="000000"/>
                        <w:sz w:val="20"/>
                        <w:szCs w:val="20"/>
                      </w:rPr>
                      <m:t>=</m:t>
                    </m:r>
                    <m:r>
                      <w:rPr>
                        <w:rFonts w:ascii="Cambria Math" w:hAnsi="Cambria Math" w:cs="Arial"/>
                        <w:color w:val="000000"/>
                        <w:sz w:val="20"/>
                        <w:szCs w:val="20"/>
                      </w:rPr>
                      <m:t>1</m:t>
                    </m:r>
                  </m:sub>
                  <m:sup>
                    <m:r>
                      <w:rPr>
                        <w:rFonts w:ascii="Cambria Math" w:hAnsi="Cambria Math" w:cs="Arial"/>
                        <w:color w:val="000000"/>
                        <w:sz w:val="20"/>
                        <w:szCs w:val="20"/>
                      </w:rPr>
                      <m:t>3</m:t>
                    </m:r>
                  </m:sup>
                  <m:e>
                    <m:sSub>
                      <m:sSubPr>
                        <m:ctrlPr>
                          <w:rPr>
                            <w:rFonts w:ascii="Cambria Math" w:hAnsi="Cambria Math" w:cs="Arial"/>
                            <w:color w:val="000000"/>
                            <w:sz w:val="20"/>
                            <w:szCs w:val="20"/>
                          </w:rPr>
                        </m:ctrlPr>
                      </m:sSubPr>
                      <m:e>
                        <m:r>
                          <w:rPr>
                            <w:rFonts w:ascii="Cambria Math" w:hAnsi="Cambria Math" w:cs="Arial"/>
                            <w:color w:val="000000"/>
                            <w:sz w:val="20"/>
                            <w:szCs w:val="20"/>
                          </w:rPr>
                          <m:t>α</m:t>
                        </m:r>
                      </m:e>
                      <m:sub>
                        <m:r>
                          <w:rPr>
                            <w:rFonts w:ascii="Cambria Math" w:hAnsi="Cambria Math" w:cs="Arial"/>
                            <w:color w:val="000000"/>
                            <w:sz w:val="20"/>
                            <w:szCs w:val="20"/>
                          </w:rPr>
                          <m:t>2+k</m:t>
                        </m:r>
                      </m:sub>
                    </m:sSub>
                  </m:e>
                </m:nary>
                <m:r>
                  <m:rPr>
                    <m:sty m:val="p"/>
                  </m:rPr>
                  <w:rPr>
                    <w:rFonts w:ascii="Cambria Math" w:hAnsi="Cambria Math" w:cs="Arial"/>
                    <w:color w:val="000000"/>
                    <w:sz w:val="20"/>
                    <w:szCs w:val="20"/>
                  </w:rPr>
                  <m:t>⋅</m:t>
                </m:r>
                <m:sSub>
                  <m:sSubPr>
                    <m:ctrlPr>
                      <w:rPr>
                        <w:rFonts w:ascii="Cambria Math" w:hAnsi="Cambria Math" w:cs="Arial"/>
                        <w:color w:val="000000"/>
                        <w:sz w:val="20"/>
                        <w:szCs w:val="20"/>
                      </w:rPr>
                    </m:ctrlPr>
                  </m:sSubPr>
                  <m:e>
                    <m:r>
                      <w:rPr>
                        <w:rFonts w:ascii="Cambria Math" w:hAnsi="Cambria Math" w:cs="Arial"/>
                        <w:color w:val="000000"/>
                        <w:sz w:val="20"/>
                        <w:szCs w:val="20"/>
                      </w:rPr>
                      <m:t>Z</m:t>
                    </m:r>
                  </m:e>
                  <m:sub>
                    <m:sSub>
                      <m:sSubPr>
                        <m:ctrlPr>
                          <w:rPr>
                            <w:rFonts w:ascii="Cambria Math" w:hAnsi="Cambria Math" w:cs="Arial"/>
                            <w:color w:val="000000"/>
                            <w:sz w:val="20"/>
                            <w:szCs w:val="20"/>
                          </w:rPr>
                        </m:ctrlPr>
                      </m:sSubPr>
                      <m:e>
                        <m:r>
                          <w:rPr>
                            <w:rFonts w:ascii="Cambria Math" w:hAnsi="Cambria Math" w:cs="Arial"/>
                            <w:color w:val="000000"/>
                            <w:sz w:val="20"/>
                            <w:szCs w:val="20"/>
                          </w:rPr>
                          <m:t>k</m:t>
                        </m:r>
                      </m:e>
                      <m:sub>
                        <m:r>
                          <w:rPr>
                            <w:rFonts w:ascii="Cambria Math" w:hAnsi="Cambria Math" w:cs="Arial"/>
                            <w:color w:val="000000"/>
                            <w:sz w:val="20"/>
                            <w:szCs w:val="20"/>
                          </w:rPr>
                          <m:t>i</m:t>
                        </m:r>
                        <m:r>
                          <m:rPr>
                            <m:sty m:val="p"/>
                          </m:rPr>
                          <w:rPr>
                            <w:rFonts w:ascii="Cambria Math" w:hAnsi="Cambria Math" w:cs="Arial"/>
                            <w:color w:val="000000"/>
                            <w:sz w:val="20"/>
                            <w:szCs w:val="20"/>
                          </w:rPr>
                          <m:t>,</m:t>
                        </m:r>
                        <m:r>
                          <w:rPr>
                            <w:rFonts w:ascii="Cambria Math" w:hAnsi="Cambria Math" w:cs="Arial"/>
                            <w:color w:val="000000"/>
                            <w:sz w:val="20"/>
                            <w:szCs w:val="20"/>
                          </w:rPr>
                          <m:t>t</m:t>
                        </m:r>
                      </m:sub>
                    </m:sSub>
                  </m:sub>
                </m:sSub>
                <m:r>
                  <m:rPr>
                    <m:sty m:val="p"/>
                  </m:rPr>
                  <w:rPr>
                    <w:rFonts w:ascii="Cambria Math" w:hAnsi="Cambria Math" w:cs="Arial"/>
                    <w:color w:val="000000"/>
                    <w:sz w:val="20"/>
                    <w:szCs w:val="20"/>
                  </w:rPr>
                  <m:t>+</m:t>
                </m:r>
                <m:nary>
                  <m:naryPr>
                    <m:chr m:val="∑"/>
                    <m:limLoc m:val="undOvr"/>
                    <m:ctrlPr>
                      <w:rPr>
                        <w:rFonts w:ascii="Cambria Math" w:hAnsi="Cambria Math" w:cs="Arial"/>
                        <w:color w:val="000000"/>
                        <w:sz w:val="20"/>
                        <w:szCs w:val="20"/>
                      </w:rPr>
                    </m:ctrlPr>
                  </m:naryPr>
                  <m:sub>
                    <m:r>
                      <w:rPr>
                        <w:rFonts w:ascii="Cambria Math" w:hAnsi="Cambria Math" w:cs="Arial"/>
                        <w:color w:val="000000"/>
                        <w:sz w:val="20"/>
                        <w:szCs w:val="20"/>
                      </w:rPr>
                      <m:t>k</m:t>
                    </m:r>
                    <m:r>
                      <m:rPr>
                        <m:sty m:val="p"/>
                      </m:rPr>
                      <w:rPr>
                        <w:rFonts w:ascii="Cambria Math" w:hAnsi="Cambria Math" w:cs="Arial"/>
                        <w:color w:val="000000"/>
                        <w:sz w:val="20"/>
                        <w:szCs w:val="20"/>
                      </w:rPr>
                      <m:t>=</m:t>
                    </m:r>
                    <m:r>
                      <w:rPr>
                        <w:rFonts w:ascii="Cambria Math" w:hAnsi="Cambria Math" w:cs="Arial"/>
                        <w:color w:val="000000"/>
                        <w:sz w:val="20"/>
                        <w:szCs w:val="20"/>
                      </w:rPr>
                      <m:t>1</m:t>
                    </m:r>
                  </m:sub>
                  <m:sup>
                    <m:r>
                      <w:rPr>
                        <w:rFonts w:ascii="Cambria Math" w:hAnsi="Cambria Math" w:cs="Arial"/>
                        <w:color w:val="000000"/>
                        <w:sz w:val="20"/>
                        <w:szCs w:val="20"/>
                      </w:rPr>
                      <m:t>2</m:t>
                    </m:r>
                  </m:sup>
                  <m:e>
                    <m:sSub>
                      <m:sSubPr>
                        <m:ctrlPr>
                          <w:rPr>
                            <w:rFonts w:ascii="Cambria Math" w:hAnsi="Cambria Math" w:cs="Arial"/>
                            <w:i/>
                            <w:color w:val="000000"/>
                            <w:sz w:val="20"/>
                            <w:szCs w:val="20"/>
                          </w:rPr>
                        </m:ctrlPr>
                      </m:sSubPr>
                      <m:e>
                        <m:r>
                          <w:rPr>
                            <w:rFonts w:ascii="Cambria Math" w:hAnsi="Cambria Math" w:cs="Arial"/>
                            <w:color w:val="000000"/>
                            <w:sz w:val="20"/>
                            <w:szCs w:val="20"/>
                          </w:rPr>
                          <m:t>α</m:t>
                        </m:r>
                      </m:e>
                      <m:sub>
                        <m:r>
                          <w:rPr>
                            <w:rFonts w:ascii="Cambria Math" w:hAnsi="Cambria Math" w:cs="Arial"/>
                            <w:color w:val="000000"/>
                            <w:sz w:val="20"/>
                            <w:szCs w:val="20"/>
                          </w:rPr>
                          <m:t>5+k</m:t>
                        </m:r>
                      </m:sub>
                    </m:sSub>
                    <m:r>
                      <w:rPr>
                        <w:rFonts w:ascii="Cambria Math" w:hAnsi="Cambria Math" w:cs="Arial"/>
                        <w:color w:val="000000"/>
                        <w:sz w:val="20"/>
                        <w:szCs w:val="20"/>
                      </w:rPr>
                      <m:t>∙</m:t>
                    </m:r>
                    <m:sSub>
                      <m:sSubPr>
                        <m:ctrlPr>
                          <w:rPr>
                            <w:rFonts w:ascii="Cambria Math" w:hAnsi="Cambria Math" w:cs="Arial"/>
                            <w:i/>
                            <w:color w:val="000000"/>
                            <w:sz w:val="20"/>
                            <w:szCs w:val="20"/>
                          </w:rPr>
                        </m:ctrlPr>
                      </m:sSubPr>
                      <m:e>
                        <m:r>
                          <w:rPr>
                            <w:rFonts w:ascii="Cambria Math" w:hAnsi="Cambria Math" w:cs="Arial"/>
                            <w:color w:val="000000"/>
                            <w:sz w:val="20"/>
                            <w:szCs w:val="20"/>
                          </w:rPr>
                          <m:t>Z</m:t>
                        </m:r>
                      </m:e>
                      <m:sub>
                        <m:sSub>
                          <m:sSubPr>
                            <m:ctrlPr>
                              <w:rPr>
                                <w:rFonts w:ascii="Cambria Math" w:hAnsi="Cambria Math" w:cs="Arial"/>
                                <w:i/>
                                <w:color w:val="000000"/>
                                <w:sz w:val="20"/>
                                <w:szCs w:val="20"/>
                              </w:rPr>
                            </m:ctrlPr>
                          </m:sSubPr>
                          <m:e>
                            <m:r>
                              <w:rPr>
                                <w:rFonts w:ascii="Cambria Math" w:hAnsi="Cambria Math" w:cs="Arial"/>
                                <w:color w:val="000000"/>
                                <w:sz w:val="20"/>
                                <w:szCs w:val="20"/>
                              </w:rPr>
                              <m:t>l</m:t>
                            </m:r>
                          </m:e>
                          <m:sub>
                            <m:r>
                              <w:rPr>
                                <w:rFonts w:ascii="Cambria Math" w:hAnsi="Cambria Math" w:cs="Arial"/>
                                <w:color w:val="000000"/>
                                <w:sz w:val="20"/>
                                <w:szCs w:val="20"/>
                              </w:rPr>
                              <m:t>i,t</m:t>
                            </m:r>
                          </m:sub>
                        </m:sSub>
                      </m:sub>
                    </m:sSub>
                    <m:r>
                      <w:rPr>
                        <w:rFonts w:ascii="Cambria Math" w:hAnsi="Cambria Math" w:cs="Arial"/>
                        <w:color w:val="000000"/>
                        <w:sz w:val="20"/>
                        <w:szCs w:val="20"/>
                      </w:rPr>
                      <m:t>∙</m:t>
                    </m:r>
                    <m:sSub>
                      <m:sSubPr>
                        <m:ctrlPr>
                          <w:rPr>
                            <w:rFonts w:ascii="Cambria Math" w:hAnsi="Cambria Math" w:cs="Arial"/>
                            <w:i/>
                            <w:color w:val="000000"/>
                            <w:sz w:val="20"/>
                            <w:szCs w:val="20"/>
                          </w:rPr>
                        </m:ctrlPr>
                      </m:sSubPr>
                      <m:e>
                        <m:r>
                          <w:rPr>
                            <w:rFonts w:ascii="Cambria Math" w:hAnsi="Cambria Math" w:cs="Arial"/>
                            <w:color w:val="000000"/>
                            <w:sz w:val="20"/>
                            <w:szCs w:val="20"/>
                          </w:rPr>
                          <m:t>X</m:t>
                        </m:r>
                      </m:e>
                      <m:sub>
                        <m:sSub>
                          <m:sSubPr>
                            <m:ctrlPr>
                              <w:rPr>
                                <w:rFonts w:ascii="Cambria Math" w:hAnsi="Cambria Math" w:cs="Arial"/>
                                <w:i/>
                                <w:color w:val="000000"/>
                                <w:sz w:val="20"/>
                                <w:szCs w:val="20"/>
                              </w:rPr>
                            </m:ctrlPr>
                          </m:sSubPr>
                          <m:e>
                            <m:r>
                              <w:rPr>
                                <w:rFonts w:ascii="Cambria Math" w:hAnsi="Cambria Math" w:cs="Arial"/>
                                <w:color w:val="000000"/>
                                <w:sz w:val="20"/>
                                <w:szCs w:val="20"/>
                              </w:rPr>
                              <m:t>k</m:t>
                            </m:r>
                          </m:e>
                          <m:sub>
                            <m:r>
                              <w:rPr>
                                <w:rFonts w:ascii="Cambria Math" w:hAnsi="Cambria Math" w:cs="Arial"/>
                                <w:color w:val="000000"/>
                                <w:sz w:val="20"/>
                                <w:szCs w:val="20"/>
                              </w:rPr>
                              <m:t>i,t</m:t>
                            </m:r>
                          </m:sub>
                        </m:sSub>
                      </m:sub>
                    </m:sSub>
                    <m:nary>
                      <m:naryPr>
                        <m:chr m:val="∑"/>
                        <m:limLoc m:val="undOvr"/>
                        <m:ctrlPr>
                          <w:rPr>
                            <w:rFonts w:ascii="Cambria Math" w:hAnsi="Cambria Math" w:cs="Arial"/>
                            <w:color w:val="000000"/>
                            <w:sz w:val="20"/>
                            <w:szCs w:val="20"/>
                          </w:rPr>
                        </m:ctrlPr>
                      </m:naryPr>
                      <m:sub>
                        <m:r>
                          <w:rPr>
                            <w:rFonts w:ascii="Cambria Math" w:hAnsi="Cambria Math" w:cs="Arial"/>
                            <w:color w:val="000000"/>
                            <w:sz w:val="20"/>
                            <w:szCs w:val="20"/>
                          </w:rPr>
                          <m:t>k=2</m:t>
                        </m:r>
                      </m:sub>
                      <m:sup>
                        <m:r>
                          <w:rPr>
                            <w:rFonts w:ascii="Cambria Math" w:hAnsi="Cambria Math" w:cs="Arial"/>
                            <w:color w:val="000000"/>
                            <w:sz w:val="20"/>
                            <w:szCs w:val="20"/>
                          </w:rPr>
                          <m:t>3</m:t>
                        </m:r>
                      </m:sup>
                      <m:e>
                        <m:sSub>
                          <m:sSubPr>
                            <m:ctrlPr>
                              <w:rPr>
                                <w:rFonts w:ascii="Cambria Math" w:hAnsi="Cambria Math" w:cs="Arial"/>
                                <w:color w:val="000000"/>
                                <w:sz w:val="20"/>
                                <w:szCs w:val="20"/>
                              </w:rPr>
                            </m:ctrlPr>
                          </m:sSubPr>
                          <m:e>
                            <m:r>
                              <w:rPr>
                                <w:rFonts w:ascii="Cambria Math" w:hAnsi="Cambria Math" w:cs="Arial"/>
                                <w:color w:val="000000"/>
                                <w:sz w:val="20"/>
                                <w:szCs w:val="20"/>
                              </w:rPr>
                              <m:t>α</m:t>
                            </m:r>
                          </m:e>
                          <m:sub>
                            <m:r>
                              <w:rPr>
                                <w:rFonts w:ascii="Cambria Math" w:hAnsi="Cambria Math" w:cs="Arial"/>
                                <w:color w:val="000000"/>
                                <w:sz w:val="20"/>
                                <w:szCs w:val="20"/>
                              </w:rPr>
                              <m:t>6+k</m:t>
                            </m:r>
                          </m:sub>
                        </m:sSub>
                        <m:r>
                          <w:rPr>
                            <w:rFonts w:ascii="Cambria Math" w:hAnsi="Cambria Math" w:cs="Arial"/>
                            <w:color w:val="000000"/>
                            <w:sz w:val="20"/>
                            <w:szCs w:val="20"/>
                          </w:rPr>
                          <m:t>∙</m:t>
                        </m:r>
                        <m:sSub>
                          <m:sSubPr>
                            <m:ctrlPr>
                              <w:rPr>
                                <w:rFonts w:ascii="Cambria Math" w:hAnsi="Cambria Math" w:cs="Arial"/>
                                <w:i/>
                                <w:color w:val="000000"/>
                                <w:sz w:val="20"/>
                                <w:szCs w:val="20"/>
                              </w:rPr>
                            </m:ctrlPr>
                          </m:sSubPr>
                          <m:e>
                            <m:r>
                              <w:rPr>
                                <w:rFonts w:ascii="Cambria Math" w:hAnsi="Cambria Math" w:cs="Arial"/>
                                <w:color w:val="000000"/>
                                <w:sz w:val="20"/>
                                <w:szCs w:val="20"/>
                              </w:rPr>
                              <m:t>Z</m:t>
                            </m:r>
                          </m:e>
                          <m:sub>
                            <m:sSub>
                              <m:sSubPr>
                                <m:ctrlPr>
                                  <w:rPr>
                                    <w:rFonts w:ascii="Cambria Math" w:hAnsi="Cambria Math" w:cs="Arial"/>
                                    <w:i/>
                                    <w:color w:val="000000"/>
                                    <w:sz w:val="20"/>
                                    <w:szCs w:val="20"/>
                                  </w:rPr>
                                </m:ctrlPr>
                              </m:sSubPr>
                              <m:e>
                                <m:r>
                                  <w:rPr>
                                    <w:rFonts w:ascii="Cambria Math" w:hAnsi="Cambria Math" w:cs="Arial"/>
                                    <w:color w:val="000000"/>
                                    <w:sz w:val="20"/>
                                    <w:szCs w:val="20"/>
                                  </w:rPr>
                                  <m:t>l</m:t>
                                </m:r>
                              </m:e>
                              <m:sub>
                                <m:r>
                                  <w:rPr>
                                    <w:rFonts w:ascii="Cambria Math" w:hAnsi="Cambria Math" w:cs="Arial"/>
                                    <w:color w:val="000000"/>
                                    <w:sz w:val="20"/>
                                    <w:szCs w:val="20"/>
                                  </w:rPr>
                                  <m:t>i,t</m:t>
                                </m:r>
                              </m:sub>
                            </m:sSub>
                          </m:sub>
                        </m:sSub>
                      </m:e>
                    </m:nary>
                  </m:e>
                </m:nary>
                <m:r>
                  <m:rPr>
                    <m:sty m:val="p"/>
                  </m:rPr>
                  <w:rPr>
                    <w:rFonts w:ascii="Cambria Math" w:hAnsi="Cambria Math" w:cs="Arial"/>
                    <w:color w:val="000000"/>
                    <w:sz w:val="20"/>
                    <w:szCs w:val="20"/>
                  </w:rPr>
                  <m:t>⋅</m:t>
                </m:r>
                <m:sSub>
                  <m:sSubPr>
                    <m:ctrlPr>
                      <w:rPr>
                        <w:rFonts w:ascii="Cambria Math" w:hAnsi="Cambria Math" w:cs="Arial"/>
                        <w:color w:val="000000"/>
                        <w:sz w:val="20"/>
                        <w:szCs w:val="20"/>
                      </w:rPr>
                    </m:ctrlPr>
                  </m:sSubPr>
                  <m:e>
                    <m:r>
                      <w:rPr>
                        <w:rFonts w:ascii="Cambria Math" w:hAnsi="Cambria Math" w:cs="Arial"/>
                        <w:color w:val="000000"/>
                        <w:sz w:val="20"/>
                        <w:szCs w:val="20"/>
                      </w:rPr>
                      <m:t>Z</m:t>
                    </m:r>
                  </m:e>
                  <m:sub>
                    <m:sSub>
                      <m:sSubPr>
                        <m:ctrlPr>
                          <w:rPr>
                            <w:rFonts w:ascii="Cambria Math" w:hAnsi="Cambria Math" w:cs="Arial"/>
                            <w:color w:val="000000"/>
                            <w:sz w:val="20"/>
                            <w:szCs w:val="20"/>
                          </w:rPr>
                        </m:ctrlPr>
                      </m:sSubPr>
                      <m:e>
                        <m:r>
                          <w:rPr>
                            <w:rFonts w:ascii="Cambria Math" w:hAnsi="Cambria Math" w:cs="Arial"/>
                            <w:color w:val="000000"/>
                            <w:sz w:val="20"/>
                            <w:szCs w:val="20"/>
                          </w:rPr>
                          <m:t>k</m:t>
                        </m:r>
                      </m:e>
                      <m:sub>
                        <m:r>
                          <w:rPr>
                            <w:rFonts w:ascii="Cambria Math" w:hAnsi="Cambria Math" w:cs="Arial"/>
                            <w:color w:val="000000"/>
                            <w:sz w:val="20"/>
                            <w:szCs w:val="20"/>
                          </w:rPr>
                          <m:t>i</m:t>
                        </m:r>
                        <m:r>
                          <m:rPr>
                            <m:sty m:val="p"/>
                          </m:rPr>
                          <w:rPr>
                            <w:rFonts w:ascii="Cambria Math" w:hAnsi="Cambria Math" w:cs="Arial"/>
                            <w:color w:val="000000"/>
                            <w:sz w:val="20"/>
                            <w:szCs w:val="20"/>
                          </w:rPr>
                          <m:t>,</m:t>
                        </m:r>
                        <m:r>
                          <w:rPr>
                            <w:rFonts w:ascii="Cambria Math" w:hAnsi="Cambria Math" w:cs="Arial"/>
                            <w:color w:val="000000"/>
                            <w:sz w:val="20"/>
                            <w:szCs w:val="20"/>
                          </w:rPr>
                          <m:t>t</m:t>
                        </m:r>
                      </m:sub>
                    </m:sSub>
                  </m:sub>
                </m:sSub>
              </m:oMath>
            </m:oMathPara>
          </w:p>
        </w:tc>
        <w:tc>
          <w:tcPr>
            <w:tcW w:w="1170" w:type="dxa"/>
          </w:tcPr>
          <w:p w14:paraId="5DBD969A" w14:textId="77777777" w:rsidR="00A93051" w:rsidRPr="00A93051" w:rsidRDefault="00A93051" w:rsidP="00A93051">
            <w:pPr>
              <w:pBdr>
                <w:top w:val="nil"/>
                <w:left w:val="nil"/>
                <w:bottom w:val="nil"/>
                <w:right w:val="nil"/>
                <w:between w:val="nil"/>
              </w:pBdr>
              <w:contextualSpacing/>
              <w:rPr>
                <w:rFonts w:ascii="Arial" w:hAnsi="Arial" w:cs="Arial"/>
                <w:color w:val="000000"/>
                <w:sz w:val="20"/>
                <w:szCs w:val="20"/>
              </w:rPr>
            </w:pPr>
            <w:proofErr w:type="spellStart"/>
            <w:r w:rsidRPr="00A93051">
              <w:rPr>
                <w:rFonts w:ascii="Arial" w:hAnsi="Arial" w:cs="Arial"/>
                <w:color w:val="000000"/>
                <w:sz w:val="20"/>
                <w:szCs w:val="20"/>
              </w:rPr>
              <w:t>Eqn</w:t>
            </w:r>
            <w:proofErr w:type="spellEnd"/>
            <w:r w:rsidRPr="00A93051">
              <w:rPr>
                <w:rFonts w:ascii="Arial" w:hAnsi="Arial" w:cs="Arial"/>
                <w:color w:val="000000"/>
                <w:sz w:val="20"/>
                <w:szCs w:val="20"/>
              </w:rPr>
              <w:t xml:space="preserve"> 4</w:t>
            </w:r>
          </w:p>
        </w:tc>
      </w:tr>
    </w:tbl>
    <w:p w14:paraId="4B856715" w14:textId="17FBFC70" w:rsidR="00A93051" w:rsidRPr="00A93051" w:rsidRDefault="00A93051" w:rsidP="00A93051">
      <w:pPr>
        <w:pBdr>
          <w:top w:val="nil"/>
          <w:left w:val="nil"/>
          <w:bottom w:val="nil"/>
          <w:right w:val="nil"/>
          <w:between w:val="nil"/>
        </w:pBdr>
        <w:contextualSpacing/>
        <w:rPr>
          <w:rFonts w:ascii="Arial" w:hAnsi="Arial" w:cs="Arial"/>
          <w:color w:val="000000"/>
          <w:sz w:val="20"/>
          <w:szCs w:val="20"/>
        </w:rPr>
      </w:pPr>
      <w:r w:rsidRPr="00A93051">
        <w:rPr>
          <w:rFonts w:ascii="Arial" w:hAnsi="Arial" w:cs="Arial"/>
          <w:color w:val="000000"/>
          <w:sz w:val="20"/>
          <w:szCs w:val="20"/>
        </w:rPr>
        <w:t xml:space="preserve">In this formulation, </w:t>
      </w:r>
      <m:oMath>
        <m:sSub>
          <m:sSubPr>
            <m:ctrlPr>
              <w:rPr>
                <w:rFonts w:ascii="Cambria Math" w:hAnsi="Cambria Math" w:cs="Arial"/>
                <w:color w:val="000000"/>
                <w:sz w:val="20"/>
                <w:szCs w:val="20"/>
              </w:rPr>
            </m:ctrlPr>
          </m:sSubPr>
          <m:e>
            <m:r>
              <w:rPr>
                <w:rFonts w:ascii="Cambria Math" w:hAnsi="Cambria Math" w:cs="Arial"/>
                <w:color w:val="000000"/>
                <w:sz w:val="20"/>
                <w:szCs w:val="20"/>
              </w:rPr>
              <m:t>X</m:t>
            </m:r>
          </m:e>
          <m:sub>
            <m:sSub>
              <m:sSubPr>
                <m:ctrlPr>
                  <w:rPr>
                    <w:rFonts w:ascii="Cambria Math" w:hAnsi="Cambria Math" w:cs="Arial"/>
                    <w:color w:val="000000"/>
                    <w:sz w:val="20"/>
                    <w:szCs w:val="20"/>
                  </w:rPr>
                </m:ctrlPr>
              </m:sSubPr>
              <m:e>
                <m:r>
                  <w:rPr>
                    <w:rFonts w:ascii="Cambria Math" w:hAnsi="Cambria Math" w:cs="Arial"/>
                    <w:color w:val="000000"/>
                    <w:sz w:val="20"/>
                    <w:szCs w:val="20"/>
                  </w:rPr>
                  <m:t>k</m:t>
                </m:r>
              </m:e>
              <m:sub>
                <m:r>
                  <w:rPr>
                    <w:rFonts w:ascii="Cambria Math" w:hAnsi="Cambria Math" w:cs="Arial"/>
                    <w:color w:val="000000"/>
                    <w:sz w:val="20"/>
                    <w:szCs w:val="20"/>
                  </w:rPr>
                  <m:t>i</m:t>
                </m:r>
                <m:r>
                  <m:rPr>
                    <m:sty m:val="p"/>
                  </m:rPr>
                  <w:rPr>
                    <w:rFonts w:ascii="Cambria Math" w:hAnsi="Cambria Math" w:cs="Arial"/>
                    <w:color w:val="000000"/>
                    <w:sz w:val="20"/>
                    <w:szCs w:val="20"/>
                  </w:rPr>
                  <m:t>,</m:t>
                </m:r>
                <m:r>
                  <w:rPr>
                    <w:rFonts w:ascii="Cambria Math" w:hAnsi="Cambria Math" w:cs="Arial"/>
                    <w:color w:val="000000"/>
                    <w:sz w:val="20"/>
                    <w:szCs w:val="20"/>
                  </w:rPr>
                  <m:t>t</m:t>
                </m:r>
              </m:sub>
            </m:sSub>
          </m:sub>
        </m:sSub>
      </m:oMath>
      <w:r w:rsidRPr="00A93051">
        <w:rPr>
          <w:rFonts w:ascii="Arial" w:hAnsi="Arial" w:cs="Arial"/>
          <w:color w:val="000000"/>
          <w:sz w:val="20"/>
          <w:szCs w:val="20"/>
        </w:rPr>
        <w:t xml:space="preserve"> includes the static covariate of monsoonality (</w:t>
      </w:r>
      <w:r w:rsidRPr="00A93051">
        <w:rPr>
          <w:rFonts w:ascii="Arial" w:hAnsi="Arial" w:cs="Arial"/>
          <w:i/>
          <w:iCs/>
          <w:color w:val="000000"/>
          <w:sz w:val="20"/>
          <w:szCs w:val="20"/>
        </w:rPr>
        <w:t>k</w:t>
      </w:r>
      <w:r w:rsidRPr="00A93051">
        <w:rPr>
          <w:rFonts w:ascii="Arial" w:hAnsi="Arial" w:cs="Arial"/>
          <w:color w:val="000000"/>
          <w:sz w:val="20"/>
          <w:szCs w:val="20"/>
        </w:rPr>
        <w:t xml:space="preserve"> = 1), which varies across space (by sample polygon, </w:t>
      </w:r>
      <w:proofErr w:type="spellStart"/>
      <w:r w:rsidRPr="00A93051">
        <w:rPr>
          <w:rFonts w:ascii="Arial" w:hAnsi="Arial" w:cs="Arial"/>
          <w:i/>
          <w:iCs/>
          <w:color w:val="000000"/>
          <w:sz w:val="20"/>
          <w:szCs w:val="20"/>
        </w:rPr>
        <w:t>i</w:t>
      </w:r>
      <w:proofErr w:type="spellEnd"/>
      <w:r w:rsidRPr="00A93051">
        <w:rPr>
          <w:rFonts w:ascii="Arial" w:hAnsi="Arial" w:cs="Arial"/>
          <w:color w:val="000000"/>
          <w:sz w:val="20"/>
          <w:szCs w:val="20"/>
        </w:rPr>
        <w:t xml:space="preserve">) but not across time, </w:t>
      </w:r>
      <w:r w:rsidRPr="00A93051">
        <w:rPr>
          <w:rFonts w:ascii="Arial" w:hAnsi="Arial" w:cs="Arial"/>
          <w:i/>
          <w:iCs/>
          <w:color w:val="000000"/>
          <w:sz w:val="20"/>
          <w:szCs w:val="20"/>
        </w:rPr>
        <w:t>t</w:t>
      </w:r>
      <w:r w:rsidRPr="00A93051">
        <w:rPr>
          <w:rFonts w:ascii="Arial" w:hAnsi="Arial" w:cs="Arial"/>
          <w:color w:val="000000"/>
          <w:sz w:val="20"/>
          <w:szCs w:val="20"/>
        </w:rPr>
        <w:t xml:space="preserve">, and concurrent pinyon pine basal area (BA, </w:t>
      </w:r>
      <w:r w:rsidRPr="00A93051">
        <w:rPr>
          <w:rFonts w:ascii="Arial" w:hAnsi="Arial" w:cs="Arial"/>
          <w:i/>
          <w:iCs/>
          <w:color w:val="000000"/>
          <w:sz w:val="20"/>
          <w:szCs w:val="20"/>
        </w:rPr>
        <w:t>k</w:t>
      </w:r>
      <w:r w:rsidRPr="00A93051">
        <w:rPr>
          <w:rFonts w:ascii="Arial" w:hAnsi="Arial" w:cs="Arial"/>
          <w:color w:val="000000"/>
          <w:sz w:val="20"/>
          <w:szCs w:val="20"/>
        </w:rPr>
        <w:t xml:space="preserve"> = 2), which varies across space and time. Importantly, </w:t>
      </w:r>
      <m:oMath>
        <m:sSub>
          <m:sSubPr>
            <m:ctrlPr>
              <w:rPr>
                <w:rFonts w:ascii="Cambria Math" w:hAnsi="Cambria Math" w:cs="Arial"/>
                <w:color w:val="000000"/>
                <w:sz w:val="20"/>
                <w:szCs w:val="20"/>
              </w:rPr>
            </m:ctrlPr>
          </m:sSubPr>
          <m:e>
            <m:r>
              <w:rPr>
                <w:rFonts w:ascii="Cambria Math" w:hAnsi="Cambria Math" w:cs="Arial"/>
                <w:color w:val="000000"/>
                <w:sz w:val="20"/>
                <w:szCs w:val="20"/>
              </w:rPr>
              <m:t>Z</m:t>
            </m:r>
          </m:e>
          <m:sub>
            <m:sSub>
              <m:sSubPr>
                <m:ctrlPr>
                  <w:rPr>
                    <w:rFonts w:ascii="Cambria Math" w:hAnsi="Cambria Math" w:cs="Arial"/>
                    <w:color w:val="000000"/>
                    <w:sz w:val="20"/>
                    <w:szCs w:val="20"/>
                  </w:rPr>
                </m:ctrlPr>
              </m:sSubPr>
              <m:e>
                <m:r>
                  <w:rPr>
                    <w:rFonts w:ascii="Cambria Math" w:hAnsi="Cambria Math" w:cs="Arial"/>
                    <w:color w:val="000000"/>
                    <w:sz w:val="20"/>
                    <w:szCs w:val="20"/>
                  </w:rPr>
                  <m:t>k</m:t>
                </m:r>
              </m:e>
              <m:sub>
                <m:r>
                  <w:rPr>
                    <w:rFonts w:ascii="Cambria Math" w:hAnsi="Cambria Math" w:cs="Arial"/>
                    <w:color w:val="000000"/>
                    <w:sz w:val="20"/>
                    <w:szCs w:val="20"/>
                  </w:rPr>
                  <m:t>i</m:t>
                </m:r>
                <m:r>
                  <m:rPr>
                    <m:sty m:val="p"/>
                  </m:rPr>
                  <w:rPr>
                    <w:rFonts w:ascii="Cambria Math" w:hAnsi="Cambria Math" w:cs="Arial"/>
                    <w:color w:val="000000"/>
                    <w:sz w:val="20"/>
                    <w:szCs w:val="20"/>
                  </w:rPr>
                  <m:t>,</m:t>
                </m:r>
                <m:r>
                  <w:rPr>
                    <w:rFonts w:ascii="Cambria Math" w:hAnsi="Cambria Math" w:cs="Arial"/>
                    <w:color w:val="000000"/>
                    <w:sz w:val="20"/>
                    <w:szCs w:val="20"/>
                  </w:rPr>
                  <m:t>t</m:t>
                </m:r>
              </m:sub>
            </m:sSub>
          </m:sub>
        </m:sSub>
      </m:oMath>
      <w:r w:rsidRPr="00A93051">
        <w:rPr>
          <w:rFonts w:ascii="Arial" w:hAnsi="Arial" w:cs="Arial"/>
          <w:color w:val="000000"/>
          <w:sz w:val="20"/>
          <w:szCs w:val="20"/>
        </w:rPr>
        <w:t xml:space="preserve"> represents covariates that integrate over past and/or future time periods (i.e., pinyon cones [</w:t>
      </w:r>
      <w:r w:rsidRPr="00A93051">
        <w:rPr>
          <w:rFonts w:ascii="Arial" w:hAnsi="Arial" w:cs="Arial"/>
          <w:i/>
          <w:iCs/>
          <w:color w:val="000000"/>
          <w:sz w:val="20"/>
          <w:szCs w:val="20"/>
        </w:rPr>
        <w:t>k</w:t>
      </w:r>
      <w:r w:rsidRPr="00A93051">
        <w:rPr>
          <w:rFonts w:ascii="Arial" w:hAnsi="Arial" w:cs="Arial"/>
          <w:color w:val="000000"/>
          <w:sz w:val="20"/>
          <w:szCs w:val="20"/>
        </w:rPr>
        <w:t xml:space="preserve"> = 1], maximum temperature [</w:t>
      </w:r>
      <w:r w:rsidRPr="00A93051">
        <w:rPr>
          <w:rFonts w:ascii="Arial" w:hAnsi="Arial" w:cs="Arial"/>
          <w:i/>
          <w:iCs/>
          <w:color w:val="000000"/>
          <w:sz w:val="20"/>
          <w:szCs w:val="20"/>
        </w:rPr>
        <w:t>k</w:t>
      </w:r>
      <w:r w:rsidRPr="00A93051">
        <w:rPr>
          <w:rFonts w:ascii="Arial" w:hAnsi="Arial" w:cs="Arial"/>
          <w:color w:val="000000"/>
          <w:sz w:val="20"/>
          <w:szCs w:val="20"/>
        </w:rPr>
        <w:t xml:space="preserve"> = 2], and precipitation [</w:t>
      </w:r>
      <w:r w:rsidRPr="00A93051">
        <w:rPr>
          <w:rFonts w:ascii="Arial" w:hAnsi="Arial" w:cs="Arial"/>
          <w:i/>
          <w:iCs/>
          <w:color w:val="000000"/>
          <w:sz w:val="20"/>
          <w:szCs w:val="20"/>
        </w:rPr>
        <w:t>k</w:t>
      </w:r>
      <w:r w:rsidRPr="00A93051">
        <w:rPr>
          <w:rFonts w:ascii="Arial" w:hAnsi="Arial" w:cs="Arial"/>
          <w:color w:val="000000"/>
          <w:sz w:val="20"/>
          <w:szCs w:val="20"/>
        </w:rPr>
        <w:t xml:space="preserve"> = 3]) and are defined using a SAM structure (Ogle et al., 2015). </w:t>
      </w:r>
      <w:proofErr w:type="gramStart"/>
      <w:r w:rsidRPr="00A93051">
        <w:rPr>
          <w:rFonts w:ascii="Arial" w:hAnsi="Arial" w:cs="Arial"/>
          <w:color w:val="000000"/>
          <w:sz w:val="20"/>
          <w:szCs w:val="20"/>
        </w:rPr>
        <w:t>In particular, each</w:t>
      </w:r>
      <w:proofErr w:type="gramEnd"/>
      <w:r w:rsidRPr="00A93051">
        <w:rPr>
          <w:rFonts w:ascii="Arial" w:hAnsi="Arial" w:cs="Arial"/>
          <w:color w:val="000000"/>
          <w:sz w:val="20"/>
          <w:szCs w:val="20"/>
        </w:rPr>
        <w:t xml:space="preserve"> </w:t>
      </w:r>
      <m:oMath>
        <m:sSub>
          <m:sSubPr>
            <m:ctrlPr>
              <w:rPr>
                <w:rFonts w:ascii="Cambria Math" w:hAnsi="Cambria Math" w:cs="Arial"/>
                <w:color w:val="000000"/>
                <w:sz w:val="20"/>
                <w:szCs w:val="20"/>
              </w:rPr>
            </m:ctrlPr>
          </m:sSubPr>
          <m:e>
            <m:r>
              <w:rPr>
                <w:rFonts w:ascii="Cambria Math" w:hAnsi="Cambria Math" w:cs="Arial"/>
                <w:color w:val="000000"/>
                <w:sz w:val="20"/>
                <w:szCs w:val="20"/>
              </w:rPr>
              <m:t>Z</m:t>
            </m:r>
          </m:e>
          <m:sub>
            <m:sSub>
              <m:sSubPr>
                <m:ctrlPr>
                  <w:rPr>
                    <w:rFonts w:ascii="Cambria Math" w:hAnsi="Cambria Math" w:cs="Arial"/>
                    <w:color w:val="000000"/>
                    <w:sz w:val="20"/>
                    <w:szCs w:val="20"/>
                  </w:rPr>
                </m:ctrlPr>
              </m:sSubPr>
              <m:e>
                <m:r>
                  <w:rPr>
                    <w:rFonts w:ascii="Cambria Math" w:hAnsi="Cambria Math" w:cs="Arial"/>
                    <w:color w:val="000000"/>
                    <w:sz w:val="20"/>
                    <w:szCs w:val="20"/>
                  </w:rPr>
                  <m:t>k</m:t>
                </m:r>
              </m:e>
              <m:sub>
                <m:r>
                  <w:rPr>
                    <w:rFonts w:ascii="Cambria Math" w:hAnsi="Cambria Math" w:cs="Arial"/>
                    <w:color w:val="000000"/>
                    <w:sz w:val="20"/>
                    <w:szCs w:val="20"/>
                  </w:rPr>
                  <m:t>i</m:t>
                </m:r>
                <m:r>
                  <m:rPr>
                    <m:sty m:val="p"/>
                  </m:rPr>
                  <w:rPr>
                    <w:rFonts w:ascii="Cambria Math" w:hAnsi="Cambria Math" w:cs="Arial"/>
                    <w:color w:val="000000"/>
                    <w:sz w:val="20"/>
                    <w:szCs w:val="20"/>
                  </w:rPr>
                  <m:t>,</m:t>
                </m:r>
                <m:r>
                  <w:rPr>
                    <w:rFonts w:ascii="Cambria Math" w:hAnsi="Cambria Math" w:cs="Arial"/>
                    <w:color w:val="000000"/>
                    <w:sz w:val="20"/>
                    <w:szCs w:val="20"/>
                  </w:rPr>
                  <m:t>t</m:t>
                </m:r>
              </m:sub>
            </m:sSub>
          </m:sub>
        </m:sSub>
      </m:oMath>
      <w:r w:rsidRPr="00A93051">
        <w:rPr>
          <w:rFonts w:ascii="Arial" w:hAnsi="Arial" w:cs="Arial"/>
          <w:color w:val="000000"/>
          <w:sz w:val="20"/>
          <w:szCs w:val="20"/>
        </w:rPr>
        <w:t xml:space="preserve"> is defined as the weighted average of concurrent or past values for each focal covariate:</w:t>
      </w:r>
    </w:p>
    <w:tbl>
      <w:tblPr>
        <w:tblW w:w="5000" w:type="pct"/>
        <w:tblLayout w:type="fixed"/>
        <w:tblLook w:val="0000" w:firstRow="0" w:lastRow="0" w:firstColumn="0" w:lastColumn="0" w:noHBand="0" w:noVBand="0"/>
      </w:tblPr>
      <w:tblGrid>
        <w:gridCol w:w="7776"/>
        <w:gridCol w:w="864"/>
      </w:tblGrid>
      <w:tr w:rsidR="00A93051" w:rsidRPr="00A93051" w14:paraId="4AE956A9" w14:textId="77777777" w:rsidTr="00A70A40">
        <w:tc>
          <w:tcPr>
            <w:tcW w:w="7128" w:type="dxa"/>
          </w:tcPr>
          <w:p w14:paraId="57D0745B" w14:textId="0521831A" w:rsidR="00A93051" w:rsidRPr="00A93051" w:rsidRDefault="00A93051" w:rsidP="00A93051">
            <w:pPr>
              <w:pBdr>
                <w:top w:val="nil"/>
                <w:left w:val="nil"/>
                <w:bottom w:val="nil"/>
                <w:right w:val="nil"/>
                <w:between w:val="nil"/>
              </w:pBdr>
              <w:contextualSpacing/>
              <w:rPr>
                <w:rFonts w:ascii="Arial" w:hAnsi="Arial" w:cs="Arial"/>
                <w:color w:val="000000"/>
                <w:sz w:val="20"/>
                <w:szCs w:val="20"/>
              </w:rPr>
            </w:pPr>
            <m:oMathPara>
              <m:oMathParaPr>
                <m:jc m:val="center"/>
              </m:oMathParaPr>
              <m:oMath>
                <m:sSub>
                  <m:sSubPr>
                    <m:ctrlPr>
                      <w:rPr>
                        <w:rFonts w:ascii="Cambria Math" w:hAnsi="Cambria Math" w:cs="Arial"/>
                        <w:color w:val="000000"/>
                        <w:sz w:val="20"/>
                        <w:szCs w:val="20"/>
                      </w:rPr>
                    </m:ctrlPr>
                  </m:sSubPr>
                  <m:e>
                    <m:r>
                      <w:rPr>
                        <w:rFonts w:ascii="Cambria Math" w:hAnsi="Cambria Math" w:cs="Arial"/>
                        <w:color w:val="000000"/>
                        <w:sz w:val="20"/>
                        <w:szCs w:val="20"/>
                      </w:rPr>
                      <m:t>Z</m:t>
                    </m:r>
                  </m:e>
                  <m:sub>
                    <m:sSub>
                      <m:sSubPr>
                        <m:ctrlPr>
                          <w:rPr>
                            <w:rFonts w:ascii="Cambria Math" w:hAnsi="Cambria Math" w:cs="Arial"/>
                            <w:color w:val="000000"/>
                            <w:sz w:val="20"/>
                            <w:szCs w:val="20"/>
                          </w:rPr>
                        </m:ctrlPr>
                      </m:sSubPr>
                      <m:e>
                        <m:r>
                          <w:rPr>
                            <w:rFonts w:ascii="Cambria Math" w:hAnsi="Cambria Math" w:cs="Arial"/>
                            <w:color w:val="000000"/>
                            <w:sz w:val="20"/>
                            <w:szCs w:val="20"/>
                          </w:rPr>
                          <m:t>k</m:t>
                        </m:r>
                      </m:e>
                      <m:sub>
                        <m:r>
                          <w:rPr>
                            <w:rFonts w:ascii="Cambria Math" w:hAnsi="Cambria Math" w:cs="Arial"/>
                            <w:color w:val="000000"/>
                            <w:sz w:val="20"/>
                            <w:szCs w:val="20"/>
                          </w:rPr>
                          <m:t>i</m:t>
                        </m:r>
                        <m:r>
                          <m:rPr>
                            <m:sty m:val="p"/>
                          </m:rPr>
                          <w:rPr>
                            <w:rFonts w:ascii="Cambria Math" w:hAnsi="Cambria Math" w:cs="Arial"/>
                            <w:color w:val="000000"/>
                            <w:sz w:val="20"/>
                            <w:szCs w:val="20"/>
                          </w:rPr>
                          <m:t>,</m:t>
                        </m:r>
                        <m:r>
                          <w:rPr>
                            <w:rFonts w:ascii="Cambria Math" w:hAnsi="Cambria Math" w:cs="Arial"/>
                            <w:color w:val="000000"/>
                            <w:sz w:val="20"/>
                            <w:szCs w:val="20"/>
                          </w:rPr>
                          <m:t>t</m:t>
                        </m:r>
                      </m:sub>
                    </m:sSub>
                  </m:sub>
                </m:sSub>
                <m:r>
                  <m:rPr>
                    <m:sty m:val="p"/>
                  </m:rPr>
                  <w:rPr>
                    <w:rFonts w:ascii="Cambria Math" w:hAnsi="Cambria Math" w:cs="Arial"/>
                    <w:color w:val="000000"/>
                    <w:sz w:val="20"/>
                    <w:szCs w:val="20"/>
                  </w:rPr>
                  <m:t>=</m:t>
                </m:r>
                <m:nary>
                  <m:naryPr>
                    <m:chr m:val="∑"/>
                    <m:limLoc m:val="undOvr"/>
                    <m:ctrlPr>
                      <w:rPr>
                        <w:rFonts w:ascii="Cambria Math" w:hAnsi="Cambria Math" w:cs="Arial"/>
                        <w:color w:val="000000"/>
                        <w:sz w:val="20"/>
                        <w:szCs w:val="20"/>
                      </w:rPr>
                    </m:ctrlPr>
                  </m:naryPr>
                  <m:sub>
                    <m:r>
                      <w:rPr>
                        <w:rFonts w:ascii="Cambria Math" w:hAnsi="Cambria Math" w:cs="Arial"/>
                        <w:color w:val="000000"/>
                        <w:sz w:val="20"/>
                        <w:szCs w:val="20"/>
                      </w:rPr>
                      <m:t>l</m:t>
                    </m:r>
                    <m:r>
                      <m:rPr>
                        <m:sty m:val="p"/>
                      </m:rPr>
                      <w:rPr>
                        <w:rFonts w:ascii="Cambria Math" w:hAnsi="Cambria Math" w:cs="Arial"/>
                        <w:color w:val="000000"/>
                        <w:sz w:val="20"/>
                        <w:szCs w:val="20"/>
                      </w:rPr>
                      <m:t>=</m:t>
                    </m:r>
                    <m:r>
                      <w:rPr>
                        <w:rFonts w:ascii="Cambria Math" w:hAnsi="Cambria Math" w:cs="Arial"/>
                        <w:color w:val="000000"/>
                        <w:sz w:val="20"/>
                        <w:szCs w:val="20"/>
                      </w:rPr>
                      <m:t>1</m:t>
                    </m:r>
                  </m:sub>
                  <m:sup>
                    <m:r>
                      <w:rPr>
                        <w:rFonts w:ascii="Cambria Math" w:hAnsi="Cambria Math" w:cs="Arial"/>
                        <w:color w:val="000000"/>
                        <w:sz w:val="20"/>
                        <w:szCs w:val="20"/>
                      </w:rPr>
                      <m:t>NLags</m:t>
                    </m:r>
                  </m:sup>
                  <m:e>
                    <m:sSub>
                      <m:sSubPr>
                        <m:ctrlPr>
                          <w:rPr>
                            <w:rFonts w:ascii="Cambria Math" w:hAnsi="Cambria Math" w:cs="Arial"/>
                            <w:color w:val="000000"/>
                            <w:sz w:val="20"/>
                            <w:szCs w:val="20"/>
                          </w:rPr>
                        </m:ctrlPr>
                      </m:sSubPr>
                      <m:e>
                        <m:r>
                          <w:rPr>
                            <w:rFonts w:ascii="Cambria Math" w:hAnsi="Cambria Math" w:cs="Arial"/>
                            <w:color w:val="000000"/>
                            <w:sz w:val="20"/>
                            <w:szCs w:val="20"/>
                          </w:rPr>
                          <m:t>X</m:t>
                        </m:r>
                      </m:e>
                      <m:sub>
                        <m:sSub>
                          <m:sSubPr>
                            <m:ctrlPr>
                              <w:rPr>
                                <w:rFonts w:ascii="Cambria Math" w:hAnsi="Cambria Math" w:cs="Arial"/>
                                <w:color w:val="000000"/>
                                <w:sz w:val="20"/>
                                <w:szCs w:val="20"/>
                              </w:rPr>
                            </m:ctrlPr>
                          </m:sSubPr>
                          <m:e>
                            <m:r>
                              <w:rPr>
                                <w:rFonts w:ascii="Cambria Math" w:hAnsi="Cambria Math" w:cs="Arial"/>
                                <w:color w:val="000000"/>
                                <w:sz w:val="20"/>
                                <w:szCs w:val="20"/>
                              </w:rPr>
                              <m:t>k</m:t>
                            </m:r>
                          </m:e>
                          <m:sub>
                            <m:r>
                              <w:rPr>
                                <w:rFonts w:ascii="Cambria Math" w:hAnsi="Cambria Math" w:cs="Arial"/>
                                <w:color w:val="000000"/>
                                <w:sz w:val="20"/>
                                <w:szCs w:val="20"/>
                              </w:rPr>
                              <m:t>i</m:t>
                            </m:r>
                            <m:r>
                              <m:rPr>
                                <m:sty m:val="p"/>
                              </m:rPr>
                              <w:rPr>
                                <w:rFonts w:ascii="Cambria Math" w:hAnsi="Cambria Math" w:cs="Arial"/>
                                <w:color w:val="000000"/>
                                <w:sz w:val="20"/>
                                <w:szCs w:val="20"/>
                              </w:rPr>
                              <m:t>,</m:t>
                            </m:r>
                            <m:r>
                              <w:rPr>
                                <w:rFonts w:ascii="Cambria Math" w:hAnsi="Cambria Math" w:cs="Arial"/>
                                <w:color w:val="000000"/>
                                <w:sz w:val="20"/>
                                <w:szCs w:val="20"/>
                              </w:rPr>
                              <m:t>t</m:t>
                            </m:r>
                            <m:r>
                              <m:rPr>
                                <m:sty m:val="p"/>
                              </m:rPr>
                              <w:rPr>
                                <w:rFonts w:ascii="Cambria Math" w:hAnsi="Cambria Math" w:cs="Arial"/>
                                <w:color w:val="000000"/>
                                <w:sz w:val="20"/>
                                <w:szCs w:val="20"/>
                              </w:rPr>
                              <m:t>,</m:t>
                            </m:r>
                            <m:r>
                              <w:rPr>
                                <w:rFonts w:ascii="Cambria Math" w:hAnsi="Cambria Math" w:cs="Arial"/>
                                <w:color w:val="000000"/>
                                <w:sz w:val="20"/>
                                <w:szCs w:val="20"/>
                              </w:rPr>
                              <m:t>l</m:t>
                            </m:r>
                          </m:sub>
                        </m:sSub>
                      </m:sub>
                    </m:sSub>
                  </m:e>
                </m:nary>
                <m:r>
                  <m:rPr>
                    <m:sty m:val="p"/>
                  </m:rPr>
                  <w:rPr>
                    <w:rFonts w:ascii="Cambria Math" w:hAnsi="Cambria Math" w:cs="Arial"/>
                    <w:color w:val="000000"/>
                    <w:sz w:val="20"/>
                    <w:szCs w:val="20"/>
                  </w:rPr>
                  <m:t>⋅</m:t>
                </m:r>
                <m:sSub>
                  <m:sSubPr>
                    <m:ctrlPr>
                      <w:rPr>
                        <w:rFonts w:ascii="Cambria Math" w:hAnsi="Cambria Math" w:cs="Arial"/>
                        <w:color w:val="000000"/>
                        <w:sz w:val="20"/>
                        <w:szCs w:val="20"/>
                      </w:rPr>
                    </m:ctrlPr>
                  </m:sSubPr>
                  <m:e>
                    <m:r>
                      <w:rPr>
                        <w:rFonts w:ascii="Cambria Math" w:hAnsi="Cambria Math" w:cs="Arial"/>
                        <w:color w:val="000000"/>
                        <w:sz w:val="20"/>
                        <w:szCs w:val="20"/>
                      </w:rPr>
                      <m:t>w</m:t>
                    </m:r>
                  </m:e>
                  <m:sub>
                    <m:r>
                      <w:rPr>
                        <w:rFonts w:ascii="Cambria Math" w:hAnsi="Cambria Math" w:cs="Arial"/>
                        <w:color w:val="000000"/>
                        <w:sz w:val="20"/>
                        <w:szCs w:val="20"/>
                      </w:rPr>
                      <m:t>k</m:t>
                    </m:r>
                    <m:r>
                      <m:rPr>
                        <m:sty m:val="p"/>
                      </m:rPr>
                      <w:rPr>
                        <w:rFonts w:ascii="Cambria Math" w:hAnsi="Cambria Math" w:cs="Arial"/>
                        <w:color w:val="000000"/>
                        <w:sz w:val="20"/>
                        <w:szCs w:val="20"/>
                      </w:rPr>
                      <m:t>,</m:t>
                    </m:r>
                    <m:r>
                      <w:rPr>
                        <w:rFonts w:ascii="Cambria Math" w:hAnsi="Cambria Math" w:cs="Arial"/>
                        <w:color w:val="000000"/>
                        <w:sz w:val="20"/>
                        <w:szCs w:val="20"/>
                      </w:rPr>
                      <m:t>l</m:t>
                    </m:r>
                  </m:sub>
                </m:sSub>
              </m:oMath>
            </m:oMathPara>
          </w:p>
        </w:tc>
        <w:tc>
          <w:tcPr>
            <w:tcW w:w="792" w:type="dxa"/>
          </w:tcPr>
          <w:p w14:paraId="730CBE31" w14:textId="77777777" w:rsidR="00A93051" w:rsidRPr="00A93051" w:rsidRDefault="00A93051" w:rsidP="00A93051">
            <w:pPr>
              <w:pBdr>
                <w:top w:val="nil"/>
                <w:left w:val="nil"/>
                <w:bottom w:val="nil"/>
                <w:right w:val="nil"/>
                <w:between w:val="nil"/>
              </w:pBdr>
              <w:contextualSpacing/>
              <w:rPr>
                <w:rFonts w:ascii="Arial" w:hAnsi="Arial" w:cs="Arial"/>
                <w:color w:val="000000"/>
                <w:sz w:val="20"/>
                <w:szCs w:val="20"/>
              </w:rPr>
            </w:pPr>
            <w:proofErr w:type="spellStart"/>
            <w:r w:rsidRPr="00A93051">
              <w:rPr>
                <w:rFonts w:ascii="Arial" w:hAnsi="Arial" w:cs="Arial"/>
                <w:color w:val="000000"/>
                <w:sz w:val="20"/>
                <w:szCs w:val="20"/>
              </w:rPr>
              <w:t>Eqn</w:t>
            </w:r>
            <w:proofErr w:type="spellEnd"/>
            <w:r w:rsidRPr="00A93051">
              <w:rPr>
                <w:rFonts w:ascii="Arial" w:hAnsi="Arial" w:cs="Arial"/>
                <w:color w:val="000000"/>
                <w:sz w:val="20"/>
                <w:szCs w:val="20"/>
              </w:rPr>
              <w:t xml:space="preserve"> 5</w:t>
            </w:r>
          </w:p>
        </w:tc>
      </w:tr>
    </w:tbl>
    <w:p w14:paraId="74AE6AC8" w14:textId="00D8295C" w:rsidR="00A93051" w:rsidRDefault="00A93051" w:rsidP="00A93051">
      <w:pPr>
        <w:pBdr>
          <w:top w:val="nil"/>
          <w:left w:val="nil"/>
          <w:bottom w:val="nil"/>
          <w:right w:val="nil"/>
          <w:between w:val="nil"/>
        </w:pBdr>
        <w:contextualSpacing/>
        <w:rPr>
          <w:rFonts w:ascii="Arial" w:hAnsi="Arial" w:cs="Arial"/>
          <w:color w:val="000000"/>
          <w:sz w:val="20"/>
          <w:szCs w:val="20"/>
        </w:rPr>
      </w:pPr>
      <w:r w:rsidRPr="00A93051">
        <w:rPr>
          <w:rFonts w:ascii="Arial" w:hAnsi="Arial" w:cs="Arial"/>
          <w:color w:val="000000"/>
          <w:sz w:val="20"/>
          <w:szCs w:val="20"/>
        </w:rPr>
        <w:t xml:space="preserve">The weights, </w:t>
      </w:r>
      <m:oMath>
        <m:sSub>
          <m:sSubPr>
            <m:ctrlPr>
              <w:rPr>
                <w:rFonts w:ascii="Cambria Math" w:hAnsi="Cambria Math" w:cs="Arial"/>
                <w:color w:val="000000"/>
                <w:sz w:val="20"/>
                <w:szCs w:val="20"/>
              </w:rPr>
            </m:ctrlPr>
          </m:sSubPr>
          <m:e>
            <m:r>
              <w:rPr>
                <w:rFonts w:ascii="Cambria Math" w:hAnsi="Cambria Math" w:cs="Arial"/>
                <w:color w:val="000000"/>
                <w:sz w:val="20"/>
                <w:szCs w:val="20"/>
              </w:rPr>
              <m:t>w</m:t>
            </m:r>
          </m:e>
          <m:sub>
            <m:r>
              <w:rPr>
                <w:rFonts w:ascii="Cambria Math" w:hAnsi="Cambria Math" w:cs="Arial"/>
                <w:color w:val="000000"/>
                <w:sz w:val="20"/>
                <w:szCs w:val="20"/>
              </w:rPr>
              <m:t>k</m:t>
            </m:r>
            <m:r>
              <m:rPr>
                <m:sty m:val="p"/>
              </m:rPr>
              <w:rPr>
                <w:rFonts w:ascii="Cambria Math" w:hAnsi="Cambria Math" w:cs="Arial"/>
                <w:color w:val="000000"/>
                <w:sz w:val="20"/>
                <w:szCs w:val="20"/>
              </w:rPr>
              <m:t>,</m:t>
            </m:r>
            <m:r>
              <w:rPr>
                <w:rFonts w:ascii="Cambria Math" w:hAnsi="Cambria Math" w:cs="Arial"/>
                <w:color w:val="000000"/>
                <w:sz w:val="20"/>
                <w:szCs w:val="20"/>
              </w:rPr>
              <m:t>l</m:t>
            </m:r>
          </m:sub>
        </m:sSub>
      </m:oMath>
      <w:r w:rsidRPr="00A93051">
        <w:rPr>
          <w:rFonts w:ascii="Arial" w:hAnsi="Arial" w:cs="Arial"/>
          <w:color w:val="000000"/>
          <w:sz w:val="20"/>
          <w:szCs w:val="20"/>
        </w:rPr>
        <w:t xml:space="preserve">, for each covariate, </w:t>
      </w:r>
      <w:r w:rsidRPr="00A93051">
        <w:rPr>
          <w:rFonts w:ascii="Arial" w:hAnsi="Arial" w:cs="Arial"/>
          <w:i/>
          <w:iCs/>
          <w:color w:val="000000"/>
          <w:sz w:val="20"/>
          <w:szCs w:val="20"/>
        </w:rPr>
        <w:t>k</w:t>
      </w:r>
      <w:r w:rsidRPr="00A93051">
        <w:rPr>
          <w:rFonts w:ascii="Arial" w:hAnsi="Arial" w:cs="Arial"/>
          <w:color w:val="000000"/>
          <w:sz w:val="20"/>
          <w:szCs w:val="20"/>
        </w:rPr>
        <w:t xml:space="preserve">, across all seasonal or yearly periods, </w:t>
      </w:r>
      <w:r w:rsidRPr="00A93051">
        <w:rPr>
          <w:rFonts w:ascii="Arial" w:hAnsi="Arial" w:cs="Arial"/>
          <w:i/>
          <w:iCs/>
          <w:color w:val="000000"/>
          <w:sz w:val="20"/>
          <w:szCs w:val="20"/>
        </w:rPr>
        <w:t>l</w:t>
      </w:r>
      <w:r w:rsidRPr="00A93051">
        <w:rPr>
          <w:rFonts w:ascii="Arial" w:hAnsi="Arial" w:cs="Arial"/>
          <w:color w:val="000000"/>
          <w:sz w:val="20"/>
          <w:szCs w:val="20"/>
        </w:rPr>
        <w:t xml:space="preserve">, were assigned a Dirichlet prior, constraining the weights to sum to 1 across all periods. </w:t>
      </w:r>
      <w:proofErr w:type="gramStart"/>
      <w:r w:rsidRPr="00A93051">
        <w:rPr>
          <w:rFonts w:ascii="Arial" w:hAnsi="Arial" w:cs="Arial"/>
          <w:color w:val="000000"/>
          <w:sz w:val="20"/>
          <w:szCs w:val="20"/>
        </w:rPr>
        <w:t xml:space="preserve">In particular, </w:t>
      </w:r>
      <w:r w:rsidRPr="00A93051">
        <w:rPr>
          <w:rFonts w:ascii="Arial" w:hAnsi="Arial" w:cs="Arial"/>
          <w:i/>
          <w:iCs/>
          <w:color w:val="000000"/>
          <w:sz w:val="20"/>
          <w:szCs w:val="20"/>
        </w:rPr>
        <w:t>l</w:t>
      </w:r>
      <w:proofErr w:type="gramEnd"/>
      <w:r w:rsidRPr="00A93051">
        <w:rPr>
          <w:rFonts w:ascii="Arial" w:hAnsi="Arial" w:cs="Arial"/>
          <w:color w:val="000000"/>
          <w:sz w:val="20"/>
          <w:szCs w:val="20"/>
        </w:rPr>
        <w:t xml:space="preserve"> = -3, -2, -1, +1, +2, representing 5 yearly periods for cones (</w:t>
      </w:r>
      <w:r w:rsidRPr="00A93051">
        <w:rPr>
          <w:rFonts w:ascii="Arial" w:hAnsi="Arial" w:cs="Arial"/>
          <w:i/>
          <w:iCs/>
          <w:color w:val="000000"/>
          <w:sz w:val="20"/>
          <w:szCs w:val="20"/>
        </w:rPr>
        <w:t>k</w:t>
      </w:r>
      <w:r w:rsidRPr="00A93051">
        <w:rPr>
          <w:rFonts w:ascii="Arial" w:hAnsi="Arial" w:cs="Arial"/>
          <w:color w:val="000000"/>
          <w:sz w:val="20"/>
          <w:szCs w:val="20"/>
        </w:rPr>
        <w:t xml:space="preserve"> = 1), and </w:t>
      </w:r>
      <w:r w:rsidRPr="00A93051">
        <w:rPr>
          <w:rFonts w:ascii="Arial" w:hAnsi="Arial" w:cs="Arial"/>
          <w:i/>
          <w:iCs/>
          <w:color w:val="000000"/>
          <w:sz w:val="20"/>
          <w:szCs w:val="20"/>
        </w:rPr>
        <w:t xml:space="preserve">l </w:t>
      </w:r>
      <w:r w:rsidRPr="00A93051">
        <w:rPr>
          <w:rFonts w:ascii="Arial" w:hAnsi="Arial" w:cs="Arial"/>
          <w:color w:val="000000"/>
          <w:sz w:val="20"/>
          <w:szCs w:val="20"/>
        </w:rPr>
        <w:t>= 1, 2, …, 13, representing concurrent and past seasonal periods for the climate variables (</w:t>
      </w:r>
      <w:r w:rsidRPr="00A93051">
        <w:rPr>
          <w:rFonts w:ascii="Arial" w:hAnsi="Arial" w:cs="Arial"/>
          <w:i/>
          <w:iCs/>
          <w:color w:val="000000"/>
          <w:sz w:val="20"/>
          <w:szCs w:val="20"/>
        </w:rPr>
        <w:t>k</w:t>
      </w:r>
      <w:r w:rsidRPr="00A93051">
        <w:rPr>
          <w:rFonts w:ascii="Arial" w:hAnsi="Arial" w:cs="Arial"/>
          <w:color w:val="000000"/>
          <w:sz w:val="20"/>
          <w:szCs w:val="20"/>
        </w:rPr>
        <w:t xml:space="preserve"> = 2 or 3) (see Figure 2). The weights indicate the relative importance of each covariate </w:t>
      </w:r>
      <w:r w:rsidRPr="00A93051">
        <w:rPr>
          <w:rFonts w:ascii="Arial" w:hAnsi="Arial" w:cs="Arial"/>
          <w:i/>
          <w:iCs/>
          <w:color w:val="000000"/>
          <w:sz w:val="20"/>
          <w:szCs w:val="20"/>
        </w:rPr>
        <w:t>k</w:t>
      </w:r>
      <w:r w:rsidRPr="00A93051">
        <w:rPr>
          <w:rFonts w:ascii="Arial" w:hAnsi="Arial" w:cs="Arial"/>
          <w:color w:val="000000"/>
          <w:sz w:val="20"/>
          <w:szCs w:val="20"/>
        </w:rPr>
        <w:t xml:space="preserve"> at </w:t>
      </w:r>
      <w:proofErr w:type="gramStart"/>
      <w:r w:rsidRPr="00A93051">
        <w:rPr>
          <w:rFonts w:ascii="Arial" w:hAnsi="Arial" w:cs="Arial"/>
          <w:color w:val="000000"/>
          <w:sz w:val="20"/>
          <w:szCs w:val="20"/>
        </w:rPr>
        <w:t>time period</w:t>
      </w:r>
      <w:proofErr w:type="gramEnd"/>
      <w:r w:rsidRPr="00A93051">
        <w:rPr>
          <w:rFonts w:ascii="Arial" w:hAnsi="Arial" w:cs="Arial"/>
          <w:color w:val="000000"/>
          <w:sz w:val="20"/>
          <w:szCs w:val="20"/>
        </w:rPr>
        <w:t xml:space="preserve"> </w:t>
      </w:r>
      <w:r w:rsidRPr="00A93051">
        <w:rPr>
          <w:rFonts w:ascii="Arial" w:hAnsi="Arial" w:cs="Arial"/>
          <w:i/>
          <w:iCs/>
          <w:color w:val="000000"/>
          <w:sz w:val="20"/>
          <w:szCs w:val="20"/>
        </w:rPr>
        <w:t>l</w:t>
      </w:r>
      <w:r w:rsidRPr="00A93051">
        <w:rPr>
          <w:rFonts w:ascii="Arial" w:hAnsi="Arial" w:cs="Arial"/>
          <w:color w:val="000000"/>
          <w:sz w:val="20"/>
          <w:szCs w:val="20"/>
        </w:rPr>
        <w:t xml:space="preserve"> to its overall effect on pinyon jay abundance. The weights are constrained between zero and one, and larger values of a particular weight denote higher importance of that season or year to that covariate effect. We are particularly interested in the temporal relationships between jay abundance and pinyon seed availability; high weights for time periods denoted by </w:t>
      </w:r>
      <w:r w:rsidRPr="00A93051">
        <w:rPr>
          <w:rFonts w:ascii="Arial" w:hAnsi="Arial" w:cs="Arial"/>
          <w:i/>
          <w:iCs/>
          <w:color w:val="000000"/>
          <w:sz w:val="20"/>
          <w:szCs w:val="20"/>
        </w:rPr>
        <w:t>l</w:t>
      </w:r>
      <w:r w:rsidRPr="00A93051">
        <w:rPr>
          <w:rFonts w:ascii="Arial" w:hAnsi="Arial" w:cs="Arial"/>
          <w:color w:val="000000"/>
          <w:sz w:val="20"/>
          <w:szCs w:val="20"/>
        </w:rPr>
        <w:t xml:space="preserve"> = +1 or </w:t>
      </w:r>
      <w:r w:rsidRPr="00A93051">
        <w:rPr>
          <w:rFonts w:ascii="Arial" w:hAnsi="Arial" w:cs="Arial"/>
          <w:i/>
          <w:iCs/>
          <w:color w:val="000000"/>
          <w:sz w:val="20"/>
          <w:szCs w:val="20"/>
        </w:rPr>
        <w:t>l</w:t>
      </w:r>
      <w:r w:rsidRPr="00A93051">
        <w:rPr>
          <w:rFonts w:ascii="Arial" w:hAnsi="Arial" w:cs="Arial"/>
          <w:color w:val="000000"/>
          <w:sz w:val="20"/>
          <w:szCs w:val="20"/>
        </w:rPr>
        <w:t xml:space="preserve"> =  +2, </w:t>
      </w:r>
      <w:r w:rsidRPr="00A93051">
        <w:rPr>
          <w:rFonts w:ascii="Arial" w:hAnsi="Arial" w:cs="Arial"/>
          <w:i/>
          <w:iCs/>
          <w:color w:val="000000"/>
          <w:sz w:val="20"/>
          <w:szCs w:val="20"/>
        </w:rPr>
        <w:t>w</w:t>
      </w:r>
      <w:r w:rsidRPr="00A93051">
        <w:rPr>
          <w:rFonts w:ascii="Arial" w:hAnsi="Arial" w:cs="Arial"/>
          <w:i/>
          <w:iCs/>
          <w:color w:val="000000"/>
          <w:sz w:val="20"/>
          <w:szCs w:val="20"/>
          <w:vertAlign w:val="subscript"/>
        </w:rPr>
        <w:t>k</w:t>
      </w:r>
      <w:r w:rsidRPr="00A93051">
        <w:rPr>
          <w:rFonts w:ascii="Arial" w:hAnsi="Arial" w:cs="Arial"/>
          <w:color w:val="000000"/>
          <w:sz w:val="20"/>
          <w:szCs w:val="20"/>
          <w:vertAlign w:val="subscript"/>
        </w:rPr>
        <w:t>,+1</w:t>
      </w:r>
      <w:r w:rsidRPr="00A93051">
        <w:rPr>
          <w:rFonts w:ascii="Arial" w:hAnsi="Arial" w:cs="Arial"/>
          <w:color w:val="000000"/>
          <w:sz w:val="20"/>
          <w:szCs w:val="20"/>
        </w:rPr>
        <w:t xml:space="preserve"> and/or </w:t>
      </w:r>
      <w:r w:rsidRPr="00A93051">
        <w:rPr>
          <w:rFonts w:ascii="Arial" w:hAnsi="Arial" w:cs="Arial"/>
          <w:i/>
          <w:iCs/>
          <w:color w:val="000000"/>
          <w:sz w:val="20"/>
          <w:szCs w:val="20"/>
        </w:rPr>
        <w:t>w</w:t>
      </w:r>
      <w:r w:rsidRPr="00A93051">
        <w:rPr>
          <w:rFonts w:ascii="Arial" w:hAnsi="Arial" w:cs="Arial"/>
          <w:i/>
          <w:iCs/>
          <w:color w:val="000000"/>
          <w:sz w:val="20"/>
          <w:szCs w:val="20"/>
          <w:vertAlign w:val="subscript"/>
        </w:rPr>
        <w:t>k</w:t>
      </w:r>
      <w:r w:rsidRPr="00A93051">
        <w:rPr>
          <w:rFonts w:ascii="Arial" w:hAnsi="Arial" w:cs="Arial"/>
          <w:color w:val="000000"/>
          <w:sz w:val="20"/>
          <w:szCs w:val="20"/>
          <w:vertAlign w:val="subscript"/>
        </w:rPr>
        <w:t>+2</w:t>
      </w:r>
      <w:r w:rsidRPr="00A93051">
        <w:rPr>
          <w:rFonts w:ascii="Arial" w:hAnsi="Arial" w:cs="Arial"/>
          <w:color w:val="000000"/>
          <w:sz w:val="20"/>
          <w:szCs w:val="20"/>
        </w:rPr>
        <w:t xml:space="preserve">, would support a strong anticipatory response, a high weight for </w:t>
      </w:r>
      <w:r w:rsidRPr="00A93051">
        <w:rPr>
          <w:rFonts w:ascii="Arial" w:hAnsi="Arial" w:cs="Arial"/>
          <w:i/>
          <w:iCs/>
          <w:color w:val="000000"/>
          <w:sz w:val="20"/>
          <w:szCs w:val="20"/>
        </w:rPr>
        <w:t>w</w:t>
      </w:r>
      <w:r w:rsidRPr="00A93051">
        <w:rPr>
          <w:rFonts w:ascii="Arial" w:hAnsi="Arial" w:cs="Arial"/>
          <w:i/>
          <w:iCs/>
          <w:color w:val="000000"/>
          <w:sz w:val="20"/>
          <w:szCs w:val="20"/>
          <w:vertAlign w:val="subscript"/>
        </w:rPr>
        <w:t>k</w:t>
      </w:r>
      <w:r w:rsidRPr="00A93051">
        <w:rPr>
          <w:rFonts w:ascii="Arial" w:hAnsi="Arial" w:cs="Arial"/>
          <w:color w:val="000000"/>
          <w:sz w:val="20"/>
          <w:szCs w:val="20"/>
          <w:vertAlign w:val="subscript"/>
        </w:rPr>
        <w:t>,-1</w:t>
      </w:r>
      <w:r w:rsidRPr="00A93051">
        <w:rPr>
          <w:rFonts w:ascii="Arial" w:hAnsi="Arial" w:cs="Arial"/>
          <w:color w:val="000000"/>
          <w:sz w:val="20"/>
          <w:szCs w:val="20"/>
        </w:rPr>
        <w:t xml:space="preserve"> would support a strong immediate response, and high weights for </w:t>
      </w:r>
      <w:r w:rsidRPr="00A93051">
        <w:rPr>
          <w:rFonts w:ascii="Arial" w:hAnsi="Arial" w:cs="Arial"/>
          <w:i/>
          <w:iCs/>
          <w:color w:val="000000"/>
          <w:sz w:val="20"/>
          <w:szCs w:val="20"/>
        </w:rPr>
        <w:t>w</w:t>
      </w:r>
      <w:r w:rsidRPr="00A93051">
        <w:rPr>
          <w:rFonts w:ascii="Arial" w:hAnsi="Arial" w:cs="Arial"/>
          <w:i/>
          <w:iCs/>
          <w:color w:val="000000"/>
          <w:sz w:val="20"/>
          <w:szCs w:val="20"/>
          <w:vertAlign w:val="subscript"/>
        </w:rPr>
        <w:t>k</w:t>
      </w:r>
      <w:r w:rsidRPr="00A93051">
        <w:rPr>
          <w:rFonts w:ascii="Arial" w:hAnsi="Arial" w:cs="Arial"/>
          <w:color w:val="000000"/>
          <w:sz w:val="20"/>
          <w:szCs w:val="20"/>
          <w:vertAlign w:val="subscript"/>
        </w:rPr>
        <w:t>,-2</w:t>
      </w:r>
      <w:r w:rsidRPr="00A93051">
        <w:rPr>
          <w:rFonts w:ascii="Arial" w:hAnsi="Arial" w:cs="Arial"/>
          <w:color w:val="000000"/>
          <w:sz w:val="20"/>
          <w:szCs w:val="20"/>
        </w:rPr>
        <w:t xml:space="preserve"> and/or </w:t>
      </w:r>
      <w:r w:rsidRPr="00A93051">
        <w:rPr>
          <w:rFonts w:ascii="Arial" w:hAnsi="Arial" w:cs="Arial"/>
          <w:i/>
          <w:iCs/>
          <w:color w:val="000000"/>
          <w:sz w:val="20"/>
          <w:szCs w:val="20"/>
        </w:rPr>
        <w:t>w</w:t>
      </w:r>
      <w:r w:rsidRPr="00A93051">
        <w:rPr>
          <w:rFonts w:ascii="Arial" w:hAnsi="Arial" w:cs="Arial"/>
          <w:i/>
          <w:iCs/>
          <w:color w:val="000000"/>
          <w:sz w:val="20"/>
          <w:szCs w:val="20"/>
          <w:vertAlign w:val="subscript"/>
        </w:rPr>
        <w:t>k</w:t>
      </w:r>
      <w:r w:rsidRPr="00A93051">
        <w:rPr>
          <w:rFonts w:ascii="Arial" w:hAnsi="Arial" w:cs="Arial"/>
          <w:color w:val="000000"/>
          <w:sz w:val="20"/>
          <w:szCs w:val="20"/>
          <w:vertAlign w:val="subscript"/>
        </w:rPr>
        <w:t>,-3</w:t>
      </w:r>
      <w:r w:rsidRPr="00A93051">
        <w:rPr>
          <w:rFonts w:ascii="Arial" w:hAnsi="Arial" w:cs="Arial"/>
          <w:color w:val="000000"/>
          <w:sz w:val="20"/>
          <w:szCs w:val="20"/>
        </w:rPr>
        <w:t xml:space="preserve"> would be suggestive of a delayed response to cones.</w:t>
      </w:r>
    </w:p>
    <w:p w14:paraId="12A990D1" w14:textId="77777777" w:rsidR="00587469" w:rsidRPr="00A93051" w:rsidRDefault="00587469" w:rsidP="00A93051">
      <w:pPr>
        <w:pBdr>
          <w:top w:val="nil"/>
          <w:left w:val="nil"/>
          <w:bottom w:val="nil"/>
          <w:right w:val="nil"/>
          <w:between w:val="nil"/>
        </w:pBdr>
        <w:contextualSpacing/>
        <w:rPr>
          <w:rFonts w:ascii="Arial" w:hAnsi="Arial" w:cs="Arial"/>
          <w:color w:val="000000"/>
          <w:sz w:val="20"/>
          <w:szCs w:val="20"/>
        </w:rPr>
      </w:pPr>
    </w:p>
    <w:p w14:paraId="62436F3E" w14:textId="77777777" w:rsidR="00A93051" w:rsidRDefault="00A93051" w:rsidP="00587469">
      <w:pPr>
        <w:pBdr>
          <w:top w:val="nil"/>
          <w:left w:val="nil"/>
          <w:bottom w:val="nil"/>
          <w:right w:val="nil"/>
          <w:between w:val="nil"/>
        </w:pBdr>
        <w:ind w:firstLine="720"/>
        <w:contextualSpacing/>
        <w:rPr>
          <w:rFonts w:ascii="Arial" w:hAnsi="Arial" w:cs="Arial"/>
          <w:color w:val="000000"/>
          <w:sz w:val="20"/>
          <w:szCs w:val="20"/>
        </w:rPr>
      </w:pPr>
      <w:r w:rsidRPr="00A93051">
        <w:rPr>
          <w:rFonts w:ascii="Arial" w:hAnsi="Arial" w:cs="Arial"/>
          <w:color w:val="000000"/>
          <w:sz w:val="20"/>
          <w:szCs w:val="20"/>
        </w:rPr>
        <w:t>As depicted in Equation (4), we also considered interactions between seed (cone) abundance (</w:t>
      </w:r>
      <w:r w:rsidRPr="00A93051">
        <w:rPr>
          <w:rFonts w:ascii="Arial" w:hAnsi="Arial" w:cs="Arial"/>
          <w:i/>
          <w:iCs/>
          <w:color w:val="000000"/>
          <w:sz w:val="20"/>
          <w:szCs w:val="20"/>
        </w:rPr>
        <w:t>Z</w:t>
      </w:r>
      <w:r w:rsidRPr="00A93051">
        <w:rPr>
          <w:rFonts w:ascii="Arial" w:hAnsi="Arial" w:cs="Arial"/>
          <w:color w:val="000000"/>
          <w:sz w:val="20"/>
          <w:szCs w:val="20"/>
          <w:vertAlign w:val="subscript"/>
        </w:rPr>
        <w:t>1</w:t>
      </w:r>
      <w:r w:rsidRPr="00A93051">
        <w:rPr>
          <w:rFonts w:ascii="Arial" w:hAnsi="Arial" w:cs="Arial"/>
          <w:color w:val="000000"/>
          <w:sz w:val="20"/>
          <w:szCs w:val="20"/>
        </w:rPr>
        <w:t xml:space="preserve">) and all other covariates, including </w:t>
      </w:r>
      <w:proofErr w:type="spellStart"/>
      <w:r w:rsidRPr="00A93051">
        <w:rPr>
          <w:rFonts w:ascii="Arial" w:hAnsi="Arial" w:cs="Arial"/>
          <w:color w:val="000000"/>
          <w:sz w:val="20"/>
          <w:szCs w:val="20"/>
        </w:rPr>
        <w:t>monsoonality</w:t>
      </w:r>
      <w:proofErr w:type="spellEnd"/>
      <w:r w:rsidRPr="00A93051">
        <w:rPr>
          <w:rFonts w:ascii="Arial" w:hAnsi="Arial" w:cs="Arial"/>
          <w:color w:val="000000"/>
          <w:sz w:val="20"/>
          <w:szCs w:val="20"/>
        </w:rPr>
        <w:t xml:space="preserve"> (</w:t>
      </w:r>
      <w:r w:rsidRPr="00A93051">
        <w:rPr>
          <w:rFonts w:ascii="Arial" w:hAnsi="Arial" w:cs="Arial"/>
          <w:i/>
          <w:iCs/>
          <w:color w:val="000000"/>
          <w:sz w:val="20"/>
          <w:szCs w:val="20"/>
        </w:rPr>
        <w:t>X</w:t>
      </w:r>
      <w:r w:rsidRPr="00A93051">
        <w:rPr>
          <w:rFonts w:ascii="Arial" w:hAnsi="Arial" w:cs="Arial"/>
          <w:color w:val="000000"/>
          <w:sz w:val="20"/>
          <w:szCs w:val="20"/>
          <w:vertAlign w:val="subscript"/>
        </w:rPr>
        <w:t>1</w:t>
      </w:r>
      <w:r w:rsidRPr="00A93051">
        <w:rPr>
          <w:rFonts w:ascii="Arial" w:hAnsi="Arial" w:cs="Arial"/>
          <w:color w:val="000000"/>
          <w:sz w:val="20"/>
          <w:szCs w:val="20"/>
        </w:rPr>
        <w:t>), pinyon BA (</w:t>
      </w:r>
      <w:r w:rsidRPr="00A93051">
        <w:rPr>
          <w:rFonts w:ascii="Arial" w:hAnsi="Arial" w:cs="Arial"/>
          <w:i/>
          <w:iCs/>
          <w:color w:val="000000"/>
          <w:sz w:val="20"/>
          <w:szCs w:val="20"/>
        </w:rPr>
        <w:t>X</w:t>
      </w:r>
      <w:r w:rsidRPr="00A93051">
        <w:rPr>
          <w:rFonts w:ascii="Arial" w:hAnsi="Arial" w:cs="Arial"/>
          <w:color w:val="000000"/>
          <w:sz w:val="20"/>
          <w:szCs w:val="20"/>
          <w:vertAlign w:val="subscript"/>
        </w:rPr>
        <w:t>2</w:t>
      </w:r>
      <w:r w:rsidRPr="00A93051">
        <w:rPr>
          <w:rFonts w:ascii="Arial" w:hAnsi="Arial" w:cs="Arial"/>
          <w:color w:val="000000"/>
          <w:sz w:val="20"/>
          <w:szCs w:val="20"/>
        </w:rPr>
        <w:t>), maximum temperature (</w:t>
      </w:r>
      <w:r w:rsidRPr="00A93051">
        <w:rPr>
          <w:rFonts w:ascii="Arial" w:hAnsi="Arial" w:cs="Arial"/>
          <w:i/>
          <w:iCs/>
          <w:color w:val="000000"/>
          <w:sz w:val="20"/>
          <w:szCs w:val="20"/>
        </w:rPr>
        <w:t>Z</w:t>
      </w:r>
      <w:r w:rsidRPr="00A93051">
        <w:rPr>
          <w:rFonts w:ascii="Arial" w:hAnsi="Arial" w:cs="Arial"/>
          <w:color w:val="000000"/>
          <w:sz w:val="20"/>
          <w:szCs w:val="20"/>
          <w:vertAlign w:val="subscript"/>
        </w:rPr>
        <w:t>2</w:t>
      </w:r>
      <w:r w:rsidRPr="00A93051">
        <w:rPr>
          <w:rFonts w:ascii="Arial" w:hAnsi="Arial" w:cs="Arial"/>
          <w:color w:val="000000"/>
          <w:sz w:val="20"/>
          <w:szCs w:val="20"/>
        </w:rPr>
        <w:t>), and precipitation (</w:t>
      </w:r>
      <w:r w:rsidRPr="00A93051">
        <w:rPr>
          <w:rFonts w:ascii="Arial" w:hAnsi="Arial" w:cs="Arial"/>
          <w:i/>
          <w:iCs/>
          <w:color w:val="000000"/>
          <w:sz w:val="20"/>
          <w:szCs w:val="20"/>
        </w:rPr>
        <w:t>Z</w:t>
      </w:r>
      <w:r w:rsidRPr="00A93051">
        <w:rPr>
          <w:rFonts w:ascii="Arial" w:hAnsi="Arial" w:cs="Arial"/>
          <w:color w:val="000000"/>
          <w:sz w:val="20"/>
          <w:szCs w:val="20"/>
          <w:vertAlign w:val="subscript"/>
        </w:rPr>
        <w:t>3</w:t>
      </w:r>
      <w:r w:rsidRPr="00A93051">
        <w:rPr>
          <w:rFonts w:ascii="Arial" w:hAnsi="Arial" w:cs="Arial"/>
          <w:color w:val="000000"/>
          <w:sz w:val="20"/>
          <w:szCs w:val="20"/>
        </w:rPr>
        <w:t>). This allowed us to evaluate how the relationship between pinyon jay abundance and pinyon seed production is mediated by other habitat and climate factors related to pinyon seed reliability and alternative food resources. We assigned relatively vague normal priors to the intercept (a</w:t>
      </w:r>
      <w:r w:rsidRPr="00A93051">
        <w:rPr>
          <w:rFonts w:ascii="Arial" w:hAnsi="Arial" w:cs="Arial"/>
          <w:color w:val="000000"/>
          <w:sz w:val="20"/>
          <w:szCs w:val="20"/>
          <w:vertAlign w:val="subscript"/>
        </w:rPr>
        <w:t>0</w:t>
      </w:r>
      <w:r w:rsidRPr="00A93051">
        <w:rPr>
          <w:rFonts w:ascii="Arial" w:hAnsi="Arial" w:cs="Arial"/>
          <w:color w:val="000000"/>
          <w:sz w:val="20"/>
          <w:szCs w:val="20"/>
        </w:rPr>
        <w:t>) and all coefficients (covariate effects; a</w:t>
      </w:r>
      <w:r w:rsidRPr="00A93051">
        <w:rPr>
          <w:rFonts w:ascii="Arial" w:hAnsi="Arial" w:cs="Arial"/>
          <w:color w:val="000000"/>
          <w:sz w:val="20"/>
          <w:szCs w:val="20"/>
          <w:vertAlign w:val="subscript"/>
        </w:rPr>
        <w:t xml:space="preserve">1, </w:t>
      </w:r>
      <w:r w:rsidRPr="00A93051">
        <w:rPr>
          <w:rFonts w:ascii="Arial" w:hAnsi="Arial" w:cs="Arial"/>
          <w:color w:val="000000"/>
          <w:sz w:val="20"/>
          <w:szCs w:val="20"/>
        </w:rPr>
        <w:t>a</w:t>
      </w:r>
      <w:r w:rsidRPr="00A93051">
        <w:rPr>
          <w:rFonts w:ascii="Arial" w:hAnsi="Arial" w:cs="Arial"/>
          <w:color w:val="000000"/>
          <w:sz w:val="20"/>
          <w:szCs w:val="20"/>
          <w:vertAlign w:val="subscript"/>
        </w:rPr>
        <w:t xml:space="preserve">1, …, </w:t>
      </w:r>
      <w:r w:rsidRPr="00A93051">
        <w:rPr>
          <w:rFonts w:ascii="Arial" w:hAnsi="Arial" w:cs="Arial"/>
          <w:color w:val="000000"/>
          <w:sz w:val="20"/>
          <w:szCs w:val="20"/>
        </w:rPr>
        <w:t>a</w:t>
      </w:r>
      <w:r w:rsidRPr="00A93051">
        <w:rPr>
          <w:rFonts w:ascii="Arial" w:hAnsi="Arial" w:cs="Arial"/>
          <w:color w:val="000000"/>
          <w:sz w:val="20"/>
          <w:szCs w:val="20"/>
          <w:vertAlign w:val="subscript"/>
        </w:rPr>
        <w:t>9</w:t>
      </w:r>
      <w:r w:rsidRPr="00A93051">
        <w:rPr>
          <w:rFonts w:ascii="Arial" w:hAnsi="Arial" w:cs="Arial"/>
          <w:color w:val="000000"/>
          <w:sz w:val="20"/>
          <w:szCs w:val="20"/>
        </w:rPr>
        <w:t xml:space="preserve">) in Equation (4).  </w:t>
      </w:r>
    </w:p>
    <w:p w14:paraId="0729ADB6" w14:textId="77777777" w:rsidR="00587469" w:rsidRPr="00A93051" w:rsidRDefault="00587469" w:rsidP="00587469">
      <w:pPr>
        <w:pBdr>
          <w:top w:val="nil"/>
          <w:left w:val="nil"/>
          <w:bottom w:val="nil"/>
          <w:right w:val="nil"/>
          <w:between w:val="nil"/>
        </w:pBdr>
        <w:ind w:firstLine="720"/>
        <w:contextualSpacing/>
        <w:rPr>
          <w:rFonts w:ascii="Arial" w:hAnsi="Arial" w:cs="Arial"/>
          <w:color w:val="000000"/>
          <w:sz w:val="20"/>
          <w:szCs w:val="20"/>
        </w:rPr>
      </w:pPr>
    </w:p>
    <w:p w14:paraId="500F8FA3" w14:textId="77777777" w:rsidR="00A93051" w:rsidRDefault="00A93051" w:rsidP="00587469">
      <w:pPr>
        <w:pBdr>
          <w:top w:val="nil"/>
          <w:left w:val="nil"/>
          <w:bottom w:val="nil"/>
          <w:right w:val="nil"/>
          <w:between w:val="nil"/>
        </w:pBdr>
        <w:ind w:firstLine="720"/>
        <w:contextualSpacing/>
        <w:rPr>
          <w:rFonts w:ascii="Arial" w:hAnsi="Arial" w:cs="Arial"/>
          <w:color w:val="000000"/>
          <w:sz w:val="20"/>
          <w:szCs w:val="20"/>
        </w:rPr>
      </w:pPr>
      <w:r w:rsidRPr="00A93051">
        <w:rPr>
          <w:rFonts w:ascii="Arial" w:hAnsi="Arial" w:cs="Arial"/>
          <w:color w:val="000000"/>
          <w:sz w:val="20"/>
          <w:szCs w:val="20"/>
        </w:rPr>
        <w:t xml:space="preserve">Finally, because sample polygons sometimes covered more than one 4 km ´ 4 km grid cell, we determined the percent of a sample polygon covering each grid cell and then calculated weighted averages of the covariate values based on the covariate values of all overlapping grid cells multiplied by the percent of the sample polygons overlapping that cell. On average, polygons overlapped approximately two (mean = 2.13 ± 0.01 </w:t>
      </w:r>
      <w:proofErr w:type="spellStart"/>
      <w:r w:rsidRPr="00A93051">
        <w:rPr>
          <w:rFonts w:ascii="Arial" w:hAnsi="Arial" w:cs="Arial"/>
          <w:color w:val="000000"/>
          <w:sz w:val="20"/>
          <w:szCs w:val="20"/>
        </w:rPr>
        <w:t>s.e.</w:t>
      </w:r>
      <w:proofErr w:type="spellEnd"/>
      <w:r w:rsidRPr="00A93051">
        <w:rPr>
          <w:rFonts w:ascii="Arial" w:hAnsi="Arial" w:cs="Arial"/>
          <w:color w:val="000000"/>
          <w:sz w:val="20"/>
          <w:szCs w:val="20"/>
        </w:rPr>
        <w:t>) grid cells, with a minimum of one grid cell and a maximum of nine cells for a single polygon.</w:t>
      </w:r>
    </w:p>
    <w:p w14:paraId="3D9358C2" w14:textId="77777777" w:rsidR="00587469" w:rsidRPr="00A93051" w:rsidRDefault="00587469" w:rsidP="00587469">
      <w:pPr>
        <w:pBdr>
          <w:top w:val="nil"/>
          <w:left w:val="nil"/>
          <w:bottom w:val="nil"/>
          <w:right w:val="nil"/>
          <w:between w:val="nil"/>
        </w:pBdr>
        <w:ind w:firstLine="720"/>
        <w:contextualSpacing/>
        <w:rPr>
          <w:rFonts w:ascii="Arial" w:hAnsi="Arial" w:cs="Arial"/>
          <w:color w:val="000000"/>
          <w:sz w:val="20"/>
          <w:szCs w:val="20"/>
        </w:rPr>
      </w:pPr>
    </w:p>
    <w:p w14:paraId="0006528F" w14:textId="77777777" w:rsidR="00A93051" w:rsidRPr="00A93051" w:rsidRDefault="00A93051" w:rsidP="00587469">
      <w:pPr>
        <w:pBdr>
          <w:top w:val="nil"/>
          <w:left w:val="nil"/>
          <w:bottom w:val="nil"/>
          <w:right w:val="nil"/>
          <w:between w:val="nil"/>
        </w:pBdr>
        <w:ind w:firstLine="720"/>
        <w:contextualSpacing/>
        <w:rPr>
          <w:rFonts w:ascii="Arial" w:hAnsi="Arial" w:cs="Arial"/>
          <w:color w:val="000000"/>
          <w:sz w:val="20"/>
          <w:szCs w:val="20"/>
        </w:rPr>
      </w:pPr>
      <w:r w:rsidRPr="00A93051">
        <w:rPr>
          <w:rFonts w:ascii="Arial" w:hAnsi="Arial" w:cs="Arial"/>
          <w:color w:val="000000"/>
          <w:sz w:val="20"/>
          <w:szCs w:val="20"/>
        </w:rPr>
        <w:t xml:space="preserve">The above model was implemented in JAGS to produce posterior estimates of model parameters. See additional Results and Materials and Methods in Supporting Information for details on model implementation, including assessment of convergence, model performance, and out-of-sample model validation. </w:t>
      </w:r>
    </w:p>
    <w:p w14:paraId="4EEAE8C9" w14:textId="77777777" w:rsidR="00980C22" w:rsidRPr="00980C22" w:rsidRDefault="00980C22" w:rsidP="00E6133D">
      <w:pPr>
        <w:pBdr>
          <w:top w:val="nil"/>
          <w:left w:val="nil"/>
          <w:bottom w:val="nil"/>
          <w:right w:val="nil"/>
          <w:between w:val="nil"/>
        </w:pBdr>
        <w:contextualSpacing/>
        <w:rPr>
          <w:rFonts w:ascii="Arial" w:hAnsi="Arial" w:cs="Arial"/>
          <w:color w:val="000000"/>
          <w:sz w:val="20"/>
          <w:szCs w:val="20"/>
        </w:rPr>
      </w:pPr>
    </w:p>
    <w:p w14:paraId="24F14103" w14:textId="77777777" w:rsidR="00E6133D" w:rsidRPr="00980C22" w:rsidRDefault="00E6133D" w:rsidP="00E6133D">
      <w:pPr>
        <w:pBdr>
          <w:top w:val="nil"/>
          <w:left w:val="nil"/>
          <w:bottom w:val="nil"/>
          <w:right w:val="nil"/>
          <w:between w:val="nil"/>
        </w:pBdr>
        <w:contextualSpacing/>
        <w:rPr>
          <w:rFonts w:ascii="Arial" w:hAnsi="Arial" w:cs="Arial"/>
          <w:b/>
          <w:color w:val="000000"/>
          <w:sz w:val="20"/>
          <w:szCs w:val="20"/>
        </w:rPr>
      </w:pPr>
      <w:r w:rsidRPr="00F649EE">
        <w:rPr>
          <w:rFonts w:ascii="Arial" w:hAnsi="Arial" w:cs="Arial"/>
          <w:b/>
          <w:color w:val="000000"/>
          <w:sz w:val="20"/>
          <w:szCs w:val="20"/>
        </w:rPr>
        <w:t>Acknowledgments</w:t>
      </w:r>
    </w:p>
    <w:p w14:paraId="5657C956" w14:textId="77777777" w:rsidR="00E6133D" w:rsidRPr="00980C22" w:rsidRDefault="00E6133D" w:rsidP="00E6133D">
      <w:pPr>
        <w:pBdr>
          <w:top w:val="nil"/>
          <w:left w:val="nil"/>
          <w:bottom w:val="nil"/>
          <w:right w:val="nil"/>
          <w:between w:val="nil"/>
        </w:pBdr>
        <w:contextualSpacing/>
        <w:rPr>
          <w:rFonts w:ascii="Arial" w:hAnsi="Arial" w:cs="Arial"/>
          <w:b/>
          <w:color w:val="000000"/>
          <w:sz w:val="20"/>
          <w:szCs w:val="20"/>
        </w:rPr>
      </w:pPr>
    </w:p>
    <w:p w14:paraId="75A37568" w14:textId="30FF9539" w:rsidR="00587469" w:rsidRDefault="00A93051" w:rsidP="00E6133D">
      <w:pPr>
        <w:pBdr>
          <w:top w:val="nil"/>
          <w:left w:val="nil"/>
          <w:bottom w:val="nil"/>
          <w:right w:val="nil"/>
          <w:between w:val="nil"/>
        </w:pBdr>
        <w:contextualSpacing/>
        <w:rPr>
          <w:rFonts w:ascii="Arial" w:hAnsi="Arial" w:cs="Arial"/>
          <w:color w:val="000000"/>
          <w:sz w:val="20"/>
          <w:szCs w:val="20"/>
        </w:rPr>
      </w:pPr>
      <w:proofErr w:type="spellStart"/>
      <w:r w:rsidRPr="00A93051">
        <w:rPr>
          <w:rFonts w:ascii="Arial" w:hAnsi="Arial" w:cs="Arial"/>
          <w:color w:val="000000"/>
          <w:sz w:val="20"/>
          <w:szCs w:val="20"/>
        </w:rPr>
        <w:t>AMtK</w:t>
      </w:r>
      <w:proofErr w:type="spellEnd"/>
      <w:r w:rsidRPr="00A93051">
        <w:rPr>
          <w:rFonts w:ascii="Arial" w:hAnsi="Arial" w:cs="Arial"/>
          <w:color w:val="000000"/>
          <w:sz w:val="20"/>
          <w:szCs w:val="20"/>
        </w:rPr>
        <w:t xml:space="preserve"> was funded for this work under USDA Forest Service Agreement Challenge Cost Share 21-CS-11221635-194. Computational analyses were run on Northern Arizona University's Monsoon computing cluster, funded by Arizona's Technology and Research Initiative Fund. The views expressed in this piece are those of the authors and do not represent official views of the USDA or Forest Service.</w:t>
      </w:r>
    </w:p>
    <w:p w14:paraId="6307A447" w14:textId="77777777" w:rsidR="00587469" w:rsidRDefault="00587469" w:rsidP="00E6133D">
      <w:pPr>
        <w:pBdr>
          <w:top w:val="nil"/>
          <w:left w:val="nil"/>
          <w:bottom w:val="nil"/>
          <w:right w:val="nil"/>
          <w:between w:val="nil"/>
        </w:pBdr>
        <w:contextualSpacing/>
        <w:rPr>
          <w:rFonts w:ascii="Arial" w:hAnsi="Arial" w:cs="Arial"/>
          <w:color w:val="000000"/>
          <w:sz w:val="20"/>
          <w:szCs w:val="20"/>
        </w:rPr>
      </w:pPr>
    </w:p>
    <w:p w14:paraId="5D48D3D9" w14:textId="742EF5E0" w:rsidR="00587469" w:rsidRDefault="00587469" w:rsidP="00E6133D">
      <w:pPr>
        <w:pBdr>
          <w:top w:val="nil"/>
          <w:left w:val="nil"/>
          <w:bottom w:val="nil"/>
          <w:right w:val="nil"/>
          <w:between w:val="nil"/>
        </w:pBdr>
        <w:contextualSpacing/>
        <w:rPr>
          <w:rFonts w:ascii="Arial" w:hAnsi="Arial" w:cs="Arial"/>
          <w:b/>
          <w:bCs/>
          <w:color w:val="000000"/>
          <w:sz w:val="20"/>
          <w:szCs w:val="20"/>
        </w:rPr>
      </w:pPr>
      <w:r>
        <w:rPr>
          <w:rFonts w:ascii="Arial" w:hAnsi="Arial" w:cs="Arial"/>
          <w:b/>
          <w:bCs/>
          <w:color w:val="000000"/>
          <w:sz w:val="20"/>
          <w:szCs w:val="20"/>
        </w:rPr>
        <w:t>References</w:t>
      </w:r>
    </w:p>
    <w:p w14:paraId="6E37112E" w14:textId="77777777" w:rsidR="00587469" w:rsidRDefault="00587469" w:rsidP="00E6133D">
      <w:pPr>
        <w:pBdr>
          <w:top w:val="nil"/>
          <w:left w:val="nil"/>
          <w:bottom w:val="nil"/>
          <w:right w:val="nil"/>
          <w:between w:val="nil"/>
        </w:pBdr>
        <w:contextualSpacing/>
        <w:rPr>
          <w:rFonts w:ascii="Arial" w:hAnsi="Arial" w:cs="Arial"/>
          <w:b/>
          <w:bCs/>
          <w:color w:val="000000"/>
          <w:sz w:val="20"/>
          <w:szCs w:val="20"/>
        </w:rPr>
      </w:pPr>
    </w:p>
    <w:p w14:paraId="083606F3" w14:textId="77777777" w:rsidR="00587469" w:rsidRPr="00587469" w:rsidRDefault="00587469" w:rsidP="00587469">
      <w:pPr>
        <w:pBdr>
          <w:top w:val="nil"/>
          <w:left w:val="nil"/>
          <w:bottom w:val="nil"/>
          <w:right w:val="nil"/>
          <w:between w:val="nil"/>
        </w:pBdr>
        <w:contextualSpacing/>
        <w:rPr>
          <w:rFonts w:ascii="Arial" w:hAnsi="Arial" w:cs="Arial"/>
          <w:color w:val="000000"/>
          <w:sz w:val="20"/>
          <w:szCs w:val="20"/>
        </w:rPr>
      </w:pPr>
      <w:r w:rsidRPr="00587469">
        <w:rPr>
          <w:rFonts w:ascii="Arial" w:hAnsi="Arial" w:cs="Arial"/>
          <w:b/>
          <w:bCs/>
          <w:color w:val="000000"/>
          <w:sz w:val="20"/>
          <w:szCs w:val="20"/>
        </w:rPr>
        <w:fldChar w:fldCharType="begin"/>
      </w:r>
      <w:r w:rsidRPr="00587469">
        <w:rPr>
          <w:rFonts w:ascii="Arial" w:hAnsi="Arial" w:cs="Arial"/>
          <w:b/>
          <w:bCs/>
          <w:color w:val="000000"/>
          <w:sz w:val="20"/>
          <w:szCs w:val="20"/>
        </w:rPr>
        <w:instrText xml:space="preserve"> ADDIN ZOTERO_BIBL {"uncited":[],"omitted":[],"custom":[]} CSL_BIBLIOGRAPHY </w:instrText>
      </w:r>
      <w:r w:rsidRPr="00587469">
        <w:rPr>
          <w:rFonts w:ascii="Arial" w:hAnsi="Arial" w:cs="Arial"/>
          <w:b/>
          <w:bCs/>
          <w:color w:val="000000"/>
          <w:sz w:val="20"/>
          <w:szCs w:val="20"/>
        </w:rPr>
        <w:fldChar w:fldCharType="separate"/>
      </w:r>
      <w:r w:rsidRPr="00587469">
        <w:rPr>
          <w:rFonts w:ascii="Arial" w:hAnsi="Arial" w:cs="Arial"/>
          <w:color w:val="000000"/>
          <w:sz w:val="20"/>
          <w:szCs w:val="20"/>
        </w:rPr>
        <w:t xml:space="preserve">1. </w:t>
      </w:r>
      <w:r w:rsidRPr="00587469">
        <w:rPr>
          <w:rFonts w:ascii="Arial" w:hAnsi="Arial" w:cs="Arial"/>
          <w:color w:val="000000"/>
          <w:sz w:val="20"/>
          <w:szCs w:val="20"/>
        </w:rPr>
        <w:tab/>
        <w:t xml:space="preserve">A. Miller-ter Kuile, A. Wion, K. Rodman, K. Ogle, J. Sanderlin, Data and code for models of relationships between pinyon jay abundance and cone availability using eBird. </w:t>
      </w:r>
      <w:proofErr w:type="spellStart"/>
      <w:r w:rsidRPr="00587469">
        <w:rPr>
          <w:rFonts w:ascii="Arial" w:hAnsi="Arial" w:cs="Arial"/>
          <w:color w:val="000000"/>
          <w:sz w:val="20"/>
          <w:szCs w:val="20"/>
        </w:rPr>
        <w:t>Zenodo</w:t>
      </w:r>
      <w:proofErr w:type="spellEnd"/>
      <w:r w:rsidRPr="00587469">
        <w:rPr>
          <w:rFonts w:ascii="Arial" w:hAnsi="Arial" w:cs="Arial"/>
          <w:color w:val="000000"/>
          <w:sz w:val="20"/>
          <w:szCs w:val="20"/>
        </w:rPr>
        <w:t>. https://doi.org/10.5281/ZENODO.18341928. Deposited 22 January 2026.</w:t>
      </w:r>
    </w:p>
    <w:p w14:paraId="1BB53AAC" w14:textId="77777777" w:rsidR="00587469" w:rsidRPr="00587469" w:rsidRDefault="00587469" w:rsidP="00587469">
      <w:pPr>
        <w:pBdr>
          <w:top w:val="nil"/>
          <w:left w:val="nil"/>
          <w:bottom w:val="nil"/>
          <w:right w:val="nil"/>
          <w:between w:val="nil"/>
        </w:pBdr>
        <w:contextualSpacing/>
        <w:rPr>
          <w:rFonts w:ascii="Arial" w:hAnsi="Arial" w:cs="Arial"/>
          <w:color w:val="000000"/>
          <w:sz w:val="20"/>
          <w:szCs w:val="20"/>
        </w:rPr>
      </w:pPr>
      <w:r w:rsidRPr="00587469">
        <w:rPr>
          <w:rFonts w:ascii="Arial" w:hAnsi="Arial" w:cs="Arial"/>
          <w:color w:val="000000"/>
          <w:sz w:val="20"/>
          <w:szCs w:val="20"/>
        </w:rPr>
        <w:t xml:space="preserve">2. </w:t>
      </w:r>
      <w:r w:rsidRPr="00587469">
        <w:rPr>
          <w:rFonts w:ascii="Arial" w:hAnsi="Arial" w:cs="Arial"/>
          <w:color w:val="000000"/>
          <w:sz w:val="20"/>
          <w:szCs w:val="20"/>
        </w:rPr>
        <w:tab/>
        <w:t xml:space="preserve">C. Finn, F. </w:t>
      </w:r>
      <w:proofErr w:type="spellStart"/>
      <w:r w:rsidRPr="00587469">
        <w:rPr>
          <w:rFonts w:ascii="Arial" w:hAnsi="Arial" w:cs="Arial"/>
          <w:color w:val="000000"/>
          <w:sz w:val="20"/>
          <w:szCs w:val="20"/>
        </w:rPr>
        <w:t>Grattarola</w:t>
      </w:r>
      <w:proofErr w:type="spellEnd"/>
      <w:r w:rsidRPr="00587469">
        <w:rPr>
          <w:rFonts w:ascii="Arial" w:hAnsi="Arial" w:cs="Arial"/>
          <w:color w:val="000000"/>
          <w:sz w:val="20"/>
          <w:szCs w:val="20"/>
        </w:rPr>
        <w:t>, D. Pincheira</w:t>
      </w:r>
      <w:r w:rsidRPr="00587469">
        <w:rPr>
          <w:rFonts w:ascii="Cambria Math" w:hAnsi="Cambria Math" w:cs="Cambria Math"/>
          <w:color w:val="000000"/>
          <w:sz w:val="20"/>
          <w:szCs w:val="20"/>
        </w:rPr>
        <w:t>‐</w:t>
      </w:r>
      <w:r w:rsidRPr="00587469">
        <w:rPr>
          <w:rFonts w:ascii="Arial" w:hAnsi="Arial" w:cs="Arial"/>
          <w:color w:val="000000"/>
          <w:sz w:val="20"/>
          <w:szCs w:val="20"/>
        </w:rPr>
        <w:t xml:space="preserve">Donoso, </w:t>
      </w:r>
      <w:proofErr w:type="gramStart"/>
      <w:r w:rsidRPr="00587469">
        <w:rPr>
          <w:rFonts w:ascii="Arial" w:hAnsi="Arial" w:cs="Arial"/>
          <w:color w:val="000000"/>
          <w:sz w:val="20"/>
          <w:szCs w:val="20"/>
        </w:rPr>
        <w:t>More</w:t>
      </w:r>
      <w:proofErr w:type="gramEnd"/>
      <w:r w:rsidRPr="00587469">
        <w:rPr>
          <w:rFonts w:ascii="Arial" w:hAnsi="Arial" w:cs="Arial"/>
          <w:color w:val="000000"/>
          <w:sz w:val="20"/>
          <w:szCs w:val="20"/>
        </w:rPr>
        <w:t xml:space="preserve"> losers than winners: investigating Anthropocene defaunation through the diversity of population trends. </w:t>
      </w:r>
      <w:r w:rsidRPr="00587469">
        <w:rPr>
          <w:rFonts w:ascii="Arial" w:hAnsi="Arial" w:cs="Arial"/>
          <w:i/>
          <w:iCs/>
          <w:color w:val="000000"/>
          <w:sz w:val="20"/>
          <w:szCs w:val="20"/>
        </w:rPr>
        <w:t>Biological Reviews</w:t>
      </w:r>
      <w:r w:rsidRPr="00587469">
        <w:rPr>
          <w:rFonts w:ascii="Arial" w:hAnsi="Arial" w:cs="Arial"/>
          <w:color w:val="000000"/>
          <w:sz w:val="20"/>
          <w:szCs w:val="20"/>
        </w:rPr>
        <w:t xml:space="preserve"> </w:t>
      </w:r>
      <w:r w:rsidRPr="00587469">
        <w:rPr>
          <w:rFonts w:ascii="Arial" w:hAnsi="Arial" w:cs="Arial"/>
          <w:b/>
          <w:bCs/>
          <w:color w:val="000000"/>
          <w:sz w:val="20"/>
          <w:szCs w:val="20"/>
        </w:rPr>
        <w:t>98</w:t>
      </w:r>
      <w:r w:rsidRPr="00587469">
        <w:rPr>
          <w:rFonts w:ascii="Arial" w:hAnsi="Arial" w:cs="Arial"/>
          <w:color w:val="000000"/>
          <w:sz w:val="20"/>
          <w:szCs w:val="20"/>
        </w:rPr>
        <w:t>, 1732–1748 (2023).</w:t>
      </w:r>
    </w:p>
    <w:p w14:paraId="12989A46" w14:textId="77777777" w:rsidR="00587469" w:rsidRPr="00587469" w:rsidRDefault="00587469" w:rsidP="00587469">
      <w:pPr>
        <w:pBdr>
          <w:top w:val="nil"/>
          <w:left w:val="nil"/>
          <w:bottom w:val="nil"/>
          <w:right w:val="nil"/>
          <w:between w:val="nil"/>
        </w:pBdr>
        <w:contextualSpacing/>
        <w:rPr>
          <w:rFonts w:ascii="Arial" w:hAnsi="Arial" w:cs="Arial"/>
          <w:color w:val="000000"/>
          <w:sz w:val="20"/>
          <w:szCs w:val="20"/>
        </w:rPr>
      </w:pPr>
      <w:r w:rsidRPr="00587469">
        <w:rPr>
          <w:rFonts w:ascii="Arial" w:hAnsi="Arial" w:cs="Arial"/>
          <w:color w:val="000000"/>
          <w:sz w:val="20"/>
          <w:szCs w:val="20"/>
        </w:rPr>
        <w:t xml:space="preserve">3. </w:t>
      </w:r>
      <w:r w:rsidRPr="00587469">
        <w:rPr>
          <w:rFonts w:ascii="Arial" w:hAnsi="Arial" w:cs="Arial"/>
          <w:color w:val="000000"/>
          <w:sz w:val="20"/>
          <w:szCs w:val="20"/>
        </w:rPr>
        <w:tab/>
        <w:t xml:space="preserve">A. S. Hogue, K. Breon, The greatest threats to species. </w:t>
      </w:r>
      <w:proofErr w:type="spellStart"/>
      <w:r w:rsidRPr="00587469">
        <w:rPr>
          <w:rFonts w:ascii="Arial" w:hAnsi="Arial" w:cs="Arial"/>
          <w:i/>
          <w:iCs/>
          <w:color w:val="000000"/>
          <w:sz w:val="20"/>
          <w:szCs w:val="20"/>
        </w:rPr>
        <w:t>Conservat</w:t>
      </w:r>
      <w:proofErr w:type="spellEnd"/>
      <w:r w:rsidRPr="00587469">
        <w:rPr>
          <w:rFonts w:ascii="Arial" w:hAnsi="Arial" w:cs="Arial"/>
          <w:i/>
          <w:iCs/>
          <w:color w:val="000000"/>
          <w:sz w:val="20"/>
          <w:szCs w:val="20"/>
        </w:rPr>
        <w:t xml:space="preserve"> Sci and </w:t>
      </w:r>
      <w:proofErr w:type="spellStart"/>
      <w:r w:rsidRPr="00587469">
        <w:rPr>
          <w:rFonts w:ascii="Arial" w:hAnsi="Arial" w:cs="Arial"/>
          <w:i/>
          <w:iCs/>
          <w:color w:val="000000"/>
          <w:sz w:val="20"/>
          <w:szCs w:val="20"/>
        </w:rPr>
        <w:t>Prac</w:t>
      </w:r>
      <w:proofErr w:type="spellEnd"/>
      <w:r w:rsidRPr="00587469">
        <w:rPr>
          <w:rFonts w:ascii="Arial" w:hAnsi="Arial" w:cs="Arial"/>
          <w:color w:val="000000"/>
          <w:sz w:val="20"/>
          <w:szCs w:val="20"/>
        </w:rPr>
        <w:t xml:space="preserve"> </w:t>
      </w:r>
      <w:r w:rsidRPr="00587469">
        <w:rPr>
          <w:rFonts w:ascii="Arial" w:hAnsi="Arial" w:cs="Arial"/>
          <w:b/>
          <w:bCs/>
          <w:color w:val="000000"/>
          <w:sz w:val="20"/>
          <w:szCs w:val="20"/>
        </w:rPr>
        <w:t>4</w:t>
      </w:r>
      <w:r w:rsidRPr="00587469">
        <w:rPr>
          <w:rFonts w:ascii="Arial" w:hAnsi="Arial" w:cs="Arial"/>
          <w:color w:val="000000"/>
          <w:sz w:val="20"/>
          <w:szCs w:val="20"/>
        </w:rPr>
        <w:t>, e12670 (2022).</w:t>
      </w:r>
    </w:p>
    <w:p w14:paraId="03633558" w14:textId="77777777" w:rsidR="00587469" w:rsidRPr="00587469" w:rsidRDefault="00587469" w:rsidP="00587469">
      <w:pPr>
        <w:pBdr>
          <w:top w:val="nil"/>
          <w:left w:val="nil"/>
          <w:bottom w:val="nil"/>
          <w:right w:val="nil"/>
          <w:between w:val="nil"/>
        </w:pBdr>
        <w:contextualSpacing/>
        <w:rPr>
          <w:rFonts w:ascii="Arial" w:hAnsi="Arial" w:cs="Arial"/>
          <w:color w:val="000000"/>
          <w:sz w:val="20"/>
          <w:szCs w:val="20"/>
        </w:rPr>
      </w:pPr>
      <w:r w:rsidRPr="00587469">
        <w:rPr>
          <w:rFonts w:ascii="Arial" w:hAnsi="Arial" w:cs="Arial"/>
          <w:color w:val="000000"/>
          <w:sz w:val="20"/>
          <w:szCs w:val="20"/>
        </w:rPr>
        <w:t xml:space="preserve">4. </w:t>
      </w:r>
      <w:r w:rsidRPr="00587469">
        <w:rPr>
          <w:rFonts w:ascii="Arial" w:hAnsi="Arial" w:cs="Arial"/>
          <w:color w:val="000000"/>
          <w:sz w:val="20"/>
          <w:szCs w:val="20"/>
        </w:rPr>
        <w:tab/>
        <w:t xml:space="preserve">P. </w:t>
      </w:r>
      <w:proofErr w:type="spellStart"/>
      <w:r w:rsidRPr="00587469">
        <w:rPr>
          <w:rFonts w:ascii="Arial" w:hAnsi="Arial" w:cs="Arial"/>
          <w:color w:val="000000"/>
          <w:sz w:val="20"/>
          <w:szCs w:val="20"/>
        </w:rPr>
        <w:t>Jaureguiberry</w:t>
      </w:r>
      <w:proofErr w:type="spellEnd"/>
      <w:r w:rsidRPr="00587469">
        <w:rPr>
          <w:rFonts w:ascii="Arial" w:hAnsi="Arial" w:cs="Arial"/>
          <w:color w:val="000000"/>
          <w:sz w:val="20"/>
          <w:szCs w:val="20"/>
        </w:rPr>
        <w:t xml:space="preserve">, </w:t>
      </w:r>
      <w:r w:rsidRPr="00587469">
        <w:rPr>
          <w:rFonts w:ascii="Arial" w:hAnsi="Arial" w:cs="Arial"/>
          <w:i/>
          <w:iCs/>
          <w:color w:val="000000"/>
          <w:sz w:val="20"/>
          <w:szCs w:val="20"/>
        </w:rPr>
        <w:t>et al.</w:t>
      </w:r>
      <w:r w:rsidRPr="00587469">
        <w:rPr>
          <w:rFonts w:ascii="Arial" w:hAnsi="Arial" w:cs="Arial"/>
          <w:color w:val="000000"/>
          <w:sz w:val="20"/>
          <w:szCs w:val="20"/>
        </w:rPr>
        <w:t xml:space="preserve">, The direct drivers of recent global anthropogenic biodiversity loss. </w:t>
      </w:r>
      <w:r w:rsidRPr="00587469">
        <w:rPr>
          <w:rFonts w:ascii="Arial" w:hAnsi="Arial" w:cs="Arial"/>
          <w:i/>
          <w:iCs/>
          <w:color w:val="000000"/>
          <w:sz w:val="20"/>
          <w:szCs w:val="20"/>
        </w:rPr>
        <w:t>Sci. Adv.</w:t>
      </w:r>
      <w:r w:rsidRPr="00587469">
        <w:rPr>
          <w:rFonts w:ascii="Arial" w:hAnsi="Arial" w:cs="Arial"/>
          <w:color w:val="000000"/>
          <w:sz w:val="20"/>
          <w:szCs w:val="20"/>
        </w:rPr>
        <w:t xml:space="preserve"> </w:t>
      </w:r>
      <w:r w:rsidRPr="00587469">
        <w:rPr>
          <w:rFonts w:ascii="Arial" w:hAnsi="Arial" w:cs="Arial"/>
          <w:b/>
          <w:bCs/>
          <w:color w:val="000000"/>
          <w:sz w:val="20"/>
          <w:szCs w:val="20"/>
        </w:rPr>
        <w:t>8</w:t>
      </w:r>
      <w:r w:rsidRPr="00587469">
        <w:rPr>
          <w:rFonts w:ascii="Arial" w:hAnsi="Arial" w:cs="Arial"/>
          <w:color w:val="000000"/>
          <w:sz w:val="20"/>
          <w:szCs w:val="20"/>
        </w:rPr>
        <w:t>, eabm9982 (2022).</w:t>
      </w:r>
    </w:p>
    <w:p w14:paraId="10021024" w14:textId="77777777" w:rsidR="00587469" w:rsidRPr="00587469" w:rsidRDefault="00587469" w:rsidP="00587469">
      <w:pPr>
        <w:pBdr>
          <w:top w:val="nil"/>
          <w:left w:val="nil"/>
          <w:bottom w:val="nil"/>
          <w:right w:val="nil"/>
          <w:between w:val="nil"/>
        </w:pBdr>
        <w:contextualSpacing/>
        <w:rPr>
          <w:rFonts w:ascii="Arial" w:hAnsi="Arial" w:cs="Arial"/>
          <w:color w:val="000000"/>
          <w:sz w:val="20"/>
          <w:szCs w:val="20"/>
        </w:rPr>
      </w:pPr>
      <w:r w:rsidRPr="00587469">
        <w:rPr>
          <w:rFonts w:ascii="Arial" w:hAnsi="Arial" w:cs="Arial"/>
          <w:color w:val="000000"/>
          <w:sz w:val="20"/>
          <w:szCs w:val="20"/>
        </w:rPr>
        <w:t xml:space="preserve">5. </w:t>
      </w:r>
      <w:r w:rsidRPr="00587469">
        <w:rPr>
          <w:rFonts w:ascii="Arial" w:hAnsi="Arial" w:cs="Arial"/>
          <w:color w:val="000000"/>
          <w:sz w:val="20"/>
          <w:szCs w:val="20"/>
        </w:rPr>
        <w:tab/>
        <w:t xml:space="preserve">D. D’Alelio, B. Hay Mele, S. </w:t>
      </w:r>
      <w:proofErr w:type="spellStart"/>
      <w:r w:rsidRPr="00587469">
        <w:rPr>
          <w:rFonts w:ascii="Arial" w:hAnsi="Arial" w:cs="Arial"/>
          <w:color w:val="000000"/>
          <w:sz w:val="20"/>
          <w:szCs w:val="20"/>
        </w:rPr>
        <w:t>Libralato</w:t>
      </w:r>
      <w:proofErr w:type="spellEnd"/>
      <w:r w:rsidRPr="00587469">
        <w:rPr>
          <w:rFonts w:ascii="Arial" w:hAnsi="Arial" w:cs="Arial"/>
          <w:color w:val="000000"/>
          <w:sz w:val="20"/>
          <w:szCs w:val="20"/>
        </w:rPr>
        <w:t xml:space="preserve">, M. Ribera </w:t>
      </w:r>
      <w:proofErr w:type="spellStart"/>
      <w:r w:rsidRPr="00587469">
        <w:rPr>
          <w:rFonts w:ascii="Arial" w:hAnsi="Arial" w:cs="Arial"/>
          <w:color w:val="000000"/>
          <w:sz w:val="20"/>
          <w:szCs w:val="20"/>
        </w:rPr>
        <w:t>d’Alcalà</w:t>
      </w:r>
      <w:proofErr w:type="spellEnd"/>
      <w:r w:rsidRPr="00587469">
        <w:rPr>
          <w:rFonts w:ascii="Arial" w:hAnsi="Arial" w:cs="Arial"/>
          <w:color w:val="000000"/>
          <w:sz w:val="20"/>
          <w:szCs w:val="20"/>
        </w:rPr>
        <w:t xml:space="preserve">, F. Jordán, Rewiring and indirect effects underpin modularity reshuffling in a marine food web under environmental shifts. </w:t>
      </w:r>
      <w:r w:rsidRPr="00587469">
        <w:rPr>
          <w:rFonts w:ascii="Arial" w:hAnsi="Arial" w:cs="Arial"/>
          <w:i/>
          <w:iCs/>
          <w:color w:val="000000"/>
          <w:sz w:val="20"/>
          <w:szCs w:val="20"/>
        </w:rPr>
        <w:t>Ecology and Evolution</w:t>
      </w:r>
      <w:r w:rsidRPr="00587469">
        <w:rPr>
          <w:rFonts w:ascii="Arial" w:hAnsi="Arial" w:cs="Arial"/>
          <w:color w:val="000000"/>
          <w:sz w:val="20"/>
          <w:szCs w:val="20"/>
        </w:rPr>
        <w:t xml:space="preserve"> </w:t>
      </w:r>
      <w:r w:rsidRPr="00587469">
        <w:rPr>
          <w:rFonts w:ascii="Arial" w:hAnsi="Arial" w:cs="Arial"/>
          <w:b/>
          <w:bCs/>
          <w:color w:val="000000"/>
          <w:sz w:val="20"/>
          <w:szCs w:val="20"/>
        </w:rPr>
        <w:t>9</w:t>
      </w:r>
      <w:r w:rsidRPr="00587469">
        <w:rPr>
          <w:rFonts w:ascii="Arial" w:hAnsi="Arial" w:cs="Arial"/>
          <w:color w:val="000000"/>
          <w:sz w:val="20"/>
          <w:szCs w:val="20"/>
        </w:rPr>
        <w:t>, 11631–11646 (2019).</w:t>
      </w:r>
    </w:p>
    <w:p w14:paraId="3A31FE22" w14:textId="77777777" w:rsidR="00587469" w:rsidRPr="00587469" w:rsidRDefault="00587469" w:rsidP="00587469">
      <w:pPr>
        <w:pBdr>
          <w:top w:val="nil"/>
          <w:left w:val="nil"/>
          <w:bottom w:val="nil"/>
          <w:right w:val="nil"/>
          <w:between w:val="nil"/>
        </w:pBdr>
        <w:contextualSpacing/>
        <w:rPr>
          <w:rFonts w:ascii="Arial" w:hAnsi="Arial" w:cs="Arial"/>
          <w:color w:val="000000"/>
          <w:sz w:val="20"/>
          <w:szCs w:val="20"/>
        </w:rPr>
      </w:pPr>
      <w:r w:rsidRPr="00587469">
        <w:rPr>
          <w:rFonts w:ascii="Arial" w:hAnsi="Arial" w:cs="Arial"/>
          <w:color w:val="000000"/>
          <w:sz w:val="20"/>
          <w:szCs w:val="20"/>
        </w:rPr>
        <w:t xml:space="preserve">6. </w:t>
      </w:r>
      <w:r w:rsidRPr="00587469">
        <w:rPr>
          <w:rFonts w:ascii="Arial" w:hAnsi="Arial" w:cs="Arial"/>
          <w:color w:val="000000"/>
          <w:sz w:val="20"/>
          <w:szCs w:val="20"/>
        </w:rPr>
        <w:tab/>
        <w:t xml:space="preserve">U. T. Srinivasan, J. A. Dunne, J. Harte, N. D. Martinez, RESPONSE OF COMPLEX FOOD WEBS TO REALISTIC EXTINCTION SEQUENCES. </w:t>
      </w:r>
      <w:r w:rsidRPr="00587469">
        <w:rPr>
          <w:rFonts w:ascii="Arial" w:hAnsi="Arial" w:cs="Arial"/>
          <w:i/>
          <w:iCs/>
          <w:color w:val="000000"/>
          <w:sz w:val="20"/>
          <w:szCs w:val="20"/>
        </w:rPr>
        <w:t>Ecology</w:t>
      </w:r>
      <w:r w:rsidRPr="00587469">
        <w:rPr>
          <w:rFonts w:ascii="Arial" w:hAnsi="Arial" w:cs="Arial"/>
          <w:color w:val="000000"/>
          <w:sz w:val="20"/>
          <w:szCs w:val="20"/>
        </w:rPr>
        <w:t xml:space="preserve"> </w:t>
      </w:r>
      <w:r w:rsidRPr="00587469">
        <w:rPr>
          <w:rFonts w:ascii="Arial" w:hAnsi="Arial" w:cs="Arial"/>
          <w:b/>
          <w:bCs/>
          <w:color w:val="000000"/>
          <w:sz w:val="20"/>
          <w:szCs w:val="20"/>
        </w:rPr>
        <w:t>88</w:t>
      </w:r>
      <w:r w:rsidRPr="00587469">
        <w:rPr>
          <w:rFonts w:ascii="Arial" w:hAnsi="Arial" w:cs="Arial"/>
          <w:color w:val="000000"/>
          <w:sz w:val="20"/>
          <w:szCs w:val="20"/>
        </w:rPr>
        <w:t>, 671–682 (2007).</w:t>
      </w:r>
    </w:p>
    <w:p w14:paraId="2AEF3C03" w14:textId="77777777" w:rsidR="00587469" w:rsidRPr="00587469" w:rsidRDefault="00587469" w:rsidP="00587469">
      <w:pPr>
        <w:pBdr>
          <w:top w:val="nil"/>
          <w:left w:val="nil"/>
          <w:bottom w:val="nil"/>
          <w:right w:val="nil"/>
          <w:between w:val="nil"/>
        </w:pBdr>
        <w:contextualSpacing/>
        <w:rPr>
          <w:rFonts w:ascii="Arial" w:hAnsi="Arial" w:cs="Arial"/>
          <w:color w:val="000000"/>
          <w:sz w:val="20"/>
          <w:szCs w:val="20"/>
        </w:rPr>
      </w:pPr>
      <w:r w:rsidRPr="00587469">
        <w:rPr>
          <w:rFonts w:ascii="Arial" w:hAnsi="Arial" w:cs="Arial"/>
          <w:color w:val="000000"/>
          <w:sz w:val="20"/>
          <w:szCs w:val="20"/>
        </w:rPr>
        <w:t xml:space="preserve">7. </w:t>
      </w:r>
      <w:r w:rsidRPr="00587469">
        <w:rPr>
          <w:rFonts w:ascii="Arial" w:hAnsi="Arial" w:cs="Arial"/>
          <w:color w:val="000000"/>
          <w:sz w:val="20"/>
          <w:szCs w:val="20"/>
        </w:rPr>
        <w:tab/>
        <w:t xml:space="preserve">P. D. Roopnarine, Extinction cascades and catastrophe in ancient food webs. </w:t>
      </w:r>
      <w:r w:rsidRPr="00587469">
        <w:rPr>
          <w:rFonts w:ascii="Arial" w:hAnsi="Arial" w:cs="Arial"/>
          <w:i/>
          <w:iCs/>
          <w:color w:val="000000"/>
          <w:sz w:val="20"/>
          <w:szCs w:val="20"/>
        </w:rPr>
        <w:t>Paleobiology</w:t>
      </w:r>
      <w:r w:rsidRPr="00587469">
        <w:rPr>
          <w:rFonts w:ascii="Arial" w:hAnsi="Arial" w:cs="Arial"/>
          <w:color w:val="000000"/>
          <w:sz w:val="20"/>
          <w:szCs w:val="20"/>
        </w:rPr>
        <w:t xml:space="preserve"> </w:t>
      </w:r>
      <w:r w:rsidRPr="00587469">
        <w:rPr>
          <w:rFonts w:ascii="Arial" w:hAnsi="Arial" w:cs="Arial"/>
          <w:b/>
          <w:bCs/>
          <w:color w:val="000000"/>
          <w:sz w:val="20"/>
          <w:szCs w:val="20"/>
        </w:rPr>
        <w:t>32</w:t>
      </w:r>
      <w:r w:rsidRPr="00587469">
        <w:rPr>
          <w:rFonts w:ascii="Arial" w:hAnsi="Arial" w:cs="Arial"/>
          <w:color w:val="000000"/>
          <w:sz w:val="20"/>
          <w:szCs w:val="20"/>
        </w:rPr>
        <w:t>, 1–19 (2006).</w:t>
      </w:r>
    </w:p>
    <w:p w14:paraId="36DE1AE1" w14:textId="77777777" w:rsidR="00587469" w:rsidRPr="00587469" w:rsidRDefault="00587469" w:rsidP="00587469">
      <w:pPr>
        <w:pBdr>
          <w:top w:val="nil"/>
          <w:left w:val="nil"/>
          <w:bottom w:val="nil"/>
          <w:right w:val="nil"/>
          <w:between w:val="nil"/>
        </w:pBdr>
        <w:contextualSpacing/>
        <w:rPr>
          <w:rFonts w:ascii="Arial" w:hAnsi="Arial" w:cs="Arial"/>
          <w:color w:val="000000"/>
          <w:sz w:val="20"/>
          <w:szCs w:val="20"/>
        </w:rPr>
      </w:pPr>
      <w:r w:rsidRPr="00587469">
        <w:rPr>
          <w:rFonts w:ascii="Arial" w:hAnsi="Arial" w:cs="Arial"/>
          <w:color w:val="000000"/>
          <w:sz w:val="20"/>
          <w:szCs w:val="20"/>
        </w:rPr>
        <w:t xml:space="preserve">8. </w:t>
      </w:r>
      <w:r w:rsidRPr="00587469">
        <w:rPr>
          <w:rFonts w:ascii="Arial" w:hAnsi="Arial" w:cs="Arial"/>
          <w:color w:val="000000"/>
          <w:sz w:val="20"/>
          <w:szCs w:val="20"/>
        </w:rPr>
        <w:tab/>
        <w:t xml:space="preserve">R. Kehoe, E. Frago, D. Sanders, Cascading extinctions as a hidden driver of insect decline. </w:t>
      </w:r>
      <w:r w:rsidRPr="00587469">
        <w:rPr>
          <w:rFonts w:ascii="Arial" w:hAnsi="Arial" w:cs="Arial"/>
          <w:i/>
          <w:iCs/>
          <w:color w:val="000000"/>
          <w:sz w:val="20"/>
          <w:szCs w:val="20"/>
        </w:rPr>
        <w:t>Ecological Entomology</w:t>
      </w:r>
      <w:r w:rsidRPr="00587469">
        <w:rPr>
          <w:rFonts w:ascii="Arial" w:hAnsi="Arial" w:cs="Arial"/>
          <w:color w:val="000000"/>
          <w:sz w:val="20"/>
          <w:szCs w:val="20"/>
        </w:rPr>
        <w:t xml:space="preserve"> </w:t>
      </w:r>
      <w:r w:rsidRPr="00587469">
        <w:rPr>
          <w:rFonts w:ascii="Arial" w:hAnsi="Arial" w:cs="Arial"/>
          <w:b/>
          <w:bCs/>
          <w:color w:val="000000"/>
          <w:sz w:val="20"/>
          <w:szCs w:val="20"/>
        </w:rPr>
        <w:t>46</w:t>
      </w:r>
      <w:r w:rsidRPr="00587469">
        <w:rPr>
          <w:rFonts w:ascii="Arial" w:hAnsi="Arial" w:cs="Arial"/>
          <w:color w:val="000000"/>
          <w:sz w:val="20"/>
          <w:szCs w:val="20"/>
        </w:rPr>
        <w:t>, 743–756 (2021).</w:t>
      </w:r>
    </w:p>
    <w:p w14:paraId="01B9F0C6" w14:textId="77777777" w:rsidR="00587469" w:rsidRPr="00587469" w:rsidRDefault="00587469" w:rsidP="00587469">
      <w:pPr>
        <w:pBdr>
          <w:top w:val="nil"/>
          <w:left w:val="nil"/>
          <w:bottom w:val="nil"/>
          <w:right w:val="nil"/>
          <w:between w:val="nil"/>
        </w:pBdr>
        <w:contextualSpacing/>
        <w:rPr>
          <w:rFonts w:ascii="Arial" w:hAnsi="Arial" w:cs="Arial"/>
          <w:color w:val="000000"/>
          <w:sz w:val="20"/>
          <w:szCs w:val="20"/>
        </w:rPr>
      </w:pPr>
      <w:r w:rsidRPr="00587469">
        <w:rPr>
          <w:rFonts w:ascii="Arial" w:hAnsi="Arial" w:cs="Arial"/>
          <w:color w:val="000000"/>
          <w:sz w:val="20"/>
          <w:szCs w:val="20"/>
        </w:rPr>
        <w:t xml:space="preserve">9. </w:t>
      </w:r>
      <w:r w:rsidRPr="00587469">
        <w:rPr>
          <w:rFonts w:ascii="Arial" w:hAnsi="Arial" w:cs="Arial"/>
          <w:color w:val="000000"/>
          <w:sz w:val="20"/>
          <w:szCs w:val="20"/>
        </w:rPr>
        <w:tab/>
        <w:t>A. Valiente</w:t>
      </w:r>
      <w:r w:rsidRPr="00587469">
        <w:rPr>
          <w:rFonts w:ascii="Cambria Math" w:hAnsi="Cambria Math" w:cs="Cambria Math"/>
          <w:color w:val="000000"/>
          <w:sz w:val="20"/>
          <w:szCs w:val="20"/>
        </w:rPr>
        <w:t>‐</w:t>
      </w:r>
      <w:r w:rsidRPr="00587469">
        <w:rPr>
          <w:rFonts w:ascii="Arial" w:hAnsi="Arial" w:cs="Arial"/>
          <w:color w:val="000000"/>
          <w:sz w:val="20"/>
          <w:szCs w:val="20"/>
        </w:rPr>
        <w:t xml:space="preserve">Banuet, </w:t>
      </w:r>
      <w:r w:rsidRPr="00587469">
        <w:rPr>
          <w:rFonts w:ascii="Arial" w:hAnsi="Arial" w:cs="Arial"/>
          <w:i/>
          <w:iCs/>
          <w:color w:val="000000"/>
          <w:sz w:val="20"/>
          <w:szCs w:val="20"/>
        </w:rPr>
        <w:t>et al.</w:t>
      </w:r>
      <w:r w:rsidRPr="00587469">
        <w:rPr>
          <w:rFonts w:ascii="Arial" w:hAnsi="Arial" w:cs="Arial"/>
          <w:color w:val="000000"/>
          <w:sz w:val="20"/>
          <w:szCs w:val="20"/>
        </w:rPr>
        <w:t xml:space="preserve">, Beyond species loss: the extinction of ecological interactions in a changing world. </w:t>
      </w:r>
      <w:proofErr w:type="spellStart"/>
      <w:r w:rsidRPr="00587469">
        <w:rPr>
          <w:rFonts w:ascii="Arial" w:hAnsi="Arial" w:cs="Arial"/>
          <w:i/>
          <w:iCs/>
          <w:color w:val="000000"/>
          <w:sz w:val="20"/>
          <w:szCs w:val="20"/>
        </w:rPr>
        <w:t>Funct</w:t>
      </w:r>
      <w:proofErr w:type="spellEnd"/>
      <w:r w:rsidRPr="00587469">
        <w:rPr>
          <w:rFonts w:ascii="Arial" w:hAnsi="Arial" w:cs="Arial"/>
          <w:i/>
          <w:iCs/>
          <w:color w:val="000000"/>
          <w:sz w:val="20"/>
          <w:szCs w:val="20"/>
        </w:rPr>
        <w:t xml:space="preserve"> </w:t>
      </w:r>
      <w:proofErr w:type="spellStart"/>
      <w:r w:rsidRPr="00587469">
        <w:rPr>
          <w:rFonts w:ascii="Arial" w:hAnsi="Arial" w:cs="Arial"/>
          <w:i/>
          <w:iCs/>
          <w:color w:val="000000"/>
          <w:sz w:val="20"/>
          <w:szCs w:val="20"/>
        </w:rPr>
        <w:t>Ecol</w:t>
      </w:r>
      <w:proofErr w:type="spellEnd"/>
      <w:r w:rsidRPr="00587469">
        <w:rPr>
          <w:rFonts w:ascii="Arial" w:hAnsi="Arial" w:cs="Arial"/>
          <w:color w:val="000000"/>
          <w:sz w:val="20"/>
          <w:szCs w:val="20"/>
        </w:rPr>
        <w:t xml:space="preserve"> </w:t>
      </w:r>
      <w:r w:rsidRPr="00587469">
        <w:rPr>
          <w:rFonts w:ascii="Arial" w:hAnsi="Arial" w:cs="Arial"/>
          <w:b/>
          <w:bCs/>
          <w:color w:val="000000"/>
          <w:sz w:val="20"/>
          <w:szCs w:val="20"/>
        </w:rPr>
        <w:t>29</w:t>
      </w:r>
      <w:r w:rsidRPr="00587469">
        <w:rPr>
          <w:rFonts w:ascii="Arial" w:hAnsi="Arial" w:cs="Arial"/>
          <w:color w:val="000000"/>
          <w:sz w:val="20"/>
          <w:szCs w:val="20"/>
        </w:rPr>
        <w:t>, 299–307 (2015).</w:t>
      </w:r>
    </w:p>
    <w:p w14:paraId="555696E6" w14:textId="77777777" w:rsidR="00587469" w:rsidRPr="00587469" w:rsidRDefault="00587469" w:rsidP="00587469">
      <w:pPr>
        <w:pBdr>
          <w:top w:val="nil"/>
          <w:left w:val="nil"/>
          <w:bottom w:val="nil"/>
          <w:right w:val="nil"/>
          <w:between w:val="nil"/>
        </w:pBdr>
        <w:contextualSpacing/>
        <w:rPr>
          <w:rFonts w:ascii="Arial" w:hAnsi="Arial" w:cs="Arial"/>
          <w:color w:val="000000"/>
          <w:sz w:val="20"/>
          <w:szCs w:val="20"/>
        </w:rPr>
      </w:pPr>
      <w:r w:rsidRPr="00587469">
        <w:rPr>
          <w:rFonts w:ascii="Arial" w:hAnsi="Arial" w:cs="Arial"/>
          <w:color w:val="000000"/>
          <w:sz w:val="20"/>
          <w:szCs w:val="20"/>
        </w:rPr>
        <w:t xml:space="preserve">10. </w:t>
      </w:r>
      <w:r w:rsidRPr="00587469">
        <w:rPr>
          <w:rFonts w:ascii="Arial" w:hAnsi="Arial" w:cs="Arial"/>
          <w:color w:val="000000"/>
          <w:sz w:val="20"/>
          <w:szCs w:val="20"/>
        </w:rPr>
        <w:tab/>
        <w:t xml:space="preserve">N. Ockendon, </w:t>
      </w:r>
      <w:r w:rsidRPr="00587469">
        <w:rPr>
          <w:rFonts w:ascii="Arial" w:hAnsi="Arial" w:cs="Arial"/>
          <w:i/>
          <w:iCs/>
          <w:color w:val="000000"/>
          <w:sz w:val="20"/>
          <w:szCs w:val="20"/>
        </w:rPr>
        <w:t>et al.</w:t>
      </w:r>
      <w:r w:rsidRPr="00587469">
        <w:rPr>
          <w:rFonts w:ascii="Arial" w:hAnsi="Arial" w:cs="Arial"/>
          <w:color w:val="000000"/>
          <w:sz w:val="20"/>
          <w:szCs w:val="20"/>
        </w:rPr>
        <w:t xml:space="preserve">, Mechanisms underpinning climatic impacts on natural populations: altered species interactions are more important than direct effects. </w:t>
      </w:r>
      <w:r w:rsidRPr="00587469">
        <w:rPr>
          <w:rFonts w:ascii="Arial" w:hAnsi="Arial" w:cs="Arial"/>
          <w:i/>
          <w:iCs/>
          <w:color w:val="000000"/>
          <w:sz w:val="20"/>
          <w:szCs w:val="20"/>
        </w:rPr>
        <w:t>Global Change Biology</w:t>
      </w:r>
      <w:r w:rsidRPr="00587469">
        <w:rPr>
          <w:rFonts w:ascii="Arial" w:hAnsi="Arial" w:cs="Arial"/>
          <w:color w:val="000000"/>
          <w:sz w:val="20"/>
          <w:szCs w:val="20"/>
        </w:rPr>
        <w:t xml:space="preserve"> </w:t>
      </w:r>
      <w:r w:rsidRPr="00587469">
        <w:rPr>
          <w:rFonts w:ascii="Arial" w:hAnsi="Arial" w:cs="Arial"/>
          <w:b/>
          <w:bCs/>
          <w:color w:val="000000"/>
          <w:sz w:val="20"/>
          <w:szCs w:val="20"/>
        </w:rPr>
        <w:t>20</w:t>
      </w:r>
      <w:r w:rsidRPr="00587469">
        <w:rPr>
          <w:rFonts w:ascii="Arial" w:hAnsi="Arial" w:cs="Arial"/>
          <w:color w:val="000000"/>
          <w:sz w:val="20"/>
          <w:szCs w:val="20"/>
        </w:rPr>
        <w:t>, 2221–2229 (2014).</w:t>
      </w:r>
    </w:p>
    <w:p w14:paraId="75E7CD85" w14:textId="77777777" w:rsidR="00587469" w:rsidRPr="00587469" w:rsidRDefault="00587469" w:rsidP="00587469">
      <w:pPr>
        <w:pBdr>
          <w:top w:val="nil"/>
          <w:left w:val="nil"/>
          <w:bottom w:val="nil"/>
          <w:right w:val="nil"/>
          <w:between w:val="nil"/>
        </w:pBdr>
        <w:contextualSpacing/>
        <w:rPr>
          <w:rFonts w:ascii="Arial" w:hAnsi="Arial" w:cs="Arial"/>
          <w:color w:val="000000"/>
          <w:sz w:val="20"/>
          <w:szCs w:val="20"/>
        </w:rPr>
      </w:pPr>
      <w:r w:rsidRPr="00587469">
        <w:rPr>
          <w:rFonts w:ascii="Arial" w:hAnsi="Arial" w:cs="Arial"/>
          <w:color w:val="000000"/>
          <w:sz w:val="20"/>
          <w:szCs w:val="20"/>
        </w:rPr>
        <w:t xml:space="preserve">11. </w:t>
      </w:r>
      <w:r w:rsidRPr="00587469">
        <w:rPr>
          <w:rFonts w:ascii="Arial" w:hAnsi="Arial" w:cs="Arial"/>
          <w:color w:val="000000"/>
          <w:sz w:val="20"/>
          <w:szCs w:val="20"/>
        </w:rPr>
        <w:tab/>
        <w:t xml:space="preserve">J. Elith, J. R. </w:t>
      </w:r>
      <w:proofErr w:type="spellStart"/>
      <w:r w:rsidRPr="00587469">
        <w:rPr>
          <w:rFonts w:ascii="Arial" w:hAnsi="Arial" w:cs="Arial"/>
          <w:color w:val="000000"/>
          <w:sz w:val="20"/>
          <w:szCs w:val="20"/>
        </w:rPr>
        <w:t>Leathwick</w:t>
      </w:r>
      <w:proofErr w:type="spellEnd"/>
      <w:r w:rsidRPr="00587469">
        <w:rPr>
          <w:rFonts w:ascii="Arial" w:hAnsi="Arial" w:cs="Arial"/>
          <w:color w:val="000000"/>
          <w:sz w:val="20"/>
          <w:szCs w:val="20"/>
        </w:rPr>
        <w:t xml:space="preserve">, Species Distribution Models: Ecological Explanation and Prediction Across Space and Time. </w:t>
      </w:r>
      <w:r w:rsidRPr="00587469">
        <w:rPr>
          <w:rFonts w:ascii="Arial" w:hAnsi="Arial" w:cs="Arial"/>
          <w:i/>
          <w:iCs/>
          <w:color w:val="000000"/>
          <w:sz w:val="20"/>
          <w:szCs w:val="20"/>
        </w:rPr>
        <w:t>Annu. Rev. Ecol. Evol. Syst.</w:t>
      </w:r>
      <w:r w:rsidRPr="00587469">
        <w:rPr>
          <w:rFonts w:ascii="Arial" w:hAnsi="Arial" w:cs="Arial"/>
          <w:color w:val="000000"/>
          <w:sz w:val="20"/>
          <w:szCs w:val="20"/>
        </w:rPr>
        <w:t xml:space="preserve"> </w:t>
      </w:r>
      <w:r w:rsidRPr="00587469">
        <w:rPr>
          <w:rFonts w:ascii="Arial" w:hAnsi="Arial" w:cs="Arial"/>
          <w:b/>
          <w:bCs/>
          <w:color w:val="000000"/>
          <w:sz w:val="20"/>
          <w:szCs w:val="20"/>
        </w:rPr>
        <w:t>40</w:t>
      </w:r>
      <w:r w:rsidRPr="00587469">
        <w:rPr>
          <w:rFonts w:ascii="Arial" w:hAnsi="Arial" w:cs="Arial"/>
          <w:color w:val="000000"/>
          <w:sz w:val="20"/>
          <w:szCs w:val="20"/>
        </w:rPr>
        <w:t>, 677–697 (2009).</w:t>
      </w:r>
    </w:p>
    <w:p w14:paraId="58C46199" w14:textId="77777777" w:rsidR="00587469" w:rsidRPr="00587469" w:rsidRDefault="00587469" w:rsidP="00587469">
      <w:pPr>
        <w:pBdr>
          <w:top w:val="nil"/>
          <w:left w:val="nil"/>
          <w:bottom w:val="nil"/>
          <w:right w:val="nil"/>
          <w:between w:val="nil"/>
        </w:pBdr>
        <w:contextualSpacing/>
        <w:rPr>
          <w:rFonts w:ascii="Arial" w:hAnsi="Arial" w:cs="Arial"/>
          <w:color w:val="000000"/>
          <w:sz w:val="20"/>
          <w:szCs w:val="20"/>
        </w:rPr>
      </w:pPr>
      <w:r w:rsidRPr="00587469">
        <w:rPr>
          <w:rFonts w:ascii="Arial" w:hAnsi="Arial" w:cs="Arial"/>
          <w:color w:val="000000"/>
          <w:sz w:val="20"/>
          <w:szCs w:val="20"/>
        </w:rPr>
        <w:t xml:space="preserve">12. </w:t>
      </w:r>
      <w:r w:rsidRPr="00587469">
        <w:rPr>
          <w:rFonts w:ascii="Arial" w:hAnsi="Arial" w:cs="Arial"/>
          <w:color w:val="000000"/>
          <w:sz w:val="20"/>
          <w:szCs w:val="20"/>
        </w:rPr>
        <w:tab/>
        <w:t xml:space="preserve">R. J. </w:t>
      </w:r>
      <w:proofErr w:type="spellStart"/>
      <w:r w:rsidRPr="00587469">
        <w:rPr>
          <w:rFonts w:ascii="Arial" w:hAnsi="Arial" w:cs="Arial"/>
          <w:color w:val="000000"/>
          <w:sz w:val="20"/>
          <w:szCs w:val="20"/>
        </w:rPr>
        <w:t>Hijmans</w:t>
      </w:r>
      <w:proofErr w:type="spellEnd"/>
      <w:r w:rsidRPr="00587469">
        <w:rPr>
          <w:rFonts w:ascii="Arial" w:hAnsi="Arial" w:cs="Arial"/>
          <w:color w:val="000000"/>
          <w:sz w:val="20"/>
          <w:szCs w:val="20"/>
        </w:rPr>
        <w:t xml:space="preserve">, C. H. Graham, </w:t>
      </w:r>
      <w:proofErr w:type="gramStart"/>
      <w:r w:rsidRPr="00587469">
        <w:rPr>
          <w:rFonts w:ascii="Arial" w:hAnsi="Arial" w:cs="Arial"/>
          <w:color w:val="000000"/>
          <w:sz w:val="20"/>
          <w:szCs w:val="20"/>
        </w:rPr>
        <w:t>The</w:t>
      </w:r>
      <w:proofErr w:type="gramEnd"/>
      <w:r w:rsidRPr="00587469">
        <w:rPr>
          <w:rFonts w:ascii="Arial" w:hAnsi="Arial" w:cs="Arial"/>
          <w:color w:val="000000"/>
          <w:sz w:val="20"/>
          <w:szCs w:val="20"/>
        </w:rPr>
        <w:t xml:space="preserve"> ability of climate envelope models to predict the effect of climate change on species distributions. </w:t>
      </w:r>
      <w:r w:rsidRPr="00587469">
        <w:rPr>
          <w:rFonts w:ascii="Arial" w:hAnsi="Arial" w:cs="Arial"/>
          <w:i/>
          <w:iCs/>
          <w:color w:val="000000"/>
          <w:sz w:val="20"/>
          <w:szCs w:val="20"/>
        </w:rPr>
        <w:t>Global Change Biology</w:t>
      </w:r>
      <w:r w:rsidRPr="00587469">
        <w:rPr>
          <w:rFonts w:ascii="Arial" w:hAnsi="Arial" w:cs="Arial"/>
          <w:color w:val="000000"/>
          <w:sz w:val="20"/>
          <w:szCs w:val="20"/>
        </w:rPr>
        <w:t xml:space="preserve"> </w:t>
      </w:r>
      <w:r w:rsidRPr="00587469">
        <w:rPr>
          <w:rFonts w:ascii="Arial" w:hAnsi="Arial" w:cs="Arial"/>
          <w:b/>
          <w:bCs/>
          <w:color w:val="000000"/>
          <w:sz w:val="20"/>
          <w:szCs w:val="20"/>
        </w:rPr>
        <w:t>12</w:t>
      </w:r>
      <w:r w:rsidRPr="00587469">
        <w:rPr>
          <w:rFonts w:ascii="Arial" w:hAnsi="Arial" w:cs="Arial"/>
          <w:color w:val="000000"/>
          <w:sz w:val="20"/>
          <w:szCs w:val="20"/>
        </w:rPr>
        <w:t>, 2272–2281 (2006).</w:t>
      </w:r>
    </w:p>
    <w:p w14:paraId="00E11536" w14:textId="77777777" w:rsidR="00587469" w:rsidRPr="00587469" w:rsidRDefault="00587469" w:rsidP="00587469">
      <w:pPr>
        <w:pBdr>
          <w:top w:val="nil"/>
          <w:left w:val="nil"/>
          <w:bottom w:val="nil"/>
          <w:right w:val="nil"/>
          <w:between w:val="nil"/>
        </w:pBdr>
        <w:contextualSpacing/>
        <w:rPr>
          <w:rFonts w:ascii="Arial" w:hAnsi="Arial" w:cs="Arial"/>
          <w:color w:val="000000"/>
          <w:sz w:val="20"/>
          <w:szCs w:val="20"/>
        </w:rPr>
      </w:pPr>
      <w:r w:rsidRPr="00587469">
        <w:rPr>
          <w:rFonts w:ascii="Arial" w:hAnsi="Arial" w:cs="Arial"/>
          <w:color w:val="000000"/>
          <w:sz w:val="20"/>
          <w:szCs w:val="20"/>
        </w:rPr>
        <w:t xml:space="preserve">13. </w:t>
      </w:r>
      <w:r w:rsidRPr="00587469">
        <w:rPr>
          <w:rFonts w:ascii="Arial" w:hAnsi="Arial" w:cs="Arial"/>
          <w:color w:val="000000"/>
          <w:sz w:val="20"/>
          <w:szCs w:val="20"/>
        </w:rPr>
        <w:tab/>
        <w:t xml:space="preserve">A. H. Hirzel, G. Le Lay, Habitat suitability modelling and niche theory. </w:t>
      </w:r>
      <w:r w:rsidRPr="00587469">
        <w:rPr>
          <w:rFonts w:ascii="Arial" w:hAnsi="Arial" w:cs="Arial"/>
          <w:i/>
          <w:iCs/>
          <w:color w:val="000000"/>
          <w:sz w:val="20"/>
          <w:szCs w:val="20"/>
        </w:rPr>
        <w:t>Journal of Applied Ecology</w:t>
      </w:r>
      <w:r w:rsidRPr="00587469">
        <w:rPr>
          <w:rFonts w:ascii="Arial" w:hAnsi="Arial" w:cs="Arial"/>
          <w:color w:val="000000"/>
          <w:sz w:val="20"/>
          <w:szCs w:val="20"/>
        </w:rPr>
        <w:t xml:space="preserve"> </w:t>
      </w:r>
      <w:r w:rsidRPr="00587469">
        <w:rPr>
          <w:rFonts w:ascii="Arial" w:hAnsi="Arial" w:cs="Arial"/>
          <w:b/>
          <w:bCs/>
          <w:color w:val="000000"/>
          <w:sz w:val="20"/>
          <w:szCs w:val="20"/>
        </w:rPr>
        <w:t>45</w:t>
      </w:r>
      <w:r w:rsidRPr="00587469">
        <w:rPr>
          <w:rFonts w:ascii="Arial" w:hAnsi="Arial" w:cs="Arial"/>
          <w:color w:val="000000"/>
          <w:sz w:val="20"/>
          <w:szCs w:val="20"/>
        </w:rPr>
        <w:t>, 1372–1381 (2008).</w:t>
      </w:r>
    </w:p>
    <w:p w14:paraId="55F757F0" w14:textId="77777777" w:rsidR="00587469" w:rsidRPr="00587469" w:rsidRDefault="00587469" w:rsidP="00587469">
      <w:pPr>
        <w:pBdr>
          <w:top w:val="nil"/>
          <w:left w:val="nil"/>
          <w:bottom w:val="nil"/>
          <w:right w:val="nil"/>
          <w:between w:val="nil"/>
        </w:pBdr>
        <w:contextualSpacing/>
        <w:rPr>
          <w:rFonts w:ascii="Arial" w:hAnsi="Arial" w:cs="Arial"/>
          <w:color w:val="000000"/>
          <w:sz w:val="20"/>
          <w:szCs w:val="20"/>
        </w:rPr>
      </w:pPr>
      <w:r w:rsidRPr="00587469">
        <w:rPr>
          <w:rFonts w:ascii="Arial" w:hAnsi="Arial" w:cs="Arial"/>
          <w:color w:val="000000"/>
          <w:sz w:val="20"/>
          <w:szCs w:val="20"/>
        </w:rPr>
        <w:t xml:space="preserve">14. </w:t>
      </w:r>
      <w:r w:rsidRPr="00587469">
        <w:rPr>
          <w:rFonts w:ascii="Arial" w:hAnsi="Arial" w:cs="Arial"/>
          <w:color w:val="000000"/>
          <w:sz w:val="20"/>
          <w:szCs w:val="20"/>
        </w:rPr>
        <w:tab/>
        <w:t xml:space="preserve">M. E. K. Evans, </w:t>
      </w:r>
      <w:r w:rsidRPr="00587469">
        <w:rPr>
          <w:rFonts w:ascii="Arial" w:hAnsi="Arial" w:cs="Arial"/>
          <w:i/>
          <w:iCs/>
          <w:color w:val="000000"/>
          <w:sz w:val="20"/>
          <w:szCs w:val="20"/>
        </w:rPr>
        <w:t>et al.</w:t>
      </w:r>
      <w:r w:rsidRPr="00587469">
        <w:rPr>
          <w:rFonts w:ascii="Arial" w:hAnsi="Arial" w:cs="Arial"/>
          <w:color w:val="000000"/>
          <w:sz w:val="20"/>
          <w:szCs w:val="20"/>
        </w:rPr>
        <w:t xml:space="preserve">, Tree rings reveal the transient risk of extinction hidden inside climate envelope forecasts. </w:t>
      </w:r>
      <w:r w:rsidRPr="00587469">
        <w:rPr>
          <w:rFonts w:ascii="Arial" w:hAnsi="Arial" w:cs="Arial"/>
          <w:i/>
          <w:iCs/>
          <w:color w:val="000000"/>
          <w:sz w:val="20"/>
          <w:szCs w:val="20"/>
        </w:rPr>
        <w:t>Proc. Natl. Acad. Sci. U.S.A.</w:t>
      </w:r>
      <w:r w:rsidRPr="00587469">
        <w:rPr>
          <w:rFonts w:ascii="Arial" w:hAnsi="Arial" w:cs="Arial"/>
          <w:color w:val="000000"/>
          <w:sz w:val="20"/>
          <w:szCs w:val="20"/>
        </w:rPr>
        <w:t xml:space="preserve"> </w:t>
      </w:r>
      <w:r w:rsidRPr="00587469">
        <w:rPr>
          <w:rFonts w:ascii="Arial" w:hAnsi="Arial" w:cs="Arial"/>
          <w:b/>
          <w:bCs/>
          <w:color w:val="000000"/>
          <w:sz w:val="20"/>
          <w:szCs w:val="20"/>
        </w:rPr>
        <w:t>121</w:t>
      </w:r>
      <w:r w:rsidRPr="00587469">
        <w:rPr>
          <w:rFonts w:ascii="Arial" w:hAnsi="Arial" w:cs="Arial"/>
          <w:color w:val="000000"/>
          <w:sz w:val="20"/>
          <w:szCs w:val="20"/>
        </w:rPr>
        <w:t>, e2315700121 (2024).</w:t>
      </w:r>
    </w:p>
    <w:p w14:paraId="0CF5692F" w14:textId="77777777" w:rsidR="00587469" w:rsidRPr="00587469" w:rsidRDefault="00587469" w:rsidP="00587469">
      <w:pPr>
        <w:pBdr>
          <w:top w:val="nil"/>
          <w:left w:val="nil"/>
          <w:bottom w:val="nil"/>
          <w:right w:val="nil"/>
          <w:between w:val="nil"/>
        </w:pBdr>
        <w:contextualSpacing/>
        <w:rPr>
          <w:rFonts w:ascii="Arial" w:hAnsi="Arial" w:cs="Arial"/>
          <w:color w:val="000000"/>
          <w:sz w:val="20"/>
          <w:szCs w:val="20"/>
        </w:rPr>
      </w:pPr>
      <w:r w:rsidRPr="00587469">
        <w:rPr>
          <w:rFonts w:ascii="Arial" w:hAnsi="Arial" w:cs="Arial"/>
          <w:color w:val="000000"/>
          <w:sz w:val="20"/>
          <w:szCs w:val="20"/>
        </w:rPr>
        <w:t xml:space="preserve">15. </w:t>
      </w:r>
      <w:r w:rsidRPr="00587469">
        <w:rPr>
          <w:rFonts w:ascii="Arial" w:hAnsi="Arial" w:cs="Arial"/>
          <w:color w:val="000000"/>
          <w:sz w:val="20"/>
          <w:szCs w:val="20"/>
        </w:rPr>
        <w:tab/>
        <w:t>J. A. Lee</w:t>
      </w:r>
      <w:r w:rsidRPr="00587469">
        <w:rPr>
          <w:rFonts w:ascii="Cambria Math" w:hAnsi="Cambria Math" w:cs="Cambria Math"/>
          <w:color w:val="000000"/>
          <w:sz w:val="20"/>
          <w:szCs w:val="20"/>
        </w:rPr>
        <w:t>‐</w:t>
      </w:r>
      <w:r w:rsidRPr="00587469">
        <w:rPr>
          <w:rFonts w:ascii="Arial" w:hAnsi="Arial" w:cs="Arial"/>
          <w:color w:val="000000"/>
          <w:sz w:val="20"/>
          <w:szCs w:val="20"/>
        </w:rPr>
        <w:t xml:space="preserve">Yaw, J. L. McCune, S. </w:t>
      </w:r>
      <w:proofErr w:type="spellStart"/>
      <w:r w:rsidRPr="00587469">
        <w:rPr>
          <w:rFonts w:ascii="Arial" w:hAnsi="Arial" w:cs="Arial"/>
          <w:color w:val="000000"/>
          <w:sz w:val="20"/>
          <w:szCs w:val="20"/>
        </w:rPr>
        <w:t>Pironon</w:t>
      </w:r>
      <w:proofErr w:type="spellEnd"/>
      <w:r w:rsidRPr="00587469">
        <w:rPr>
          <w:rFonts w:ascii="Arial" w:hAnsi="Arial" w:cs="Arial"/>
          <w:color w:val="000000"/>
          <w:sz w:val="20"/>
          <w:szCs w:val="20"/>
        </w:rPr>
        <w:t xml:space="preserve">, S. N. Sheth, Species distribution models rarely predict the biology of real populations. </w:t>
      </w:r>
      <w:proofErr w:type="spellStart"/>
      <w:r w:rsidRPr="00587469">
        <w:rPr>
          <w:rFonts w:ascii="Arial" w:hAnsi="Arial" w:cs="Arial"/>
          <w:i/>
          <w:iCs/>
          <w:color w:val="000000"/>
          <w:sz w:val="20"/>
          <w:szCs w:val="20"/>
        </w:rPr>
        <w:t>Ecography</w:t>
      </w:r>
      <w:proofErr w:type="spellEnd"/>
      <w:r w:rsidRPr="00587469">
        <w:rPr>
          <w:rFonts w:ascii="Arial" w:hAnsi="Arial" w:cs="Arial"/>
          <w:color w:val="000000"/>
          <w:sz w:val="20"/>
          <w:szCs w:val="20"/>
        </w:rPr>
        <w:t xml:space="preserve"> </w:t>
      </w:r>
      <w:r w:rsidRPr="00587469">
        <w:rPr>
          <w:rFonts w:ascii="Arial" w:hAnsi="Arial" w:cs="Arial"/>
          <w:b/>
          <w:bCs/>
          <w:color w:val="000000"/>
          <w:sz w:val="20"/>
          <w:szCs w:val="20"/>
        </w:rPr>
        <w:t>2022</w:t>
      </w:r>
      <w:r w:rsidRPr="00587469">
        <w:rPr>
          <w:rFonts w:ascii="Arial" w:hAnsi="Arial" w:cs="Arial"/>
          <w:color w:val="000000"/>
          <w:sz w:val="20"/>
          <w:szCs w:val="20"/>
        </w:rPr>
        <w:t xml:space="preserve"> (2022).</w:t>
      </w:r>
    </w:p>
    <w:p w14:paraId="3DD0EA98" w14:textId="77777777" w:rsidR="00587469" w:rsidRPr="00587469" w:rsidRDefault="00587469" w:rsidP="00587469">
      <w:pPr>
        <w:pBdr>
          <w:top w:val="nil"/>
          <w:left w:val="nil"/>
          <w:bottom w:val="nil"/>
          <w:right w:val="nil"/>
          <w:between w:val="nil"/>
        </w:pBdr>
        <w:contextualSpacing/>
        <w:rPr>
          <w:rFonts w:ascii="Arial" w:hAnsi="Arial" w:cs="Arial"/>
          <w:color w:val="000000"/>
          <w:sz w:val="20"/>
          <w:szCs w:val="20"/>
        </w:rPr>
      </w:pPr>
      <w:r w:rsidRPr="00587469">
        <w:rPr>
          <w:rFonts w:ascii="Arial" w:hAnsi="Arial" w:cs="Arial"/>
          <w:color w:val="000000"/>
          <w:sz w:val="20"/>
          <w:szCs w:val="20"/>
        </w:rPr>
        <w:t xml:space="preserve">16. </w:t>
      </w:r>
      <w:r w:rsidRPr="00587469">
        <w:rPr>
          <w:rFonts w:ascii="Arial" w:hAnsi="Arial" w:cs="Arial"/>
          <w:color w:val="000000"/>
          <w:sz w:val="20"/>
          <w:szCs w:val="20"/>
        </w:rPr>
        <w:tab/>
        <w:t xml:space="preserve">P. J. </w:t>
      </w:r>
      <w:proofErr w:type="spellStart"/>
      <w:r w:rsidRPr="00587469">
        <w:rPr>
          <w:rFonts w:ascii="Arial" w:hAnsi="Arial" w:cs="Arial"/>
          <w:color w:val="000000"/>
          <w:sz w:val="20"/>
          <w:szCs w:val="20"/>
        </w:rPr>
        <w:t>CaraDonna</w:t>
      </w:r>
      <w:proofErr w:type="spellEnd"/>
      <w:r w:rsidRPr="00587469">
        <w:rPr>
          <w:rFonts w:ascii="Arial" w:hAnsi="Arial" w:cs="Arial"/>
          <w:color w:val="000000"/>
          <w:sz w:val="20"/>
          <w:szCs w:val="20"/>
        </w:rPr>
        <w:t xml:space="preserve">, </w:t>
      </w:r>
      <w:r w:rsidRPr="00587469">
        <w:rPr>
          <w:rFonts w:ascii="Arial" w:hAnsi="Arial" w:cs="Arial"/>
          <w:i/>
          <w:iCs/>
          <w:color w:val="000000"/>
          <w:sz w:val="20"/>
          <w:szCs w:val="20"/>
        </w:rPr>
        <w:t>et al.</w:t>
      </w:r>
      <w:r w:rsidRPr="00587469">
        <w:rPr>
          <w:rFonts w:ascii="Arial" w:hAnsi="Arial" w:cs="Arial"/>
          <w:color w:val="000000"/>
          <w:sz w:val="20"/>
          <w:szCs w:val="20"/>
        </w:rPr>
        <w:t xml:space="preserve">, Interaction rewiring and the rapid turnover of plant–pollinator networks. </w:t>
      </w:r>
      <w:r w:rsidRPr="00587469">
        <w:rPr>
          <w:rFonts w:ascii="Arial" w:hAnsi="Arial" w:cs="Arial"/>
          <w:i/>
          <w:iCs/>
          <w:color w:val="000000"/>
          <w:sz w:val="20"/>
          <w:szCs w:val="20"/>
        </w:rPr>
        <w:t>Ecology Letters</w:t>
      </w:r>
      <w:r w:rsidRPr="00587469">
        <w:rPr>
          <w:rFonts w:ascii="Arial" w:hAnsi="Arial" w:cs="Arial"/>
          <w:color w:val="000000"/>
          <w:sz w:val="20"/>
          <w:szCs w:val="20"/>
        </w:rPr>
        <w:t xml:space="preserve"> </w:t>
      </w:r>
      <w:r w:rsidRPr="00587469">
        <w:rPr>
          <w:rFonts w:ascii="Arial" w:hAnsi="Arial" w:cs="Arial"/>
          <w:b/>
          <w:bCs/>
          <w:color w:val="000000"/>
          <w:sz w:val="20"/>
          <w:szCs w:val="20"/>
        </w:rPr>
        <w:t>20</w:t>
      </w:r>
      <w:r w:rsidRPr="00587469">
        <w:rPr>
          <w:rFonts w:ascii="Arial" w:hAnsi="Arial" w:cs="Arial"/>
          <w:color w:val="000000"/>
          <w:sz w:val="20"/>
          <w:szCs w:val="20"/>
        </w:rPr>
        <w:t>, 385–394 (2017).</w:t>
      </w:r>
    </w:p>
    <w:p w14:paraId="12C49DBE" w14:textId="77777777" w:rsidR="00587469" w:rsidRPr="00587469" w:rsidRDefault="00587469" w:rsidP="00587469">
      <w:pPr>
        <w:pBdr>
          <w:top w:val="nil"/>
          <w:left w:val="nil"/>
          <w:bottom w:val="nil"/>
          <w:right w:val="nil"/>
          <w:between w:val="nil"/>
        </w:pBdr>
        <w:contextualSpacing/>
        <w:rPr>
          <w:rFonts w:ascii="Arial" w:hAnsi="Arial" w:cs="Arial"/>
          <w:color w:val="000000"/>
          <w:sz w:val="20"/>
          <w:szCs w:val="20"/>
        </w:rPr>
      </w:pPr>
      <w:r w:rsidRPr="00587469">
        <w:rPr>
          <w:rFonts w:ascii="Arial" w:hAnsi="Arial" w:cs="Arial"/>
          <w:color w:val="000000"/>
          <w:sz w:val="20"/>
          <w:szCs w:val="20"/>
        </w:rPr>
        <w:t xml:space="preserve">17. </w:t>
      </w:r>
      <w:r w:rsidRPr="00587469">
        <w:rPr>
          <w:rFonts w:ascii="Arial" w:hAnsi="Arial" w:cs="Arial"/>
          <w:color w:val="000000"/>
          <w:sz w:val="20"/>
          <w:szCs w:val="20"/>
        </w:rPr>
        <w:tab/>
        <w:t xml:space="preserve">T. </w:t>
      </w:r>
      <w:proofErr w:type="spellStart"/>
      <w:r w:rsidRPr="00587469">
        <w:rPr>
          <w:rFonts w:ascii="Arial" w:hAnsi="Arial" w:cs="Arial"/>
          <w:color w:val="000000"/>
          <w:sz w:val="20"/>
          <w:szCs w:val="20"/>
        </w:rPr>
        <w:t>Poisot</w:t>
      </w:r>
      <w:proofErr w:type="spellEnd"/>
      <w:r w:rsidRPr="00587469">
        <w:rPr>
          <w:rFonts w:ascii="Arial" w:hAnsi="Arial" w:cs="Arial"/>
          <w:color w:val="000000"/>
          <w:sz w:val="20"/>
          <w:szCs w:val="20"/>
        </w:rPr>
        <w:t xml:space="preserve">, D. B. Stouffer, D. Gravel, </w:t>
      </w:r>
      <w:proofErr w:type="gramStart"/>
      <w:r w:rsidRPr="00587469">
        <w:rPr>
          <w:rFonts w:ascii="Arial" w:hAnsi="Arial" w:cs="Arial"/>
          <w:color w:val="000000"/>
          <w:sz w:val="20"/>
          <w:szCs w:val="20"/>
        </w:rPr>
        <w:t>Beyond</w:t>
      </w:r>
      <w:proofErr w:type="gramEnd"/>
      <w:r w:rsidRPr="00587469">
        <w:rPr>
          <w:rFonts w:ascii="Arial" w:hAnsi="Arial" w:cs="Arial"/>
          <w:color w:val="000000"/>
          <w:sz w:val="20"/>
          <w:szCs w:val="20"/>
        </w:rPr>
        <w:t xml:space="preserve"> species: why ecological interaction networks vary through space and time. </w:t>
      </w:r>
      <w:r w:rsidRPr="00587469">
        <w:rPr>
          <w:rFonts w:ascii="Arial" w:hAnsi="Arial" w:cs="Arial"/>
          <w:i/>
          <w:iCs/>
          <w:color w:val="000000"/>
          <w:sz w:val="20"/>
          <w:szCs w:val="20"/>
        </w:rPr>
        <w:t>Oikos</w:t>
      </w:r>
      <w:r w:rsidRPr="00587469">
        <w:rPr>
          <w:rFonts w:ascii="Arial" w:hAnsi="Arial" w:cs="Arial"/>
          <w:color w:val="000000"/>
          <w:sz w:val="20"/>
          <w:szCs w:val="20"/>
        </w:rPr>
        <w:t xml:space="preserve"> </w:t>
      </w:r>
      <w:r w:rsidRPr="00587469">
        <w:rPr>
          <w:rFonts w:ascii="Arial" w:hAnsi="Arial" w:cs="Arial"/>
          <w:b/>
          <w:bCs/>
          <w:color w:val="000000"/>
          <w:sz w:val="20"/>
          <w:szCs w:val="20"/>
        </w:rPr>
        <w:t>124</w:t>
      </w:r>
      <w:r w:rsidRPr="00587469">
        <w:rPr>
          <w:rFonts w:ascii="Arial" w:hAnsi="Arial" w:cs="Arial"/>
          <w:color w:val="000000"/>
          <w:sz w:val="20"/>
          <w:szCs w:val="20"/>
        </w:rPr>
        <w:t>, 243–251 (2015).</w:t>
      </w:r>
    </w:p>
    <w:p w14:paraId="1BE4314E" w14:textId="77777777" w:rsidR="00587469" w:rsidRPr="00587469" w:rsidRDefault="00587469" w:rsidP="00587469">
      <w:pPr>
        <w:pBdr>
          <w:top w:val="nil"/>
          <w:left w:val="nil"/>
          <w:bottom w:val="nil"/>
          <w:right w:val="nil"/>
          <w:between w:val="nil"/>
        </w:pBdr>
        <w:contextualSpacing/>
        <w:rPr>
          <w:rFonts w:ascii="Arial" w:hAnsi="Arial" w:cs="Arial"/>
          <w:color w:val="000000"/>
          <w:sz w:val="20"/>
          <w:szCs w:val="20"/>
        </w:rPr>
      </w:pPr>
      <w:r w:rsidRPr="00587469">
        <w:rPr>
          <w:rFonts w:ascii="Arial" w:hAnsi="Arial" w:cs="Arial"/>
          <w:color w:val="000000"/>
          <w:sz w:val="20"/>
          <w:szCs w:val="20"/>
        </w:rPr>
        <w:t xml:space="preserve">18. </w:t>
      </w:r>
      <w:r w:rsidRPr="00587469">
        <w:rPr>
          <w:rFonts w:ascii="Arial" w:hAnsi="Arial" w:cs="Arial"/>
          <w:color w:val="000000"/>
          <w:sz w:val="20"/>
          <w:szCs w:val="20"/>
        </w:rPr>
        <w:tab/>
        <w:t xml:space="preserve">F. Essl, </w:t>
      </w:r>
      <w:r w:rsidRPr="00587469">
        <w:rPr>
          <w:rFonts w:ascii="Arial" w:hAnsi="Arial" w:cs="Arial"/>
          <w:i/>
          <w:iCs/>
          <w:color w:val="000000"/>
          <w:sz w:val="20"/>
          <w:szCs w:val="20"/>
        </w:rPr>
        <w:t>et al.</w:t>
      </w:r>
      <w:r w:rsidRPr="00587469">
        <w:rPr>
          <w:rFonts w:ascii="Arial" w:hAnsi="Arial" w:cs="Arial"/>
          <w:color w:val="000000"/>
          <w:sz w:val="20"/>
          <w:szCs w:val="20"/>
        </w:rPr>
        <w:t xml:space="preserve">, Historical legacies accumulate to shape future biodiversity in an era of rapid global change. </w:t>
      </w:r>
      <w:r w:rsidRPr="00587469">
        <w:rPr>
          <w:rFonts w:ascii="Arial" w:hAnsi="Arial" w:cs="Arial"/>
          <w:i/>
          <w:iCs/>
          <w:color w:val="000000"/>
          <w:sz w:val="20"/>
          <w:szCs w:val="20"/>
        </w:rPr>
        <w:t>Diversity and Distributions</w:t>
      </w:r>
      <w:r w:rsidRPr="00587469">
        <w:rPr>
          <w:rFonts w:ascii="Arial" w:hAnsi="Arial" w:cs="Arial"/>
          <w:color w:val="000000"/>
          <w:sz w:val="20"/>
          <w:szCs w:val="20"/>
        </w:rPr>
        <w:t xml:space="preserve"> </w:t>
      </w:r>
      <w:r w:rsidRPr="00587469">
        <w:rPr>
          <w:rFonts w:ascii="Arial" w:hAnsi="Arial" w:cs="Arial"/>
          <w:b/>
          <w:bCs/>
          <w:color w:val="000000"/>
          <w:sz w:val="20"/>
          <w:szCs w:val="20"/>
        </w:rPr>
        <w:t>21</w:t>
      </w:r>
      <w:r w:rsidRPr="00587469">
        <w:rPr>
          <w:rFonts w:ascii="Arial" w:hAnsi="Arial" w:cs="Arial"/>
          <w:color w:val="000000"/>
          <w:sz w:val="20"/>
          <w:szCs w:val="20"/>
        </w:rPr>
        <w:t>, 534–547 (2015).</w:t>
      </w:r>
    </w:p>
    <w:p w14:paraId="1C44486B" w14:textId="77777777" w:rsidR="00587469" w:rsidRPr="00587469" w:rsidRDefault="00587469" w:rsidP="00587469">
      <w:pPr>
        <w:pBdr>
          <w:top w:val="nil"/>
          <w:left w:val="nil"/>
          <w:bottom w:val="nil"/>
          <w:right w:val="nil"/>
          <w:between w:val="nil"/>
        </w:pBdr>
        <w:contextualSpacing/>
        <w:rPr>
          <w:rFonts w:ascii="Arial" w:hAnsi="Arial" w:cs="Arial"/>
          <w:color w:val="000000"/>
          <w:sz w:val="20"/>
          <w:szCs w:val="20"/>
        </w:rPr>
      </w:pPr>
      <w:r w:rsidRPr="00587469">
        <w:rPr>
          <w:rFonts w:ascii="Arial" w:hAnsi="Arial" w:cs="Arial"/>
          <w:color w:val="000000"/>
          <w:sz w:val="20"/>
          <w:szCs w:val="20"/>
        </w:rPr>
        <w:t xml:space="preserve">19. </w:t>
      </w:r>
      <w:r w:rsidRPr="00587469">
        <w:rPr>
          <w:rFonts w:ascii="Arial" w:hAnsi="Arial" w:cs="Arial"/>
          <w:color w:val="000000"/>
          <w:sz w:val="20"/>
          <w:szCs w:val="20"/>
        </w:rPr>
        <w:tab/>
        <w:t xml:space="preserve">K. Ogle, </w:t>
      </w:r>
      <w:r w:rsidRPr="00587469">
        <w:rPr>
          <w:rFonts w:ascii="Arial" w:hAnsi="Arial" w:cs="Arial"/>
          <w:i/>
          <w:iCs/>
          <w:color w:val="000000"/>
          <w:sz w:val="20"/>
          <w:szCs w:val="20"/>
        </w:rPr>
        <w:t>et al.</w:t>
      </w:r>
      <w:r w:rsidRPr="00587469">
        <w:rPr>
          <w:rFonts w:ascii="Arial" w:hAnsi="Arial" w:cs="Arial"/>
          <w:color w:val="000000"/>
          <w:sz w:val="20"/>
          <w:szCs w:val="20"/>
        </w:rPr>
        <w:t xml:space="preserve">, Quantifying ecological memory in plant and ecosystem processes. </w:t>
      </w:r>
      <w:proofErr w:type="spellStart"/>
      <w:r w:rsidRPr="00587469">
        <w:rPr>
          <w:rFonts w:ascii="Arial" w:hAnsi="Arial" w:cs="Arial"/>
          <w:i/>
          <w:iCs/>
          <w:color w:val="000000"/>
          <w:sz w:val="20"/>
          <w:szCs w:val="20"/>
        </w:rPr>
        <w:t>Ecol</w:t>
      </w:r>
      <w:proofErr w:type="spellEnd"/>
      <w:r w:rsidRPr="00587469">
        <w:rPr>
          <w:rFonts w:ascii="Arial" w:hAnsi="Arial" w:cs="Arial"/>
          <w:i/>
          <w:iCs/>
          <w:color w:val="000000"/>
          <w:sz w:val="20"/>
          <w:szCs w:val="20"/>
        </w:rPr>
        <w:t xml:space="preserve"> Lett</w:t>
      </w:r>
      <w:r w:rsidRPr="00587469">
        <w:rPr>
          <w:rFonts w:ascii="Arial" w:hAnsi="Arial" w:cs="Arial"/>
          <w:color w:val="000000"/>
          <w:sz w:val="20"/>
          <w:szCs w:val="20"/>
        </w:rPr>
        <w:t xml:space="preserve"> </w:t>
      </w:r>
      <w:r w:rsidRPr="00587469">
        <w:rPr>
          <w:rFonts w:ascii="Arial" w:hAnsi="Arial" w:cs="Arial"/>
          <w:b/>
          <w:bCs/>
          <w:color w:val="000000"/>
          <w:sz w:val="20"/>
          <w:szCs w:val="20"/>
        </w:rPr>
        <w:t>18</w:t>
      </w:r>
      <w:r w:rsidRPr="00587469">
        <w:rPr>
          <w:rFonts w:ascii="Arial" w:hAnsi="Arial" w:cs="Arial"/>
          <w:color w:val="000000"/>
          <w:sz w:val="20"/>
          <w:szCs w:val="20"/>
        </w:rPr>
        <w:t>, 221–235 (2015).</w:t>
      </w:r>
    </w:p>
    <w:p w14:paraId="029AE480" w14:textId="77777777" w:rsidR="00587469" w:rsidRPr="00587469" w:rsidRDefault="00587469" w:rsidP="00587469">
      <w:pPr>
        <w:pBdr>
          <w:top w:val="nil"/>
          <w:left w:val="nil"/>
          <w:bottom w:val="nil"/>
          <w:right w:val="nil"/>
          <w:between w:val="nil"/>
        </w:pBdr>
        <w:contextualSpacing/>
        <w:rPr>
          <w:rFonts w:ascii="Arial" w:hAnsi="Arial" w:cs="Arial"/>
          <w:color w:val="000000"/>
          <w:sz w:val="20"/>
          <w:szCs w:val="20"/>
        </w:rPr>
      </w:pPr>
      <w:r w:rsidRPr="00587469">
        <w:rPr>
          <w:rFonts w:ascii="Arial" w:hAnsi="Arial" w:cs="Arial"/>
          <w:color w:val="000000"/>
          <w:sz w:val="20"/>
          <w:szCs w:val="20"/>
        </w:rPr>
        <w:lastRenderedPageBreak/>
        <w:t xml:space="preserve">20. </w:t>
      </w:r>
      <w:r w:rsidRPr="00587469">
        <w:rPr>
          <w:rFonts w:ascii="Arial" w:hAnsi="Arial" w:cs="Arial"/>
          <w:color w:val="000000"/>
          <w:sz w:val="20"/>
          <w:szCs w:val="20"/>
        </w:rPr>
        <w:tab/>
        <w:t xml:space="preserve">J. Padisak, Seasonal Succession of Phytoplankton in a Large Shallow Lake (Balaton, </w:t>
      </w:r>
      <w:proofErr w:type="gramStart"/>
      <w:r w:rsidRPr="00587469">
        <w:rPr>
          <w:rFonts w:ascii="Arial" w:hAnsi="Arial" w:cs="Arial"/>
          <w:color w:val="000000"/>
          <w:sz w:val="20"/>
          <w:szCs w:val="20"/>
        </w:rPr>
        <w:t>Hungary)--</w:t>
      </w:r>
      <w:proofErr w:type="gramEnd"/>
      <w:r w:rsidRPr="00587469">
        <w:rPr>
          <w:rFonts w:ascii="Arial" w:hAnsi="Arial" w:cs="Arial"/>
          <w:color w:val="000000"/>
          <w:sz w:val="20"/>
          <w:szCs w:val="20"/>
        </w:rPr>
        <w:t xml:space="preserve">A Dynamic Approach to Ecological Memory, Its Possible Role and Mechanisms. </w:t>
      </w:r>
      <w:r w:rsidRPr="00587469">
        <w:rPr>
          <w:rFonts w:ascii="Arial" w:hAnsi="Arial" w:cs="Arial"/>
          <w:i/>
          <w:iCs/>
          <w:color w:val="000000"/>
          <w:sz w:val="20"/>
          <w:szCs w:val="20"/>
        </w:rPr>
        <w:t>The Journal of Ecology</w:t>
      </w:r>
      <w:r w:rsidRPr="00587469">
        <w:rPr>
          <w:rFonts w:ascii="Arial" w:hAnsi="Arial" w:cs="Arial"/>
          <w:color w:val="000000"/>
          <w:sz w:val="20"/>
          <w:szCs w:val="20"/>
        </w:rPr>
        <w:t xml:space="preserve"> </w:t>
      </w:r>
      <w:r w:rsidRPr="00587469">
        <w:rPr>
          <w:rFonts w:ascii="Arial" w:hAnsi="Arial" w:cs="Arial"/>
          <w:b/>
          <w:bCs/>
          <w:color w:val="000000"/>
          <w:sz w:val="20"/>
          <w:szCs w:val="20"/>
        </w:rPr>
        <w:t>80</w:t>
      </w:r>
      <w:r w:rsidRPr="00587469">
        <w:rPr>
          <w:rFonts w:ascii="Arial" w:hAnsi="Arial" w:cs="Arial"/>
          <w:color w:val="000000"/>
          <w:sz w:val="20"/>
          <w:szCs w:val="20"/>
        </w:rPr>
        <w:t>, 217 (1992).</w:t>
      </w:r>
    </w:p>
    <w:p w14:paraId="0B3CBBC0" w14:textId="77777777" w:rsidR="00587469" w:rsidRPr="00587469" w:rsidRDefault="00587469" w:rsidP="00587469">
      <w:pPr>
        <w:pBdr>
          <w:top w:val="nil"/>
          <w:left w:val="nil"/>
          <w:bottom w:val="nil"/>
          <w:right w:val="nil"/>
          <w:between w:val="nil"/>
        </w:pBdr>
        <w:contextualSpacing/>
        <w:rPr>
          <w:rFonts w:ascii="Arial" w:hAnsi="Arial" w:cs="Arial"/>
          <w:color w:val="000000"/>
          <w:sz w:val="20"/>
          <w:szCs w:val="20"/>
        </w:rPr>
      </w:pPr>
      <w:r w:rsidRPr="00587469">
        <w:rPr>
          <w:rFonts w:ascii="Arial" w:hAnsi="Arial" w:cs="Arial"/>
          <w:color w:val="000000"/>
          <w:sz w:val="20"/>
          <w:szCs w:val="20"/>
        </w:rPr>
        <w:t xml:space="preserve">21. </w:t>
      </w:r>
      <w:r w:rsidRPr="00587469">
        <w:rPr>
          <w:rFonts w:ascii="Arial" w:hAnsi="Arial" w:cs="Arial"/>
          <w:color w:val="000000"/>
          <w:sz w:val="20"/>
          <w:szCs w:val="20"/>
        </w:rPr>
        <w:tab/>
        <w:t xml:space="preserve">R. E. Langendorf, </w:t>
      </w:r>
      <w:r w:rsidRPr="00587469">
        <w:rPr>
          <w:rFonts w:ascii="Arial" w:hAnsi="Arial" w:cs="Arial"/>
          <w:i/>
          <w:iCs/>
          <w:color w:val="000000"/>
          <w:sz w:val="20"/>
          <w:szCs w:val="20"/>
        </w:rPr>
        <w:t>et al.</w:t>
      </w:r>
      <w:r w:rsidRPr="00587469">
        <w:rPr>
          <w:rFonts w:ascii="Arial" w:hAnsi="Arial" w:cs="Arial"/>
          <w:color w:val="000000"/>
          <w:sz w:val="20"/>
          <w:szCs w:val="20"/>
        </w:rPr>
        <w:t xml:space="preserve">, Dynamic and context-dependent keystone species effects in kelp forests. </w:t>
      </w:r>
      <w:r w:rsidRPr="00587469">
        <w:rPr>
          <w:rFonts w:ascii="Arial" w:hAnsi="Arial" w:cs="Arial"/>
          <w:i/>
          <w:iCs/>
          <w:color w:val="000000"/>
          <w:sz w:val="20"/>
          <w:szCs w:val="20"/>
        </w:rPr>
        <w:t>Proc. Natl. Acad. Sci. U.S.A.</w:t>
      </w:r>
      <w:r w:rsidRPr="00587469">
        <w:rPr>
          <w:rFonts w:ascii="Arial" w:hAnsi="Arial" w:cs="Arial"/>
          <w:color w:val="000000"/>
          <w:sz w:val="20"/>
          <w:szCs w:val="20"/>
        </w:rPr>
        <w:t xml:space="preserve"> </w:t>
      </w:r>
      <w:r w:rsidRPr="00587469">
        <w:rPr>
          <w:rFonts w:ascii="Arial" w:hAnsi="Arial" w:cs="Arial"/>
          <w:b/>
          <w:bCs/>
          <w:color w:val="000000"/>
          <w:sz w:val="20"/>
          <w:szCs w:val="20"/>
        </w:rPr>
        <w:t>122</w:t>
      </w:r>
      <w:r w:rsidRPr="00587469">
        <w:rPr>
          <w:rFonts w:ascii="Arial" w:hAnsi="Arial" w:cs="Arial"/>
          <w:color w:val="000000"/>
          <w:sz w:val="20"/>
          <w:szCs w:val="20"/>
        </w:rPr>
        <w:t>, e2413360122 (2025).</w:t>
      </w:r>
    </w:p>
    <w:p w14:paraId="33FB5F8A" w14:textId="77777777" w:rsidR="00587469" w:rsidRPr="00587469" w:rsidRDefault="00587469" w:rsidP="00587469">
      <w:pPr>
        <w:pBdr>
          <w:top w:val="nil"/>
          <w:left w:val="nil"/>
          <w:bottom w:val="nil"/>
          <w:right w:val="nil"/>
          <w:between w:val="nil"/>
        </w:pBdr>
        <w:contextualSpacing/>
        <w:rPr>
          <w:rFonts w:ascii="Arial" w:hAnsi="Arial" w:cs="Arial"/>
          <w:color w:val="000000"/>
          <w:sz w:val="20"/>
          <w:szCs w:val="20"/>
        </w:rPr>
      </w:pPr>
      <w:r w:rsidRPr="00587469">
        <w:rPr>
          <w:rFonts w:ascii="Arial" w:hAnsi="Arial" w:cs="Arial"/>
          <w:color w:val="000000"/>
          <w:sz w:val="20"/>
          <w:szCs w:val="20"/>
        </w:rPr>
        <w:t xml:space="preserve">22. </w:t>
      </w:r>
      <w:r w:rsidRPr="00587469">
        <w:rPr>
          <w:rFonts w:ascii="Arial" w:hAnsi="Arial" w:cs="Arial"/>
          <w:color w:val="000000"/>
          <w:sz w:val="20"/>
          <w:szCs w:val="20"/>
        </w:rPr>
        <w:tab/>
        <w:t xml:space="preserve">O. R. Liu, S. D. Gaines, Environmental context dependency in species interactions. </w:t>
      </w:r>
      <w:r w:rsidRPr="00587469">
        <w:rPr>
          <w:rFonts w:ascii="Arial" w:hAnsi="Arial" w:cs="Arial"/>
          <w:i/>
          <w:iCs/>
          <w:color w:val="000000"/>
          <w:sz w:val="20"/>
          <w:szCs w:val="20"/>
        </w:rPr>
        <w:t>Proc. Natl. Acad. Sci. U.S.A.</w:t>
      </w:r>
      <w:r w:rsidRPr="00587469">
        <w:rPr>
          <w:rFonts w:ascii="Arial" w:hAnsi="Arial" w:cs="Arial"/>
          <w:color w:val="000000"/>
          <w:sz w:val="20"/>
          <w:szCs w:val="20"/>
        </w:rPr>
        <w:t xml:space="preserve"> </w:t>
      </w:r>
      <w:r w:rsidRPr="00587469">
        <w:rPr>
          <w:rFonts w:ascii="Arial" w:hAnsi="Arial" w:cs="Arial"/>
          <w:b/>
          <w:bCs/>
          <w:color w:val="000000"/>
          <w:sz w:val="20"/>
          <w:szCs w:val="20"/>
        </w:rPr>
        <w:t>119</w:t>
      </w:r>
      <w:r w:rsidRPr="00587469">
        <w:rPr>
          <w:rFonts w:ascii="Arial" w:hAnsi="Arial" w:cs="Arial"/>
          <w:color w:val="000000"/>
          <w:sz w:val="20"/>
          <w:szCs w:val="20"/>
        </w:rPr>
        <w:t>, e2118539119 (2022).</w:t>
      </w:r>
    </w:p>
    <w:p w14:paraId="4D8CF0BD" w14:textId="77777777" w:rsidR="00587469" w:rsidRPr="00587469" w:rsidRDefault="00587469" w:rsidP="00587469">
      <w:pPr>
        <w:pBdr>
          <w:top w:val="nil"/>
          <w:left w:val="nil"/>
          <w:bottom w:val="nil"/>
          <w:right w:val="nil"/>
          <w:between w:val="nil"/>
        </w:pBdr>
        <w:contextualSpacing/>
        <w:rPr>
          <w:rFonts w:ascii="Arial" w:hAnsi="Arial" w:cs="Arial"/>
          <w:color w:val="000000"/>
          <w:sz w:val="20"/>
          <w:szCs w:val="20"/>
        </w:rPr>
      </w:pPr>
      <w:r w:rsidRPr="00587469">
        <w:rPr>
          <w:rFonts w:ascii="Arial" w:hAnsi="Arial" w:cs="Arial"/>
          <w:color w:val="000000"/>
          <w:sz w:val="20"/>
          <w:szCs w:val="20"/>
        </w:rPr>
        <w:t xml:space="preserve">23. </w:t>
      </w:r>
      <w:r w:rsidRPr="00587469">
        <w:rPr>
          <w:rFonts w:ascii="Arial" w:hAnsi="Arial" w:cs="Arial"/>
          <w:color w:val="000000"/>
          <w:sz w:val="20"/>
          <w:szCs w:val="20"/>
        </w:rPr>
        <w:tab/>
        <w:t xml:space="preserve">M. Bogdziewicz, E. E. Crone, R. Zwolak, </w:t>
      </w:r>
      <w:proofErr w:type="gramStart"/>
      <w:r w:rsidRPr="00587469">
        <w:rPr>
          <w:rFonts w:ascii="Arial" w:hAnsi="Arial" w:cs="Arial"/>
          <w:color w:val="000000"/>
          <w:sz w:val="20"/>
          <w:szCs w:val="20"/>
        </w:rPr>
        <w:t>Do</w:t>
      </w:r>
      <w:proofErr w:type="gramEnd"/>
      <w:r w:rsidRPr="00587469">
        <w:rPr>
          <w:rFonts w:ascii="Arial" w:hAnsi="Arial" w:cs="Arial"/>
          <w:color w:val="000000"/>
          <w:sz w:val="20"/>
          <w:szCs w:val="20"/>
        </w:rPr>
        <w:t xml:space="preserve"> benefits of seed dispersal and caching by </w:t>
      </w:r>
      <w:proofErr w:type="spellStart"/>
      <w:r w:rsidRPr="00587469">
        <w:rPr>
          <w:rFonts w:ascii="Arial" w:hAnsi="Arial" w:cs="Arial"/>
          <w:color w:val="000000"/>
          <w:sz w:val="20"/>
          <w:szCs w:val="20"/>
        </w:rPr>
        <w:t>scatterhoarders</w:t>
      </w:r>
      <w:proofErr w:type="spellEnd"/>
      <w:r w:rsidRPr="00587469">
        <w:rPr>
          <w:rFonts w:ascii="Arial" w:hAnsi="Arial" w:cs="Arial"/>
          <w:color w:val="000000"/>
          <w:sz w:val="20"/>
          <w:szCs w:val="20"/>
        </w:rPr>
        <w:t xml:space="preserve"> outweigh the costs of predation? An example with oaks and yellow</w:t>
      </w:r>
      <w:r w:rsidRPr="00587469">
        <w:rPr>
          <w:rFonts w:ascii="Cambria Math" w:hAnsi="Cambria Math" w:cs="Cambria Math"/>
          <w:color w:val="000000"/>
          <w:sz w:val="20"/>
          <w:szCs w:val="20"/>
        </w:rPr>
        <w:t>‐</w:t>
      </w:r>
      <w:r w:rsidRPr="00587469">
        <w:rPr>
          <w:rFonts w:ascii="Arial" w:hAnsi="Arial" w:cs="Arial"/>
          <w:color w:val="000000"/>
          <w:sz w:val="20"/>
          <w:szCs w:val="20"/>
        </w:rPr>
        <w:t xml:space="preserve">necked mice. </w:t>
      </w:r>
      <w:r w:rsidRPr="00587469">
        <w:rPr>
          <w:rFonts w:ascii="Arial" w:hAnsi="Arial" w:cs="Arial"/>
          <w:i/>
          <w:iCs/>
          <w:color w:val="000000"/>
          <w:sz w:val="20"/>
          <w:szCs w:val="20"/>
        </w:rPr>
        <w:t>Journal of Ecology</w:t>
      </w:r>
      <w:r w:rsidRPr="00587469">
        <w:rPr>
          <w:rFonts w:ascii="Arial" w:hAnsi="Arial" w:cs="Arial"/>
          <w:color w:val="000000"/>
          <w:sz w:val="20"/>
          <w:szCs w:val="20"/>
        </w:rPr>
        <w:t xml:space="preserve"> </w:t>
      </w:r>
      <w:r w:rsidRPr="00587469">
        <w:rPr>
          <w:rFonts w:ascii="Arial" w:hAnsi="Arial" w:cs="Arial"/>
          <w:b/>
          <w:bCs/>
          <w:color w:val="000000"/>
          <w:sz w:val="20"/>
          <w:szCs w:val="20"/>
        </w:rPr>
        <w:t>108</w:t>
      </w:r>
      <w:r w:rsidRPr="00587469">
        <w:rPr>
          <w:rFonts w:ascii="Arial" w:hAnsi="Arial" w:cs="Arial"/>
          <w:color w:val="000000"/>
          <w:sz w:val="20"/>
          <w:szCs w:val="20"/>
        </w:rPr>
        <w:t>, 1009–1018 (2020).</w:t>
      </w:r>
    </w:p>
    <w:p w14:paraId="32FC556B" w14:textId="77777777" w:rsidR="00587469" w:rsidRPr="00587469" w:rsidRDefault="00587469" w:rsidP="00587469">
      <w:pPr>
        <w:pBdr>
          <w:top w:val="nil"/>
          <w:left w:val="nil"/>
          <w:bottom w:val="nil"/>
          <w:right w:val="nil"/>
          <w:between w:val="nil"/>
        </w:pBdr>
        <w:contextualSpacing/>
        <w:rPr>
          <w:rFonts w:ascii="Arial" w:hAnsi="Arial" w:cs="Arial"/>
          <w:color w:val="000000"/>
          <w:sz w:val="20"/>
          <w:szCs w:val="20"/>
        </w:rPr>
      </w:pPr>
      <w:r w:rsidRPr="00587469">
        <w:rPr>
          <w:rFonts w:ascii="Arial" w:hAnsi="Arial" w:cs="Arial"/>
          <w:color w:val="000000"/>
          <w:sz w:val="20"/>
          <w:szCs w:val="20"/>
        </w:rPr>
        <w:t xml:space="preserve">24. </w:t>
      </w:r>
      <w:r w:rsidRPr="00587469">
        <w:rPr>
          <w:rFonts w:ascii="Arial" w:hAnsi="Arial" w:cs="Arial"/>
          <w:color w:val="000000"/>
          <w:sz w:val="20"/>
          <w:szCs w:val="20"/>
        </w:rPr>
        <w:tab/>
        <w:t xml:space="preserve">C. M. Moore, J. W. Dittel, </w:t>
      </w:r>
      <w:proofErr w:type="gramStart"/>
      <w:r w:rsidRPr="00587469">
        <w:rPr>
          <w:rFonts w:ascii="Arial" w:hAnsi="Arial" w:cs="Arial"/>
          <w:color w:val="000000"/>
          <w:sz w:val="20"/>
          <w:szCs w:val="20"/>
        </w:rPr>
        <w:t>On</w:t>
      </w:r>
      <w:proofErr w:type="gramEnd"/>
      <w:r w:rsidRPr="00587469">
        <w:rPr>
          <w:rFonts w:ascii="Arial" w:hAnsi="Arial" w:cs="Arial"/>
          <w:color w:val="000000"/>
          <w:sz w:val="20"/>
          <w:szCs w:val="20"/>
        </w:rPr>
        <w:t xml:space="preserve"> mutualism, models, and masting: The effects of seed</w:t>
      </w:r>
      <w:r w:rsidRPr="00587469">
        <w:rPr>
          <w:rFonts w:ascii="Cambria Math" w:hAnsi="Cambria Math" w:cs="Cambria Math"/>
          <w:color w:val="000000"/>
          <w:sz w:val="20"/>
          <w:szCs w:val="20"/>
        </w:rPr>
        <w:t>‐</w:t>
      </w:r>
      <w:r w:rsidRPr="00587469">
        <w:rPr>
          <w:rFonts w:ascii="Arial" w:hAnsi="Arial" w:cs="Arial"/>
          <w:color w:val="000000"/>
          <w:sz w:val="20"/>
          <w:szCs w:val="20"/>
        </w:rPr>
        <w:t xml:space="preserve">dispersing animals on the plants they disperse. </w:t>
      </w:r>
      <w:r w:rsidRPr="00587469">
        <w:rPr>
          <w:rFonts w:ascii="Arial" w:hAnsi="Arial" w:cs="Arial"/>
          <w:i/>
          <w:iCs/>
          <w:color w:val="000000"/>
          <w:sz w:val="20"/>
          <w:szCs w:val="20"/>
        </w:rPr>
        <w:t>Journal of Ecology</w:t>
      </w:r>
      <w:r w:rsidRPr="00587469">
        <w:rPr>
          <w:rFonts w:ascii="Arial" w:hAnsi="Arial" w:cs="Arial"/>
          <w:color w:val="000000"/>
          <w:sz w:val="20"/>
          <w:szCs w:val="20"/>
        </w:rPr>
        <w:t xml:space="preserve"> </w:t>
      </w:r>
      <w:r w:rsidRPr="00587469">
        <w:rPr>
          <w:rFonts w:ascii="Arial" w:hAnsi="Arial" w:cs="Arial"/>
          <w:b/>
          <w:bCs/>
          <w:color w:val="000000"/>
          <w:sz w:val="20"/>
          <w:szCs w:val="20"/>
        </w:rPr>
        <w:t>108</w:t>
      </w:r>
      <w:r w:rsidRPr="00587469">
        <w:rPr>
          <w:rFonts w:ascii="Arial" w:hAnsi="Arial" w:cs="Arial"/>
          <w:color w:val="000000"/>
          <w:sz w:val="20"/>
          <w:szCs w:val="20"/>
        </w:rPr>
        <w:t>, 1775–1783 (2020).</w:t>
      </w:r>
    </w:p>
    <w:p w14:paraId="1565C86F" w14:textId="77777777" w:rsidR="00587469" w:rsidRPr="00587469" w:rsidRDefault="00587469" w:rsidP="00587469">
      <w:pPr>
        <w:pBdr>
          <w:top w:val="nil"/>
          <w:left w:val="nil"/>
          <w:bottom w:val="nil"/>
          <w:right w:val="nil"/>
          <w:between w:val="nil"/>
        </w:pBdr>
        <w:contextualSpacing/>
        <w:rPr>
          <w:rFonts w:ascii="Arial" w:hAnsi="Arial" w:cs="Arial"/>
          <w:color w:val="000000"/>
          <w:sz w:val="20"/>
          <w:szCs w:val="20"/>
        </w:rPr>
      </w:pPr>
      <w:r w:rsidRPr="00587469">
        <w:rPr>
          <w:rFonts w:ascii="Arial" w:hAnsi="Arial" w:cs="Arial"/>
          <w:color w:val="000000"/>
          <w:sz w:val="20"/>
          <w:szCs w:val="20"/>
        </w:rPr>
        <w:t xml:space="preserve">25. </w:t>
      </w:r>
      <w:r w:rsidRPr="00587469">
        <w:rPr>
          <w:rFonts w:ascii="Arial" w:hAnsi="Arial" w:cs="Arial"/>
          <w:color w:val="000000"/>
          <w:sz w:val="20"/>
          <w:szCs w:val="20"/>
        </w:rPr>
        <w:tab/>
        <w:t xml:space="preserve">G. M. Sawaya, A. S. Goldberg, M. A. Steele, H. J. Dalgleish, Environmental variation shifts the relationship between trees and </w:t>
      </w:r>
      <w:proofErr w:type="spellStart"/>
      <w:r w:rsidRPr="00587469">
        <w:rPr>
          <w:rFonts w:ascii="Arial" w:hAnsi="Arial" w:cs="Arial"/>
          <w:color w:val="000000"/>
          <w:sz w:val="20"/>
          <w:szCs w:val="20"/>
        </w:rPr>
        <w:t>scatterhoarders</w:t>
      </w:r>
      <w:proofErr w:type="spellEnd"/>
      <w:r w:rsidRPr="00587469">
        <w:rPr>
          <w:rFonts w:ascii="Arial" w:hAnsi="Arial" w:cs="Arial"/>
          <w:color w:val="000000"/>
          <w:sz w:val="20"/>
          <w:szCs w:val="20"/>
        </w:rPr>
        <w:t xml:space="preserve"> along the continuum from mutualism to antagonism. </w:t>
      </w:r>
      <w:r w:rsidRPr="00587469">
        <w:rPr>
          <w:rFonts w:ascii="Arial" w:hAnsi="Arial" w:cs="Arial"/>
          <w:i/>
          <w:iCs/>
          <w:color w:val="000000"/>
          <w:sz w:val="20"/>
          <w:szCs w:val="20"/>
        </w:rPr>
        <w:t>Integrative Zoology</w:t>
      </w:r>
      <w:r w:rsidRPr="00587469">
        <w:rPr>
          <w:rFonts w:ascii="Arial" w:hAnsi="Arial" w:cs="Arial"/>
          <w:color w:val="000000"/>
          <w:sz w:val="20"/>
          <w:szCs w:val="20"/>
        </w:rPr>
        <w:t xml:space="preserve"> </w:t>
      </w:r>
      <w:r w:rsidRPr="00587469">
        <w:rPr>
          <w:rFonts w:ascii="Arial" w:hAnsi="Arial" w:cs="Arial"/>
          <w:b/>
          <w:bCs/>
          <w:color w:val="000000"/>
          <w:sz w:val="20"/>
          <w:szCs w:val="20"/>
        </w:rPr>
        <w:t>13</w:t>
      </w:r>
      <w:r w:rsidRPr="00587469">
        <w:rPr>
          <w:rFonts w:ascii="Arial" w:hAnsi="Arial" w:cs="Arial"/>
          <w:color w:val="000000"/>
          <w:sz w:val="20"/>
          <w:szCs w:val="20"/>
        </w:rPr>
        <w:t>, 319–330 (2018).</w:t>
      </w:r>
    </w:p>
    <w:p w14:paraId="7CC706A3" w14:textId="77777777" w:rsidR="00587469" w:rsidRPr="00587469" w:rsidRDefault="00587469" w:rsidP="00587469">
      <w:pPr>
        <w:pBdr>
          <w:top w:val="nil"/>
          <w:left w:val="nil"/>
          <w:bottom w:val="nil"/>
          <w:right w:val="nil"/>
          <w:between w:val="nil"/>
        </w:pBdr>
        <w:contextualSpacing/>
        <w:rPr>
          <w:rFonts w:ascii="Arial" w:hAnsi="Arial" w:cs="Arial"/>
          <w:color w:val="000000"/>
          <w:sz w:val="20"/>
          <w:szCs w:val="20"/>
        </w:rPr>
      </w:pPr>
      <w:r w:rsidRPr="00587469">
        <w:rPr>
          <w:rFonts w:ascii="Arial" w:hAnsi="Arial" w:cs="Arial"/>
          <w:color w:val="000000"/>
          <w:sz w:val="20"/>
          <w:szCs w:val="20"/>
        </w:rPr>
        <w:t xml:space="preserve">26. </w:t>
      </w:r>
      <w:r w:rsidRPr="00587469">
        <w:rPr>
          <w:rFonts w:ascii="Arial" w:hAnsi="Arial" w:cs="Arial"/>
          <w:color w:val="000000"/>
          <w:sz w:val="20"/>
          <w:szCs w:val="20"/>
        </w:rPr>
        <w:tab/>
        <w:t xml:space="preserve">C. Bello, </w:t>
      </w:r>
      <w:r w:rsidRPr="00587469">
        <w:rPr>
          <w:rFonts w:ascii="Arial" w:hAnsi="Arial" w:cs="Arial"/>
          <w:i/>
          <w:iCs/>
          <w:color w:val="000000"/>
          <w:sz w:val="20"/>
          <w:szCs w:val="20"/>
        </w:rPr>
        <w:t>et al.</w:t>
      </w:r>
      <w:r w:rsidRPr="00587469">
        <w:rPr>
          <w:rFonts w:ascii="Arial" w:hAnsi="Arial" w:cs="Arial"/>
          <w:color w:val="000000"/>
          <w:sz w:val="20"/>
          <w:szCs w:val="20"/>
        </w:rPr>
        <w:t xml:space="preserve">, Defaunation affects carbon storage in tropical forests. </w:t>
      </w:r>
      <w:r w:rsidRPr="00587469">
        <w:rPr>
          <w:rFonts w:ascii="Arial" w:hAnsi="Arial" w:cs="Arial"/>
          <w:i/>
          <w:iCs/>
          <w:color w:val="000000"/>
          <w:sz w:val="20"/>
          <w:szCs w:val="20"/>
        </w:rPr>
        <w:t>Sci. Adv.</w:t>
      </w:r>
      <w:r w:rsidRPr="00587469">
        <w:rPr>
          <w:rFonts w:ascii="Arial" w:hAnsi="Arial" w:cs="Arial"/>
          <w:color w:val="000000"/>
          <w:sz w:val="20"/>
          <w:szCs w:val="20"/>
        </w:rPr>
        <w:t xml:space="preserve"> </w:t>
      </w:r>
      <w:r w:rsidRPr="00587469">
        <w:rPr>
          <w:rFonts w:ascii="Arial" w:hAnsi="Arial" w:cs="Arial"/>
          <w:b/>
          <w:bCs/>
          <w:color w:val="000000"/>
          <w:sz w:val="20"/>
          <w:szCs w:val="20"/>
        </w:rPr>
        <w:t>1</w:t>
      </w:r>
      <w:r w:rsidRPr="00587469">
        <w:rPr>
          <w:rFonts w:ascii="Arial" w:hAnsi="Arial" w:cs="Arial"/>
          <w:color w:val="000000"/>
          <w:sz w:val="20"/>
          <w:szCs w:val="20"/>
        </w:rPr>
        <w:t>, e1501105 (2015).</w:t>
      </w:r>
    </w:p>
    <w:p w14:paraId="7A56A3E1" w14:textId="77777777" w:rsidR="00587469" w:rsidRPr="00587469" w:rsidRDefault="00587469" w:rsidP="00587469">
      <w:pPr>
        <w:pBdr>
          <w:top w:val="nil"/>
          <w:left w:val="nil"/>
          <w:bottom w:val="nil"/>
          <w:right w:val="nil"/>
          <w:between w:val="nil"/>
        </w:pBdr>
        <w:contextualSpacing/>
        <w:rPr>
          <w:rFonts w:ascii="Arial" w:hAnsi="Arial" w:cs="Arial"/>
          <w:color w:val="000000"/>
          <w:sz w:val="20"/>
          <w:szCs w:val="20"/>
        </w:rPr>
      </w:pPr>
      <w:r w:rsidRPr="00587469">
        <w:rPr>
          <w:rFonts w:ascii="Arial" w:hAnsi="Arial" w:cs="Arial"/>
          <w:color w:val="000000"/>
          <w:sz w:val="20"/>
          <w:szCs w:val="20"/>
        </w:rPr>
        <w:t xml:space="preserve">27. </w:t>
      </w:r>
      <w:r w:rsidRPr="00587469">
        <w:rPr>
          <w:rFonts w:ascii="Arial" w:hAnsi="Arial" w:cs="Arial"/>
          <w:color w:val="000000"/>
          <w:sz w:val="20"/>
          <w:szCs w:val="20"/>
        </w:rPr>
        <w:tab/>
        <w:t xml:space="preserve">J. F. Brodie, </w:t>
      </w:r>
      <w:r w:rsidRPr="00587469">
        <w:rPr>
          <w:rFonts w:ascii="Arial" w:hAnsi="Arial" w:cs="Arial"/>
          <w:i/>
          <w:iCs/>
          <w:color w:val="000000"/>
          <w:sz w:val="20"/>
          <w:szCs w:val="20"/>
        </w:rPr>
        <w:t>et al.</w:t>
      </w:r>
      <w:r w:rsidRPr="00587469">
        <w:rPr>
          <w:rFonts w:ascii="Arial" w:hAnsi="Arial" w:cs="Arial"/>
          <w:color w:val="000000"/>
          <w:sz w:val="20"/>
          <w:szCs w:val="20"/>
        </w:rPr>
        <w:t xml:space="preserve">, Defaunation impacts on the carbon balance of tropical forests. </w:t>
      </w:r>
      <w:r w:rsidRPr="00587469">
        <w:rPr>
          <w:rFonts w:ascii="Arial" w:hAnsi="Arial" w:cs="Arial"/>
          <w:i/>
          <w:iCs/>
          <w:color w:val="000000"/>
          <w:sz w:val="20"/>
          <w:szCs w:val="20"/>
        </w:rPr>
        <w:t>Conservation Biology</w:t>
      </w:r>
      <w:r w:rsidRPr="00587469">
        <w:rPr>
          <w:rFonts w:ascii="Arial" w:hAnsi="Arial" w:cs="Arial"/>
          <w:color w:val="000000"/>
          <w:sz w:val="20"/>
          <w:szCs w:val="20"/>
        </w:rPr>
        <w:t xml:space="preserve"> </w:t>
      </w:r>
      <w:r w:rsidRPr="00587469">
        <w:rPr>
          <w:rFonts w:ascii="Arial" w:hAnsi="Arial" w:cs="Arial"/>
          <w:b/>
          <w:bCs/>
          <w:color w:val="000000"/>
          <w:sz w:val="20"/>
          <w:szCs w:val="20"/>
        </w:rPr>
        <w:t>39</w:t>
      </w:r>
      <w:r w:rsidRPr="00587469">
        <w:rPr>
          <w:rFonts w:ascii="Arial" w:hAnsi="Arial" w:cs="Arial"/>
          <w:color w:val="000000"/>
          <w:sz w:val="20"/>
          <w:szCs w:val="20"/>
        </w:rPr>
        <w:t>, e14414 (2025).</w:t>
      </w:r>
    </w:p>
    <w:p w14:paraId="68D9FAED" w14:textId="77777777" w:rsidR="00587469" w:rsidRPr="00587469" w:rsidRDefault="00587469" w:rsidP="00587469">
      <w:pPr>
        <w:pBdr>
          <w:top w:val="nil"/>
          <w:left w:val="nil"/>
          <w:bottom w:val="nil"/>
          <w:right w:val="nil"/>
          <w:between w:val="nil"/>
        </w:pBdr>
        <w:contextualSpacing/>
        <w:rPr>
          <w:rFonts w:ascii="Arial" w:hAnsi="Arial" w:cs="Arial"/>
          <w:color w:val="000000"/>
          <w:sz w:val="20"/>
          <w:szCs w:val="20"/>
        </w:rPr>
      </w:pPr>
      <w:r w:rsidRPr="00587469">
        <w:rPr>
          <w:rFonts w:ascii="Arial" w:hAnsi="Arial" w:cs="Arial"/>
          <w:color w:val="000000"/>
          <w:sz w:val="20"/>
          <w:szCs w:val="20"/>
        </w:rPr>
        <w:t xml:space="preserve">28. </w:t>
      </w:r>
      <w:r w:rsidRPr="00587469">
        <w:rPr>
          <w:rFonts w:ascii="Arial" w:hAnsi="Arial" w:cs="Arial"/>
          <w:color w:val="000000"/>
          <w:sz w:val="20"/>
          <w:szCs w:val="20"/>
        </w:rPr>
        <w:tab/>
        <w:t xml:space="preserve">I. S. Pearse, W. D. Koenig, D. Kelly, Mechanisms of mast </w:t>
      </w:r>
      <w:proofErr w:type="gramStart"/>
      <w:r w:rsidRPr="00587469">
        <w:rPr>
          <w:rFonts w:ascii="Arial" w:hAnsi="Arial" w:cs="Arial"/>
          <w:color w:val="000000"/>
          <w:sz w:val="20"/>
          <w:szCs w:val="20"/>
        </w:rPr>
        <w:t>seeding:</w:t>
      </w:r>
      <w:proofErr w:type="gramEnd"/>
      <w:r w:rsidRPr="00587469">
        <w:rPr>
          <w:rFonts w:ascii="Arial" w:hAnsi="Arial" w:cs="Arial"/>
          <w:color w:val="000000"/>
          <w:sz w:val="20"/>
          <w:szCs w:val="20"/>
        </w:rPr>
        <w:t xml:space="preserve"> resources, weather, cues, and selection. </w:t>
      </w:r>
      <w:r w:rsidRPr="00587469">
        <w:rPr>
          <w:rFonts w:ascii="Arial" w:hAnsi="Arial" w:cs="Arial"/>
          <w:i/>
          <w:iCs/>
          <w:color w:val="000000"/>
          <w:sz w:val="20"/>
          <w:szCs w:val="20"/>
        </w:rPr>
        <w:t>New Phytologist</w:t>
      </w:r>
      <w:r w:rsidRPr="00587469">
        <w:rPr>
          <w:rFonts w:ascii="Arial" w:hAnsi="Arial" w:cs="Arial"/>
          <w:color w:val="000000"/>
          <w:sz w:val="20"/>
          <w:szCs w:val="20"/>
        </w:rPr>
        <w:t xml:space="preserve"> </w:t>
      </w:r>
      <w:r w:rsidRPr="00587469">
        <w:rPr>
          <w:rFonts w:ascii="Arial" w:hAnsi="Arial" w:cs="Arial"/>
          <w:b/>
          <w:bCs/>
          <w:color w:val="000000"/>
          <w:sz w:val="20"/>
          <w:szCs w:val="20"/>
        </w:rPr>
        <w:t>212</w:t>
      </w:r>
      <w:r w:rsidRPr="00587469">
        <w:rPr>
          <w:rFonts w:ascii="Arial" w:hAnsi="Arial" w:cs="Arial"/>
          <w:color w:val="000000"/>
          <w:sz w:val="20"/>
          <w:szCs w:val="20"/>
        </w:rPr>
        <w:t>, 546–562 (2016).</w:t>
      </w:r>
    </w:p>
    <w:p w14:paraId="0D7C509C" w14:textId="77777777" w:rsidR="00587469" w:rsidRPr="00587469" w:rsidRDefault="00587469" w:rsidP="00587469">
      <w:pPr>
        <w:pBdr>
          <w:top w:val="nil"/>
          <w:left w:val="nil"/>
          <w:bottom w:val="nil"/>
          <w:right w:val="nil"/>
          <w:between w:val="nil"/>
        </w:pBdr>
        <w:contextualSpacing/>
        <w:rPr>
          <w:rFonts w:ascii="Arial" w:hAnsi="Arial" w:cs="Arial"/>
          <w:color w:val="000000"/>
          <w:sz w:val="20"/>
          <w:szCs w:val="20"/>
        </w:rPr>
      </w:pPr>
      <w:r w:rsidRPr="00587469">
        <w:rPr>
          <w:rFonts w:ascii="Arial" w:hAnsi="Arial" w:cs="Arial"/>
          <w:color w:val="000000"/>
          <w:sz w:val="20"/>
          <w:szCs w:val="20"/>
        </w:rPr>
        <w:t xml:space="preserve">29. </w:t>
      </w:r>
      <w:r w:rsidRPr="00587469">
        <w:rPr>
          <w:rFonts w:ascii="Arial" w:hAnsi="Arial" w:cs="Arial"/>
          <w:color w:val="000000"/>
          <w:sz w:val="20"/>
          <w:szCs w:val="20"/>
        </w:rPr>
        <w:tab/>
        <w:t xml:space="preserve">D. Kelly, V. L. Sork, Mast Seeding in Perennial Plants: Why, How, Where? </w:t>
      </w:r>
      <w:r w:rsidRPr="00587469">
        <w:rPr>
          <w:rFonts w:ascii="Arial" w:hAnsi="Arial" w:cs="Arial"/>
          <w:i/>
          <w:iCs/>
          <w:color w:val="000000"/>
          <w:sz w:val="20"/>
          <w:szCs w:val="20"/>
        </w:rPr>
        <w:t>Annu. Rev. Ecol. Syst.</w:t>
      </w:r>
      <w:r w:rsidRPr="00587469">
        <w:rPr>
          <w:rFonts w:ascii="Arial" w:hAnsi="Arial" w:cs="Arial"/>
          <w:color w:val="000000"/>
          <w:sz w:val="20"/>
          <w:szCs w:val="20"/>
        </w:rPr>
        <w:t xml:space="preserve"> </w:t>
      </w:r>
      <w:r w:rsidRPr="00587469">
        <w:rPr>
          <w:rFonts w:ascii="Arial" w:hAnsi="Arial" w:cs="Arial"/>
          <w:b/>
          <w:bCs/>
          <w:color w:val="000000"/>
          <w:sz w:val="20"/>
          <w:szCs w:val="20"/>
        </w:rPr>
        <w:t>33</w:t>
      </w:r>
      <w:r w:rsidRPr="00587469">
        <w:rPr>
          <w:rFonts w:ascii="Arial" w:hAnsi="Arial" w:cs="Arial"/>
          <w:color w:val="000000"/>
          <w:sz w:val="20"/>
          <w:szCs w:val="20"/>
        </w:rPr>
        <w:t>, 427–447 (2002).</w:t>
      </w:r>
    </w:p>
    <w:p w14:paraId="752D2378" w14:textId="77777777" w:rsidR="00587469" w:rsidRPr="00587469" w:rsidRDefault="00587469" w:rsidP="00587469">
      <w:pPr>
        <w:pBdr>
          <w:top w:val="nil"/>
          <w:left w:val="nil"/>
          <w:bottom w:val="nil"/>
          <w:right w:val="nil"/>
          <w:between w:val="nil"/>
        </w:pBdr>
        <w:contextualSpacing/>
        <w:rPr>
          <w:rFonts w:ascii="Arial" w:hAnsi="Arial" w:cs="Arial"/>
          <w:color w:val="000000"/>
          <w:sz w:val="20"/>
          <w:szCs w:val="20"/>
        </w:rPr>
      </w:pPr>
      <w:r w:rsidRPr="00587469">
        <w:rPr>
          <w:rFonts w:ascii="Arial" w:hAnsi="Arial" w:cs="Arial"/>
          <w:color w:val="000000"/>
          <w:sz w:val="20"/>
          <w:szCs w:val="20"/>
        </w:rPr>
        <w:t xml:space="preserve">30. </w:t>
      </w:r>
      <w:r w:rsidRPr="00587469">
        <w:rPr>
          <w:rFonts w:ascii="Arial" w:hAnsi="Arial" w:cs="Arial"/>
          <w:color w:val="000000"/>
          <w:sz w:val="20"/>
          <w:szCs w:val="20"/>
        </w:rPr>
        <w:tab/>
        <w:t xml:space="preserve">T. Qiu, </w:t>
      </w:r>
      <w:r w:rsidRPr="00587469">
        <w:rPr>
          <w:rFonts w:ascii="Arial" w:hAnsi="Arial" w:cs="Arial"/>
          <w:i/>
          <w:iCs/>
          <w:color w:val="000000"/>
          <w:sz w:val="20"/>
          <w:szCs w:val="20"/>
        </w:rPr>
        <w:t>et al.</w:t>
      </w:r>
      <w:r w:rsidRPr="00587469">
        <w:rPr>
          <w:rFonts w:ascii="Arial" w:hAnsi="Arial" w:cs="Arial"/>
          <w:color w:val="000000"/>
          <w:sz w:val="20"/>
          <w:szCs w:val="20"/>
        </w:rPr>
        <w:t xml:space="preserve">, Masting is uncommon in trees that depend on mutualist dispersers in the context of global climate and fertility gradients. </w:t>
      </w:r>
      <w:r w:rsidRPr="00587469">
        <w:rPr>
          <w:rFonts w:ascii="Arial" w:hAnsi="Arial" w:cs="Arial"/>
          <w:i/>
          <w:iCs/>
          <w:color w:val="000000"/>
          <w:sz w:val="20"/>
          <w:szCs w:val="20"/>
        </w:rPr>
        <w:t>Nat. Plants</w:t>
      </w:r>
      <w:r w:rsidRPr="00587469">
        <w:rPr>
          <w:rFonts w:ascii="Arial" w:hAnsi="Arial" w:cs="Arial"/>
          <w:color w:val="000000"/>
          <w:sz w:val="20"/>
          <w:szCs w:val="20"/>
        </w:rPr>
        <w:t xml:space="preserve"> </w:t>
      </w:r>
      <w:r w:rsidRPr="00587469">
        <w:rPr>
          <w:rFonts w:ascii="Arial" w:hAnsi="Arial" w:cs="Arial"/>
          <w:b/>
          <w:bCs/>
          <w:color w:val="000000"/>
          <w:sz w:val="20"/>
          <w:szCs w:val="20"/>
        </w:rPr>
        <w:t>9</w:t>
      </w:r>
      <w:r w:rsidRPr="00587469">
        <w:rPr>
          <w:rFonts w:ascii="Arial" w:hAnsi="Arial" w:cs="Arial"/>
          <w:color w:val="000000"/>
          <w:sz w:val="20"/>
          <w:szCs w:val="20"/>
        </w:rPr>
        <w:t>, 1044–1056 (2023).</w:t>
      </w:r>
    </w:p>
    <w:p w14:paraId="5FB6B8A4" w14:textId="77777777" w:rsidR="00587469" w:rsidRPr="00587469" w:rsidRDefault="00587469" w:rsidP="00587469">
      <w:pPr>
        <w:pBdr>
          <w:top w:val="nil"/>
          <w:left w:val="nil"/>
          <w:bottom w:val="nil"/>
          <w:right w:val="nil"/>
          <w:between w:val="nil"/>
        </w:pBdr>
        <w:contextualSpacing/>
        <w:rPr>
          <w:rFonts w:ascii="Arial" w:hAnsi="Arial" w:cs="Arial"/>
          <w:color w:val="000000"/>
          <w:sz w:val="20"/>
          <w:szCs w:val="20"/>
        </w:rPr>
      </w:pPr>
      <w:r w:rsidRPr="00587469">
        <w:rPr>
          <w:rFonts w:ascii="Arial" w:hAnsi="Arial" w:cs="Arial"/>
          <w:color w:val="000000"/>
          <w:sz w:val="20"/>
          <w:szCs w:val="20"/>
        </w:rPr>
        <w:t xml:space="preserve">31. </w:t>
      </w:r>
      <w:r w:rsidRPr="00587469">
        <w:rPr>
          <w:rFonts w:ascii="Arial" w:hAnsi="Arial" w:cs="Arial"/>
          <w:color w:val="000000"/>
          <w:sz w:val="20"/>
          <w:szCs w:val="20"/>
        </w:rPr>
        <w:tab/>
        <w:t xml:space="preserve">S. Boutin, </w:t>
      </w:r>
      <w:r w:rsidRPr="00587469">
        <w:rPr>
          <w:rFonts w:ascii="Arial" w:hAnsi="Arial" w:cs="Arial"/>
          <w:i/>
          <w:iCs/>
          <w:color w:val="000000"/>
          <w:sz w:val="20"/>
          <w:szCs w:val="20"/>
        </w:rPr>
        <w:t>et al.</w:t>
      </w:r>
      <w:r w:rsidRPr="00587469">
        <w:rPr>
          <w:rFonts w:ascii="Arial" w:hAnsi="Arial" w:cs="Arial"/>
          <w:color w:val="000000"/>
          <w:sz w:val="20"/>
          <w:szCs w:val="20"/>
        </w:rPr>
        <w:t xml:space="preserve">, Anticipatory Reproduction and Population Growth in Seed Predators. </w:t>
      </w:r>
      <w:r w:rsidRPr="00587469">
        <w:rPr>
          <w:rFonts w:ascii="Arial" w:hAnsi="Arial" w:cs="Arial"/>
          <w:i/>
          <w:iCs/>
          <w:color w:val="000000"/>
          <w:sz w:val="20"/>
          <w:szCs w:val="20"/>
        </w:rPr>
        <w:t>Science</w:t>
      </w:r>
      <w:r w:rsidRPr="00587469">
        <w:rPr>
          <w:rFonts w:ascii="Arial" w:hAnsi="Arial" w:cs="Arial"/>
          <w:color w:val="000000"/>
          <w:sz w:val="20"/>
          <w:szCs w:val="20"/>
        </w:rPr>
        <w:t xml:space="preserve"> </w:t>
      </w:r>
      <w:r w:rsidRPr="00587469">
        <w:rPr>
          <w:rFonts w:ascii="Arial" w:hAnsi="Arial" w:cs="Arial"/>
          <w:b/>
          <w:bCs/>
          <w:color w:val="000000"/>
          <w:sz w:val="20"/>
          <w:szCs w:val="20"/>
        </w:rPr>
        <w:t>314</w:t>
      </w:r>
      <w:r w:rsidRPr="00587469">
        <w:rPr>
          <w:rFonts w:ascii="Arial" w:hAnsi="Arial" w:cs="Arial"/>
          <w:color w:val="000000"/>
          <w:sz w:val="20"/>
          <w:szCs w:val="20"/>
        </w:rPr>
        <w:t>, 1928–1930 (2006).</w:t>
      </w:r>
    </w:p>
    <w:p w14:paraId="7FD643C4" w14:textId="77777777" w:rsidR="00587469" w:rsidRPr="00587469" w:rsidRDefault="00587469" w:rsidP="00587469">
      <w:pPr>
        <w:pBdr>
          <w:top w:val="nil"/>
          <w:left w:val="nil"/>
          <w:bottom w:val="nil"/>
          <w:right w:val="nil"/>
          <w:between w:val="nil"/>
        </w:pBdr>
        <w:contextualSpacing/>
        <w:rPr>
          <w:rFonts w:ascii="Arial" w:hAnsi="Arial" w:cs="Arial"/>
          <w:color w:val="000000"/>
          <w:sz w:val="20"/>
          <w:szCs w:val="20"/>
        </w:rPr>
      </w:pPr>
      <w:r w:rsidRPr="00587469">
        <w:rPr>
          <w:rFonts w:ascii="Arial" w:hAnsi="Arial" w:cs="Arial"/>
          <w:color w:val="000000"/>
          <w:sz w:val="20"/>
          <w:szCs w:val="20"/>
        </w:rPr>
        <w:t xml:space="preserve">32. </w:t>
      </w:r>
      <w:r w:rsidRPr="00587469">
        <w:rPr>
          <w:rFonts w:ascii="Arial" w:hAnsi="Arial" w:cs="Arial"/>
          <w:color w:val="000000"/>
          <w:sz w:val="20"/>
          <w:szCs w:val="20"/>
        </w:rPr>
        <w:tab/>
        <w:t xml:space="preserve">L. A. Wauters, </w:t>
      </w:r>
      <w:r w:rsidRPr="00587469">
        <w:rPr>
          <w:rFonts w:ascii="Arial" w:hAnsi="Arial" w:cs="Arial"/>
          <w:i/>
          <w:iCs/>
          <w:color w:val="000000"/>
          <w:sz w:val="20"/>
          <w:szCs w:val="20"/>
        </w:rPr>
        <w:t>et al.</w:t>
      </w:r>
      <w:r w:rsidRPr="00587469">
        <w:rPr>
          <w:rFonts w:ascii="Arial" w:hAnsi="Arial" w:cs="Arial"/>
          <w:color w:val="000000"/>
          <w:sz w:val="20"/>
          <w:szCs w:val="20"/>
        </w:rPr>
        <w:t xml:space="preserve">, Demography of alpine red squirrel populations in relation to fluctuations in seed crop size. </w:t>
      </w:r>
      <w:proofErr w:type="spellStart"/>
      <w:r w:rsidRPr="00587469">
        <w:rPr>
          <w:rFonts w:ascii="Arial" w:hAnsi="Arial" w:cs="Arial"/>
          <w:i/>
          <w:iCs/>
          <w:color w:val="000000"/>
          <w:sz w:val="20"/>
          <w:szCs w:val="20"/>
        </w:rPr>
        <w:t>Ecography</w:t>
      </w:r>
      <w:proofErr w:type="spellEnd"/>
      <w:r w:rsidRPr="00587469">
        <w:rPr>
          <w:rFonts w:ascii="Arial" w:hAnsi="Arial" w:cs="Arial"/>
          <w:color w:val="000000"/>
          <w:sz w:val="20"/>
          <w:szCs w:val="20"/>
        </w:rPr>
        <w:t xml:space="preserve"> </w:t>
      </w:r>
      <w:r w:rsidRPr="00587469">
        <w:rPr>
          <w:rFonts w:ascii="Arial" w:hAnsi="Arial" w:cs="Arial"/>
          <w:b/>
          <w:bCs/>
          <w:color w:val="000000"/>
          <w:sz w:val="20"/>
          <w:szCs w:val="20"/>
        </w:rPr>
        <w:t>31</w:t>
      </w:r>
      <w:r w:rsidRPr="00587469">
        <w:rPr>
          <w:rFonts w:ascii="Arial" w:hAnsi="Arial" w:cs="Arial"/>
          <w:color w:val="000000"/>
          <w:sz w:val="20"/>
          <w:szCs w:val="20"/>
        </w:rPr>
        <w:t>, 104–114 (2008).</w:t>
      </w:r>
    </w:p>
    <w:p w14:paraId="59F2AE63" w14:textId="77777777" w:rsidR="00587469" w:rsidRPr="00587469" w:rsidRDefault="00587469" w:rsidP="00587469">
      <w:pPr>
        <w:pBdr>
          <w:top w:val="nil"/>
          <w:left w:val="nil"/>
          <w:bottom w:val="nil"/>
          <w:right w:val="nil"/>
          <w:between w:val="nil"/>
        </w:pBdr>
        <w:contextualSpacing/>
        <w:rPr>
          <w:rFonts w:ascii="Arial" w:hAnsi="Arial" w:cs="Arial"/>
          <w:color w:val="000000"/>
          <w:sz w:val="20"/>
          <w:szCs w:val="20"/>
        </w:rPr>
      </w:pPr>
      <w:r w:rsidRPr="00587469">
        <w:rPr>
          <w:rFonts w:ascii="Arial" w:hAnsi="Arial" w:cs="Arial"/>
          <w:color w:val="000000"/>
          <w:sz w:val="20"/>
          <w:szCs w:val="20"/>
        </w:rPr>
        <w:t xml:space="preserve">33. </w:t>
      </w:r>
      <w:r w:rsidRPr="00587469">
        <w:rPr>
          <w:rFonts w:ascii="Arial" w:hAnsi="Arial" w:cs="Arial"/>
          <w:color w:val="000000"/>
          <w:sz w:val="20"/>
          <w:szCs w:val="20"/>
        </w:rPr>
        <w:tab/>
        <w:t xml:space="preserve">M. B. </w:t>
      </w:r>
      <w:proofErr w:type="spellStart"/>
      <w:r w:rsidRPr="00587469">
        <w:rPr>
          <w:rFonts w:ascii="Arial" w:hAnsi="Arial" w:cs="Arial"/>
          <w:color w:val="000000"/>
          <w:sz w:val="20"/>
          <w:szCs w:val="20"/>
        </w:rPr>
        <w:t>Pesendorfer</w:t>
      </w:r>
      <w:proofErr w:type="spellEnd"/>
      <w:r w:rsidRPr="00587469">
        <w:rPr>
          <w:rFonts w:ascii="Arial" w:hAnsi="Arial" w:cs="Arial"/>
          <w:color w:val="000000"/>
          <w:sz w:val="20"/>
          <w:szCs w:val="20"/>
        </w:rPr>
        <w:t xml:space="preserve">, T. S. Sillett, W. D. Koenig, S. A. Morrison, Scatter-hoarding corvids as seed dispersers for oaks and pines: A review of a widely distributed mutualism and its utility to habitat restoration. </w:t>
      </w:r>
      <w:r w:rsidRPr="00587469">
        <w:rPr>
          <w:rFonts w:ascii="Arial" w:hAnsi="Arial" w:cs="Arial"/>
          <w:i/>
          <w:iCs/>
          <w:color w:val="000000"/>
          <w:sz w:val="20"/>
          <w:szCs w:val="20"/>
        </w:rPr>
        <w:t>The Condor</w:t>
      </w:r>
      <w:r w:rsidRPr="00587469">
        <w:rPr>
          <w:rFonts w:ascii="Arial" w:hAnsi="Arial" w:cs="Arial"/>
          <w:color w:val="000000"/>
          <w:sz w:val="20"/>
          <w:szCs w:val="20"/>
        </w:rPr>
        <w:t xml:space="preserve"> </w:t>
      </w:r>
      <w:r w:rsidRPr="00587469">
        <w:rPr>
          <w:rFonts w:ascii="Arial" w:hAnsi="Arial" w:cs="Arial"/>
          <w:b/>
          <w:bCs/>
          <w:color w:val="000000"/>
          <w:sz w:val="20"/>
          <w:szCs w:val="20"/>
        </w:rPr>
        <w:t>118</w:t>
      </w:r>
      <w:r w:rsidRPr="00587469">
        <w:rPr>
          <w:rFonts w:ascii="Arial" w:hAnsi="Arial" w:cs="Arial"/>
          <w:color w:val="000000"/>
          <w:sz w:val="20"/>
          <w:szCs w:val="20"/>
        </w:rPr>
        <w:t>, 215–237 (2016).</w:t>
      </w:r>
    </w:p>
    <w:p w14:paraId="4E18F34A" w14:textId="77777777" w:rsidR="00587469" w:rsidRPr="00587469" w:rsidRDefault="00587469" w:rsidP="00587469">
      <w:pPr>
        <w:pBdr>
          <w:top w:val="nil"/>
          <w:left w:val="nil"/>
          <w:bottom w:val="nil"/>
          <w:right w:val="nil"/>
          <w:between w:val="nil"/>
        </w:pBdr>
        <w:contextualSpacing/>
        <w:rPr>
          <w:rFonts w:ascii="Arial" w:hAnsi="Arial" w:cs="Arial"/>
          <w:color w:val="000000"/>
          <w:sz w:val="20"/>
          <w:szCs w:val="20"/>
        </w:rPr>
      </w:pPr>
      <w:r w:rsidRPr="00587469">
        <w:rPr>
          <w:rFonts w:ascii="Arial" w:hAnsi="Arial" w:cs="Arial"/>
          <w:color w:val="000000"/>
          <w:sz w:val="20"/>
          <w:szCs w:val="20"/>
        </w:rPr>
        <w:t xml:space="preserve">34. </w:t>
      </w:r>
      <w:r w:rsidRPr="00587469">
        <w:rPr>
          <w:rFonts w:ascii="Arial" w:hAnsi="Arial" w:cs="Arial"/>
          <w:color w:val="000000"/>
          <w:sz w:val="20"/>
          <w:szCs w:val="20"/>
        </w:rPr>
        <w:tab/>
        <w:t xml:space="preserve">S. B. Vander Wall, </w:t>
      </w:r>
      <w:proofErr w:type="gramStart"/>
      <w:r w:rsidRPr="00587469">
        <w:rPr>
          <w:rFonts w:ascii="Arial" w:hAnsi="Arial" w:cs="Arial"/>
          <w:color w:val="000000"/>
          <w:sz w:val="20"/>
          <w:szCs w:val="20"/>
        </w:rPr>
        <w:t>How</w:t>
      </w:r>
      <w:proofErr w:type="gramEnd"/>
      <w:r w:rsidRPr="00587469">
        <w:rPr>
          <w:rFonts w:ascii="Arial" w:hAnsi="Arial" w:cs="Arial"/>
          <w:color w:val="000000"/>
          <w:sz w:val="20"/>
          <w:szCs w:val="20"/>
        </w:rPr>
        <w:t xml:space="preserve"> plants manipulate the scatter-hoarding </w:t>
      </w:r>
      <w:proofErr w:type="spellStart"/>
      <w:r w:rsidRPr="00587469">
        <w:rPr>
          <w:rFonts w:ascii="Arial" w:hAnsi="Arial" w:cs="Arial"/>
          <w:color w:val="000000"/>
          <w:sz w:val="20"/>
          <w:szCs w:val="20"/>
        </w:rPr>
        <w:t>behaviour</w:t>
      </w:r>
      <w:proofErr w:type="spellEnd"/>
      <w:r w:rsidRPr="00587469">
        <w:rPr>
          <w:rFonts w:ascii="Arial" w:hAnsi="Arial" w:cs="Arial"/>
          <w:color w:val="000000"/>
          <w:sz w:val="20"/>
          <w:szCs w:val="20"/>
        </w:rPr>
        <w:t xml:space="preserve"> of seed-dispersing animals. </w:t>
      </w:r>
      <w:r w:rsidRPr="00587469">
        <w:rPr>
          <w:rFonts w:ascii="Arial" w:hAnsi="Arial" w:cs="Arial"/>
          <w:i/>
          <w:iCs/>
          <w:color w:val="000000"/>
          <w:sz w:val="20"/>
          <w:szCs w:val="20"/>
        </w:rPr>
        <w:t>Phil. Trans. R. Soc. B</w:t>
      </w:r>
      <w:r w:rsidRPr="00587469">
        <w:rPr>
          <w:rFonts w:ascii="Arial" w:hAnsi="Arial" w:cs="Arial"/>
          <w:color w:val="000000"/>
          <w:sz w:val="20"/>
          <w:szCs w:val="20"/>
        </w:rPr>
        <w:t xml:space="preserve"> </w:t>
      </w:r>
      <w:r w:rsidRPr="00587469">
        <w:rPr>
          <w:rFonts w:ascii="Arial" w:hAnsi="Arial" w:cs="Arial"/>
          <w:b/>
          <w:bCs/>
          <w:color w:val="000000"/>
          <w:sz w:val="20"/>
          <w:szCs w:val="20"/>
        </w:rPr>
        <w:t>365</w:t>
      </w:r>
      <w:r w:rsidRPr="00587469">
        <w:rPr>
          <w:rFonts w:ascii="Arial" w:hAnsi="Arial" w:cs="Arial"/>
          <w:color w:val="000000"/>
          <w:sz w:val="20"/>
          <w:szCs w:val="20"/>
        </w:rPr>
        <w:t>, 989–997 (2010).</w:t>
      </w:r>
    </w:p>
    <w:p w14:paraId="2E3A4A3B" w14:textId="77777777" w:rsidR="00587469" w:rsidRPr="00587469" w:rsidRDefault="00587469" w:rsidP="00587469">
      <w:pPr>
        <w:pBdr>
          <w:top w:val="nil"/>
          <w:left w:val="nil"/>
          <w:bottom w:val="nil"/>
          <w:right w:val="nil"/>
          <w:between w:val="nil"/>
        </w:pBdr>
        <w:contextualSpacing/>
        <w:rPr>
          <w:rFonts w:ascii="Arial" w:hAnsi="Arial" w:cs="Arial"/>
          <w:color w:val="000000"/>
          <w:sz w:val="20"/>
          <w:szCs w:val="20"/>
        </w:rPr>
      </w:pPr>
      <w:r w:rsidRPr="00587469">
        <w:rPr>
          <w:rFonts w:ascii="Arial" w:hAnsi="Arial" w:cs="Arial"/>
          <w:color w:val="000000"/>
          <w:sz w:val="20"/>
          <w:szCs w:val="20"/>
        </w:rPr>
        <w:t xml:space="preserve">35. </w:t>
      </w:r>
      <w:r w:rsidRPr="00587469">
        <w:rPr>
          <w:rFonts w:ascii="Arial" w:hAnsi="Arial" w:cs="Arial"/>
          <w:color w:val="000000"/>
          <w:sz w:val="20"/>
          <w:szCs w:val="20"/>
        </w:rPr>
        <w:tab/>
        <w:t xml:space="preserve">M. T. Hallworth, </w:t>
      </w:r>
      <w:r w:rsidRPr="00587469">
        <w:rPr>
          <w:rFonts w:ascii="Arial" w:hAnsi="Arial" w:cs="Arial"/>
          <w:i/>
          <w:iCs/>
          <w:color w:val="000000"/>
          <w:sz w:val="20"/>
          <w:szCs w:val="20"/>
        </w:rPr>
        <w:t>et al.</w:t>
      </w:r>
      <w:r w:rsidRPr="00587469">
        <w:rPr>
          <w:rFonts w:ascii="Arial" w:hAnsi="Arial" w:cs="Arial"/>
          <w:color w:val="000000"/>
          <w:sz w:val="20"/>
          <w:szCs w:val="20"/>
        </w:rPr>
        <w:t xml:space="preserve">, Boom and bust: the effects of masting on seed predator range dynamics and trophic cascades. </w:t>
      </w:r>
      <w:r w:rsidRPr="00587469">
        <w:rPr>
          <w:rFonts w:ascii="Arial" w:hAnsi="Arial" w:cs="Arial"/>
          <w:i/>
          <w:iCs/>
          <w:color w:val="000000"/>
          <w:sz w:val="20"/>
          <w:szCs w:val="20"/>
        </w:rPr>
        <w:t>Diversity and Distributions</w:t>
      </w:r>
      <w:r w:rsidRPr="00587469">
        <w:rPr>
          <w:rFonts w:ascii="Arial" w:hAnsi="Arial" w:cs="Arial"/>
          <w:color w:val="000000"/>
          <w:sz w:val="20"/>
          <w:szCs w:val="20"/>
        </w:rPr>
        <w:t xml:space="preserve"> </w:t>
      </w:r>
      <w:r w:rsidRPr="00587469">
        <w:rPr>
          <w:rFonts w:ascii="Arial" w:hAnsi="Arial" w:cs="Arial"/>
          <w:b/>
          <w:bCs/>
          <w:color w:val="000000"/>
          <w:sz w:val="20"/>
          <w:szCs w:val="20"/>
        </w:rPr>
        <w:t>30</w:t>
      </w:r>
      <w:r w:rsidRPr="00587469">
        <w:rPr>
          <w:rFonts w:ascii="Arial" w:hAnsi="Arial" w:cs="Arial"/>
          <w:color w:val="000000"/>
          <w:sz w:val="20"/>
          <w:szCs w:val="20"/>
        </w:rPr>
        <w:t>, e13861 (2024).</w:t>
      </w:r>
    </w:p>
    <w:p w14:paraId="0D3E85F0" w14:textId="77777777" w:rsidR="00587469" w:rsidRPr="00587469" w:rsidRDefault="00587469" w:rsidP="00587469">
      <w:pPr>
        <w:pBdr>
          <w:top w:val="nil"/>
          <w:left w:val="nil"/>
          <w:bottom w:val="nil"/>
          <w:right w:val="nil"/>
          <w:between w:val="nil"/>
        </w:pBdr>
        <w:contextualSpacing/>
        <w:rPr>
          <w:rFonts w:ascii="Arial" w:hAnsi="Arial" w:cs="Arial"/>
          <w:color w:val="000000"/>
          <w:sz w:val="20"/>
          <w:szCs w:val="20"/>
        </w:rPr>
      </w:pPr>
      <w:r w:rsidRPr="00587469">
        <w:rPr>
          <w:rFonts w:ascii="Arial" w:hAnsi="Arial" w:cs="Arial"/>
          <w:color w:val="000000"/>
          <w:sz w:val="20"/>
          <w:szCs w:val="20"/>
        </w:rPr>
        <w:t xml:space="preserve">36. </w:t>
      </w:r>
      <w:r w:rsidRPr="00587469">
        <w:rPr>
          <w:rFonts w:ascii="Arial" w:hAnsi="Arial" w:cs="Arial"/>
          <w:color w:val="000000"/>
          <w:sz w:val="20"/>
          <w:szCs w:val="20"/>
        </w:rPr>
        <w:tab/>
        <w:t xml:space="preserve">M. Gamelon, </w:t>
      </w:r>
      <w:r w:rsidRPr="00587469">
        <w:rPr>
          <w:rFonts w:ascii="Arial" w:hAnsi="Arial" w:cs="Arial"/>
          <w:i/>
          <w:iCs/>
          <w:color w:val="000000"/>
          <w:sz w:val="20"/>
          <w:szCs w:val="20"/>
        </w:rPr>
        <w:t>et al.</w:t>
      </w:r>
      <w:r w:rsidRPr="00587469">
        <w:rPr>
          <w:rFonts w:ascii="Arial" w:hAnsi="Arial" w:cs="Arial"/>
          <w:color w:val="000000"/>
          <w:sz w:val="20"/>
          <w:szCs w:val="20"/>
        </w:rPr>
        <w:t xml:space="preserve">, Reproductive allocation in pulsed-resource environments: a comparative study in two populations of wild boar. </w:t>
      </w:r>
      <w:proofErr w:type="spellStart"/>
      <w:r w:rsidRPr="00587469">
        <w:rPr>
          <w:rFonts w:ascii="Arial" w:hAnsi="Arial" w:cs="Arial"/>
          <w:i/>
          <w:iCs/>
          <w:color w:val="000000"/>
          <w:sz w:val="20"/>
          <w:szCs w:val="20"/>
        </w:rPr>
        <w:t>Oecologia</w:t>
      </w:r>
      <w:proofErr w:type="spellEnd"/>
      <w:r w:rsidRPr="00587469">
        <w:rPr>
          <w:rFonts w:ascii="Arial" w:hAnsi="Arial" w:cs="Arial"/>
          <w:color w:val="000000"/>
          <w:sz w:val="20"/>
          <w:szCs w:val="20"/>
        </w:rPr>
        <w:t xml:space="preserve"> </w:t>
      </w:r>
      <w:r w:rsidRPr="00587469">
        <w:rPr>
          <w:rFonts w:ascii="Arial" w:hAnsi="Arial" w:cs="Arial"/>
          <w:b/>
          <w:bCs/>
          <w:color w:val="000000"/>
          <w:sz w:val="20"/>
          <w:szCs w:val="20"/>
        </w:rPr>
        <w:t>183</w:t>
      </w:r>
      <w:r w:rsidRPr="00587469">
        <w:rPr>
          <w:rFonts w:ascii="Arial" w:hAnsi="Arial" w:cs="Arial"/>
          <w:color w:val="000000"/>
          <w:sz w:val="20"/>
          <w:szCs w:val="20"/>
        </w:rPr>
        <w:t>, 1065–1076 (2017).</w:t>
      </w:r>
    </w:p>
    <w:p w14:paraId="32A50D1F" w14:textId="77777777" w:rsidR="00587469" w:rsidRPr="00587469" w:rsidRDefault="00587469" w:rsidP="00587469">
      <w:pPr>
        <w:pBdr>
          <w:top w:val="nil"/>
          <w:left w:val="nil"/>
          <w:bottom w:val="nil"/>
          <w:right w:val="nil"/>
          <w:between w:val="nil"/>
        </w:pBdr>
        <w:contextualSpacing/>
        <w:rPr>
          <w:rFonts w:ascii="Arial" w:hAnsi="Arial" w:cs="Arial"/>
          <w:color w:val="000000"/>
          <w:sz w:val="20"/>
          <w:szCs w:val="20"/>
        </w:rPr>
      </w:pPr>
      <w:r w:rsidRPr="00587469">
        <w:rPr>
          <w:rFonts w:ascii="Arial" w:hAnsi="Arial" w:cs="Arial"/>
          <w:color w:val="000000"/>
          <w:sz w:val="20"/>
          <w:szCs w:val="20"/>
        </w:rPr>
        <w:t xml:space="preserve">37. </w:t>
      </w:r>
      <w:r w:rsidRPr="00587469">
        <w:rPr>
          <w:rFonts w:ascii="Arial" w:hAnsi="Arial" w:cs="Arial"/>
          <w:color w:val="000000"/>
          <w:sz w:val="20"/>
          <w:szCs w:val="20"/>
        </w:rPr>
        <w:tab/>
        <w:t xml:space="preserve">A. Leopold, </w:t>
      </w:r>
      <w:r w:rsidRPr="00587469">
        <w:rPr>
          <w:rFonts w:ascii="Arial" w:hAnsi="Arial" w:cs="Arial"/>
          <w:i/>
          <w:iCs/>
          <w:color w:val="000000"/>
          <w:sz w:val="20"/>
          <w:szCs w:val="20"/>
        </w:rPr>
        <w:t xml:space="preserve">A </w:t>
      </w:r>
      <w:proofErr w:type="gramStart"/>
      <w:r w:rsidRPr="00587469">
        <w:rPr>
          <w:rFonts w:ascii="Arial" w:hAnsi="Arial" w:cs="Arial"/>
          <w:i/>
          <w:iCs/>
          <w:color w:val="000000"/>
          <w:sz w:val="20"/>
          <w:szCs w:val="20"/>
        </w:rPr>
        <w:t>Sand county</w:t>
      </w:r>
      <w:proofErr w:type="gramEnd"/>
      <w:r w:rsidRPr="00587469">
        <w:rPr>
          <w:rFonts w:ascii="Arial" w:hAnsi="Arial" w:cs="Arial"/>
          <w:i/>
          <w:iCs/>
          <w:color w:val="000000"/>
          <w:sz w:val="20"/>
          <w:szCs w:val="20"/>
        </w:rPr>
        <w:t xml:space="preserve"> almanac and sketches here and there</w:t>
      </w:r>
      <w:r w:rsidRPr="00587469">
        <w:rPr>
          <w:rFonts w:ascii="Arial" w:hAnsi="Arial" w:cs="Arial"/>
          <w:color w:val="000000"/>
          <w:sz w:val="20"/>
          <w:szCs w:val="20"/>
        </w:rPr>
        <w:t xml:space="preserve"> (OUP, 1949).</w:t>
      </w:r>
    </w:p>
    <w:p w14:paraId="00F53C4D" w14:textId="77777777" w:rsidR="00587469" w:rsidRPr="00587469" w:rsidRDefault="00587469" w:rsidP="00587469">
      <w:pPr>
        <w:pBdr>
          <w:top w:val="nil"/>
          <w:left w:val="nil"/>
          <w:bottom w:val="nil"/>
          <w:right w:val="nil"/>
          <w:between w:val="nil"/>
        </w:pBdr>
        <w:contextualSpacing/>
        <w:rPr>
          <w:rFonts w:ascii="Arial" w:hAnsi="Arial" w:cs="Arial"/>
          <w:color w:val="000000"/>
          <w:sz w:val="20"/>
          <w:szCs w:val="20"/>
        </w:rPr>
      </w:pPr>
      <w:r w:rsidRPr="00587469">
        <w:rPr>
          <w:rFonts w:ascii="Arial" w:hAnsi="Arial" w:cs="Arial"/>
          <w:color w:val="000000"/>
          <w:sz w:val="20"/>
          <w:szCs w:val="20"/>
        </w:rPr>
        <w:t xml:space="preserve">38. </w:t>
      </w:r>
      <w:r w:rsidRPr="00587469">
        <w:rPr>
          <w:rFonts w:ascii="Arial" w:hAnsi="Arial" w:cs="Arial"/>
          <w:color w:val="000000"/>
          <w:sz w:val="20"/>
          <w:szCs w:val="20"/>
        </w:rPr>
        <w:tab/>
        <w:t xml:space="preserve">J. D. Boone, E. Ammon, K. Johnson, “Long-term declines in the Pinyon Jay and management implications for piñon–juniper woodlands” in </w:t>
      </w:r>
      <w:r w:rsidRPr="00587469">
        <w:rPr>
          <w:rFonts w:ascii="Arial" w:hAnsi="Arial" w:cs="Arial"/>
          <w:i/>
          <w:iCs/>
          <w:color w:val="000000"/>
          <w:sz w:val="20"/>
          <w:szCs w:val="20"/>
        </w:rPr>
        <w:t>Trends and Traditions: Avifaunal Change in Western North America</w:t>
      </w:r>
      <w:r w:rsidRPr="00587469">
        <w:rPr>
          <w:rFonts w:ascii="Arial" w:hAnsi="Arial" w:cs="Arial"/>
          <w:color w:val="000000"/>
          <w:sz w:val="20"/>
          <w:szCs w:val="20"/>
        </w:rPr>
        <w:t>, (Western Field Ornithologists, 2018), pp. 190–197.</w:t>
      </w:r>
    </w:p>
    <w:p w14:paraId="5B1707E0" w14:textId="77777777" w:rsidR="00587469" w:rsidRPr="00587469" w:rsidRDefault="00587469" w:rsidP="00587469">
      <w:pPr>
        <w:pBdr>
          <w:top w:val="nil"/>
          <w:left w:val="nil"/>
          <w:bottom w:val="nil"/>
          <w:right w:val="nil"/>
          <w:between w:val="nil"/>
        </w:pBdr>
        <w:contextualSpacing/>
        <w:rPr>
          <w:rFonts w:ascii="Arial" w:hAnsi="Arial" w:cs="Arial"/>
          <w:color w:val="000000"/>
          <w:sz w:val="20"/>
          <w:szCs w:val="20"/>
        </w:rPr>
      </w:pPr>
      <w:r w:rsidRPr="00587469">
        <w:rPr>
          <w:rFonts w:ascii="Arial" w:hAnsi="Arial" w:cs="Arial"/>
          <w:color w:val="000000"/>
          <w:sz w:val="20"/>
          <w:szCs w:val="20"/>
        </w:rPr>
        <w:t xml:space="preserve">39. </w:t>
      </w:r>
      <w:r w:rsidRPr="00587469">
        <w:rPr>
          <w:rFonts w:ascii="Arial" w:hAnsi="Arial" w:cs="Arial"/>
          <w:color w:val="000000"/>
          <w:sz w:val="20"/>
          <w:szCs w:val="20"/>
        </w:rPr>
        <w:tab/>
        <w:t xml:space="preserve">B. </w:t>
      </w:r>
      <w:proofErr w:type="spellStart"/>
      <w:r w:rsidRPr="00587469">
        <w:rPr>
          <w:rFonts w:ascii="Arial" w:hAnsi="Arial" w:cs="Arial"/>
          <w:color w:val="000000"/>
          <w:sz w:val="20"/>
          <w:szCs w:val="20"/>
        </w:rPr>
        <w:t>Sicich</w:t>
      </w:r>
      <w:proofErr w:type="spellEnd"/>
      <w:r w:rsidRPr="00587469">
        <w:rPr>
          <w:rFonts w:ascii="Arial" w:hAnsi="Arial" w:cs="Arial"/>
          <w:color w:val="000000"/>
          <w:sz w:val="20"/>
          <w:szCs w:val="20"/>
        </w:rPr>
        <w:t xml:space="preserve">, A. C. Young, C. S. Bundy, F. Abadi, M. J. Desmond, Open spaces and arthropod abundance are important foraging habitat components for </w:t>
      </w:r>
      <w:proofErr w:type="spellStart"/>
      <w:r w:rsidRPr="00587469">
        <w:rPr>
          <w:rFonts w:ascii="Arial" w:hAnsi="Arial" w:cs="Arial"/>
          <w:i/>
          <w:iCs/>
          <w:color w:val="000000"/>
          <w:sz w:val="20"/>
          <w:szCs w:val="20"/>
        </w:rPr>
        <w:t>Gymnorhinus</w:t>
      </w:r>
      <w:proofErr w:type="spellEnd"/>
      <w:r w:rsidRPr="00587469">
        <w:rPr>
          <w:rFonts w:ascii="Arial" w:hAnsi="Arial" w:cs="Arial"/>
          <w:i/>
          <w:iCs/>
          <w:color w:val="000000"/>
          <w:sz w:val="20"/>
          <w:szCs w:val="20"/>
        </w:rPr>
        <w:t xml:space="preserve"> </w:t>
      </w:r>
      <w:proofErr w:type="spellStart"/>
      <w:r w:rsidRPr="00587469">
        <w:rPr>
          <w:rFonts w:ascii="Arial" w:hAnsi="Arial" w:cs="Arial"/>
          <w:i/>
          <w:iCs/>
          <w:color w:val="000000"/>
          <w:sz w:val="20"/>
          <w:szCs w:val="20"/>
        </w:rPr>
        <w:t>cyanocephalus</w:t>
      </w:r>
      <w:proofErr w:type="spellEnd"/>
      <w:r w:rsidRPr="00587469">
        <w:rPr>
          <w:rFonts w:ascii="Arial" w:hAnsi="Arial" w:cs="Arial"/>
          <w:color w:val="000000"/>
          <w:sz w:val="20"/>
          <w:szCs w:val="20"/>
        </w:rPr>
        <w:t xml:space="preserve"> (Pinyon Jay) in south-central New Mexico. </w:t>
      </w:r>
      <w:r w:rsidRPr="00587469">
        <w:rPr>
          <w:rFonts w:ascii="Arial" w:hAnsi="Arial" w:cs="Arial"/>
          <w:i/>
          <w:iCs/>
          <w:color w:val="000000"/>
          <w:sz w:val="20"/>
          <w:szCs w:val="20"/>
        </w:rPr>
        <w:t>Ornithological Applications</w:t>
      </w:r>
      <w:r w:rsidRPr="00587469">
        <w:rPr>
          <w:rFonts w:ascii="Arial" w:hAnsi="Arial" w:cs="Arial"/>
          <w:color w:val="000000"/>
          <w:sz w:val="20"/>
          <w:szCs w:val="20"/>
        </w:rPr>
        <w:t xml:space="preserve"> duaf046 (2025). https://doi.org/10.1093/ornithapp/duaf046.</w:t>
      </w:r>
    </w:p>
    <w:p w14:paraId="1D95F52B" w14:textId="77777777" w:rsidR="00587469" w:rsidRPr="00587469" w:rsidRDefault="00587469" w:rsidP="00587469">
      <w:pPr>
        <w:pBdr>
          <w:top w:val="nil"/>
          <w:left w:val="nil"/>
          <w:bottom w:val="nil"/>
          <w:right w:val="nil"/>
          <w:between w:val="nil"/>
        </w:pBdr>
        <w:contextualSpacing/>
        <w:rPr>
          <w:rFonts w:ascii="Arial" w:hAnsi="Arial" w:cs="Arial"/>
          <w:color w:val="000000"/>
          <w:sz w:val="20"/>
          <w:szCs w:val="20"/>
        </w:rPr>
      </w:pPr>
      <w:r w:rsidRPr="00587469">
        <w:rPr>
          <w:rFonts w:ascii="Arial" w:hAnsi="Arial" w:cs="Arial"/>
          <w:color w:val="000000"/>
          <w:sz w:val="20"/>
          <w:szCs w:val="20"/>
        </w:rPr>
        <w:t xml:space="preserve">40. </w:t>
      </w:r>
      <w:r w:rsidRPr="00587469">
        <w:rPr>
          <w:rFonts w:ascii="Arial" w:hAnsi="Arial" w:cs="Arial"/>
          <w:color w:val="000000"/>
          <w:sz w:val="20"/>
          <w:szCs w:val="20"/>
        </w:rPr>
        <w:tab/>
        <w:t xml:space="preserve">N. J. Van Lanen, A. P. Monroe, C. L. Aldridge, A hidden cost of single species management: Habitat-relationships reveal potential negative effects of conifer removal on a non-target species. </w:t>
      </w:r>
      <w:r w:rsidRPr="00587469">
        <w:rPr>
          <w:rFonts w:ascii="Arial" w:hAnsi="Arial" w:cs="Arial"/>
          <w:i/>
          <w:iCs/>
          <w:color w:val="000000"/>
          <w:sz w:val="20"/>
          <w:szCs w:val="20"/>
        </w:rPr>
        <w:t>Biological Conservation</w:t>
      </w:r>
      <w:r w:rsidRPr="00587469">
        <w:rPr>
          <w:rFonts w:ascii="Arial" w:hAnsi="Arial" w:cs="Arial"/>
          <w:color w:val="000000"/>
          <w:sz w:val="20"/>
          <w:szCs w:val="20"/>
        </w:rPr>
        <w:t xml:space="preserve"> </w:t>
      </w:r>
      <w:r w:rsidRPr="00587469">
        <w:rPr>
          <w:rFonts w:ascii="Arial" w:hAnsi="Arial" w:cs="Arial"/>
          <w:b/>
          <w:bCs/>
          <w:color w:val="000000"/>
          <w:sz w:val="20"/>
          <w:szCs w:val="20"/>
        </w:rPr>
        <w:t>280</w:t>
      </w:r>
      <w:r w:rsidRPr="00587469">
        <w:rPr>
          <w:rFonts w:ascii="Arial" w:hAnsi="Arial" w:cs="Arial"/>
          <w:color w:val="000000"/>
          <w:sz w:val="20"/>
          <w:szCs w:val="20"/>
        </w:rPr>
        <w:t>, 109959 (2023).</w:t>
      </w:r>
    </w:p>
    <w:p w14:paraId="1CEB3AEE" w14:textId="77777777" w:rsidR="00587469" w:rsidRPr="00587469" w:rsidRDefault="00587469" w:rsidP="00587469">
      <w:pPr>
        <w:pBdr>
          <w:top w:val="nil"/>
          <w:left w:val="nil"/>
          <w:bottom w:val="nil"/>
          <w:right w:val="nil"/>
          <w:between w:val="nil"/>
        </w:pBdr>
        <w:contextualSpacing/>
        <w:rPr>
          <w:rFonts w:ascii="Arial" w:hAnsi="Arial" w:cs="Arial"/>
          <w:color w:val="000000"/>
          <w:sz w:val="20"/>
          <w:szCs w:val="20"/>
        </w:rPr>
      </w:pPr>
      <w:r w:rsidRPr="00587469">
        <w:rPr>
          <w:rFonts w:ascii="Arial" w:hAnsi="Arial" w:cs="Arial"/>
          <w:color w:val="000000"/>
          <w:sz w:val="20"/>
          <w:szCs w:val="20"/>
        </w:rPr>
        <w:t xml:space="preserve">41. </w:t>
      </w:r>
      <w:r w:rsidRPr="00587469">
        <w:rPr>
          <w:rFonts w:ascii="Arial" w:hAnsi="Arial" w:cs="Arial"/>
          <w:color w:val="000000"/>
          <w:sz w:val="20"/>
          <w:szCs w:val="20"/>
        </w:rPr>
        <w:tab/>
        <w:t xml:space="preserve">D. D. Breshears, </w:t>
      </w:r>
      <w:r w:rsidRPr="00587469">
        <w:rPr>
          <w:rFonts w:ascii="Arial" w:hAnsi="Arial" w:cs="Arial"/>
          <w:i/>
          <w:iCs/>
          <w:color w:val="000000"/>
          <w:sz w:val="20"/>
          <w:szCs w:val="20"/>
        </w:rPr>
        <w:t>et al.</w:t>
      </w:r>
      <w:r w:rsidRPr="00587469">
        <w:rPr>
          <w:rFonts w:ascii="Arial" w:hAnsi="Arial" w:cs="Arial"/>
          <w:color w:val="000000"/>
          <w:sz w:val="20"/>
          <w:szCs w:val="20"/>
        </w:rPr>
        <w:t xml:space="preserve">, </w:t>
      </w:r>
      <w:proofErr w:type="gramStart"/>
      <w:r w:rsidRPr="00587469">
        <w:rPr>
          <w:rFonts w:ascii="Arial" w:hAnsi="Arial" w:cs="Arial"/>
          <w:color w:val="000000"/>
          <w:sz w:val="20"/>
          <w:szCs w:val="20"/>
        </w:rPr>
        <w:t>Regional</w:t>
      </w:r>
      <w:proofErr w:type="gramEnd"/>
      <w:r w:rsidRPr="00587469">
        <w:rPr>
          <w:rFonts w:ascii="Arial" w:hAnsi="Arial" w:cs="Arial"/>
          <w:color w:val="000000"/>
          <w:sz w:val="20"/>
          <w:szCs w:val="20"/>
        </w:rPr>
        <w:t xml:space="preserve"> vegetation die-off in response to global-change-type drought. </w:t>
      </w:r>
      <w:r w:rsidRPr="00587469">
        <w:rPr>
          <w:rFonts w:ascii="Arial" w:hAnsi="Arial" w:cs="Arial"/>
          <w:i/>
          <w:iCs/>
          <w:color w:val="000000"/>
          <w:sz w:val="20"/>
          <w:szCs w:val="20"/>
        </w:rPr>
        <w:t>Proc. Natl. Acad. Sci. U.S.A.</w:t>
      </w:r>
      <w:r w:rsidRPr="00587469">
        <w:rPr>
          <w:rFonts w:ascii="Arial" w:hAnsi="Arial" w:cs="Arial"/>
          <w:color w:val="000000"/>
          <w:sz w:val="20"/>
          <w:szCs w:val="20"/>
        </w:rPr>
        <w:t xml:space="preserve"> </w:t>
      </w:r>
      <w:r w:rsidRPr="00587469">
        <w:rPr>
          <w:rFonts w:ascii="Arial" w:hAnsi="Arial" w:cs="Arial"/>
          <w:b/>
          <w:bCs/>
          <w:color w:val="000000"/>
          <w:sz w:val="20"/>
          <w:szCs w:val="20"/>
        </w:rPr>
        <w:t>102</w:t>
      </w:r>
      <w:r w:rsidRPr="00587469">
        <w:rPr>
          <w:rFonts w:ascii="Arial" w:hAnsi="Arial" w:cs="Arial"/>
          <w:color w:val="000000"/>
          <w:sz w:val="20"/>
          <w:szCs w:val="20"/>
        </w:rPr>
        <w:t>, 15144–15148 (2005).</w:t>
      </w:r>
    </w:p>
    <w:p w14:paraId="07407ACE" w14:textId="77777777" w:rsidR="00587469" w:rsidRPr="00587469" w:rsidRDefault="00587469" w:rsidP="00587469">
      <w:pPr>
        <w:pBdr>
          <w:top w:val="nil"/>
          <w:left w:val="nil"/>
          <w:bottom w:val="nil"/>
          <w:right w:val="nil"/>
          <w:between w:val="nil"/>
        </w:pBdr>
        <w:contextualSpacing/>
        <w:rPr>
          <w:rFonts w:ascii="Arial" w:hAnsi="Arial" w:cs="Arial"/>
          <w:color w:val="000000"/>
          <w:sz w:val="20"/>
          <w:szCs w:val="20"/>
        </w:rPr>
      </w:pPr>
      <w:r w:rsidRPr="00587469">
        <w:rPr>
          <w:rFonts w:ascii="Arial" w:hAnsi="Arial" w:cs="Arial"/>
          <w:color w:val="000000"/>
          <w:sz w:val="20"/>
          <w:szCs w:val="20"/>
        </w:rPr>
        <w:t xml:space="preserve">42. </w:t>
      </w:r>
      <w:r w:rsidRPr="00587469">
        <w:rPr>
          <w:rFonts w:ascii="Arial" w:hAnsi="Arial" w:cs="Arial"/>
          <w:color w:val="000000"/>
          <w:sz w:val="20"/>
          <w:szCs w:val="20"/>
        </w:rPr>
        <w:tab/>
        <w:t xml:space="preserve">A. J. H. </w:t>
      </w:r>
      <w:proofErr w:type="spellStart"/>
      <w:r w:rsidRPr="00587469">
        <w:rPr>
          <w:rFonts w:ascii="Arial" w:hAnsi="Arial" w:cs="Arial"/>
          <w:color w:val="000000"/>
          <w:sz w:val="20"/>
          <w:szCs w:val="20"/>
        </w:rPr>
        <w:t>Meddens</w:t>
      </w:r>
      <w:proofErr w:type="spellEnd"/>
      <w:r w:rsidRPr="00587469">
        <w:rPr>
          <w:rFonts w:ascii="Arial" w:hAnsi="Arial" w:cs="Arial"/>
          <w:color w:val="000000"/>
          <w:sz w:val="20"/>
          <w:szCs w:val="20"/>
        </w:rPr>
        <w:t xml:space="preserve">, </w:t>
      </w:r>
      <w:r w:rsidRPr="00587469">
        <w:rPr>
          <w:rFonts w:ascii="Arial" w:hAnsi="Arial" w:cs="Arial"/>
          <w:i/>
          <w:iCs/>
          <w:color w:val="000000"/>
          <w:sz w:val="20"/>
          <w:szCs w:val="20"/>
        </w:rPr>
        <w:t>et al.</w:t>
      </w:r>
      <w:r w:rsidRPr="00587469">
        <w:rPr>
          <w:rFonts w:ascii="Arial" w:hAnsi="Arial" w:cs="Arial"/>
          <w:color w:val="000000"/>
          <w:sz w:val="20"/>
          <w:szCs w:val="20"/>
        </w:rPr>
        <w:t xml:space="preserve">, Patterns and causes of observed piñon pine mortality in the southwestern United States. </w:t>
      </w:r>
      <w:r w:rsidRPr="00587469">
        <w:rPr>
          <w:rFonts w:ascii="Arial" w:hAnsi="Arial" w:cs="Arial"/>
          <w:i/>
          <w:iCs/>
          <w:color w:val="000000"/>
          <w:sz w:val="20"/>
          <w:szCs w:val="20"/>
        </w:rPr>
        <w:t>New Phytologist</w:t>
      </w:r>
      <w:r w:rsidRPr="00587469">
        <w:rPr>
          <w:rFonts w:ascii="Arial" w:hAnsi="Arial" w:cs="Arial"/>
          <w:color w:val="000000"/>
          <w:sz w:val="20"/>
          <w:szCs w:val="20"/>
        </w:rPr>
        <w:t xml:space="preserve"> </w:t>
      </w:r>
      <w:r w:rsidRPr="00587469">
        <w:rPr>
          <w:rFonts w:ascii="Arial" w:hAnsi="Arial" w:cs="Arial"/>
          <w:b/>
          <w:bCs/>
          <w:color w:val="000000"/>
          <w:sz w:val="20"/>
          <w:szCs w:val="20"/>
        </w:rPr>
        <w:t>206</w:t>
      </w:r>
      <w:r w:rsidRPr="00587469">
        <w:rPr>
          <w:rFonts w:ascii="Arial" w:hAnsi="Arial" w:cs="Arial"/>
          <w:color w:val="000000"/>
          <w:sz w:val="20"/>
          <w:szCs w:val="20"/>
        </w:rPr>
        <w:t>, 91–97 (2015).</w:t>
      </w:r>
    </w:p>
    <w:p w14:paraId="4FB3E91B" w14:textId="77777777" w:rsidR="00587469" w:rsidRPr="00587469" w:rsidRDefault="00587469" w:rsidP="00587469">
      <w:pPr>
        <w:pBdr>
          <w:top w:val="nil"/>
          <w:left w:val="nil"/>
          <w:bottom w:val="nil"/>
          <w:right w:val="nil"/>
          <w:between w:val="nil"/>
        </w:pBdr>
        <w:contextualSpacing/>
        <w:rPr>
          <w:rFonts w:ascii="Arial" w:hAnsi="Arial" w:cs="Arial"/>
          <w:color w:val="000000"/>
          <w:sz w:val="20"/>
          <w:szCs w:val="20"/>
        </w:rPr>
      </w:pPr>
      <w:r w:rsidRPr="00587469">
        <w:rPr>
          <w:rFonts w:ascii="Arial" w:hAnsi="Arial" w:cs="Arial"/>
          <w:color w:val="000000"/>
          <w:sz w:val="20"/>
          <w:szCs w:val="20"/>
        </w:rPr>
        <w:lastRenderedPageBreak/>
        <w:t xml:space="preserve">43. </w:t>
      </w:r>
      <w:r w:rsidRPr="00587469">
        <w:rPr>
          <w:rFonts w:ascii="Arial" w:hAnsi="Arial" w:cs="Arial"/>
          <w:color w:val="000000"/>
          <w:sz w:val="20"/>
          <w:szCs w:val="20"/>
        </w:rPr>
        <w:tab/>
        <w:t xml:space="preserve">M. D. Redmond, F. Forcella, N. N. Barger, Declines in pinyon </w:t>
      </w:r>
      <w:proofErr w:type="gramStart"/>
      <w:r w:rsidRPr="00587469">
        <w:rPr>
          <w:rFonts w:ascii="Arial" w:hAnsi="Arial" w:cs="Arial"/>
          <w:color w:val="000000"/>
          <w:sz w:val="20"/>
          <w:szCs w:val="20"/>
        </w:rPr>
        <w:t>pine cone</w:t>
      </w:r>
      <w:proofErr w:type="gramEnd"/>
      <w:r w:rsidRPr="00587469">
        <w:rPr>
          <w:rFonts w:ascii="Arial" w:hAnsi="Arial" w:cs="Arial"/>
          <w:color w:val="000000"/>
          <w:sz w:val="20"/>
          <w:szCs w:val="20"/>
        </w:rPr>
        <w:t xml:space="preserve"> production associated with regional warming. </w:t>
      </w:r>
      <w:r w:rsidRPr="00587469">
        <w:rPr>
          <w:rFonts w:ascii="Arial" w:hAnsi="Arial" w:cs="Arial"/>
          <w:i/>
          <w:iCs/>
          <w:color w:val="000000"/>
          <w:sz w:val="20"/>
          <w:szCs w:val="20"/>
        </w:rPr>
        <w:t>Ecosphere</w:t>
      </w:r>
      <w:r w:rsidRPr="00587469">
        <w:rPr>
          <w:rFonts w:ascii="Arial" w:hAnsi="Arial" w:cs="Arial"/>
          <w:color w:val="000000"/>
          <w:sz w:val="20"/>
          <w:szCs w:val="20"/>
        </w:rPr>
        <w:t xml:space="preserve"> </w:t>
      </w:r>
      <w:r w:rsidRPr="00587469">
        <w:rPr>
          <w:rFonts w:ascii="Arial" w:hAnsi="Arial" w:cs="Arial"/>
          <w:b/>
          <w:bCs/>
          <w:color w:val="000000"/>
          <w:sz w:val="20"/>
          <w:szCs w:val="20"/>
        </w:rPr>
        <w:t>3</w:t>
      </w:r>
      <w:r w:rsidRPr="00587469">
        <w:rPr>
          <w:rFonts w:ascii="Arial" w:hAnsi="Arial" w:cs="Arial"/>
          <w:color w:val="000000"/>
          <w:sz w:val="20"/>
          <w:szCs w:val="20"/>
        </w:rPr>
        <w:t>, 1–14 (2012).</w:t>
      </w:r>
    </w:p>
    <w:p w14:paraId="44029A75" w14:textId="77777777" w:rsidR="00587469" w:rsidRPr="00587469" w:rsidRDefault="00587469" w:rsidP="00587469">
      <w:pPr>
        <w:pBdr>
          <w:top w:val="nil"/>
          <w:left w:val="nil"/>
          <w:bottom w:val="nil"/>
          <w:right w:val="nil"/>
          <w:between w:val="nil"/>
        </w:pBdr>
        <w:contextualSpacing/>
        <w:rPr>
          <w:rFonts w:ascii="Arial" w:hAnsi="Arial" w:cs="Arial"/>
          <w:color w:val="000000"/>
          <w:sz w:val="20"/>
          <w:szCs w:val="20"/>
        </w:rPr>
      </w:pPr>
      <w:r w:rsidRPr="00587469">
        <w:rPr>
          <w:rFonts w:ascii="Arial" w:hAnsi="Arial" w:cs="Arial"/>
          <w:color w:val="000000"/>
          <w:sz w:val="20"/>
          <w:szCs w:val="20"/>
        </w:rPr>
        <w:t xml:space="preserve">44. </w:t>
      </w:r>
      <w:r w:rsidRPr="00587469">
        <w:rPr>
          <w:rFonts w:ascii="Arial" w:hAnsi="Arial" w:cs="Arial"/>
          <w:color w:val="000000"/>
          <w:sz w:val="20"/>
          <w:szCs w:val="20"/>
        </w:rPr>
        <w:tab/>
        <w:t xml:space="preserve">K. C. Rodman, </w:t>
      </w:r>
      <w:r w:rsidRPr="00587469">
        <w:rPr>
          <w:rFonts w:ascii="Arial" w:hAnsi="Arial" w:cs="Arial"/>
          <w:i/>
          <w:iCs/>
          <w:color w:val="000000"/>
          <w:sz w:val="20"/>
          <w:szCs w:val="20"/>
        </w:rPr>
        <w:t>et al.</w:t>
      </w:r>
      <w:r w:rsidRPr="00587469">
        <w:rPr>
          <w:rFonts w:ascii="Arial" w:hAnsi="Arial" w:cs="Arial"/>
          <w:color w:val="000000"/>
          <w:sz w:val="20"/>
          <w:szCs w:val="20"/>
        </w:rPr>
        <w:t xml:space="preserve">, Positive Drought </w:t>
      </w:r>
      <w:proofErr w:type="gramStart"/>
      <w:r w:rsidRPr="00587469">
        <w:rPr>
          <w:rFonts w:ascii="Arial" w:hAnsi="Arial" w:cs="Arial"/>
          <w:color w:val="000000"/>
          <w:sz w:val="20"/>
          <w:szCs w:val="20"/>
        </w:rPr>
        <w:t>Feedbacks</w:t>
      </w:r>
      <w:proofErr w:type="gramEnd"/>
      <w:r w:rsidRPr="00587469">
        <w:rPr>
          <w:rFonts w:ascii="Arial" w:hAnsi="Arial" w:cs="Arial"/>
          <w:color w:val="000000"/>
          <w:sz w:val="20"/>
          <w:szCs w:val="20"/>
        </w:rPr>
        <w:t xml:space="preserve"> Increase Tree Mortality Risk in Dry Woodlands of the US Southwest. </w:t>
      </w:r>
      <w:r w:rsidRPr="00587469">
        <w:rPr>
          <w:rFonts w:ascii="Arial" w:hAnsi="Arial" w:cs="Arial"/>
          <w:i/>
          <w:iCs/>
          <w:color w:val="000000"/>
          <w:sz w:val="20"/>
          <w:szCs w:val="20"/>
        </w:rPr>
        <w:t>Ecology and Evolution</w:t>
      </w:r>
      <w:r w:rsidRPr="00587469">
        <w:rPr>
          <w:rFonts w:ascii="Arial" w:hAnsi="Arial" w:cs="Arial"/>
          <w:color w:val="000000"/>
          <w:sz w:val="20"/>
          <w:szCs w:val="20"/>
        </w:rPr>
        <w:t xml:space="preserve"> </w:t>
      </w:r>
      <w:r w:rsidRPr="00587469">
        <w:rPr>
          <w:rFonts w:ascii="Arial" w:hAnsi="Arial" w:cs="Arial"/>
          <w:b/>
          <w:bCs/>
          <w:color w:val="000000"/>
          <w:sz w:val="20"/>
          <w:szCs w:val="20"/>
        </w:rPr>
        <w:t>15</w:t>
      </w:r>
      <w:r w:rsidRPr="00587469">
        <w:rPr>
          <w:rFonts w:ascii="Arial" w:hAnsi="Arial" w:cs="Arial"/>
          <w:color w:val="000000"/>
          <w:sz w:val="20"/>
          <w:szCs w:val="20"/>
        </w:rPr>
        <w:t>, e72667 (2025).</w:t>
      </w:r>
    </w:p>
    <w:p w14:paraId="32EC58B1" w14:textId="77777777" w:rsidR="00587469" w:rsidRPr="00587469" w:rsidRDefault="00587469" w:rsidP="00587469">
      <w:pPr>
        <w:pBdr>
          <w:top w:val="nil"/>
          <w:left w:val="nil"/>
          <w:bottom w:val="nil"/>
          <w:right w:val="nil"/>
          <w:between w:val="nil"/>
        </w:pBdr>
        <w:contextualSpacing/>
        <w:rPr>
          <w:rFonts w:ascii="Arial" w:hAnsi="Arial" w:cs="Arial"/>
          <w:color w:val="000000"/>
          <w:sz w:val="20"/>
          <w:szCs w:val="20"/>
        </w:rPr>
      </w:pPr>
      <w:r w:rsidRPr="00587469">
        <w:rPr>
          <w:rFonts w:ascii="Arial" w:hAnsi="Arial" w:cs="Arial"/>
          <w:color w:val="000000"/>
          <w:sz w:val="20"/>
          <w:szCs w:val="20"/>
        </w:rPr>
        <w:t xml:space="preserve">45. </w:t>
      </w:r>
      <w:r w:rsidRPr="00587469">
        <w:rPr>
          <w:rFonts w:ascii="Arial" w:hAnsi="Arial" w:cs="Arial"/>
          <w:color w:val="000000"/>
          <w:sz w:val="20"/>
          <w:szCs w:val="20"/>
        </w:rPr>
        <w:tab/>
        <w:t xml:space="preserve">R. K. Shriver, C. B. Yackulic, D. M. Bell, J. B. Bradford, </w:t>
      </w:r>
      <w:proofErr w:type="gramStart"/>
      <w:r w:rsidRPr="00587469">
        <w:rPr>
          <w:rFonts w:ascii="Arial" w:hAnsi="Arial" w:cs="Arial"/>
          <w:color w:val="000000"/>
          <w:sz w:val="20"/>
          <w:szCs w:val="20"/>
        </w:rPr>
        <w:t>Dry forest</w:t>
      </w:r>
      <w:proofErr w:type="gramEnd"/>
      <w:r w:rsidRPr="00587469">
        <w:rPr>
          <w:rFonts w:ascii="Arial" w:hAnsi="Arial" w:cs="Arial"/>
          <w:color w:val="000000"/>
          <w:sz w:val="20"/>
          <w:szCs w:val="20"/>
        </w:rPr>
        <w:t xml:space="preserve"> decline is driven by both declining recruitment and increasing mortality in response to warm, dry conditions. </w:t>
      </w:r>
      <w:r w:rsidRPr="00587469">
        <w:rPr>
          <w:rFonts w:ascii="Arial" w:hAnsi="Arial" w:cs="Arial"/>
          <w:i/>
          <w:iCs/>
          <w:color w:val="000000"/>
          <w:sz w:val="20"/>
          <w:szCs w:val="20"/>
        </w:rPr>
        <w:t xml:space="preserve">Global </w:t>
      </w:r>
      <w:proofErr w:type="spellStart"/>
      <w:r w:rsidRPr="00587469">
        <w:rPr>
          <w:rFonts w:ascii="Arial" w:hAnsi="Arial" w:cs="Arial"/>
          <w:i/>
          <w:iCs/>
          <w:color w:val="000000"/>
          <w:sz w:val="20"/>
          <w:szCs w:val="20"/>
        </w:rPr>
        <w:t>Ecol</w:t>
      </w:r>
      <w:proofErr w:type="spellEnd"/>
      <w:r w:rsidRPr="00587469">
        <w:rPr>
          <w:rFonts w:ascii="Arial" w:hAnsi="Arial" w:cs="Arial"/>
          <w:i/>
          <w:iCs/>
          <w:color w:val="000000"/>
          <w:sz w:val="20"/>
          <w:szCs w:val="20"/>
        </w:rPr>
        <w:t xml:space="preserve"> </w:t>
      </w:r>
      <w:proofErr w:type="spellStart"/>
      <w:r w:rsidRPr="00587469">
        <w:rPr>
          <w:rFonts w:ascii="Arial" w:hAnsi="Arial" w:cs="Arial"/>
          <w:i/>
          <w:iCs/>
          <w:color w:val="000000"/>
          <w:sz w:val="20"/>
          <w:szCs w:val="20"/>
        </w:rPr>
        <w:t>Biogeogr</w:t>
      </w:r>
      <w:proofErr w:type="spellEnd"/>
      <w:r w:rsidRPr="00587469">
        <w:rPr>
          <w:rFonts w:ascii="Arial" w:hAnsi="Arial" w:cs="Arial"/>
          <w:color w:val="000000"/>
          <w:sz w:val="20"/>
          <w:szCs w:val="20"/>
        </w:rPr>
        <w:t xml:space="preserve"> </w:t>
      </w:r>
      <w:r w:rsidRPr="00587469">
        <w:rPr>
          <w:rFonts w:ascii="Arial" w:hAnsi="Arial" w:cs="Arial"/>
          <w:b/>
          <w:bCs/>
          <w:color w:val="000000"/>
          <w:sz w:val="20"/>
          <w:szCs w:val="20"/>
        </w:rPr>
        <w:t>31</w:t>
      </w:r>
      <w:r w:rsidRPr="00587469">
        <w:rPr>
          <w:rFonts w:ascii="Arial" w:hAnsi="Arial" w:cs="Arial"/>
          <w:color w:val="000000"/>
          <w:sz w:val="20"/>
          <w:szCs w:val="20"/>
        </w:rPr>
        <w:t>, 2259–2269 (2022).</w:t>
      </w:r>
    </w:p>
    <w:p w14:paraId="30133E24" w14:textId="77777777" w:rsidR="00587469" w:rsidRPr="00587469" w:rsidRDefault="00587469" w:rsidP="00587469">
      <w:pPr>
        <w:pBdr>
          <w:top w:val="nil"/>
          <w:left w:val="nil"/>
          <w:bottom w:val="nil"/>
          <w:right w:val="nil"/>
          <w:between w:val="nil"/>
        </w:pBdr>
        <w:contextualSpacing/>
        <w:rPr>
          <w:rFonts w:ascii="Arial" w:hAnsi="Arial" w:cs="Arial"/>
          <w:color w:val="000000"/>
          <w:sz w:val="20"/>
          <w:szCs w:val="20"/>
        </w:rPr>
      </w:pPr>
      <w:r w:rsidRPr="00587469">
        <w:rPr>
          <w:rFonts w:ascii="Arial" w:hAnsi="Arial" w:cs="Arial"/>
          <w:color w:val="000000"/>
          <w:sz w:val="20"/>
          <w:szCs w:val="20"/>
        </w:rPr>
        <w:t xml:space="preserve">46. </w:t>
      </w:r>
      <w:r w:rsidRPr="00587469">
        <w:rPr>
          <w:rFonts w:ascii="Arial" w:hAnsi="Arial" w:cs="Arial"/>
          <w:color w:val="000000"/>
          <w:sz w:val="20"/>
          <w:szCs w:val="20"/>
        </w:rPr>
        <w:tab/>
        <w:t xml:space="preserve">A. P. Wion, I. S. Pearse, M. Broxson, M. D. Redmond, Mast hindcasts reveal pervasive effects of extreme drought on a foundational conifer species. </w:t>
      </w:r>
      <w:r w:rsidRPr="00587469">
        <w:rPr>
          <w:rFonts w:ascii="Arial" w:hAnsi="Arial" w:cs="Arial"/>
          <w:i/>
          <w:iCs/>
          <w:color w:val="000000"/>
          <w:sz w:val="20"/>
          <w:szCs w:val="20"/>
        </w:rPr>
        <w:t>New Phytologist</w:t>
      </w:r>
      <w:r w:rsidRPr="00587469">
        <w:rPr>
          <w:rFonts w:ascii="Arial" w:hAnsi="Arial" w:cs="Arial"/>
          <w:color w:val="000000"/>
          <w:sz w:val="20"/>
          <w:szCs w:val="20"/>
        </w:rPr>
        <w:t xml:space="preserve"> </w:t>
      </w:r>
      <w:r w:rsidRPr="00587469">
        <w:rPr>
          <w:rFonts w:ascii="Arial" w:hAnsi="Arial" w:cs="Arial"/>
          <w:b/>
          <w:bCs/>
          <w:color w:val="000000"/>
          <w:sz w:val="20"/>
          <w:szCs w:val="20"/>
        </w:rPr>
        <w:t>246</w:t>
      </w:r>
      <w:r w:rsidRPr="00587469">
        <w:rPr>
          <w:rFonts w:ascii="Arial" w:hAnsi="Arial" w:cs="Arial"/>
          <w:color w:val="000000"/>
          <w:sz w:val="20"/>
          <w:szCs w:val="20"/>
        </w:rPr>
        <w:t>, 450–460 (2025).</w:t>
      </w:r>
    </w:p>
    <w:p w14:paraId="6D43BBA0" w14:textId="77777777" w:rsidR="00587469" w:rsidRPr="00587469" w:rsidRDefault="00587469" w:rsidP="00587469">
      <w:pPr>
        <w:pBdr>
          <w:top w:val="nil"/>
          <w:left w:val="nil"/>
          <w:bottom w:val="nil"/>
          <w:right w:val="nil"/>
          <w:between w:val="nil"/>
        </w:pBdr>
        <w:contextualSpacing/>
        <w:rPr>
          <w:rFonts w:ascii="Arial" w:hAnsi="Arial" w:cs="Arial"/>
          <w:color w:val="000000"/>
          <w:sz w:val="20"/>
          <w:szCs w:val="20"/>
        </w:rPr>
      </w:pPr>
      <w:r w:rsidRPr="00587469">
        <w:rPr>
          <w:rFonts w:ascii="Arial" w:hAnsi="Arial" w:cs="Arial"/>
          <w:color w:val="000000"/>
          <w:sz w:val="20"/>
          <w:szCs w:val="20"/>
        </w:rPr>
        <w:t xml:space="preserve">47. </w:t>
      </w:r>
      <w:r w:rsidRPr="00587469">
        <w:rPr>
          <w:rFonts w:ascii="Arial" w:hAnsi="Arial" w:cs="Arial"/>
          <w:color w:val="000000"/>
          <w:sz w:val="20"/>
          <w:szCs w:val="20"/>
        </w:rPr>
        <w:tab/>
        <w:t xml:space="preserve">A. Hacket-Pain, M. Bogdziewicz, Climate change and plant reproduction: trends and drivers of mast seeding change. </w:t>
      </w:r>
      <w:r w:rsidRPr="00587469">
        <w:rPr>
          <w:rFonts w:ascii="Arial" w:hAnsi="Arial" w:cs="Arial"/>
          <w:i/>
          <w:iCs/>
          <w:color w:val="000000"/>
          <w:sz w:val="20"/>
          <w:szCs w:val="20"/>
        </w:rPr>
        <w:t>Phil. Trans. R. Soc. B</w:t>
      </w:r>
      <w:r w:rsidRPr="00587469">
        <w:rPr>
          <w:rFonts w:ascii="Arial" w:hAnsi="Arial" w:cs="Arial"/>
          <w:color w:val="000000"/>
          <w:sz w:val="20"/>
          <w:szCs w:val="20"/>
        </w:rPr>
        <w:t xml:space="preserve"> </w:t>
      </w:r>
      <w:r w:rsidRPr="00587469">
        <w:rPr>
          <w:rFonts w:ascii="Arial" w:hAnsi="Arial" w:cs="Arial"/>
          <w:b/>
          <w:bCs/>
          <w:color w:val="000000"/>
          <w:sz w:val="20"/>
          <w:szCs w:val="20"/>
        </w:rPr>
        <w:t>376</w:t>
      </w:r>
      <w:r w:rsidRPr="00587469">
        <w:rPr>
          <w:rFonts w:ascii="Arial" w:hAnsi="Arial" w:cs="Arial"/>
          <w:color w:val="000000"/>
          <w:sz w:val="20"/>
          <w:szCs w:val="20"/>
        </w:rPr>
        <w:t>, 20200379 (2021).</w:t>
      </w:r>
    </w:p>
    <w:p w14:paraId="5A81CD14" w14:textId="77777777" w:rsidR="00587469" w:rsidRPr="00587469" w:rsidRDefault="00587469" w:rsidP="00587469">
      <w:pPr>
        <w:pBdr>
          <w:top w:val="nil"/>
          <w:left w:val="nil"/>
          <w:bottom w:val="nil"/>
          <w:right w:val="nil"/>
          <w:between w:val="nil"/>
        </w:pBdr>
        <w:contextualSpacing/>
        <w:rPr>
          <w:rFonts w:ascii="Arial" w:hAnsi="Arial" w:cs="Arial"/>
          <w:color w:val="000000"/>
          <w:sz w:val="20"/>
          <w:szCs w:val="20"/>
        </w:rPr>
      </w:pPr>
      <w:r w:rsidRPr="00587469">
        <w:rPr>
          <w:rFonts w:ascii="Arial" w:hAnsi="Arial" w:cs="Arial"/>
          <w:color w:val="000000"/>
          <w:sz w:val="20"/>
          <w:szCs w:val="20"/>
        </w:rPr>
        <w:t xml:space="preserve">48. </w:t>
      </w:r>
      <w:r w:rsidRPr="00587469">
        <w:rPr>
          <w:rFonts w:ascii="Arial" w:hAnsi="Arial" w:cs="Arial"/>
          <w:color w:val="000000"/>
          <w:sz w:val="20"/>
          <w:szCs w:val="20"/>
        </w:rPr>
        <w:tab/>
        <w:t xml:space="preserve">J. J. </w:t>
      </w:r>
      <w:proofErr w:type="spellStart"/>
      <w:r w:rsidRPr="00587469">
        <w:rPr>
          <w:rFonts w:ascii="Arial" w:hAnsi="Arial" w:cs="Arial"/>
          <w:color w:val="000000"/>
          <w:sz w:val="20"/>
          <w:szCs w:val="20"/>
        </w:rPr>
        <w:t>Foest</w:t>
      </w:r>
      <w:proofErr w:type="spellEnd"/>
      <w:r w:rsidRPr="00587469">
        <w:rPr>
          <w:rFonts w:ascii="Arial" w:hAnsi="Arial" w:cs="Arial"/>
          <w:color w:val="000000"/>
          <w:sz w:val="20"/>
          <w:szCs w:val="20"/>
        </w:rPr>
        <w:t xml:space="preserve">, </w:t>
      </w:r>
      <w:r w:rsidRPr="00587469">
        <w:rPr>
          <w:rFonts w:ascii="Arial" w:hAnsi="Arial" w:cs="Arial"/>
          <w:i/>
          <w:iCs/>
          <w:color w:val="000000"/>
          <w:sz w:val="20"/>
          <w:szCs w:val="20"/>
        </w:rPr>
        <w:t>et al.</w:t>
      </w:r>
      <w:r w:rsidRPr="00587469">
        <w:rPr>
          <w:rFonts w:ascii="Arial" w:hAnsi="Arial" w:cs="Arial"/>
          <w:color w:val="000000"/>
          <w:sz w:val="20"/>
          <w:szCs w:val="20"/>
        </w:rPr>
        <w:t xml:space="preserve">, Widespread breakdown in masting in European beech due to rising summer temperatures. </w:t>
      </w:r>
      <w:r w:rsidRPr="00587469">
        <w:rPr>
          <w:rFonts w:ascii="Arial" w:hAnsi="Arial" w:cs="Arial"/>
          <w:i/>
          <w:iCs/>
          <w:color w:val="000000"/>
          <w:sz w:val="20"/>
          <w:szCs w:val="20"/>
        </w:rPr>
        <w:t>Global Change Biology</w:t>
      </w:r>
      <w:r w:rsidRPr="00587469">
        <w:rPr>
          <w:rFonts w:ascii="Arial" w:hAnsi="Arial" w:cs="Arial"/>
          <w:color w:val="000000"/>
          <w:sz w:val="20"/>
          <w:szCs w:val="20"/>
        </w:rPr>
        <w:t xml:space="preserve"> </w:t>
      </w:r>
      <w:r w:rsidRPr="00587469">
        <w:rPr>
          <w:rFonts w:ascii="Arial" w:hAnsi="Arial" w:cs="Arial"/>
          <w:b/>
          <w:bCs/>
          <w:color w:val="000000"/>
          <w:sz w:val="20"/>
          <w:szCs w:val="20"/>
        </w:rPr>
        <w:t>30</w:t>
      </w:r>
      <w:r w:rsidRPr="00587469">
        <w:rPr>
          <w:rFonts w:ascii="Arial" w:hAnsi="Arial" w:cs="Arial"/>
          <w:color w:val="000000"/>
          <w:sz w:val="20"/>
          <w:szCs w:val="20"/>
        </w:rPr>
        <w:t>, e17307 (2024).</w:t>
      </w:r>
    </w:p>
    <w:p w14:paraId="40A55DF2" w14:textId="77777777" w:rsidR="00587469" w:rsidRPr="00587469" w:rsidRDefault="00587469" w:rsidP="00587469">
      <w:pPr>
        <w:pBdr>
          <w:top w:val="nil"/>
          <w:left w:val="nil"/>
          <w:bottom w:val="nil"/>
          <w:right w:val="nil"/>
          <w:between w:val="nil"/>
        </w:pBdr>
        <w:contextualSpacing/>
        <w:rPr>
          <w:rFonts w:ascii="Arial" w:hAnsi="Arial" w:cs="Arial"/>
          <w:color w:val="000000"/>
          <w:sz w:val="20"/>
          <w:szCs w:val="20"/>
        </w:rPr>
      </w:pPr>
      <w:r w:rsidRPr="00587469">
        <w:rPr>
          <w:rFonts w:ascii="Arial" w:hAnsi="Arial" w:cs="Arial"/>
          <w:color w:val="000000"/>
          <w:sz w:val="20"/>
          <w:szCs w:val="20"/>
        </w:rPr>
        <w:t xml:space="preserve">49. </w:t>
      </w:r>
      <w:r w:rsidRPr="00587469">
        <w:rPr>
          <w:rFonts w:ascii="Arial" w:hAnsi="Arial" w:cs="Arial"/>
          <w:color w:val="000000"/>
          <w:sz w:val="20"/>
          <w:szCs w:val="20"/>
        </w:rPr>
        <w:tab/>
        <w:t xml:space="preserve">W. J. </w:t>
      </w:r>
      <w:proofErr w:type="spellStart"/>
      <w:r w:rsidRPr="00587469">
        <w:rPr>
          <w:rFonts w:ascii="Arial" w:hAnsi="Arial" w:cs="Arial"/>
          <w:color w:val="000000"/>
          <w:sz w:val="20"/>
          <w:szCs w:val="20"/>
        </w:rPr>
        <w:t>Mcshea</w:t>
      </w:r>
      <w:proofErr w:type="spellEnd"/>
      <w:r w:rsidRPr="00587469">
        <w:rPr>
          <w:rFonts w:ascii="Arial" w:hAnsi="Arial" w:cs="Arial"/>
          <w:color w:val="000000"/>
          <w:sz w:val="20"/>
          <w:szCs w:val="20"/>
        </w:rPr>
        <w:t xml:space="preserve">, </w:t>
      </w:r>
      <w:r w:rsidRPr="00587469">
        <w:rPr>
          <w:rFonts w:ascii="Arial" w:hAnsi="Arial" w:cs="Arial"/>
          <w:i/>
          <w:iCs/>
          <w:color w:val="000000"/>
          <w:sz w:val="20"/>
          <w:szCs w:val="20"/>
        </w:rPr>
        <w:t>et al.</w:t>
      </w:r>
      <w:r w:rsidRPr="00587469">
        <w:rPr>
          <w:rFonts w:ascii="Arial" w:hAnsi="Arial" w:cs="Arial"/>
          <w:color w:val="000000"/>
          <w:sz w:val="20"/>
          <w:szCs w:val="20"/>
        </w:rPr>
        <w:t xml:space="preserve">, Forestry Matters: Decline of Oaks Will Impact Wildlife in Hardwood Forests. </w:t>
      </w:r>
      <w:r w:rsidRPr="00587469">
        <w:rPr>
          <w:rFonts w:ascii="Arial" w:hAnsi="Arial" w:cs="Arial"/>
          <w:i/>
          <w:iCs/>
          <w:color w:val="000000"/>
          <w:sz w:val="20"/>
          <w:szCs w:val="20"/>
        </w:rPr>
        <w:t xml:space="preserve">J </w:t>
      </w:r>
      <w:proofErr w:type="spellStart"/>
      <w:r w:rsidRPr="00587469">
        <w:rPr>
          <w:rFonts w:ascii="Arial" w:hAnsi="Arial" w:cs="Arial"/>
          <w:i/>
          <w:iCs/>
          <w:color w:val="000000"/>
          <w:sz w:val="20"/>
          <w:szCs w:val="20"/>
        </w:rPr>
        <w:t>Wildl</w:t>
      </w:r>
      <w:proofErr w:type="spellEnd"/>
      <w:r w:rsidRPr="00587469">
        <w:rPr>
          <w:rFonts w:ascii="Arial" w:hAnsi="Arial" w:cs="Arial"/>
          <w:i/>
          <w:iCs/>
          <w:color w:val="000000"/>
          <w:sz w:val="20"/>
          <w:szCs w:val="20"/>
        </w:rPr>
        <w:t xml:space="preserve"> Manag</w:t>
      </w:r>
      <w:r w:rsidRPr="00587469">
        <w:rPr>
          <w:rFonts w:ascii="Arial" w:hAnsi="Arial" w:cs="Arial"/>
          <w:color w:val="000000"/>
          <w:sz w:val="20"/>
          <w:szCs w:val="20"/>
        </w:rPr>
        <w:t xml:space="preserve"> </w:t>
      </w:r>
      <w:r w:rsidRPr="00587469">
        <w:rPr>
          <w:rFonts w:ascii="Arial" w:hAnsi="Arial" w:cs="Arial"/>
          <w:b/>
          <w:bCs/>
          <w:color w:val="000000"/>
          <w:sz w:val="20"/>
          <w:szCs w:val="20"/>
        </w:rPr>
        <w:t>71</w:t>
      </w:r>
      <w:r w:rsidRPr="00587469">
        <w:rPr>
          <w:rFonts w:ascii="Arial" w:hAnsi="Arial" w:cs="Arial"/>
          <w:color w:val="000000"/>
          <w:sz w:val="20"/>
          <w:szCs w:val="20"/>
        </w:rPr>
        <w:t>, 1717–1728 (2007).</w:t>
      </w:r>
    </w:p>
    <w:p w14:paraId="2311D30D" w14:textId="77777777" w:rsidR="00587469" w:rsidRPr="00587469" w:rsidRDefault="00587469" w:rsidP="00587469">
      <w:pPr>
        <w:pBdr>
          <w:top w:val="nil"/>
          <w:left w:val="nil"/>
          <w:bottom w:val="nil"/>
          <w:right w:val="nil"/>
          <w:between w:val="nil"/>
        </w:pBdr>
        <w:contextualSpacing/>
        <w:rPr>
          <w:rFonts w:ascii="Arial" w:hAnsi="Arial" w:cs="Arial"/>
          <w:color w:val="000000"/>
          <w:sz w:val="20"/>
          <w:szCs w:val="20"/>
        </w:rPr>
      </w:pPr>
      <w:r w:rsidRPr="00587469">
        <w:rPr>
          <w:rFonts w:ascii="Arial" w:hAnsi="Arial" w:cs="Arial"/>
          <w:color w:val="000000"/>
          <w:sz w:val="20"/>
          <w:szCs w:val="20"/>
        </w:rPr>
        <w:t xml:space="preserve">50. </w:t>
      </w:r>
      <w:r w:rsidRPr="00587469">
        <w:rPr>
          <w:rFonts w:ascii="Arial" w:hAnsi="Arial" w:cs="Arial"/>
          <w:color w:val="000000"/>
          <w:sz w:val="20"/>
          <w:szCs w:val="20"/>
        </w:rPr>
        <w:tab/>
        <w:t xml:space="preserve">B. L. Sullivan, </w:t>
      </w:r>
      <w:r w:rsidRPr="00587469">
        <w:rPr>
          <w:rFonts w:ascii="Arial" w:hAnsi="Arial" w:cs="Arial"/>
          <w:i/>
          <w:iCs/>
          <w:color w:val="000000"/>
          <w:sz w:val="20"/>
          <w:szCs w:val="20"/>
        </w:rPr>
        <w:t>et al.</w:t>
      </w:r>
      <w:r w:rsidRPr="00587469">
        <w:rPr>
          <w:rFonts w:ascii="Arial" w:hAnsi="Arial" w:cs="Arial"/>
          <w:color w:val="000000"/>
          <w:sz w:val="20"/>
          <w:szCs w:val="20"/>
        </w:rPr>
        <w:t xml:space="preserve">, eBird: A citizen-based bird observation network in the biological sciences. </w:t>
      </w:r>
      <w:r w:rsidRPr="00587469">
        <w:rPr>
          <w:rFonts w:ascii="Arial" w:hAnsi="Arial" w:cs="Arial"/>
          <w:i/>
          <w:iCs/>
          <w:color w:val="000000"/>
          <w:sz w:val="20"/>
          <w:szCs w:val="20"/>
        </w:rPr>
        <w:t>Biological Conservation</w:t>
      </w:r>
      <w:r w:rsidRPr="00587469">
        <w:rPr>
          <w:rFonts w:ascii="Arial" w:hAnsi="Arial" w:cs="Arial"/>
          <w:color w:val="000000"/>
          <w:sz w:val="20"/>
          <w:szCs w:val="20"/>
        </w:rPr>
        <w:t xml:space="preserve"> </w:t>
      </w:r>
      <w:r w:rsidRPr="00587469">
        <w:rPr>
          <w:rFonts w:ascii="Arial" w:hAnsi="Arial" w:cs="Arial"/>
          <w:b/>
          <w:bCs/>
          <w:color w:val="000000"/>
          <w:sz w:val="20"/>
          <w:szCs w:val="20"/>
        </w:rPr>
        <w:t>142</w:t>
      </w:r>
      <w:r w:rsidRPr="00587469">
        <w:rPr>
          <w:rFonts w:ascii="Arial" w:hAnsi="Arial" w:cs="Arial"/>
          <w:color w:val="000000"/>
          <w:sz w:val="20"/>
          <w:szCs w:val="20"/>
        </w:rPr>
        <w:t>, 2282–2292 (2009).</w:t>
      </w:r>
    </w:p>
    <w:p w14:paraId="7DDA4DCB" w14:textId="77777777" w:rsidR="00587469" w:rsidRPr="00587469" w:rsidRDefault="00587469" w:rsidP="00587469">
      <w:pPr>
        <w:pBdr>
          <w:top w:val="nil"/>
          <w:left w:val="nil"/>
          <w:bottom w:val="nil"/>
          <w:right w:val="nil"/>
          <w:between w:val="nil"/>
        </w:pBdr>
        <w:contextualSpacing/>
        <w:rPr>
          <w:rFonts w:ascii="Arial" w:hAnsi="Arial" w:cs="Arial"/>
          <w:color w:val="000000"/>
          <w:sz w:val="20"/>
          <w:szCs w:val="20"/>
        </w:rPr>
      </w:pPr>
      <w:r w:rsidRPr="00587469">
        <w:rPr>
          <w:rFonts w:ascii="Arial" w:hAnsi="Arial" w:cs="Arial"/>
          <w:color w:val="000000"/>
          <w:sz w:val="20"/>
          <w:szCs w:val="20"/>
        </w:rPr>
        <w:t xml:space="preserve">51. </w:t>
      </w:r>
      <w:r w:rsidRPr="00587469">
        <w:rPr>
          <w:rFonts w:ascii="Arial" w:hAnsi="Arial" w:cs="Arial"/>
          <w:color w:val="000000"/>
          <w:sz w:val="20"/>
          <w:szCs w:val="20"/>
        </w:rPr>
        <w:tab/>
        <w:t xml:space="preserve">A. P. Williams, B. I. Cook, J. E. Smerdon, Rapid intensification of the emerging southwestern North American megadrought in 2020–2021. </w:t>
      </w:r>
      <w:r w:rsidRPr="00587469">
        <w:rPr>
          <w:rFonts w:ascii="Arial" w:hAnsi="Arial" w:cs="Arial"/>
          <w:i/>
          <w:iCs/>
          <w:color w:val="000000"/>
          <w:sz w:val="20"/>
          <w:szCs w:val="20"/>
        </w:rPr>
        <w:t>Nat. Clim. Chang.</w:t>
      </w:r>
      <w:r w:rsidRPr="00587469">
        <w:rPr>
          <w:rFonts w:ascii="Arial" w:hAnsi="Arial" w:cs="Arial"/>
          <w:color w:val="000000"/>
          <w:sz w:val="20"/>
          <w:szCs w:val="20"/>
        </w:rPr>
        <w:t xml:space="preserve"> </w:t>
      </w:r>
      <w:r w:rsidRPr="00587469">
        <w:rPr>
          <w:rFonts w:ascii="Arial" w:hAnsi="Arial" w:cs="Arial"/>
          <w:b/>
          <w:bCs/>
          <w:color w:val="000000"/>
          <w:sz w:val="20"/>
          <w:szCs w:val="20"/>
        </w:rPr>
        <w:t>12</w:t>
      </w:r>
      <w:r w:rsidRPr="00587469">
        <w:rPr>
          <w:rFonts w:ascii="Arial" w:hAnsi="Arial" w:cs="Arial"/>
          <w:color w:val="000000"/>
          <w:sz w:val="20"/>
          <w:szCs w:val="20"/>
        </w:rPr>
        <w:t>, 232–234 (2022).</w:t>
      </w:r>
    </w:p>
    <w:p w14:paraId="3AE76E2A" w14:textId="77777777" w:rsidR="00587469" w:rsidRPr="00587469" w:rsidRDefault="00587469" w:rsidP="00587469">
      <w:pPr>
        <w:pBdr>
          <w:top w:val="nil"/>
          <w:left w:val="nil"/>
          <w:bottom w:val="nil"/>
          <w:right w:val="nil"/>
          <w:between w:val="nil"/>
        </w:pBdr>
        <w:contextualSpacing/>
        <w:rPr>
          <w:rFonts w:ascii="Arial" w:hAnsi="Arial" w:cs="Arial"/>
          <w:color w:val="000000"/>
          <w:sz w:val="20"/>
          <w:szCs w:val="20"/>
        </w:rPr>
      </w:pPr>
      <w:r w:rsidRPr="00587469">
        <w:rPr>
          <w:rFonts w:ascii="Arial" w:hAnsi="Arial" w:cs="Arial"/>
          <w:color w:val="000000"/>
          <w:sz w:val="20"/>
          <w:szCs w:val="20"/>
        </w:rPr>
        <w:t xml:space="preserve">52. </w:t>
      </w:r>
      <w:r w:rsidRPr="00587469">
        <w:rPr>
          <w:rFonts w:ascii="Arial" w:hAnsi="Arial" w:cs="Arial"/>
          <w:color w:val="000000"/>
          <w:sz w:val="20"/>
          <w:szCs w:val="20"/>
        </w:rPr>
        <w:tab/>
        <w:t xml:space="preserve">W. H. Romme, </w:t>
      </w:r>
      <w:r w:rsidRPr="00587469">
        <w:rPr>
          <w:rFonts w:ascii="Arial" w:hAnsi="Arial" w:cs="Arial"/>
          <w:i/>
          <w:iCs/>
          <w:color w:val="000000"/>
          <w:sz w:val="20"/>
          <w:szCs w:val="20"/>
        </w:rPr>
        <w:t>et al.</w:t>
      </w:r>
      <w:r w:rsidRPr="00587469">
        <w:rPr>
          <w:rFonts w:ascii="Arial" w:hAnsi="Arial" w:cs="Arial"/>
          <w:color w:val="000000"/>
          <w:sz w:val="20"/>
          <w:szCs w:val="20"/>
        </w:rPr>
        <w:t xml:space="preserve">, Historical and Modern Disturbance Regimes, Stand Structures, and Landscape Dynamics in Piñon–Juniper Vegetation of the Western United States. </w:t>
      </w:r>
      <w:r w:rsidRPr="00587469">
        <w:rPr>
          <w:rFonts w:ascii="Arial" w:hAnsi="Arial" w:cs="Arial"/>
          <w:i/>
          <w:iCs/>
          <w:color w:val="000000"/>
          <w:sz w:val="20"/>
          <w:szCs w:val="20"/>
        </w:rPr>
        <w:t>Rangeland Ecology &amp; Management</w:t>
      </w:r>
      <w:r w:rsidRPr="00587469">
        <w:rPr>
          <w:rFonts w:ascii="Arial" w:hAnsi="Arial" w:cs="Arial"/>
          <w:color w:val="000000"/>
          <w:sz w:val="20"/>
          <w:szCs w:val="20"/>
        </w:rPr>
        <w:t xml:space="preserve"> </w:t>
      </w:r>
      <w:r w:rsidRPr="00587469">
        <w:rPr>
          <w:rFonts w:ascii="Arial" w:hAnsi="Arial" w:cs="Arial"/>
          <w:b/>
          <w:bCs/>
          <w:color w:val="000000"/>
          <w:sz w:val="20"/>
          <w:szCs w:val="20"/>
        </w:rPr>
        <w:t>62</w:t>
      </w:r>
      <w:r w:rsidRPr="00587469">
        <w:rPr>
          <w:rFonts w:ascii="Arial" w:hAnsi="Arial" w:cs="Arial"/>
          <w:color w:val="000000"/>
          <w:sz w:val="20"/>
          <w:szCs w:val="20"/>
        </w:rPr>
        <w:t>, 203–222 (2009).</w:t>
      </w:r>
    </w:p>
    <w:p w14:paraId="5B7A200A" w14:textId="77777777" w:rsidR="00587469" w:rsidRPr="00587469" w:rsidRDefault="00587469" w:rsidP="00587469">
      <w:pPr>
        <w:pBdr>
          <w:top w:val="nil"/>
          <w:left w:val="nil"/>
          <w:bottom w:val="nil"/>
          <w:right w:val="nil"/>
          <w:between w:val="nil"/>
        </w:pBdr>
        <w:contextualSpacing/>
        <w:rPr>
          <w:rFonts w:ascii="Arial" w:hAnsi="Arial" w:cs="Arial"/>
          <w:color w:val="000000"/>
          <w:sz w:val="20"/>
          <w:szCs w:val="20"/>
        </w:rPr>
      </w:pPr>
      <w:r w:rsidRPr="00587469">
        <w:rPr>
          <w:rFonts w:ascii="Arial" w:hAnsi="Arial" w:cs="Arial"/>
          <w:color w:val="000000"/>
          <w:sz w:val="20"/>
          <w:szCs w:val="20"/>
        </w:rPr>
        <w:t xml:space="preserve">53. </w:t>
      </w:r>
      <w:r w:rsidRPr="00587469">
        <w:rPr>
          <w:rFonts w:ascii="Arial" w:hAnsi="Arial" w:cs="Arial"/>
          <w:color w:val="000000"/>
          <w:sz w:val="20"/>
          <w:szCs w:val="20"/>
        </w:rPr>
        <w:tab/>
        <w:t xml:space="preserve">M. W. Belitz, </w:t>
      </w:r>
      <w:r w:rsidRPr="00587469">
        <w:rPr>
          <w:rFonts w:ascii="Arial" w:hAnsi="Arial" w:cs="Arial"/>
          <w:i/>
          <w:iCs/>
          <w:color w:val="000000"/>
          <w:sz w:val="20"/>
          <w:szCs w:val="20"/>
        </w:rPr>
        <w:t>et al.</w:t>
      </w:r>
      <w:r w:rsidRPr="00587469">
        <w:rPr>
          <w:rFonts w:ascii="Arial" w:hAnsi="Arial" w:cs="Arial"/>
          <w:color w:val="000000"/>
          <w:sz w:val="20"/>
          <w:szCs w:val="20"/>
        </w:rPr>
        <w:t>, Potential for bird–insect phenological mismatch in a tri</w:t>
      </w:r>
      <w:r w:rsidRPr="00587469">
        <w:rPr>
          <w:rFonts w:ascii="Cambria Math" w:hAnsi="Cambria Math" w:cs="Cambria Math"/>
          <w:color w:val="000000"/>
          <w:sz w:val="20"/>
          <w:szCs w:val="20"/>
        </w:rPr>
        <w:t>‐</w:t>
      </w:r>
      <w:r w:rsidRPr="00587469">
        <w:rPr>
          <w:rFonts w:ascii="Arial" w:hAnsi="Arial" w:cs="Arial"/>
          <w:color w:val="000000"/>
          <w:sz w:val="20"/>
          <w:szCs w:val="20"/>
        </w:rPr>
        <w:t xml:space="preserve">trophic system. </w:t>
      </w:r>
      <w:r w:rsidRPr="00587469">
        <w:rPr>
          <w:rFonts w:ascii="Arial" w:hAnsi="Arial" w:cs="Arial"/>
          <w:i/>
          <w:iCs/>
          <w:color w:val="000000"/>
          <w:sz w:val="20"/>
          <w:szCs w:val="20"/>
        </w:rPr>
        <w:t>Journal of Animal Ecology</w:t>
      </w:r>
      <w:r w:rsidRPr="00587469">
        <w:rPr>
          <w:rFonts w:ascii="Arial" w:hAnsi="Arial" w:cs="Arial"/>
          <w:color w:val="000000"/>
          <w:sz w:val="20"/>
          <w:szCs w:val="20"/>
        </w:rPr>
        <w:t xml:space="preserve"> </w:t>
      </w:r>
      <w:r w:rsidRPr="00587469">
        <w:rPr>
          <w:rFonts w:ascii="Arial" w:hAnsi="Arial" w:cs="Arial"/>
          <w:b/>
          <w:bCs/>
          <w:color w:val="000000"/>
          <w:sz w:val="20"/>
          <w:szCs w:val="20"/>
        </w:rPr>
        <w:t>94</w:t>
      </w:r>
      <w:r w:rsidRPr="00587469">
        <w:rPr>
          <w:rFonts w:ascii="Arial" w:hAnsi="Arial" w:cs="Arial"/>
          <w:color w:val="000000"/>
          <w:sz w:val="20"/>
          <w:szCs w:val="20"/>
        </w:rPr>
        <w:t>, 717–728 (2025).</w:t>
      </w:r>
    </w:p>
    <w:p w14:paraId="772C1737" w14:textId="77777777" w:rsidR="00587469" w:rsidRPr="00587469" w:rsidRDefault="00587469" w:rsidP="00587469">
      <w:pPr>
        <w:pBdr>
          <w:top w:val="nil"/>
          <w:left w:val="nil"/>
          <w:bottom w:val="nil"/>
          <w:right w:val="nil"/>
          <w:between w:val="nil"/>
        </w:pBdr>
        <w:contextualSpacing/>
        <w:rPr>
          <w:rFonts w:ascii="Arial" w:hAnsi="Arial" w:cs="Arial"/>
          <w:color w:val="000000"/>
          <w:sz w:val="20"/>
          <w:szCs w:val="20"/>
        </w:rPr>
      </w:pPr>
      <w:r w:rsidRPr="00587469">
        <w:rPr>
          <w:rFonts w:ascii="Arial" w:hAnsi="Arial" w:cs="Arial"/>
          <w:color w:val="000000"/>
          <w:sz w:val="20"/>
          <w:szCs w:val="20"/>
        </w:rPr>
        <w:t xml:space="preserve">54. </w:t>
      </w:r>
      <w:r w:rsidRPr="00587469">
        <w:rPr>
          <w:rFonts w:ascii="Arial" w:hAnsi="Arial" w:cs="Arial"/>
          <w:color w:val="000000"/>
          <w:sz w:val="20"/>
          <w:szCs w:val="20"/>
        </w:rPr>
        <w:tab/>
        <w:t xml:space="preserve">J. D. Ligon, Reproductive Interdependence of Pinon Jays and Pinon Pines. </w:t>
      </w:r>
      <w:r w:rsidRPr="00587469">
        <w:rPr>
          <w:rFonts w:ascii="Arial" w:hAnsi="Arial" w:cs="Arial"/>
          <w:i/>
          <w:iCs/>
          <w:color w:val="000000"/>
          <w:sz w:val="20"/>
          <w:szCs w:val="20"/>
        </w:rPr>
        <w:t>Ecological Monographs</w:t>
      </w:r>
      <w:r w:rsidRPr="00587469">
        <w:rPr>
          <w:rFonts w:ascii="Arial" w:hAnsi="Arial" w:cs="Arial"/>
          <w:color w:val="000000"/>
          <w:sz w:val="20"/>
          <w:szCs w:val="20"/>
        </w:rPr>
        <w:t xml:space="preserve"> </w:t>
      </w:r>
      <w:r w:rsidRPr="00587469">
        <w:rPr>
          <w:rFonts w:ascii="Arial" w:hAnsi="Arial" w:cs="Arial"/>
          <w:b/>
          <w:bCs/>
          <w:color w:val="000000"/>
          <w:sz w:val="20"/>
          <w:szCs w:val="20"/>
        </w:rPr>
        <w:t>48</w:t>
      </w:r>
      <w:r w:rsidRPr="00587469">
        <w:rPr>
          <w:rFonts w:ascii="Arial" w:hAnsi="Arial" w:cs="Arial"/>
          <w:color w:val="000000"/>
          <w:sz w:val="20"/>
          <w:szCs w:val="20"/>
        </w:rPr>
        <w:t>, 111–126 (1978).</w:t>
      </w:r>
    </w:p>
    <w:p w14:paraId="71839549" w14:textId="77777777" w:rsidR="00587469" w:rsidRPr="00587469" w:rsidRDefault="00587469" w:rsidP="00587469">
      <w:pPr>
        <w:pBdr>
          <w:top w:val="nil"/>
          <w:left w:val="nil"/>
          <w:bottom w:val="nil"/>
          <w:right w:val="nil"/>
          <w:between w:val="nil"/>
        </w:pBdr>
        <w:contextualSpacing/>
        <w:rPr>
          <w:rFonts w:ascii="Arial" w:hAnsi="Arial" w:cs="Arial"/>
          <w:color w:val="000000"/>
          <w:sz w:val="20"/>
          <w:szCs w:val="20"/>
        </w:rPr>
      </w:pPr>
      <w:r w:rsidRPr="00587469">
        <w:rPr>
          <w:rFonts w:ascii="Arial" w:hAnsi="Arial" w:cs="Arial"/>
          <w:color w:val="000000"/>
          <w:sz w:val="20"/>
          <w:szCs w:val="20"/>
        </w:rPr>
        <w:t xml:space="preserve">55. </w:t>
      </w:r>
      <w:r w:rsidRPr="00587469">
        <w:rPr>
          <w:rFonts w:ascii="Arial" w:hAnsi="Arial" w:cs="Arial"/>
          <w:color w:val="000000"/>
          <w:sz w:val="20"/>
          <w:szCs w:val="20"/>
        </w:rPr>
        <w:tab/>
        <w:t xml:space="preserve">N. G. Stotz, R. P. Balda, Cache and recovery behavior of wild pinyon jays in northern Arizona. </w:t>
      </w:r>
      <w:r w:rsidRPr="00587469">
        <w:rPr>
          <w:rFonts w:ascii="Arial" w:hAnsi="Arial" w:cs="Arial"/>
          <w:i/>
          <w:iCs/>
          <w:color w:val="000000"/>
          <w:sz w:val="20"/>
          <w:szCs w:val="20"/>
        </w:rPr>
        <w:t>The Southwestern Naturalist</w:t>
      </w:r>
      <w:r w:rsidRPr="00587469">
        <w:rPr>
          <w:rFonts w:ascii="Arial" w:hAnsi="Arial" w:cs="Arial"/>
          <w:color w:val="000000"/>
          <w:sz w:val="20"/>
          <w:szCs w:val="20"/>
        </w:rPr>
        <w:t xml:space="preserve"> </w:t>
      </w:r>
      <w:r w:rsidRPr="00587469">
        <w:rPr>
          <w:rFonts w:ascii="Arial" w:hAnsi="Arial" w:cs="Arial"/>
          <w:b/>
          <w:bCs/>
          <w:color w:val="000000"/>
          <w:sz w:val="20"/>
          <w:szCs w:val="20"/>
        </w:rPr>
        <w:t>40</w:t>
      </w:r>
      <w:r w:rsidRPr="00587469">
        <w:rPr>
          <w:rFonts w:ascii="Arial" w:hAnsi="Arial" w:cs="Arial"/>
          <w:color w:val="000000"/>
          <w:sz w:val="20"/>
          <w:szCs w:val="20"/>
        </w:rPr>
        <w:t>, 180–184 (1995).</w:t>
      </w:r>
    </w:p>
    <w:p w14:paraId="6002F88B" w14:textId="77777777" w:rsidR="00587469" w:rsidRPr="00587469" w:rsidRDefault="00587469" w:rsidP="00587469">
      <w:pPr>
        <w:pBdr>
          <w:top w:val="nil"/>
          <w:left w:val="nil"/>
          <w:bottom w:val="nil"/>
          <w:right w:val="nil"/>
          <w:between w:val="nil"/>
        </w:pBdr>
        <w:contextualSpacing/>
        <w:rPr>
          <w:rFonts w:ascii="Arial" w:hAnsi="Arial" w:cs="Arial"/>
          <w:color w:val="000000"/>
          <w:sz w:val="20"/>
          <w:szCs w:val="20"/>
        </w:rPr>
      </w:pPr>
      <w:r w:rsidRPr="00587469">
        <w:rPr>
          <w:rFonts w:ascii="Arial" w:hAnsi="Arial" w:cs="Arial"/>
          <w:color w:val="000000"/>
          <w:sz w:val="20"/>
          <w:szCs w:val="20"/>
        </w:rPr>
        <w:t xml:space="preserve">56. </w:t>
      </w:r>
      <w:r w:rsidRPr="00587469">
        <w:rPr>
          <w:rFonts w:ascii="Arial" w:hAnsi="Arial" w:cs="Arial"/>
          <w:color w:val="000000"/>
          <w:sz w:val="20"/>
          <w:szCs w:val="20"/>
        </w:rPr>
        <w:tab/>
        <w:t xml:space="preserve">J. M. </w:t>
      </w:r>
      <w:proofErr w:type="spellStart"/>
      <w:r w:rsidRPr="00587469">
        <w:rPr>
          <w:rFonts w:ascii="Arial" w:hAnsi="Arial" w:cs="Arial"/>
          <w:color w:val="000000"/>
          <w:sz w:val="20"/>
          <w:szCs w:val="20"/>
        </w:rPr>
        <w:t>Marzluff</w:t>
      </w:r>
      <w:proofErr w:type="spellEnd"/>
      <w:r w:rsidRPr="00587469">
        <w:rPr>
          <w:rFonts w:ascii="Arial" w:hAnsi="Arial" w:cs="Arial"/>
          <w:color w:val="000000"/>
          <w:sz w:val="20"/>
          <w:szCs w:val="20"/>
        </w:rPr>
        <w:t xml:space="preserve">, R. P. Balda, The Advantages of, and Constraints Forcing, Mate Fidelity in Pinyon Jays. </w:t>
      </w:r>
      <w:r w:rsidRPr="00587469">
        <w:rPr>
          <w:rFonts w:ascii="Arial" w:hAnsi="Arial" w:cs="Arial"/>
          <w:i/>
          <w:iCs/>
          <w:color w:val="000000"/>
          <w:sz w:val="20"/>
          <w:szCs w:val="20"/>
        </w:rPr>
        <w:t>The Auk</w:t>
      </w:r>
      <w:r w:rsidRPr="00587469">
        <w:rPr>
          <w:rFonts w:ascii="Arial" w:hAnsi="Arial" w:cs="Arial"/>
          <w:color w:val="000000"/>
          <w:sz w:val="20"/>
          <w:szCs w:val="20"/>
        </w:rPr>
        <w:t xml:space="preserve"> </w:t>
      </w:r>
      <w:r w:rsidRPr="00587469">
        <w:rPr>
          <w:rFonts w:ascii="Arial" w:hAnsi="Arial" w:cs="Arial"/>
          <w:b/>
          <w:bCs/>
          <w:color w:val="000000"/>
          <w:sz w:val="20"/>
          <w:szCs w:val="20"/>
        </w:rPr>
        <w:t>105</w:t>
      </w:r>
      <w:r w:rsidRPr="00587469">
        <w:rPr>
          <w:rFonts w:ascii="Arial" w:hAnsi="Arial" w:cs="Arial"/>
          <w:color w:val="000000"/>
          <w:sz w:val="20"/>
          <w:szCs w:val="20"/>
        </w:rPr>
        <w:t>, 286–295 (1988).</w:t>
      </w:r>
    </w:p>
    <w:p w14:paraId="6D05E368" w14:textId="77777777" w:rsidR="00587469" w:rsidRPr="00587469" w:rsidRDefault="00587469" w:rsidP="00587469">
      <w:pPr>
        <w:pBdr>
          <w:top w:val="nil"/>
          <w:left w:val="nil"/>
          <w:bottom w:val="nil"/>
          <w:right w:val="nil"/>
          <w:between w:val="nil"/>
        </w:pBdr>
        <w:contextualSpacing/>
        <w:rPr>
          <w:rFonts w:ascii="Arial" w:hAnsi="Arial" w:cs="Arial"/>
          <w:color w:val="000000"/>
          <w:sz w:val="20"/>
          <w:szCs w:val="20"/>
        </w:rPr>
      </w:pPr>
      <w:r w:rsidRPr="00587469">
        <w:rPr>
          <w:rFonts w:ascii="Arial" w:hAnsi="Arial" w:cs="Arial"/>
          <w:color w:val="000000"/>
          <w:sz w:val="20"/>
          <w:szCs w:val="20"/>
        </w:rPr>
        <w:t xml:space="preserve">57. </w:t>
      </w:r>
      <w:r w:rsidRPr="00587469">
        <w:rPr>
          <w:rFonts w:ascii="Arial" w:hAnsi="Arial" w:cs="Arial"/>
          <w:color w:val="000000"/>
          <w:sz w:val="20"/>
          <w:szCs w:val="20"/>
        </w:rPr>
        <w:tab/>
      </w:r>
      <w:proofErr w:type="spellStart"/>
      <w:r w:rsidRPr="00587469">
        <w:rPr>
          <w:rFonts w:ascii="Arial" w:hAnsi="Arial" w:cs="Arial"/>
          <w:color w:val="000000"/>
          <w:sz w:val="20"/>
          <w:szCs w:val="20"/>
        </w:rPr>
        <w:t>Marzluff</w:t>
      </w:r>
      <w:proofErr w:type="spellEnd"/>
      <w:r w:rsidRPr="00587469">
        <w:rPr>
          <w:rFonts w:ascii="Arial" w:hAnsi="Arial" w:cs="Arial"/>
          <w:color w:val="000000"/>
          <w:sz w:val="20"/>
          <w:szCs w:val="20"/>
        </w:rPr>
        <w:t xml:space="preserve">, R. P. Balda, </w:t>
      </w:r>
      <w:r w:rsidRPr="00587469">
        <w:rPr>
          <w:rFonts w:ascii="Arial" w:hAnsi="Arial" w:cs="Arial"/>
          <w:i/>
          <w:iCs/>
          <w:color w:val="000000"/>
          <w:sz w:val="20"/>
          <w:szCs w:val="20"/>
        </w:rPr>
        <w:t>The Pinyon Jay: Behavioral Ecology of a Colonial and Cooperative Corvid</w:t>
      </w:r>
      <w:r w:rsidRPr="00587469">
        <w:rPr>
          <w:rFonts w:ascii="Arial" w:hAnsi="Arial" w:cs="Arial"/>
          <w:color w:val="000000"/>
          <w:sz w:val="20"/>
          <w:szCs w:val="20"/>
        </w:rPr>
        <w:t xml:space="preserve"> (T &amp; AD Poyser Ltd, 1992).</w:t>
      </w:r>
    </w:p>
    <w:p w14:paraId="15F1F0BD" w14:textId="77777777" w:rsidR="00587469" w:rsidRPr="00587469" w:rsidRDefault="00587469" w:rsidP="00587469">
      <w:pPr>
        <w:pBdr>
          <w:top w:val="nil"/>
          <w:left w:val="nil"/>
          <w:bottom w:val="nil"/>
          <w:right w:val="nil"/>
          <w:between w:val="nil"/>
        </w:pBdr>
        <w:contextualSpacing/>
        <w:rPr>
          <w:rFonts w:ascii="Arial" w:hAnsi="Arial" w:cs="Arial"/>
          <w:color w:val="000000"/>
          <w:sz w:val="20"/>
          <w:szCs w:val="20"/>
        </w:rPr>
      </w:pPr>
      <w:r w:rsidRPr="00587469">
        <w:rPr>
          <w:rFonts w:ascii="Arial" w:hAnsi="Arial" w:cs="Arial"/>
          <w:color w:val="000000"/>
          <w:sz w:val="20"/>
          <w:szCs w:val="20"/>
        </w:rPr>
        <w:t xml:space="preserve">58. </w:t>
      </w:r>
      <w:r w:rsidRPr="00587469">
        <w:rPr>
          <w:rFonts w:ascii="Arial" w:hAnsi="Arial" w:cs="Arial"/>
          <w:color w:val="000000"/>
          <w:sz w:val="20"/>
          <w:szCs w:val="20"/>
        </w:rPr>
        <w:tab/>
        <w:t xml:space="preserve">A. P. Wion, P. J. Weisberg, I. S. Pearse, M. D. Redmond, Aridity drives spatiotemporal patterns of masting across the latitudinal range of a dryland conifer. </w:t>
      </w:r>
      <w:proofErr w:type="spellStart"/>
      <w:r w:rsidRPr="00587469">
        <w:rPr>
          <w:rFonts w:ascii="Arial" w:hAnsi="Arial" w:cs="Arial"/>
          <w:i/>
          <w:iCs/>
          <w:color w:val="000000"/>
          <w:sz w:val="20"/>
          <w:szCs w:val="20"/>
        </w:rPr>
        <w:t>Ecography</w:t>
      </w:r>
      <w:proofErr w:type="spellEnd"/>
      <w:r w:rsidRPr="00587469">
        <w:rPr>
          <w:rFonts w:ascii="Arial" w:hAnsi="Arial" w:cs="Arial"/>
          <w:color w:val="000000"/>
          <w:sz w:val="20"/>
          <w:szCs w:val="20"/>
        </w:rPr>
        <w:t xml:space="preserve"> </w:t>
      </w:r>
      <w:r w:rsidRPr="00587469">
        <w:rPr>
          <w:rFonts w:ascii="Arial" w:hAnsi="Arial" w:cs="Arial"/>
          <w:b/>
          <w:bCs/>
          <w:color w:val="000000"/>
          <w:sz w:val="20"/>
          <w:szCs w:val="20"/>
        </w:rPr>
        <w:t>43</w:t>
      </w:r>
      <w:r w:rsidRPr="00587469">
        <w:rPr>
          <w:rFonts w:ascii="Arial" w:hAnsi="Arial" w:cs="Arial"/>
          <w:color w:val="000000"/>
          <w:sz w:val="20"/>
          <w:szCs w:val="20"/>
        </w:rPr>
        <w:t>, 569–580 (2020).</w:t>
      </w:r>
    </w:p>
    <w:p w14:paraId="7DAD41F9" w14:textId="77777777" w:rsidR="00587469" w:rsidRPr="00587469" w:rsidRDefault="00587469" w:rsidP="00587469">
      <w:pPr>
        <w:pBdr>
          <w:top w:val="nil"/>
          <w:left w:val="nil"/>
          <w:bottom w:val="nil"/>
          <w:right w:val="nil"/>
          <w:between w:val="nil"/>
        </w:pBdr>
        <w:contextualSpacing/>
        <w:rPr>
          <w:rFonts w:ascii="Arial" w:hAnsi="Arial" w:cs="Arial"/>
          <w:color w:val="000000"/>
          <w:sz w:val="20"/>
          <w:szCs w:val="20"/>
        </w:rPr>
      </w:pPr>
      <w:r w:rsidRPr="00587469">
        <w:rPr>
          <w:rFonts w:ascii="Arial" w:hAnsi="Arial" w:cs="Arial"/>
          <w:color w:val="000000"/>
          <w:sz w:val="20"/>
          <w:szCs w:val="20"/>
        </w:rPr>
        <w:t xml:space="preserve">59. </w:t>
      </w:r>
      <w:r w:rsidRPr="00587469">
        <w:rPr>
          <w:rFonts w:ascii="Arial" w:hAnsi="Arial" w:cs="Arial"/>
          <w:color w:val="000000"/>
          <w:sz w:val="20"/>
          <w:szCs w:val="20"/>
        </w:rPr>
        <w:tab/>
        <w:t xml:space="preserve">R. R. Parmenter, R. I. </w:t>
      </w:r>
      <w:proofErr w:type="spellStart"/>
      <w:r w:rsidRPr="00587469">
        <w:rPr>
          <w:rFonts w:ascii="Arial" w:hAnsi="Arial" w:cs="Arial"/>
          <w:color w:val="000000"/>
          <w:sz w:val="20"/>
          <w:szCs w:val="20"/>
        </w:rPr>
        <w:t>Zlotin</w:t>
      </w:r>
      <w:proofErr w:type="spellEnd"/>
      <w:r w:rsidRPr="00587469">
        <w:rPr>
          <w:rFonts w:ascii="Arial" w:hAnsi="Arial" w:cs="Arial"/>
          <w:color w:val="000000"/>
          <w:sz w:val="20"/>
          <w:szCs w:val="20"/>
        </w:rPr>
        <w:t xml:space="preserve">, D. I. Moore, O. B. Myers, Environmental and endogenous drivers of tree mast production and synchrony in piñon–juniper–oak woodlands of New Mexico. </w:t>
      </w:r>
      <w:r w:rsidRPr="00587469">
        <w:rPr>
          <w:rFonts w:ascii="Arial" w:hAnsi="Arial" w:cs="Arial"/>
          <w:i/>
          <w:iCs/>
          <w:color w:val="000000"/>
          <w:sz w:val="20"/>
          <w:szCs w:val="20"/>
        </w:rPr>
        <w:t>Ecosphere</w:t>
      </w:r>
      <w:r w:rsidRPr="00587469">
        <w:rPr>
          <w:rFonts w:ascii="Arial" w:hAnsi="Arial" w:cs="Arial"/>
          <w:color w:val="000000"/>
          <w:sz w:val="20"/>
          <w:szCs w:val="20"/>
        </w:rPr>
        <w:t xml:space="preserve"> </w:t>
      </w:r>
      <w:r w:rsidRPr="00587469">
        <w:rPr>
          <w:rFonts w:ascii="Arial" w:hAnsi="Arial" w:cs="Arial"/>
          <w:b/>
          <w:bCs/>
          <w:color w:val="000000"/>
          <w:sz w:val="20"/>
          <w:szCs w:val="20"/>
        </w:rPr>
        <w:t>9</w:t>
      </w:r>
      <w:r w:rsidRPr="00587469">
        <w:rPr>
          <w:rFonts w:ascii="Arial" w:hAnsi="Arial" w:cs="Arial"/>
          <w:color w:val="000000"/>
          <w:sz w:val="20"/>
          <w:szCs w:val="20"/>
        </w:rPr>
        <w:t>, e02360 (2018).</w:t>
      </w:r>
    </w:p>
    <w:p w14:paraId="7AC8D9F3" w14:textId="77777777" w:rsidR="00587469" w:rsidRPr="00587469" w:rsidRDefault="00587469" w:rsidP="00587469">
      <w:pPr>
        <w:pBdr>
          <w:top w:val="nil"/>
          <w:left w:val="nil"/>
          <w:bottom w:val="nil"/>
          <w:right w:val="nil"/>
          <w:between w:val="nil"/>
        </w:pBdr>
        <w:contextualSpacing/>
        <w:rPr>
          <w:rFonts w:ascii="Arial" w:hAnsi="Arial" w:cs="Arial"/>
          <w:color w:val="000000"/>
          <w:sz w:val="20"/>
          <w:szCs w:val="20"/>
        </w:rPr>
      </w:pPr>
      <w:r w:rsidRPr="00587469">
        <w:rPr>
          <w:rFonts w:ascii="Arial" w:hAnsi="Arial" w:cs="Arial"/>
          <w:color w:val="000000"/>
          <w:sz w:val="20"/>
          <w:szCs w:val="20"/>
        </w:rPr>
        <w:t xml:space="preserve">60. </w:t>
      </w:r>
      <w:r w:rsidRPr="00587469">
        <w:rPr>
          <w:rFonts w:ascii="Arial" w:hAnsi="Arial" w:cs="Arial"/>
          <w:color w:val="000000"/>
          <w:sz w:val="20"/>
          <w:szCs w:val="20"/>
        </w:rPr>
        <w:tab/>
        <w:t xml:space="preserve">D. H. Branson, Influence of a Large Late Summer Precipitation Event on Food Limitation and Grasshopper Population Dynamics in a Northern Great Plains Grassland. </w:t>
      </w:r>
      <w:proofErr w:type="spellStart"/>
      <w:r w:rsidRPr="00587469">
        <w:rPr>
          <w:rFonts w:ascii="Arial" w:hAnsi="Arial" w:cs="Arial"/>
          <w:i/>
          <w:iCs/>
          <w:color w:val="000000"/>
          <w:sz w:val="20"/>
          <w:szCs w:val="20"/>
        </w:rPr>
        <w:t>en</w:t>
      </w:r>
      <w:proofErr w:type="spellEnd"/>
      <w:r w:rsidRPr="00587469">
        <w:rPr>
          <w:rFonts w:ascii="Arial" w:hAnsi="Arial" w:cs="Arial"/>
          <w:color w:val="000000"/>
          <w:sz w:val="20"/>
          <w:szCs w:val="20"/>
        </w:rPr>
        <w:t xml:space="preserve"> </w:t>
      </w:r>
      <w:r w:rsidRPr="00587469">
        <w:rPr>
          <w:rFonts w:ascii="Arial" w:hAnsi="Arial" w:cs="Arial"/>
          <w:b/>
          <w:bCs/>
          <w:color w:val="000000"/>
          <w:sz w:val="20"/>
          <w:szCs w:val="20"/>
        </w:rPr>
        <w:t>37</w:t>
      </w:r>
      <w:r w:rsidRPr="00587469">
        <w:rPr>
          <w:rFonts w:ascii="Arial" w:hAnsi="Arial" w:cs="Arial"/>
          <w:color w:val="000000"/>
          <w:sz w:val="20"/>
          <w:szCs w:val="20"/>
        </w:rPr>
        <w:t>, 686–695 (2008).</w:t>
      </w:r>
    </w:p>
    <w:p w14:paraId="065E4015" w14:textId="77777777" w:rsidR="00587469" w:rsidRPr="00587469" w:rsidRDefault="00587469" w:rsidP="00587469">
      <w:pPr>
        <w:pBdr>
          <w:top w:val="nil"/>
          <w:left w:val="nil"/>
          <w:bottom w:val="nil"/>
          <w:right w:val="nil"/>
          <w:between w:val="nil"/>
        </w:pBdr>
        <w:contextualSpacing/>
        <w:rPr>
          <w:rFonts w:ascii="Arial" w:hAnsi="Arial" w:cs="Arial"/>
          <w:color w:val="000000"/>
          <w:sz w:val="20"/>
          <w:szCs w:val="20"/>
        </w:rPr>
      </w:pPr>
      <w:r w:rsidRPr="00587469">
        <w:rPr>
          <w:rFonts w:ascii="Arial" w:hAnsi="Arial" w:cs="Arial"/>
          <w:color w:val="000000"/>
          <w:sz w:val="20"/>
          <w:szCs w:val="20"/>
        </w:rPr>
        <w:t xml:space="preserve">61. </w:t>
      </w:r>
      <w:r w:rsidRPr="00587469">
        <w:rPr>
          <w:rFonts w:ascii="Arial" w:hAnsi="Arial" w:cs="Arial"/>
          <w:color w:val="000000"/>
          <w:sz w:val="20"/>
          <w:szCs w:val="20"/>
        </w:rPr>
        <w:tab/>
        <w:t xml:space="preserve">P. Bergeron, D. </w:t>
      </w:r>
      <w:proofErr w:type="spellStart"/>
      <w:r w:rsidRPr="00587469">
        <w:rPr>
          <w:rFonts w:ascii="Arial" w:hAnsi="Arial" w:cs="Arial"/>
          <w:color w:val="000000"/>
          <w:sz w:val="20"/>
          <w:szCs w:val="20"/>
        </w:rPr>
        <w:t>Réale</w:t>
      </w:r>
      <w:proofErr w:type="spellEnd"/>
      <w:r w:rsidRPr="00587469">
        <w:rPr>
          <w:rFonts w:ascii="Arial" w:hAnsi="Arial" w:cs="Arial"/>
          <w:color w:val="000000"/>
          <w:sz w:val="20"/>
          <w:szCs w:val="20"/>
        </w:rPr>
        <w:t xml:space="preserve">, M. M. Humphries, D. Garant, Anticipation and tracking of pulsed resources drive population dynamics in eastern chipmunks. </w:t>
      </w:r>
      <w:r w:rsidRPr="00587469">
        <w:rPr>
          <w:rFonts w:ascii="Arial" w:hAnsi="Arial" w:cs="Arial"/>
          <w:i/>
          <w:iCs/>
          <w:color w:val="000000"/>
          <w:sz w:val="20"/>
          <w:szCs w:val="20"/>
        </w:rPr>
        <w:t>Ecology</w:t>
      </w:r>
      <w:r w:rsidRPr="00587469">
        <w:rPr>
          <w:rFonts w:ascii="Arial" w:hAnsi="Arial" w:cs="Arial"/>
          <w:color w:val="000000"/>
          <w:sz w:val="20"/>
          <w:szCs w:val="20"/>
        </w:rPr>
        <w:t xml:space="preserve"> </w:t>
      </w:r>
      <w:r w:rsidRPr="00587469">
        <w:rPr>
          <w:rFonts w:ascii="Arial" w:hAnsi="Arial" w:cs="Arial"/>
          <w:b/>
          <w:bCs/>
          <w:color w:val="000000"/>
          <w:sz w:val="20"/>
          <w:szCs w:val="20"/>
        </w:rPr>
        <w:t>92</w:t>
      </w:r>
      <w:r w:rsidRPr="00587469">
        <w:rPr>
          <w:rFonts w:ascii="Arial" w:hAnsi="Arial" w:cs="Arial"/>
          <w:color w:val="000000"/>
          <w:sz w:val="20"/>
          <w:szCs w:val="20"/>
        </w:rPr>
        <w:t>, 2027–2034 (2011).</w:t>
      </w:r>
    </w:p>
    <w:p w14:paraId="68CD2265" w14:textId="77777777" w:rsidR="00587469" w:rsidRPr="00587469" w:rsidRDefault="00587469" w:rsidP="00587469">
      <w:pPr>
        <w:pBdr>
          <w:top w:val="nil"/>
          <w:left w:val="nil"/>
          <w:bottom w:val="nil"/>
          <w:right w:val="nil"/>
          <w:between w:val="nil"/>
        </w:pBdr>
        <w:contextualSpacing/>
        <w:rPr>
          <w:rFonts w:ascii="Arial" w:hAnsi="Arial" w:cs="Arial"/>
          <w:color w:val="000000"/>
          <w:sz w:val="20"/>
          <w:szCs w:val="20"/>
        </w:rPr>
      </w:pPr>
      <w:r w:rsidRPr="00587469">
        <w:rPr>
          <w:rFonts w:ascii="Arial" w:hAnsi="Arial" w:cs="Arial"/>
          <w:color w:val="000000"/>
          <w:sz w:val="20"/>
          <w:szCs w:val="20"/>
        </w:rPr>
        <w:t xml:space="preserve">62. </w:t>
      </w:r>
      <w:r w:rsidRPr="00587469">
        <w:rPr>
          <w:rFonts w:ascii="Arial" w:hAnsi="Arial" w:cs="Arial"/>
          <w:color w:val="000000"/>
          <w:sz w:val="20"/>
          <w:szCs w:val="20"/>
        </w:rPr>
        <w:tab/>
        <w:t xml:space="preserve">J. Fietz, T. Kager, S. Schauer, </w:t>
      </w:r>
      <w:proofErr w:type="gramStart"/>
      <w:r w:rsidRPr="00587469">
        <w:rPr>
          <w:rFonts w:ascii="Arial" w:hAnsi="Arial" w:cs="Arial"/>
          <w:color w:val="000000"/>
          <w:sz w:val="20"/>
          <w:szCs w:val="20"/>
        </w:rPr>
        <w:t>Is</w:t>
      </w:r>
      <w:proofErr w:type="gramEnd"/>
      <w:r w:rsidRPr="00587469">
        <w:rPr>
          <w:rFonts w:ascii="Arial" w:hAnsi="Arial" w:cs="Arial"/>
          <w:color w:val="000000"/>
          <w:sz w:val="20"/>
          <w:szCs w:val="20"/>
        </w:rPr>
        <w:t xml:space="preserve"> energy supply the trigger for reproductive activity in male edible dormice (</w:t>
      </w:r>
      <w:proofErr w:type="spellStart"/>
      <w:r w:rsidRPr="00587469">
        <w:rPr>
          <w:rFonts w:ascii="Arial" w:hAnsi="Arial" w:cs="Arial"/>
          <w:color w:val="000000"/>
          <w:sz w:val="20"/>
          <w:szCs w:val="20"/>
        </w:rPr>
        <w:t>Glis</w:t>
      </w:r>
      <w:proofErr w:type="spellEnd"/>
      <w:r w:rsidRPr="00587469">
        <w:rPr>
          <w:rFonts w:ascii="Arial" w:hAnsi="Arial" w:cs="Arial"/>
          <w:color w:val="000000"/>
          <w:sz w:val="20"/>
          <w:szCs w:val="20"/>
        </w:rPr>
        <w:t xml:space="preserve"> </w:t>
      </w:r>
      <w:proofErr w:type="spellStart"/>
      <w:r w:rsidRPr="00587469">
        <w:rPr>
          <w:rFonts w:ascii="Arial" w:hAnsi="Arial" w:cs="Arial"/>
          <w:color w:val="000000"/>
          <w:sz w:val="20"/>
          <w:szCs w:val="20"/>
        </w:rPr>
        <w:t>glis</w:t>
      </w:r>
      <w:proofErr w:type="spellEnd"/>
      <w:r w:rsidRPr="00587469">
        <w:rPr>
          <w:rFonts w:ascii="Arial" w:hAnsi="Arial" w:cs="Arial"/>
          <w:color w:val="000000"/>
          <w:sz w:val="20"/>
          <w:szCs w:val="20"/>
        </w:rPr>
        <w:t xml:space="preserve">)? </w:t>
      </w:r>
      <w:r w:rsidRPr="00587469">
        <w:rPr>
          <w:rFonts w:ascii="Arial" w:hAnsi="Arial" w:cs="Arial"/>
          <w:i/>
          <w:iCs/>
          <w:color w:val="000000"/>
          <w:sz w:val="20"/>
          <w:szCs w:val="20"/>
        </w:rPr>
        <w:t xml:space="preserve">J Comp </w:t>
      </w:r>
      <w:proofErr w:type="spellStart"/>
      <w:r w:rsidRPr="00587469">
        <w:rPr>
          <w:rFonts w:ascii="Arial" w:hAnsi="Arial" w:cs="Arial"/>
          <w:i/>
          <w:iCs/>
          <w:color w:val="000000"/>
          <w:sz w:val="20"/>
          <w:szCs w:val="20"/>
        </w:rPr>
        <w:t>Physiol</w:t>
      </w:r>
      <w:proofErr w:type="spellEnd"/>
      <w:r w:rsidRPr="00587469">
        <w:rPr>
          <w:rFonts w:ascii="Arial" w:hAnsi="Arial" w:cs="Arial"/>
          <w:i/>
          <w:iCs/>
          <w:color w:val="000000"/>
          <w:sz w:val="20"/>
          <w:szCs w:val="20"/>
        </w:rPr>
        <w:t xml:space="preserve"> B</w:t>
      </w:r>
      <w:r w:rsidRPr="00587469">
        <w:rPr>
          <w:rFonts w:ascii="Arial" w:hAnsi="Arial" w:cs="Arial"/>
          <w:color w:val="000000"/>
          <w:sz w:val="20"/>
          <w:szCs w:val="20"/>
        </w:rPr>
        <w:t xml:space="preserve"> </w:t>
      </w:r>
      <w:r w:rsidRPr="00587469">
        <w:rPr>
          <w:rFonts w:ascii="Arial" w:hAnsi="Arial" w:cs="Arial"/>
          <w:b/>
          <w:bCs/>
          <w:color w:val="000000"/>
          <w:sz w:val="20"/>
          <w:szCs w:val="20"/>
        </w:rPr>
        <w:t>179</w:t>
      </w:r>
      <w:r w:rsidRPr="00587469">
        <w:rPr>
          <w:rFonts w:ascii="Arial" w:hAnsi="Arial" w:cs="Arial"/>
          <w:color w:val="000000"/>
          <w:sz w:val="20"/>
          <w:szCs w:val="20"/>
        </w:rPr>
        <w:t>, 829–837 (2009).</w:t>
      </w:r>
    </w:p>
    <w:p w14:paraId="20AD6272" w14:textId="77777777" w:rsidR="00587469" w:rsidRPr="00587469" w:rsidRDefault="00587469" w:rsidP="00587469">
      <w:pPr>
        <w:pBdr>
          <w:top w:val="nil"/>
          <w:left w:val="nil"/>
          <w:bottom w:val="nil"/>
          <w:right w:val="nil"/>
          <w:between w:val="nil"/>
        </w:pBdr>
        <w:contextualSpacing/>
        <w:rPr>
          <w:rFonts w:ascii="Arial" w:hAnsi="Arial" w:cs="Arial"/>
          <w:color w:val="000000"/>
          <w:sz w:val="20"/>
          <w:szCs w:val="20"/>
        </w:rPr>
      </w:pPr>
      <w:r w:rsidRPr="00587469">
        <w:rPr>
          <w:rFonts w:ascii="Arial" w:hAnsi="Arial" w:cs="Arial"/>
          <w:color w:val="000000"/>
          <w:sz w:val="20"/>
          <w:szCs w:val="20"/>
        </w:rPr>
        <w:t xml:space="preserve">63. </w:t>
      </w:r>
      <w:r w:rsidRPr="00587469">
        <w:rPr>
          <w:rFonts w:ascii="Arial" w:hAnsi="Arial" w:cs="Arial"/>
          <w:color w:val="000000"/>
          <w:sz w:val="20"/>
          <w:szCs w:val="20"/>
        </w:rPr>
        <w:tab/>
        <w:t xml:space="preserve">A. Lindén, A. Lehikoinen, T. Hokkanen, R. A. Väisänen, Modelling irruptions and population dynamics of the great spotted woodpecker – joint effects of density and cone crops. </w:t>
      </w:r>
      <w:r w:rsidRPr="00587469">
        <w:rPr>
          <w:rFonts w:ascii="Arial" w:hAnsi="Arial" w:cs="Arial"/>
          <w:i/>
          <w:iCs/>
          <w:color w:val="000000"/>
          <w:sz w:val="20"/>
          <w:szCs w:val="20"/>
        </w:rPr>
        <w:t>Oikos</w:t>
      </w:r>
      <w:r w:rsidRPr="00587469">
        <w:rPr>
          <w:rFonts w:ascii="Arial" w:hAnsi="Arial" w:cs="Arial"/>
          <w:color w:val="000000"/>
          <w:sz w:val="20"/>
          <w:szCs w:val="20"/>
        </w:rPr>
        <w:t xml:space="preserve"> </w:t>
      </w:r>
      <w:r w:rsidRPr="00587469">
        <w:rPr>
          <w:rFonts w:ascii="Arial" w:hAnsi="Arial" w:cs="Arial"/>
          <w:b/>
          <w:bCs/>
          <w:color w:val="000000"/>
          <w:sz w:val="20"/>
          <w:szCs w:val="20"/>
        </w:rPr>
        <w:t>120</w:t>
      </w:r>
      <w:r w:rsidRPr="00587469">
        <w:rPr>
          <w:rFonts w:ascii="Arial" w:hAnsi="Arial" w:cs="Arial"/>
          <w:color w:val="000000"/>
          <w:sz w:val="20"/>
          <w:szCs w:val="20"/>
        </w:rPr>
        <w:t>, 1065–1075 (2011).</w:t>
      </w:r>
    </w:p>
    <w:p w14:paraId="36A67C84" w14:textId="77777777" w:rsidR="00587469" w:rsidRPr="00587469" w:rsidRDefault="00587469" w:rsidP="00587469">
      <w:pPr>
        <w:pBdr>
          <w:top w:val="nil"/>
          <w:left w:val="nil"/>
          <w:bottom w:val="nil"/>
          <w:right w:val="nil"/>
          <w:between w:val="nil"/>
        </w:pBdr>
        <w:contextualSpacing/>
        <w:rPr>
          <w:rFonts w:ascii="Arial" w:hAnsi="Arial" w:cs="Arial"/>
          <w:color w:val="000000"/>
          <w:sz w:val="20"/>
          <w:szCs w:val="20"/>
        </w:rPr>
      </w:pPr>
      <w:r w:rsidRPr="00587469">
        <w:rPr>
          <w:rFonts w:ascii="Arial" w:hAnsi="Arial" w:cs="Arial"/>
          <w:color w:val="000000"/>
          <w:sz w:val="20"/>
          <w:szCs w:val="20"/>
        </w:rPr>
        <w:t xml:space="preserve">64. </w:t>
      </w:r>
      <w:r w:rsidRPr="00587469">
        <w:rPr>
          <w:rFonts w:ascii="Arial" w:hAnsi="Arial" w:cs="Arial"/>
          <w:color w:val="000000"/>
          <w:sz w:val="20"/>
          <w:szCs w:val="20"/>
        </w:rPr>
        <w:tab/>
        <w:t xml:space="preserve">J. L. Schnurr, R. S. </w:t>
      </w:r>
      <w:proofErr w:type="spellStart"/>
      <w:r w:rsidRPr="00587469">
        <w:rPr>
          <w:rFonts w:ascii="Arial" w:hAnsi="Arial" w:cs="Arial"/>
          <w:color w:val="000000"/>
          <w:sz w:val="20"/>
          <w:szCs w:val="20"/>
        </w:rPr>
        <w:t>Ostfeld</w:t>
      </w:r>
      <w:proofErr w:type="spellEnd"/>
      <w:r w:rsidRPr="00587469">
        <w:rPr>
          <w:rFonts w:ascii="Arial" w:hAnsi="Arial" w:cs="Arial"/>
          <w:color w:val="000000"/>
          <w:sz w:val="20"/>
          <w:szCs w:val="20"/>
        </w:rPr>
        <w:t xml:space="preserve">, C. D. Canham, Direct and indirect effects of masting on rodent populations and tree seed survival. </w:t>
      </w:r>
      <w:r w:rsidRPr="00587469">
        <w:rPr>
          <w:rFonts w:ascii="Arial" w:hAnsi="Arial" w:cs="Arial"/>
          <w:i/>
          <w:iCs/>
          <w:color w:val="000000"/>
          <w:sz w:val="20"/>
          <w:szCs w:val="20"/>
        </w:rPr>
        <w:t>Oikos</w:t>
      </w:r>
      <w:r w:rsidRPr="00587469">
        <w:rPr>
          <w:rFonts w:ascii="Arial" w:hAnsi="Arial" w:cs="Arial"/>
          <w:color w:val="000000"/>
          <w:sz w:val="20"/>
          <w:szCs w:val="20"/>
        </w:rPr>
        <w:t xml:space="preserve"> </w:t>
      </w:r>
      <w:r w:rsidRPr="00587469">
        <w:rPr>
          <w:rFonts w:ascii="Arial" w:hAnsi="Arial" w:cs="Arial"/>
          <w:b/>
          <w:bCs/>
          <w:color w:val="000000"/>
          <w:sz w:val="20"/>
          <w:szCs w:val="20"/>
        </w:rPr>
        <w:t>96</w:t>
      </w:r>
      <w:r w:rsidRPr="00587469">
        <w:rPr>
          <w:rFonts w:ascii="Arial" w:hAnsi="Arial" w:cs="Arial"/>
          <w:color w:val="000000"/>
          <w:sz w:val="20"/>
          <w:szCs w:val="20"/>
        </w:rPr>
        <w:t>, 402–410 (2002).</w:t>
      </w:r>
    </w:p>
    <w:p w14:paraId="2C03AA46" w14:textId="77777777" w:rsidR="00587469" w:rsidRPr="00587469" w:rsidRDefault="00587469" w:rsidP="00587469">
      <w:pPr>
        <w:pBdr>
          <w:top w:val="nil"/>
          <w:left w:val="nil"/>
          <w:bottom w:val="nil"/>
          <w:right w:val="nil"/>
          <w:between w:val="nil"/>
        </w:pBdr>
        <w:contextualSpacing/>
        <w:rPr>
          <w:rFonts w:ascii="Arial" w:hAnsi="Arial" w:cs="Arial"/>
          <w:color w:val="000000"/>
          <w:sz w:val="20"/>
          <w:szCs w:val="20"/>
        </w:rPr>
      </w:pPr>
      <w:r w:rsidRPr="00587469">
        <w:rPr>
          <w:rFonts w:ascii="Arial" w:hAnsi="Arial" w:cs="Arial"/>
          <w:color w:val="000000"/>
          <w:sz w:val="20"/>
          <w:szCs w:val="20"/>
        </w:rPr>
        <w:t xml:space="preserve">65. </w:t>
      </w:r>
      <w:r w:rsidRPr="00587469">
        <w:rPr>
          <w:rFonts w:ascii="Arial" w:hAnsi="Arial" w:cs="Arial"/>
          <w:color w:val="000000"/>
          <w:sz w:val="20"/>
          <w:szCs w:val="20"/>
        </w:rPr>
        <w:tab/>
        <w:t xml:space="preserve">V. </w:t>
      </w:r>
      <w:proofErr w:type="spellStart"/>
      <w:r w:rsidRPr="00587469">
        <w:rPr>
          <w:rFonts w:ascii="Arial" w:hAnsi="Arial" w:cs="Arial"/>
          <w:color w:val="000000"/>
          <w:sz w:val="20"/>
          <w:szCs w:val="20"/>
        </w:rPr>
        <w:t>Selonen</w:t>
      </w:r>
      <w:proofErr w:type="spellEnd"/>
      <w:r w:rsidRPr="00587469">
        <w:rPr>
          <w:rFonts w:ascii="Arial" w:hAnsi="Arial" w:cs="Arial"/>
          <w:color w:val="000000"/>
          <w:sz w:val="20"/>
          <w:szCs w:val="20"/>
        </w:rPr>
        <w:t xml:space="preserve">, R. Varjonen, E. </w:t>
      </w:r>
      <w:proofErr w:type="spellStart"/>
      <w:r w:rsidRPr="00587469">
        <w:rPr>
          <w:rFonts w:ascii="Arial" w:hAnsi="Arial" w:cs="Arial"/>
          <w:color w:val="000000"/>
          <w:sz w:val="20"/>
          <w:szCs w:val="20"/>
        </w:rPr>
        <w:t>Korpimäki</w:t>
      </w:r>
      <w:proofErr w:type="spellEnd"/>
      <w:r w:rsidRPr="00587469">
        <w:rPr>
          <w:rFonts w:ascii="Arial" w:hAnsi="Arial" w:cs="Arial"/>
          <w:color w:val="000000"/>
          <w:sz w:val="20"/>
          <w:szCs w:val="20"/>
        </w:rPr>
        <w:t xml:space="preserve">, Immediate or lagged responses of a red squirrel population to pulsed resources. </w:t>
      </w:r>
      <w:proofErr w:type="spellStart"/>
      <w:r w:rsidRPr="00587469">
        <w:rPr>
          <w:rFonts w:ascii="Arial" w:hAnsi="Arial" w:cs="Arial"/>
          <w:i/>
          <w:iCs/>
          <w:color w:val="000000"/>
          <w:sz w:val="20"/>
          <w:szCs w:val="20"/>
        </w:rPr>
        <w:t>Oecologia</w:t>
      </w:r>
      <w:proofErr w:type="spellEnd"/>
      <w:r w:rsidRPr="00587469">
        <w:rPr>
          <w:rFonts w:ascii="Arial" w:hAnsi="Arial" w:cs="Arial"/>
          <w:color w:val="000000"/>
          <w:sz w:val="20"/>
          <w:szCs w:val="20"/>
        </w:rPr>
        <w:t xml:space="preserve"> </w:t>
      </w:r>
      <w:r w:rsidRPr="00587469">
        <w:rPr>
          <w:rFonts w:ascii="Arial" w:hAnsi="Arial" w:cs="Arial"/>
          <w:b/>
          <w:bCs/>
          <w:color w:val="000000"/>
          <w:sz w:val="20"/>
          <w:szCs w:val="20"/>
        </w:rPr>
        <w:t>177</w:t>
      </w:r>
      <w:r w:rsidRPr="00587469">
        <w:rPr>
          <w:rFonts w:ascii="Arial" w:hAnsi="Arial" w:cs="Arial"/>
          <w:color w:val="000000"/>
          <w:sz w:val="20"/>
          <w:szCs w:val="20"/>
        </w:rPr>
        <w:t>, 401–411 (2015).</w:t>
      </w:r>
    </w:p>
    <w:p w14:paraId="23A7FC80" w14:textId="77777777" w:rsidR="00587469" w:rsidRPr="00587469" w:rsidRDefault="00587469" w:rsidP="00587469">
      <w:pPr>
        <w:pBdr>
          <w:top w:val="nil"/>
          <w:left w:val="nil"/>
          <w:bottom w:val="nil"/>
          <w:right w:val="nil"/>
          <w:between w:val="nil"/>
        </w:pBdr>
        <w:contextualSpacing/>
        <w:rPr>
          <w:rFonts w:ascii="Arial" w:hAnsi="Arial" w:cs="Arial"/>
          <w:color w:val="000000"/>
          <w:sz w:val="20"/>
          <w:szCs w:val="20"/>
        </w:rPr>
      </w:pPr>
      <w:r w:rsidRPr="00587469">
        <w:rPr>
          <w:rFonts w:ascii="Arial" w:hAnsi="Arial" w:cs="Arial"/>
          <w:color w:val="000000"/>
          <w:sz w:val="20"/>
          <w:szCs w:val="20"/>
        </w:rPr>
        <w:lastRenderedPageBreak/>
        <w:t xml:space="preserve">66. </w:t>
      </w:r>
      <w:r w:rsidRPr="00587469">
        <w:rPr>
          <w:rFonts w:ascii="Arial" w:hAnsi="Arial" w:cs="Arial"/>
          <w:color w:val="000000"/>
          <w:sz w:val="20"/>
          <w:szCs w:val="20"/>
        </w:rPr>
        <w:tab/>
        <w:t xml:space="preserve">J. M. </w:t>
      </w:r>
      <w:proofErr w:type="spellStart"/>
      <w:r w:rsidRPr="00587469">
        <w:rPr>
          <w:rFonts w:ascii="Arial" w:hAnsi="Arial" w:cs="Arial"/>
          <w:color w:val="000000"/>
          <w:sz w:val="20"/>
          <w:szCs w:val="20"/>
        </w:rPr>
        <w:t>Marzluff</w:t>
      </w:r>
      <w:proofErr w:type="spellEnd"/>
      <w:r w:rsidRPr="00587469">
        <w:rPr>
          <w:rFonts w:ascii="Arial" w:hAnsi="Arial" w:cs="Arial"/>
          <w:color w:val="000000"/>
          <w:sz w:val="20"/>
          <w:szCs w:val="20"/>
        </w:rPr>
        <w:t xml:space="preserve">, </w:t>
      </w:r>
      <w:proofErr w:type="gramStart"/>
      <w:r w:rsidRPr="00587469">
        <w:rPr>
          <w:rFonts w:ascii="Arial" w:hAnsi="Arial" w:cs="Arial"/>
          <w:color w:val="000000"/>
          <w:sz w:val="20"/>
          <w:szCs w:val="20"/>
        </w:rPr>
        <w:t>Do</w:t>
      </w:r>
      <w:proofErr w:type="gramEnd"/>
      <w:r w:rsidRPr="00587469">
        <w:rPr>
          <w:rFonts w:ascii="Arial" w:hAnsi="Arial" w:cs="Arial"/>
          <w:color w:val="000000"/>
          <w:sz w:val="20"/>
          <w:szCs w:val="20"/>
        </w:rPr>
        <w:t xml:space="preserve"> pinyon jays alter nest placement based on prior experience? </w:t>
      </w:r>
      <w:r w:rsidRPr="00587469">
        <w:rPr>
          <w:rFonts w:ascii="Arial" w:hAnsi="Arial" w:cs="Arial"/>
          <w:i/>
          <w:iCs/>
          <w:color w:val="000000"/>
          <w:sz w:val="20"/>
          <w:szCs w:val="20"/>
        </w:rPr>
        <w:t xml:space="preserve">Animal </w:t>
      </w:r>
      <w:proofErr w:type="spellStart"/>
      <w:r w:rsidRPr="00587469">
        <w:rPr>
          <w:rFonts w:ascii="Arial" w:hAnsi="Arial" w:cs="Arial"/>
          <w:i/>
          <w:iCs/>
          <w:color w:val="000000"/>
          <w:sz w:val="20"/>
          <w:szCs w:val="20"/>
        </w:rPr>
        <w:t>Behaviour</w:t>
      </w:r>
      <w:proofErr w:type="spellEnd"/>
      <w:r w:rsidRPr="00587469">
        <w:rPr>
          <w:rFonts w:ascii="Arial" w:hAnsi="Arial" w:cs="Arial"/>
          <w:color w:val="000000"/>
          <w:sz w:val="20"/>
          <w:szCs w:val="20"/>
        </w:rPr>
        <w:t xml:space="preserve"> </w:t>
      </w:r>
      <w:r w:rsidRPr="00587469">
        <w:rPr>
          <w:rFonts w:ascii="Arial" w:hAnsi="Arial" w:cs="Arial"/>
          <w:b/>
          <w:bCs/>
          <w:color w:val="000000"/>
          <w:sz w:val="20"/>
          <w:szCs w:val="20"/>
        </w:rPr>
        <w:t>36</w:t>
      </w:r>
      <w:r w:rsidRPr="00587469">
        <w:rPr>
          <w:rFonts w:ascii="Arial" w:hAnsi="Arial" w:cs="Arial"/>
          <w:color w:val="000000"/>
          <w:sz w:val="20"/>
          <w:szCs w:val="20"/>
        </w:rPr>
        <w:t>, 1–10 (1988).</w:t>
      </w:r>
    </w:p>
    <w:p w14:paraId="7E8E6F65" w14:textId="77777777" w:rsidR="00587469" w:rsidRPr="00587469" w:rsidRDefault="00587469" w:rsidP="00587469">
      <w:pPr>
        <w:pBdr>
          <w:top w:val="nil"/>
          <w:left w:val="nil"/>
          <w:bottom w:val="nil"/>
          <w:right w:val="nil"/>
          <w:between w:val="nil"/>
        </w:pBdr>
        <w:contextualSpacing/>
        <w:rPr>
          <w:rFonts w:ascii="Arial" w:hAnsi="Arial" w:cs="Arial"/>
          <w:color w:val="000000"/>
          <w:sz w:val="20"/>
          <w:szCs w:val="20"/>
        </w:rPr>
      </w:pPr>
      <w:r w:rsidRPr="00587469">
        <w:rPr>
          <w:rFonts w:ascii="Arial" w:hAnsi="Arial" w:cs="Arial"/>
          <w:color w:val="000000"/>
          <w:sz w:val="20"/>
          <w:szCs w:val="20"/>
        </w:rPr>
        <w:t xml:space="preserve">67. </w:t>
      </w:r>
      <w:r w:rsidRPr="00587469">
        <w:rPr>
          <w:rFonts w:ascii="Arial" w:hAnsi="Arial" w:cs="Arial"/>
          <w:color w:val="000000"/>
          <w:sz w:val="20"/>
          <w:szCs w:val="20"/>
        </w:rPr>
        <w:tab/>
        <w:t xml:space="preserve">K. Johnson, T. B. Neville, J. W. Smith, M. W. Horner, Home range- and colony-scale habitat models for Pinyon Jays in piñon-juniper woodlands of New Mexico, USA. </w:t>
      </w:r>
      <w:r w:rsidRPr="00587469">
        <w:rPr>
          <w:rFonts w:ascii="Arial" w:hAnsi="Arial" w:cs="Arial"/>
          <w:i/>
          <w:iCs/>
          <w:color w:val="000000"/>
          <w:sz w:val="20"/>
          <w:szCs w:val="20"/>
        </w:rPr>
        <w:t>ACE</w:t>
      </w:r>
      <w:r w:rsidRPr="00587469">
        <w:rPr>
          <w:rFonts w:ascii="Arial" w:hAnsi="Arial" w:cs="Arial"/>
          <w:color w:val="000000"/>
          <w:sz w:val="20"/>
          <w:szCs w:val="20"/>
        </w:rPr>
        <w:t xml:space="preserve"> </w:t>
      </w:r>
      <w:r w:rsidRPr="00587469">
        <w:rPr>
          <w:rFonts w:ascii="Arial" w:hAnsi="Arial" w:cs="Arial"/>
          <w:b/>
          <w:bCs/>
          <w:color w:val="000000"/>
          <w:sz w:val="20"/>
          <w:szCs w:val="20"/>
        </w:rPr>
        <w:t>11</w:t>
      </w:r>
      <w:r w:rsidRPr="00587469">
        <w:rPr>
          <w:rFonts w:ascii="Arial" w:hAnsi="Arial" w:cs="Arial"/>
          <w:color w:val="000000"/>
          <w:sz w:val="20"/>
          <w:szCs w:val="20"/>
        </w:rPr>
        <w:t xml:space="preserve"> (2016).</w:t>
      </w:r>
    </w:p>
    <w:p w14:paraId="39547F09" w14:textId="77777777" w:rsidR="00587469" w:rsidRPr="00587469" w:rsidRDefault="00587469" w:rsidP="00587469">
      <w:pPr>
        <w:pBdr>
          <w:top w:val="nil"/>
          <w:left w:val="nil"/>
          <w:bottom w:val="nil"/>
          <w:right w:val="nil"/>
          <w:between w:val="nil"/>
        </w:pBdr>
        <w:contextualSpacing/>
        <w:rPr>
          <w:rFonts w:ascii="Arial" w:hAnsi="Arial" w:cs="Arial"/>
          <w:color w:val="000000"/>
          <w:sz w:val="20"/>
          <w:szCs w:val="20"/>
        </w:rPr>
      </w:pPr>
      <w:r w:rsidRPr="00587469">
        <w:rPr>
          <w:rFonts w:ascii="Arial" w:hAnsi="Arial" w:cs="Arial"/>
          <w:color w:val="000000"/>
          <w:sz w:val="20"/>
          <w:szCs w:val="20"/>
        </w:rPr>
        <w:t xml:space="preserve">68. </w:t>
      </w:r>
      <w:r w:rsidRPr="00587469">
        <w:rPr>
          <w:rFonts w:ascii="Arial" w:hAnsi="Arial" w:cs="Arial"/>
          <w:color w:val="000000"/>
          <w:sz w:val="20"/>
          <w:szCs w:val="20"/>
        </w:rPr>
        <w:tab/>
        <w:t xml:space="preserve">R. P. Neilson, L. H. Wullstein, Biogeography of Two Southwest American Oaks in Relation to Atmospheric Dynamics. </w:t>
      </w:r>
      <w:r w:rsidRPr="00587469">
        <w:rPr>
          <w:rFonts w:ascii="Arial" w:hAnsi="Arial" w:cs="Arial"/>
          <w:i/>
          <w:iCs/>
          <w:color w:val="000000"/>
          <w:sz w:val="20"/>
          <w:szCs w:val="20"/>
        </w:rPr>
        <w:t>Journal of Biogeography</w:t>
      </w:r>
      <w:r w:rsidRPr="00587469">
        <w:rPr>
          <w:rFonts w:ascii="Arial" w:hAnsi="Arial" w:cs="Arial"/>
          <w:color w:val="000000"/>
          <w:sz w:val="20"/>
          <w:szCs w:val="20"/>
        </w:rPr>
        <w:t xml:space="preserve"> </w:t>
      </w:r>
      <w:r w:rsidRPr="00587469">
        <w:rPr>
          <w:rFonts w:ascii="Arial" w:hAnsi="Arial" w:cs="Arial"/>
          <w:b/>
          <w:bCs/>
          <w:color w:val="000000"/>
          <w:sz w:val="20"/>
          <w:szCs w:val="20"/>
        </w:rPr>
        <w:t>10</w:t>
      </w:r>
      <w:r w:rsidRPr="00587469">
        <w:rPr>
          <w:rFonts w:ascii="Arial" w:hAnsi="Arial" w:cs="Arial"/>
          <w:color w:val="000000"/>
          <w:sz w:val="20"/>
          <w:szCs w:val="20"/>
        </w:rPr>
        <w:t>, 275 (1983).</w:t>
      </w:r>
    </w:p>
    <w:p w14:paraId="799A5428" w14:textId="77777777" w:rsidR="00587469" w:rsidRPr="00587469" w:rsidRDefault="00587469" w:rsidP="00587469">
      <w:pPr>
        <w:pBdr>
          <w:top w:val="nil"/>
          <w:left w:val="nil"/>
          <w:bottom w:val="nil"/>
          <w:right w:val="nil"/>
          <w:between w:val="nil"/>
        </w:pBdr>
        <w:contextualSpacing/>
        <w:rPr>
          <w:rFonts w:ascii="Arial" w:hAnsi="Arial" w:cs="Arial"/>
          <w:color w:val="000000"/>
          <w:sz w:val="20"/>
          <w:szCs w:val="20"/>
        </w:rPr>
      </w:pPr>
      <w:r w:rsidRPr="00587469">
        <w:rPr>
          <w:rFonts w:ascii="Arial" w:hAnsi="Arial" w:cs="Arial"/>
          <w:color w:val="000000"/>
          <w:sz w:val="20"/>
          <w:szCs w:val="20"/>
        </w:rPr>
        <w:t xml:space="preserve">69. </w:t>
      </w:r>
      <w:r w:rsidRPr="00587469">
        <w:rPr>
          <w:rFonts w:ascii="Arial" w:hAnsi="Arial" w:cs="Arial"/>
          <w:color w:val="000000"/>
          <w:sz w:val="20"/>
          <w:szCs w:val="20"/>
        </w:rPr>
        <w:tab/>
        <w:t xml:space="preserve">G. Garfin, A. Jardine, R. Merideth, M. Black, S. LeRoy, Eds., </w:t>
      </w:r>
      <w:r w:rsidRPr="00587469">
        <w:rPr>
          <w:rFonts w:ascii="Arial" w:hAnsi="Arial" w:cs="Arial"/>
          <w:i/>
          <w:iCs/>
          <w:color w:val="000000"/>
          <w:sz w:val="20"/>
          <w:szCs w:val="20"/>
        </w:rPr>
        <w:t>Assessment of climate change in southwest United States: a report prepared for the National Climate Assessment</w:t>
      </w:r>
      <w:r w:rsidRPr="00587469">
        <w:rPr>
          <w:rFonts w:ascii="Arial" w:hAnsi="Arial" w:cs="Arial"/>
          <w:color w:val="000000"/>
          <w:sz w:val="20"/>
          <w:szCs w:val="20"/>
        </w:rPr>
        <w:t xml:space="preserve"> (Island Press, 2013).</w:t>
      </w:r>
    </w:p>
    <w:p w14:paraId="309B8535" w14:textId="77777777" w:rsidR="00587469" w:rsidRPr="00587469" w:rsidRDefault="00587469" w:rsidP="00587469">
      <w:pPr>
        <w:pBdr>
          <w:top w:val="nil"/>
          <w:left w:val="nil"/>
          <w:bottom w:val="nil"/>
          <w:right w:val="nil"/>
          <w:between w:val="nil"/>
        </w:pBdr>
        <w:contextualSpacing/>
        <w:rPr>
          <w:rFonts w:ascii="Arial" w:hAnsi="Arial" w:cs="Arial"/>
          <w:color w:val="000000"/>
          <w:sz w:val="20"/>
          <w:szCs w:val="20"/>
        </w:rPr>
      </w:pPr>
      <w:r w:rsidRPr="00587469">
        <w:rPr>
          <w:rFonts w:ascii="Arial" w:hAnsi="Arial" w:cs="Arial"/>
          <w:color w:val="000000"/>
          <w:sz w:val="20"/>
          <w:szCs w:val="20"/>
        </w:rPr>
        <w:t xml:space="preserve">70. </w:t>
      </w:r>
      <w:r w:rsidRPr="00587469">
        <w:rPr>
          <w:rFonts w:ascii="Arial" w:hAnsi="Arial" w:cs="Arial"/>
          <w:color w:val="000000"/>
          <w:sz w:val="20"/>
          <w:szCs w:val="20"/>
        </w:rPr>
        <w:tab/>
        <w:t xml:space="preserve">C. A. </w:t>
      </w:r>
      <w:proofErr w:type="spellStart"/>
      <w:r w:rsidRPr="00587469">
        <w:rPr>
          <w:rFonts w:ascii="Arial" w:hAnsi="Arial" w:cs="Arial"/>
          <w:color w:val="000000"/>
          <w:sz w:val="20"/>
          <w:szCs w:val="20"/>
        </w:rPr>
        <w:t>Bahlai</w:t>
      </w:r>
      <w:proofErr w:type="spellEnd"/>
      <w:r w:rsidRPr="00587469">
        <w:rPr>
          <w:rFonts w:ascii="Arial" w:hAnsi="Arial" w:cs="Arial"/>
          <w:color w:val="000000"/>
          <w:sz w:val="20"/>
          <w:szCs w:val="20"/>
        </w:rPr>
        <w:t xml:space="preserve">, E. R. White, J. D. Perrone, S. </w:t>
      </w:r>
      <w:proofErr w:type="spellStart"/>
      <w:r w:rsidRPr="00587469">
        <w:rPr>
          <w:rFonts w:ascii="Arial" w:hAnsi="Arial" w:cs="Arial"/>
          <w:color w:val="000000"/>
          <w:sz w:val="20"/>
          <w:szCs w:val="20"/>
        </w:rPr>
        <w:t>Cusser</w:t>
      </w:r>
      <w:proofErr w:type="spellEnd"/>
      <w:r w:rsidRPr="00587469">
        <w:rPr>
          <w:rFonts w:ascii="Arial" w:hAnsi="Arial" w:cs="Arial"/>
          <w:color w:val="000000"/>
          <w:sz w:val="20"/>
          <w:szCs w:val="20"/>
        </w:rPr>
        <w:t xml:space="preserve">, K. Stack Whitney, </w:t>
      </w:r>
      <w:proofErr w:type="gramStart"/>
      <w:r w:rsidRPr="00587469">
        <w:rPr>
          <w:rFonts w:ascii="Arial" w:hAnsi="Arial" w:cs="Arial"/>
          <w:color w:val="000000"/>
          <w:sz w:val="20"/>
          <w:szCs w:val="20"/>
        </w:rPr>
        <w:t>The</w:t>
      </w:r>
      <w:proofErr w:type="gramEnd"/>
      <w:r w:rsidRPr="00587469">
        <w:rPr>
          <w:rFonts w:ascii="Arial" w:hAnsi="Arial" w:cs="Arial"/>
          <w:color w:val="000000"/>
          <w:sz w:val="20"/>
          <w:szCs w:val="20"/>
        </w:rPr>
        <w:t xml:space="preserve"> broken window: An algorithm for quantifying and characterizing misleading trajectories in ecological processes. </w:t>
      </w:r>
      <w:r w:rsidRPr="00587469">
        <w:rPr>
          <w:rFonts w:ascii="Arial" w:hAnsi="Arial" w:cs="Arial"/>
          <w:i/>
          <w:iCs/>
          <w:color w:val="000000"/>
          <w:sz w:val="20"/>
          <w:szCs w:val="20"/>
        </w:rPr>
        <w:t>Ecological Informatics</w:t>
      </w:r>
      <w:r w:rsidRPr="00587469">
        <w:rPr>
          <w:rFonts w:ascii="Arial" w:hAnsi="Arial" w:cs="Arial"/>
          <w:color w:val="000000"/>
          <w:sz w:val="20"/>
          <w:szCs w:val="20"/>
        </w:rPr>
        <w:t xml:space="preserve"> </w:t>
      </w:r>
      <w:r w:rsidRPr="00587469">
        <w:rPr>
          <w:rFonts w:ascii="Arial" w:hAnsi="Arial" w:cs="Arial"/>
          <w:b/>
          <w:bCs/>
          <w:color w:val="000000"/>
          <w:sz w:val="20"/>
          <w:szCs w:val="20"/>
        </w:rPr>
        <w:t>64</w:t>
      </w:r>
      <w:r w:rsidRPr="00587469">
        <w:rPr>
          <w:rFonts w:ascii="Arial" w:hAnsi="Arial" w:cs="Arial"/>
          <w:color w:val="000000"/>
          <w:sz w:val="20"/>
          <w:szCs w:val="20"/>
        </w:rPr>
        <w:t>, 101336 (2021).</w:t>
      </w:r>
    </w:p>
    <w:p w14:paraId="595213B3" w14:textId="77777777" w:rsidR="00587469" w:rsidRPr="00587469" w:rsidRDefault="00587469" w:rsidP="00587469">
      <w:pPr>
        <w:pBdr>
          <w:top w:val="nil"/>
          <w:left w:val="nil"/>
          <w:bottom w:val="nil"/>
          <w:right w:val="nil"/>
          <w:between w:val="nil"/>
        </w:pBdr>
        <w:contextualSpacing/>
        <w:rPr>
          <w:rFonts w:ascii="Arial" w:hAnsi="Arial" w:cs="Arial"/>
          <w:color w:val="000000"/>
          <w:sz w:val="20"/>
          <w:szCs w:val="20"/>
        </w:rPr>
      </w:pPr>
      <w:r w:rsidRPr="00587469">
        <w:rPr>
          <w:rFonts w:ascii="Arial" w:hAnsi="Arial" w:cs="Arial"/>
          <w:color w:val="000000"/>
          <w:sz w:val="20"/>
          <w:szCs w:val="20"/>
        </w:rPr>
        <w:t xml:space="preserve">71. </w:t>
      </w:r>
      <w:r w:rsidRPr="00587469">
        <w:rPr>
          <w:rFonts w:ascii="Arial" w:hAnsi="Arial" w:cs="Arial"/>
          <w:color w:val="000000"/>
          <w:sz w:val="20"/>
          <w:szCs w:val="20"/>
        </w:rPr>
        <w:tab/>
        <w:t xml:space="preserve">M. Bogdziewicz, R. Zwolak, E. E. Crone, </w:t>
      </w:r>
      <w:proofErr w:type="gramStart"/>
      <w:r w:rsidRPr="00587469">
        <w:rPr>
          <w:rFonts w:ascii="Arial" w:hAnsi="Arial" w:cs="Arial"/>
          <w:color w:val="000000"/>
          <w:sz w:val="20"/>
          <w:szCs w:val="20"/>
        </w:rPr>
        <w:t>How</w:t>
      </w:r>
      <w:proofErr w:type="gramEnd"/>
      <w:r w:rsidRPr="00587469">
        <w:rPr>
          <w:rFonts w:ascii="Arial" w:hAnsi="Arial" w:cs="Arial"/>
          <w:color w:val="000000"/>
          <w:sz w:val="20"/>
          <w:szCs w:val="20"/>
        </w:rPr>
        <w:t xml:space="preserve"> do vertebrates respond to mast seeding? </w:t>
      </w:r>
      <w:r w:rsidRPr="00587469">
        <w:rPr>
          <w:rFonts w:ascii="Arial" w:hAnsi="Arial" w:cs="Arial"/>
          <w:i/>
          <w:iCs/>
          <w:color w:val="000000"/>
          <w:sz w:val="20"/>
          <w:szCs w:val="20"/>
        </w:rPr>
        <w:t>Oikos</w:t>
      </w:r>
      <w:r w:rsidRPr="00587469">
        <w:rPr>
          <w:rFonts w:ascii="Arial" w:hAnsi="Arial" w:cs="Arial"/>
          <w:color w:val="000000"/>
          <w:sz w:val="20"/>
          <w:szCs w:val="20"/>
        </w:rPr>
        <w:t xml:space="preserve"> </w:t>
      </w:r>
      <w:r w:rsidRPr="00587469">
        <w:rPr>
          <w:rFonts w:ascii="Arial" w:hAnsi="Arial" w:cs="Arial"/>
          <w:b/>
          <w:bCs/>
          <w:color w:val="000000"/>
          <w:sz w:val="20"/>
          <w:szCs w:val="20"/>
        </w:rPr>
        <w:t>125</w:t>
      </w:r>
      <w:r w:rsidRPr="00587469">
        <w:rPr>
          <w:rFonts w:ascii="Arial" w:hAnsi="Arial" w:cs="Arial"/>
          <w:color w:val="000000"/>
          <w:sz w:val="20"/>
          <w:szCs w:val="20"/>
        </w:rPr>
        <w:t>, 300–307 (2016).</w:t>
      </w:r>
    </w:p>
    <w:p w14:paraId="3CCAA4E0" w14:textId="77777777" w:rsidR="00587469" w:rsidRPr="00587469" w:rsidRDefault="00587469" w:rsidP="00587469">
      <w:pPr>
        <w:pBdr>
          <w:top w:val="nil"/>
          <w:left w:val="nil"/>
          <w:bottom w:val="nil"/>
          <w:right w:val="nil"/>
          <w:between w:val="nil"/>
        </w:pBdr>
        <w:contextualSpacing/>
        <w:rPr>
          <w:rFonts w:ascii="Arial" w:hAnsi="Arial" w:cs="Arial"/>
          <w:color w:val="000000"/>
          <w:sz w:val="20"/>
          <w:szCs w:val="20"/>
        </w:rPr>
      </w:pPr>
      <w:r w:rsidRPr="00587469">
        <w:rPr>
          <w:rFonts w:ascii="Arial" w:hAnsi="Arial" w:cs="Arial"/>
          <w:color w:val="000000"/>
          <w:sz w:val="20"/>
          <w:szCs w:val="20"/>
        </w:rPr>
        <w:t xml:space="preserve">72. </w:t>
      </w:r>
      <w:r w:rsidRPr="00587469">
        <w:rPr>
          <w:rFonts w:ascii="Arial" w:hAnsi="Arial" w:cs="Arial"/>
          <w:color w:val="000000"/>
          <w:sz w:val="20"/>
          <w:szCs w:val="20"/>
        </w:rPr>
        <w:tab/>
        <w:t xml:space="preserve">R. S. </w:t>
      </w:r>
      <w:proofErr w:type="spellStart"/>
      <w:r w:rsidRPr="00587469">
        <w:rPr>
          <w:rFonts w:ascii="Arial" w:hAnsi="Arial" w:cs="Arial"/>
          <w:color w:val="000000"/>
          <w:sz w:val="20"/>
          <w:szCs w:val="20"/>
        </w:rPr>
        <w:t>Ostfeld</w:t>
      </w:r>
      <w:proofErr w:type="spellEnd"/>
      <w:r w:rsidRPr="00587469">
        <w:rPr>
          <w:rFonts w:ascii="Arial" w:hAnsi="Arial" w:cs="Arial"/>
          <w:color w:val="000000"/>
          <w:sz w:val="20"/>
          <w:szCs w:val="20"/>
        </w:rPr>
        <w:t xml:space="preserve">, F. </w:t>
      </w:r>
      <w:proofErr w:type="spellStart"/>
      <w:r w:rsidRPr="00587469">
        <w:rPr>
          <w:rFonts w:ascii="Arial" w:hAnsi="Arial" w:cs="Arial"/>
          <w:color w:val="000000"/>
          <w:sz w:val="20"/>
          <w:szCs w:val="20"/>
        </w:rPr>
        <w:t>Keesing</w:t>
      </w:r>
      <w:proofErr w:type="spellEnd"/>
      <w:r w:rsidRPr="00587469">
        <w:rPr>
          <w:rFonts w:ascii="Arial" w:hAnsi="Arial" w:cs="Arial"/>
          <w:color w:val="000000"/>
          <w:sz w:val="20"/>
          <w:szCs w:val="20"/>
        </w:rPr>
        <w:t xml:space="preserve">, Pulsed resources and community dynamics of consumers in terrestrial ecosystems. </w:t>
      </w:r>
      <w:r w:rsidRPr="00587469">
        <w:rPr>
          <w:rFonts w:ascii="Arial" w:hAnsi="Arial" w:cs="Arial"/>
          <w:i/>
          <w:iCs/>
          <w:color w:val="000000"/>
          <w:sz w:val="20"/>
          <w:szCs w:val="20"/>
        </w:rPr>
        <w:t>Trends in Ecology &amp; Evolution</w:t>
      </w:r>
      <w:r w:rsidRPr="00587469">
        <w:rPr>
          <w:rFonts w:ascii="Arial" w:hAnsi="Arial" w:cs="Arial"/>
          <w:color w:val="000000"/>
          <w:sz w:val="20"/>
          <w:szCs w:val="20"/>
        </w:rPr>
        <w:t xml:space="preserve"> </w:t>
      </w:r>
      <w:r w:rsidRPr="00587469">
        <w:rPr>
          <w:rFonts w:ascii="Arial" w:hAnsi="Arial" w:cs="Arial"/>
          <w:b/>
          <w:bCs/>
          <w:color w:val="000000"/>
          <w:sz w:val="20"/>
          <w:szCs w:val="20"/>
        </w:rPr>
        <w:t>15</w:t>
      </w:r>
      <w:r w:rsidRPr="00587469">
        <w:rPr>
          <w:rFonts w:ascii="Arial" w:hAnsi="Arial" w:cs="Arial"/>
          <w:color w:val="000000"/>
          <w:sz w:val="20"/>
          <w:szCs w:val="20"/>
        </w:rPr>
        <w:t>, 232–237 (2000).</w:t>
      </w:r>
    </w:p>
    <w:p w14:paraId="4523FFF7" w14:textId="77777777" w:rsidR="00587469" w:rsidRPr="00587469" w:rsidRDefault="00587469" w:rsidP="00587469">
      <w:pPr>
        <w:pBdr>
          <w:top w:val="nil"/>
          <w:left w:val="nil"/>
          <w:bottom w:val="nil"/>
          <w:right w:val="nil"/>
          <w:between w:val="nil"/>
        </w:pBdr>
        <w:contextualSpacing/>
        <w:rPr>
          <w:rFonts w:ascii="Arial" w:hAnsi="Arial" w:cs="Arial"/>
          <w:color w:val="000000"/>
          <w:sz w:val="20"/>
          <w:szCs w:val="20"/>
        </w:rPr>
      </w:pPr>
      <w:r w:rsidRPr="00587469">
        <w:rPr>
          <w:rFonts w:ascii="Arial" w:hAnsi="Arial" w:cs="Arial"/>
          <w:color w:val="000000"/>
          <w:sz w:val="20"/>
          <w:szCs w:val="20"/>
        </w:rPr>
        <w:t xml:space="preserve">73. </w:t>
      </w:r>
      <w:r w:rsidRPr="00587469">
        <w:rPr>
          <w:rFonts w:ascii="Arial" w:hAnsi="Arial" w:cs="Arial"/>
          <w:color w:val="000000"/>
          <w:sz w:val="20"/>
          <w:szCs w:val="20"/>
        </w:rPr>
        <w:tab/>
        <w:t xml:space="preserve">C. </w:t>
      </w:r>
      <w:proofErr w:type="spellStart"/>
      <w:r w:rsidRPr="00587469">
        <w:rPr>
          <w:rFonts w:ascii="Arial" w:hAnsi="Arial" w:cs="Arial"/>
          <w:color w:val="000000"/>
          <w:sz w:val="20"/>
          <w:szCs w:val="20"/>
        </w:rPr>
        <w:t>Bregnard</w:t>
      </w:r>
      <w:proofErr w:type="spellEnd"/>
      <w:r w:rsidRPr="00587469">
        <w:rPr>
          <w:rFonts w:ascii="Arial" w:hAnsi="Arial" w:cs="Arial"/>
          <w:color w:val="000000"/>
          <w:sz w:val="20"/>
          <w:szCs w:val="20"/>
        </w:rPr>
        <w:t xml:space="preserve">, O. Rais, M. J. </w:t>
      </w:r>
      <w:proofErr w:type="spellStart"/>
      <w:r w:rsidRPr="00587469">
        <w:rPr>
          <w:rFonts w:ascii="Arial" w:hAnsi="Arial" w:cs="Arial"/>
          <w:color w:val="000000"/>
          <w:sz w:val="20"/>
          <w:szCs w:val="20"/>
        </w:rPr>
        <w:t>Voordouw</w:t>
      </w:r>
      <w:proofErr w:type="spellEnd"/>
      <w:r w:rsidRPr="00587469">
        <w:rPr>
          <w:rFonts w:ascii="Arial" w:hAnsi="Arial" w:cs="Arial"/>
          <w:color w:val="000000"/>
          <w:sz w:val="20"/>
          <w:szCs w:val="20"/>
        </w:rPr>
        <w:t xml:space="preserve">, Masting by beech trees predicts the risk of Lyme disease. </w:t>
      </w:r>
      <w:r w:rsidRPr="00587469">
        <w:rPr>
          <w:rFonts w:ascii="Arial" w:hAnsi="Arial" w:cs="Arial"/>
          <w:i/>
          <w:iCs/>
          <w:color w:val="000000"/>
          <w:sz w:val="20"/>
          <w:szCs w:val="20"/>
        </w:rPr>
        <w:t>Parasites Vectors</w:t>
      </w:r>
      <w:r w:rsidRPr="00587469">
        <w:rPr>
          <w:rFonts w:ascii="Arial" w:hAnsi="Arial" w:cs="Arial"/>
          <w:color w:val="000000"/>
          <w:sz w:val="20"/>
          <w:szCs w:val="20"/>
        </w:rPr>
        <w:t xml:space="preserve"> </w:t>
      </w:r>
      <w:r w:rsidRPr="00587469">
        <w:rPr>
          <w:rFonts w:ascii="Arial" w:hAnsi="Arial" w:cs="Arial"/>
          <w:b/>
          <w:bCs/>
          <w:color w:val="000000"/>
          <w:sz w:val="20"/>
          <w:szCs w:val="20"/>
        </w:rPr>
        <w:t>14</w:t>
      </w:r>
      <w:r w:rsidRPr="00587469">
        <w:rPr>
          <w:rFonts w:ascii="Arial" w:hAnsi="Arial" w:cs="Arial"/>
          <w:color w:val="000000"/>
          <w:sz w:val="20"/>
          <w:szCs w:val="20"/>
        </w:rPr>
        <w:t>, 168 (2021).</w:t>
      </w:r>
    </w:p>
    <w:p w14:paraId="111F715D" w14:textId="77777777" w:rsidR="00587469" w:rsidRPr="00587469" w:rsidRDefault="00587469" w:rsidP="00587469">
      <w:pPr>
        <w:pBdr>
          <w:top w:val="nil"/>
          <w:left w:val="nil"/>
          <w:bottom w:val="nil"/>
          <w:right w:val="nil"/>
          <w:between w:val="nil"/>
        </w:pBdr>
        <w:contextualSpacing/>
        <w:rPr>
          <w:rFonts w:ascii="Arial" w:hAnsi="Arial" w:cs="Arial"/>
          <w:color w:val="000000"/>
          <w:sz w:val="20"/>
          <w:szCs w:val="20"/>
        </w:rPr>
      </w:pPr>
      <w:r w:rsidRPr="00587469">
        <w:rPr>
          <w:rFonts w:ascii="Arial" w:hAnsi="Arial" w:cs="Arial"/>
          <w:color w:val="000000"/>
          <w:sz w:val="20"/>
          <w:szCs w:val="20"/>
        </w:rPr>
        <w:t xml:space="preserve">74. </w:t>
      </w:r>
      <w:r w:rsidRPr="00587469">
        <w:rPr>
          <w:rFonts w:ascii="Arial" w:hAnsi="Arial" w:cs="Arial"/>
          <w:color w:val="000000"/>
          <w:sz w:val="20"/>
          <w:szCs w:val="20"/>
        </w:rPr>
        <w:tab/>
        <w:t xml:space="preserve">I. Donoso, </w:t>
      </w:r>
      <w:r w:rsidRPr="00587469">
        <w:rPr>
          <w:rFonts w:ascii="Arial" w:hAnsi="Arial" w:cs="Arial"/>
          <w:i/>
          <w:iCs/>
          <w:color w:val="000000"/>
          <w:sz w:val="20"/>
          <w:szCs w:val="20"/>
        </w:rPr>
        <w:t>et al.</w:t>
      </w:r>
      <w:r w:rsidRPr="00587469">
        <w:rPr>
          <w:rFonts w:ascii="Arial" w:hAnsi="Arial" w:cs="Arial"/>
          <w:color w:val="000000"/>
          <w:sz w:val="20"/>
          <w:szCs w:val="20"/>
        </w:rPr>
        <w:t xml:space="preserve">, </w:t>
      </w:r>
      <w:proofErr w:type="gramStart"/>
      <w:r w:rsidRPr="00587469">
        <w:rPr>
          <w:rFonts w:ascii="Arial" w:hAnsi="Arial" w:cs="Arial"/>
          <w:color w:val="000000"/>
          <w:sz w:val="20"/>
          <w:szCs w:val="20"/>
        </w:rPr>
        <w:t>Downsizing</w:t>
      </w:r>
      <w:proofErr w:type="gramEnd"/>
      <w:r w:rsidRPr="00587469">
        <w:rPr>
          <w:rFonts w:ascii="Arial" w:hAnsi="Arial" w:cs="Arial"/>
          <w:color w:val="000000"/>
          <w:sz w:val="20"/>
          <w:szCs w:val="20"/>
        </w:rPr>
        <w:t xml:space="preserve"> of animal communities triggers stronger functional than structural decay in seed-dispersal networks. </w:t>
      </w:r>
      <w:r w:rsidRPr="00587469">
        <w:rPr>
          <w:rFonts w:ascii="Arial" w:hAnsi="Arial" w:cs="Arial"/>
          <w:i/>
          <w:iCs/>
          <w:color w:val="000000"/>
          <w:sz w:val="20"/>
          <w:szCs w:val="20"/>
        </w:rPr>
        <w:t>Nat Commun</w:t>
      </w:r>
      <w:r w:rsidRPr="00587469">
        <w:rPr>
          <w:rFonts w:ascii="Arial" w:hAnsi="Arial" w:cs="Arial"/>
          <w:color w:val="000000"/>
          <w:sz w:val="20"/>
          <w:szCs w:val="20"/>
        </w:rPr>
        <w:t xml:space="preserve"> </w:t>
      </w:r>
      <w:r w:rsidRPr="00587469">
        <w:rPr>
          <w:rFonts w:ascii="Arial" w:hAnsi="Arial" w:cs="Arial"/>
          <w:b/>
          <w:bCs/>
          <w:color w:val="000000"/>
          <w:sz w:val="20"/>
          <w:szCs w:val="20"/>
        </w:rPr>
        <w:t>11</w:t>
      </w:r>
      <w:r w:rsidRPr="00587469">
        <w:rPr>
          <w:rFonts w:ascii="Arial" w:hAnsi="Arial" w:cs="Arial"/>
          <w:color w:val="000000"/>
          <w:sz w:val="20"/>
          <w:szCs w:val="20"/>
        </w:rPr>
        <w:t>, 1582 (2020).</w:t>
      </w:r>
    </w:p>
    <w:p w14:paraId="7E4CACF6" w14:textId="77777777" w:rsidR="00587469" w:rsidRPr="00587469" w:rsidRDefault="00587469" w:rsidP="00587469">
      <w:pPr>
        <w:pBdr>
          <w:top w:val="nil"/>
          <w:left w:val="nil"/>
          <w:bottom w:val="nil"/>
          <w:right w:val="nil"/>
          <w:between w:val="nil"/>
        </w:pBdr>
        <w:contextualSpacing/>
        <w:rPr>
          <w:rFonts w:ascii="Arial" w:hAnsi="Arial" w:cs="Arial"/>
          <w:color w:val="000000"/>
          <w:sz w:val="20"/>
          <w:szCs w:val="20"/>
        </w:rPr>
      </w:pPr>
      <w:r w:rsidRPr="00587469">
        <w:rPr>
          <w:rFonts w:ascii="Arial" w:hAnsi="Arial" w:cs="Arial"/>
          <w:color w:val="000000"/>
          <w:sz w:val="20"/>
          <w:szCs w:val="20"/>
        </w:rPr>
        <w:t xml:space="preserve">75. </w:t>
      </w:r>
      <w:r w:rsidRPr="00587469">
        <w:rPr>
          <w:rFonts w:ascii="Arial" w:hAnsi="Arial" w:cs="Arial"/>
          <w:color w:val="000000"/>
          <w:sz w:val="20"/>
          <w:szCs w:val="20"/>
        </w:rPr>
        <w:tab/>
        <w:t xml:space="preserve">J. Svenning, </w:t>
      </w:r>
      <w:r w:rsidRPr="00587469">
        <w:rPr>
          <w:rFonts w:ascii="Arial" w:hAnsi="Arial" w:cs="Arial"/>
          <w:i/>
          <w:iCs/>
          <w:color w:val="000000"/>
          <w:sz w:val="20"/>
          <w:szCs w:val="20"/>
        </w:rPr>
        <w:t>et al.</w:t>
      </w:r>
      <w:r w:rsidRPr="00587469">
        <w:rPr>
          <w:rFonts w:ascii="Arial" w:hAnsi="Arial" w:cs="Arial"/>
          <w:color w:val="000000"/>
          <w:sz w:val="20"/>
          <w:szCs w:val="20"/>
        </w:rPr>
        <w:t xml:space="preserve">, The influence of interspecific interactions on species range expansion rates. </w:t>
      </w:r>
      <w:proofErr w:type="spellStart"/>
      <w:r w:rsidRPr="00587469">
        <w:rPr>
          <w:rFonts w:ascii="Arial" w:hAnsi="Arial" w:cs="Arial"/>
          <w:i/>
          <w:iCs/>
          <w:color w:val="000000"/>
          <w:sz w:val="20"/>
          <w:szCs w:val="20"/>
        </w:rPr>
        <w:t>Ecography</w:t>
      </w:r>
      <w:proofErr w:type="spellEnd"/>
      <w:r w:rsidRPr="00587469">
        <w:rPr>
          <w:rFonts w:ascii="Arial" w:hAnsi="Arial" w:cs="Arial"/>
          <w:color w:val="000000"/>
          <w:sz w:val="20"/>
          <w:szCs w:val="20"/>
        </w:rPr>
        <w:t xml:space="preserve"> </w:t>
      </w:r>
      <w:r w:rsidRPr="00587469">
        <w:rPr>
          <w:rFonts w:ascii="Arial" w:hAnsi="Arial" w:cs="Arial"/>
          <w:b/>
          <w:bCs/>
          <w:color w:val="000000"/>
          <w:sz w:val="20"/>
          <w:szCs w:val="20"/>
        </w:rPr>
        <w:t>37</w:t>
      </w:r>
      <w:r w:rsidRPr="00587469">
        <w:rPr>
          <w:rFonts w:ascii="Arial" w:hAnsi="Arial" w:cs="Arial"/>
          <w:color w:val="000000"/>
          <w:sz w:val="20"/>
          <w:szCs w:val="20"/>
        </w:rPr>
        <w:t>, 1198–1209 (2014).</w:t>
      </w:r>
    </w:p>
    <w:p w14:paraId="5E9451B3" w14:textId="77777777" w:rsidR="00587469" w:rsidRPr="00587469" w:rsidRDefault="00587469" w:rsidP="00587469">
      <w:pPr>
        <w:pBdr>
          <w:top w:val="nil"/>
          <w:left w:val="nil"/>
          <w:bottom w:val="nil"/>
          <w:right w:val="nil"/>
          <w:between w:val="nil"/>
        </w:pBdr>
        <w:contextualSpacing/>
        <w:rPr>
          <w:rFonts w:ascii="Arial" w:hAnsi="Arial" w:cs="Arial"/>
          <w:color w:val="000000"/>
          <w:sz w:val="20"/>
          <w:szCs w:val="20"/>
        </w:rPr>
      </w:pPr>
      <w:r w:rsidRPr="00587469">
        <w:rPr>
          <w:rFonts w:ascii="Arial" w:hAnsi="Arial" w:cs="Arial"/>
          <w:color w:val="000000"/>
          <w:sz w:val="20"/>
          <w:szCs w:val="20"/>
        </w:rPr>
        <w:t xml:space="preserve">76. </w:t>
      </w:r>
      <w:r w:rsidRPr="00587469">
        <w:rPr>
          <w:rFonts w:ascii="Arial" w:hAnsi="Arial" w:cs="Arial"/>
          <w:color w:val="000000"/>
          <w:sz w:val="20"/>
          <w:szCs w:val="20"/>
        </w:rPr>
        <w:tab/>
        <w:t xml:space="preserve">J. M. Tylianakis, R. K. </w:t>
      </w:r>
      <w:proofErr w:type="spellStart"/>
      <w:r w:rsidRPr="00587469">
        <w:rPr>
          <w:rFonts w:ascii="Arial" w:hAnsi="Arial" w:cs="Arial"/>
          <w:color w:val="000000"/>
          <w:sz w:val="20"/>
          <w:szCs w:val="20"/>
        </w:rPr>
        <w:t>Didham</w:t>
      </w:r>
      <w:proofErr w:type="spellEnd"/>
      <w:r w:rsidRPr="00587469">
        <w:rPr>
          <w:rFonts w:ascii="Arial" w:hAnsi="Arial" w:cs="Arial"/>
          <w:color w:val="000000"/>
          <w:sz w:val="20"/>
          <w:szCs w:val="20"/>
        </w:rPr>
        <w:t xml:space="preserve">, J. </w:t>
      </w:r>
      <w:proofErr w:type="spellStart"/>
      <w:r w:rsidRPr="00587469">
        <w:rPr>
          <w:rFonts w:ascii="Arial" w:hAnsi="Arial" w:cs="Arial"/>
          <w:color w:val="000000"/>
          <w:sz w:val="20"/>
          <w:szCs w:val="20"/>
        </w:rPr>
        <w:t>Bascompte</w:t>
      </w:r>
      <w:proofErr w:type="spellEnd"/>
      <w:r w:rsidRPr="00587469">
        <w:rPr>
          <w:rFonts w:ascii="Arial" w:hAnsi="Arial" w:cs="Arial"/>
          <w:color w:val="000000"/>
          <w:sz w:val="20"/>
          <w:szCs w:val="20"/>
        </w:rPr>
        <w:t xml:space="preserve">, D. A. Wardle, Global change and species interactions in terrestrial ecosystems. </w:t>
      </w:r>
      <w:r w:rsidRPr="00587469">
        <w:rPr>
          <w:rFonts w:ascii="Arial" w:hAnsi="Arial" w:cs="Arial"/>
          <w:i/>
          <w:iCs/>
          <w:color w:val="000000"/>
          <w:sz w:val="20"/>
          <w:szCs w:val="20"/>
        </w:rPr>
        <w:t>Ecology Letters</w:t>
      </w:r>
      <w:r w:rsidRPr="00587469">
        <w:rPr>
          <w:rFonts w:ascii="Arial" w:hAnsi="Arial" w:cs="Arial"/>
          <w:color w:val="000000"/>
          <w:sz w:val="20"/>
          <w:szCs w:val="20"/>
        </w:rPr>
        <w:t xml:space="preserve"> </w:t>
      </w:r>
      <w:r w:rsidRPr="00587469">
        <w:rPr>
          <w:rFonts w:ascii="Arial" w:hAnsi="Arial" w:cs="Arial"/>
          <w:b/>
          <w:bCs/>
          <w:color w:val="000000"/>
          <w:sz w:val="20"/>
          <w:szCs w:val="20"/>
        </w:rPr>
        <w:t>11</w:t>
      </w:r>
      <w:r w:rsidRPr="00587469">
        <w:rPr>
          <w:rFonts w:ascii="Arial" w:hAnsi="Arial" w:cs="Arial"/>
          <w:color w:val="000000"/>
          <w:sz w:val="20"/>
          <w:szCs w:val="20"/>
        </w:rPr>
        <w:t>, 1351–1363 (2008).</w:t>
      </w:r>
    </w:p>
    <w:p w14:paraId="7B0F3549" w14:textId="77777777" w:rsidR="00587469" w:rsidRPr="00587469" w:rsidRDefault="00587469" w:rsidP="00587469">
      <w:pPr>
        <w:pBdr>
          <w:top w:val="nil"/>
          <w:left w:val="nil"/>
          <w:bottom w:val="nil"/>
          <w:right w:val="nil"/>
          <w:between w:val="nil"/>
        </w:pBdr>
        <w:contextualSpacing/>
        <w:rPr>
          <w:rFonts w:ascii="Arial" w:hAnsi="Arial" w:cs="Arial"/>
          <w:color w:val="000000"/>
          <w:sz w:val="20"/>
          <w:szCs w:val="20"/>
        </w:rPr>
      </w:pPr>
      <w:r w:rsidRPr="00587469">
        <w:rPr>
          <w:rFonts w:ascii="Arial" w:hAnsi="Arial" w:cs="Arial"/>
          <w:color w:val="000000"/>
          <w:sz w:val="20"/>
          <w:szCs w:val="20"/>
        </w:rPr>
        <w:t xml:space="preserve">77. </w:t>
      </w:r>
      <w:r w:rsidRPr="00587469">
        <w:rPr>
          <w:rFonts w:ascii="Arial" w:hAnsi="Arial" w:cs="Arial"/>
          <w:color w:val="000000"/>
          <w:sz w:val="20"/>
          <w:szCs w:val="20"/>
        </w:rPr>
        <w:tab/>
        <w:t xml:space="preserve">D. Fink, </w:t>
      </w:r>
      <w:r w:rsidRPr="00587469">
        <w:rPr>
          <w:rFonts w:ascii="Arial" w:hAnsi="Arial" w:cs="Arial"/>
          <w:i/>
          <w:iCs/>
          <w:color w:val="000000"/>
          <w:sz w:val="20"/>
          <w:szCs w:val="20"/>
        </w:rPr>
        <w:t>et al.</w:t>
      </w:r>
      <w:r w:rsidRPr="00587469">
        <w:rPr>
          <w:rFonts w:ascii="Arial" w:hAnsi="Arial" w:cs="Arial"/>
          <w:color w:val="000000"/>
          <w:sz w:val="20"/>
          <w:szCs w:val="20"/>
        </w:rPr>
        <w:t>, eBird Status and Trends, Data Version 2023. Cornell Lab of Ornithology. https://doi.org/10.2173/WZTW8903. Deposited 30 April 2025.</w:t>
      </w:r>
    </w:p>
    <w:p w14:paraId="117C3BFD" w14:textId="77777777" w:rsidR="00587469" w:rsidRPr="00587469" w:rsidRDefault="00587469" w:rsidP="00587469">
      <w:pPr>
        <w:pBdr>
          <w:top w:val="nil"/>
          <w:left w:val="nil"/>
          <w:bottom w:val="nil"/>
          <w:right w:val="nil"/>
          <w:between w:val="nil"/>
        </w:pBdr>
        <w:contextualSpacing/>
        <w:rPr>
          <w:rFonts w:ascii="Arial" w:hAnsi="Arial" w:cs="Arial"/>
          <w:color w:val="000000"/>
          <w:sz w:val="20"/>
          <w:szCs w:val="20"/>
        </w:rPr>
      </w:pPr>
      <w:r w:rsidRPr="00587469">
        <w:rPr>
          <w:rFonts w:ascii="Arial" w:hAnsi="Arial" w:cs="Arial"/>
          <w:color w:val="000000"/>
          <w:sz w:val="20"/>
          <w:szCs w:val="20"/>
        </w:rPr>
        <w:t xml:space="preserve">78. </w:t>
      </w:r>
      <w:r w:rsidRPr="00587469">
        <w:rPr>
          <w:rFonts w:ascii="Arial" w:hAnsi="Arial" w:cs="Arial"/>
          <w:color w:val="000000"/>
          <w:sz w:val="20"/>
          <w:szCs w:val="20"/>
        </w:rPr>
        <w:tab/>
        <w:t>PRISM Climate Group, PRISM. (2025). Deposited 2025.</w:t>
      </w:r>
    </w:p>
    <w:p w14:paraId="66162629" w14:textId="77777777" w:rsidR="00587469" w:rsidRPr="00587469" w:rsidRDefault="00587469" w:rsidP="00587469">
      <w:pPr>
        <w:pBdr>
          <w:top w:val="nil"/>
          <w:left w:val="nil"/>
          <w:bottom w:val="nil"/>
          <w:right w:val="nil"/>
          <w:between w:val="nil"/>
        </w:pBdr>
        <w:contextualSpacing/>
        <w:rPr>
          <w:rFonts w:ascii="Arial" w:hAnsi="Arial" w:cs="Arial"/>
          <w:color w:val="000000"/>
          <w:sz w:val="20"/>
          <w:szCs w:val="20"/>
        </w:rPr>
      </w:pPr>
      <w:r w:rsidRPr="00587469">
        <w:rPr>
          <w:rFonts w:ascii="Arial" w:hAnsi="Arial" w:cs="Arial"/>
          <w:color w:val="000000"/>
          <w:sz w:val="20"/>
          <w:szCs w:val="20"/>
        </w:rPr>
        <w:t xml:space="preserve">79. </w:t>
      </w:r>
      <w:r w:rsidRPr="00587469">
        <w:rPr>
          <w:rFonts w:ascii="Arial" w:hAnsi="Arial" w:cs="Arial"/>
          <w:color w:val="000000"/>
          <w:sz w:val="20"/>
          <w:szCs w:val="20"/>
        </w:rPr>
        <w:tab/>
        <w:t xml:space="preserve">G. E. Maurer, A. J. Hallmark, R. F. Brown, O. E. Sala, S. L. Collins, Sensitivity of primary production to precipitation across the United States. </w:t>
      </w:r>
      <w:r w:rsidRPr="00587469">
        <w:rPr>
          <w:rFonts w:ascii="Arial" w:hAnsi="Arial" w:cs="Arial"/>
          <w:i/>
          <w:iCs/>
          <w:color w:val="000000"/>
          <w:sz w:val="20"/>
          <w:szCs w:val="20"/>
        </w:rPr>
        <w:t>Ecology Letters</w:t>
      </w:r>
      <w:r w:rsidRPr="00587469">
        <w:rPr>
          <w:rFonts w:ascii="Arial" w:hAnsi="Arial" w:cs="Arial"/>
          <w:color w:val="000000"/>
          <w:sz w:val="20"/>
          <w:szCs w:val="20"/>
        </w:rPr>
        <w:t xml:space="preserve"> </w:t>
      </w:r>
      <w:r w:rsidRPr="00587469">
        <w:rPr>
          <w:rFonts w:ascii="Arial" w:hAnsi="Arial" w:cs="Arial"/>
          <w:b/>
          <w:bCs/>
          <w:color w:val="000000"/>
          <w:sz w:val="20"/>
          <w:szCs w:val="20"/>
        </w:rPr>
        <w:t>23</w:t>
      </w:r>
      <w:r w:rsidRPr="00587469">
        <w:rPr>
          <w:rFonts w:ascii="Arial" w:hAnsi="Arial" w:cs="Arial"/>
          <w:color w:val="000000"/>
          <w:sz w:val="20"/>
          <w:szCs w:val="20"/>
        </w:rPr>
        <w:t>, 527–536 (2020).</w:t>
      </w:r>
    </w:p>
    <w:p w14:paraId="7AC2D725" w14:textId="77777777" w:rsidR="00587469" w:rsidRPr="00587469" w:rsidRDefault="00587469" w:rsidP="00587469">
      <w:pPr>
        <w:pBdr>
          <w:top w:val="nil"/>
          <w:left w:val="nil"/>
          <w:bottom w:val="nil"/>
          <w:right w:val="nil"/>
          <w:between w:val="nil"/>
        </w:pBdr>
        <w:contextualSpacing/>
        <w:rPr>
          <w:rFonts w:ascii="Arial" w:hAnsi="Arial" w:cs="Arial"/>
          <w:color w:val="000000"/>
          <w:sz w:val="20"/>
          <w:szCs w:val="20"/>
        </w:rPr>
      </w:pPr>
      <w:r w:rsidRPr="00587469">
        <w:rPr>
          <w:rFonts w:ascii="Arial" w:hAnsi="Arial" w:cs="Arial"/>
          <w:color w:val="000000"/>
          <w:sz w:val="20"/>
          <w:szCs w:val="20"/>
        </w:rPr>
        <w:t xml:space="preserve">80. </w:t>
      </w:r>
      <w:r w:rsidRPr="00587469">
        <w:rPr>
          <w:rFonts w:ascii="Arial" w:hAnsi="Arial" w:cs="Arial"/>
          <w:color w:val="000000"/>
          <w:sz w:val="20"/>
          <w:szCs w:val="20"/>
        </w:rPr>
        <w:tab/>
        <w:t>M. E. McDermott, L. W. DeGroote, Long</w:t>
      </w:r>
      <w:r w:rsidRPr="00587469">
        <w:rPr>
          <w:rFonts w:ascii="Cambria Math" w:hAnsi="Cambria Math" w:cs="Cambria Math"/>
          <w:color w:val="000000"/>
          <w:sz w:val="20"/>
          <w:szCs w:val="20"/>
        </w:rPr>
        <w:t>‐</w:t>
      </w:r>
      <w:r w:rsidRPr="00587469">
        <w:rPr>
          <w:rFonts w:ascii="Arial" w:hAnsi="Arial" w:cs="Arial"/>
          <w:color w:val="000000"/>
          <w:sz w:val="20"/>
          <w:szCs w:val="20"/>
        </w:rPr>
        <w:t xml:space="preserve">term climate impacts on breeding bird phenology in Pennsylvania, USA. </w:t>
      </w:r>
      <w:r w:rsidRPr="00587469">
        <w:rPr>
          <w:rFonts w:ascii="Arial" w:hAnsi="Arial" w:cs="Arial"/>
          <w:i/>
          <w:iCs/>
          <w:color w:val="000000"/>
          <w:sz w:val="20"/>
          <w:szCs w:val="20"/>
        </w:rPr>
        <w:t>Global Change Biology</w:t>
      </w:r>
      <w:r w:rsidRPr="00587469">
        <w:rPr>
          <w:rFonts w:ascii="Arial" w:hAnsi="Arial" w:cs="Arial"/>
          <w:color w:val="000000"/>
          <w:sz w:val="20"/>
          <w:szCs w:val="20"/>
        </w:rPr>
        <w:t xml:space="preserve"> </w:t>
      </w:r>
      <w:r w:rsidRPr="00587469">
        <w:rPr>
          <w:rFonts w:ascii="Arial" w:hAnsi="Arial" w:cs="Arial"/>
          <w:b/>
          <w:bCs/>
          <w:color w:val="000000"/>
          <w:sz w:val="20"/>
          <w:szCs w:val="20"/>
        </w:rPr>
        <w:t>22</w:t>
      </w:r>
      <w:r w:rsidRPr="00587469">
        <w:rPr>
          <w:rFonts w:ascii="Arial" w:hAnsi="Arial" w:cs="Arial"/>
          <w:color w:val="000000"/>
          <w:sz w:val="20"/>
          <w:szCs w:val="20"/>
        </w:rPr>
        <w:t>, 3304–3319 (2016).</w:t>
      </w:r>
    </w:p>
    <w:p w14:paraId="1FC4A7FF" w14:textId="77777777" w:rsidR="00587469" w:rsidRPr="00587469" w:rsidRDefault="00587469" w:rsidP="00587469">
      <w:pPr>
        <w:pBdr>
          <w:top w:val="nil"/>
          <w:left w:val="nil"/>
          <w:bottom w:val="nil"/>
          <w:right w:val="nil"/>
          <w:between w:val="nil"/>
        </w:pBdr>
        <w:contextualSpacing/>
        <w:rPr>
          <w:rFonts w:ascii="Arial" w:hAnsi="Arial" w:cs="Arial"/>
          <w:color w:val="000000"/>
          <w:sz w:val="20"/>
          <w:szCs w:val="20"/>
        </w:rPr>
      </w:pPr>
      <w:r w:rsidRPr="00587469">
        <w:rPr>
          <w:rFonts w:ascii="Arial" w:hAnsi="Arial" w:cs="Arial"/>
          <w:color w:val="000000"/>
          <w:sz w:val="20"/>
          <w:szCs w:val="20"/>
        </w:rPr>
        <w:t xml:space="preserve">81. </w:t>
      </w:r>
      <w:r w:rsidRPr="00587469">
        <w:rPr>
          <w:rFonts w:ascii="Arial" w:hAnsi="Arial" w:cs="Arial"/>
          <w:color w:val="000000"/>
          <w:sz w:val="20"/>
          <w:szCs w:val="20"/>
        </w:rPr>
        <w:tab/>
        <w:t xml:space="preserve">S. K. Skagen, A. A. Y. Adams, Weather effects on avian breeding performance and implications of climate change. </w:t>
      </w:r>
      <w:r w:rsidRPr="00587469">
        <w:rPr>
          <w:rFonts w:ascii="Arial" w:hAnsi="Arial" w:cs="Arial"/>
          <w:i/>
          <w:iCs/>
          <w:color w:val="000000"/>
          <w:sz w:val="20"/>
          <w:szCs w:val="20"/>
        </w:rPr>
        <w:t>Ecological Applications</w:t>
      </w:r>
      <w:r w:rsidRPr="00587469">
        <w:rPr>
          <w:rFonts w:ascii="Arial" w:hAnsi="Arial" w:cs="Arial"/>
          <w:color w:val="000000"/>
          <w:sz w:val="20"/>
          <w:szCs w:val="20"/>
        </w:rPr>
        <w:t xml:space="preserve"> </w:t>
      </w:r>
      <w:r w:rsidRPr="00587469">
        <w:rPr>
          <w:rFonts w:ascii="Arial" w:hAnsi="Arial" w:cs="Arial"/>
          <w:b/>
          <w:bCs/>
          <w:color w:val="000000"/>
          <w:sz w:val="20"/>
          <w:szCs w:val="20"/>
        </w:rPr>
        <w:t>22</w:t>
      </w:r>
      <w:r w:rsidRPr="00587469">
        <w:rPr>
          <w:rFonts w:ascii="Arial" w:hAnsi="Arial" w:cs="Arial"/>
          <w:color w:val="000000"/>
          <w:sz w:val="20"/>
          <w:szCs w:val="20"/>
        </w:rPr>
        <w:t>, 1131–1145 (2012).</w:t>
      </w:r>
    </w:p>
    <w:p w14:paraId="566D975C" w14:textId="77777777" w:rsidR="00587469" w:rsidRPr="00587469" w:rsidRDefault="00587469" w:rsidP="00587469">
      <w:pPr>
        <w:pBdr>
          <w:top w:val="nil"/>
          <w:left w:val="nil"/>
          <w:bottom w:val="nil"/>
          <w:right w:val="nil"/>
          <w:between w:val="nil"/>
        </w:pBdr>
        <w:contextualSpacing/>
        <w:rPr>
          <w:rFonts w:ascii="Arial" w:hAnsi="Arial" w:cs="Arial"/>
          <w:color w:val="000000"/>
          <w:sz w:val="20"/>
          <w:szCs w:val="20"/>
        </w:rPr>
      </w:pPr>
      <w:r w:rsidRPr="00587469">
        <w:rPr>
          <w:rFonts w:ascii="Arial" w:hAnsi="Arial" w:cs="Arial"/>
          <w:color w:val="000000"/>
          <w:sz w:val="20"/>
          <w:szCs w:val="20"/>
        </w:rPr>
        <w:t xml:space="preserve">82. </w:t>
      </w:r>
      <w:r w:rsidRPr="00587469">
        <w:rPr>
          <w:rFonts w:ascii="Arial" w:hAnsi="Arial" w:cs="Arial"/>
          <w:color w:val="000000"/>
          <w:sz w:val="20"/>
          <w:szCs w:val="20"/>
        </w:rPr>
        <w:tab/>
        <w:t>B. T. Wilson, A. J. Lister, R. I. Riemann, D. M. Griffith, Live tree species basal area of the contiguous United States (2000-2009). Forest Service Research Data Archive. https://doi.org/10.2737/RDS-2013-0013. Deposited 2013.</w:t>
      </w:r>
    </w:p>
    <w:p w14:paraId="45548754" w14:textId="77777777" w:rsidR="00587469" w:rsidRPr="00587469" w:rsidRDefault="00587469" w:rsidP="00587469">
      <w:pPr>
        <w:pBdr>
          <w:top w:val="nil"/>
          <w:left w:val="nil"/>
          <w:bottom w:val="nil"/>
          <w:right w:val="nil"/>
          <w:between w:val="nil"/>
        </w:pBdr>
        <w:contextualSpacing/>
        <w:rPr>
          <w:rFonts w:ascii="Arial" w:hAnsi="Arial" w:cs="Arial"/>
          <w:color w:val="000000"/>
          <w:sz w:val="20"/>
          <w:szCs w:val="20"/>
        </w:rPr>
      </w:pPr>
      <w:r w:rsidRPr="00587469">
        <w:rPr>
          <w:rFonts w:ascii="Arial" w:hAnsi="Arial" w:cs="Arial"/>
          <w:color w:val="000000"/>
          <w:sz w:val="20"/>
          <w:szCs w:val="20"/>
        </w:rPr>
        <w:t xml:space="preserve">83. </w:t>
      </w:r>
      <w:r w:rsidRPr="00587469">
        <w:rPr>
          <w:rFonts w:ascii="Arial" w:hAnsi="Arial" w:cs="Arial"/>
          <w:color w:val="000000"/>
          <w:sz w:val="20"/>
          <w:szCs w:val="20"/>
        </w:rPr>
        <w:tab/>
        <w:t xml:space="preserve">O. J. Robinson, </w:t>
      </w:r>
      <w:r w:rsidRPr="00587469">
        <w:rPr>
          <w:rFonts w:ascii="Arial" w:hAnsi="Arial" w:cs="Arial"/>
          <w:i/>
          <w:iCs/>
          <w:color w:val="000000"/>
          <w:sz w:val="20"/>
          <w:szCs w:val="20"/>
        </w:rPr>
        <w:t>et al.</w:t>
      </w:r>
      <w:r w:rsidRPr="00587469">
        <w:rPr>
          <w:rFonts w:ascii="Arial" w:hAnsi="Arial" w:cs="Arial"/>
          <w:color w:val="000000"/>
          <w:sz w:val="20"/>
          <w:szCs w:val="20"/>
        </w:rPr>
        <w:t xml:space="preserve">, </w:t>
      </w:r>
      <w:proofErr w:type="gramStart"/>
      <w:r w:rsidRPr="00587469">
        <w:rPr>
          <w:rFonts w:ascii="Arial" w:hAnsi="Arial" w:cs="Arial"/>
          <w:color w:val="000000"/>
          <w:sz w:val="20"/>
          <w:szCs w:val="20"/>
        </w:rPr>
        <w:t>Using</w:t>
      </w:r>
      <w:proofErr w:type="gramEnd"/>
      <w:r w:rsidRPr="00587469">
        <w:rPr>
          <w:rFonts w:ascii="Arial" w:hAnsi="Arial" w:cs="Arial"/>
          <w:color w:val="000000"/>
          <w:sz w:val="20"/>
          <w:szCs w:val="20"/>
        </w:rPr>
        <w:t xml:space="preserve"> citizen science data in integrated population models to inform conservation. </w:t>
      </w:r>
      <w:r w:rsidRPr="00587469">
        <w:rPr>
          <w:rFonts w:ascii="Arial" w:hAnsi="Arial" w:cs="Arial"/>
          <w:i/>
          <w:iCs/>
          <w:color w:val="000000"/>
          <w:sz w:val="20"/>
          <w:szCs w:val="20"/>
        </w:rPr>
        <w:t>Biological Conservation</w:t>
      </w:r>
      <w:r w:rsidRPr="00587469">
        <w:rPr>
          <w:rFonts w:ascii="Arial" w:hAnsi="Arial" w:cs="Arial"/>
          <w:color w:val="000000"/>
          <w:sz w:val="20"/>
          <w:szCs w:val="20"/>
        </w:rPr>
        <w:t xml:space="preserve"> </w:t>
      </w:r>
      <w:r w:rsidRPr="00587469">
        <w:rPr>
          <w:rFonts w:ascii="Arial" w:hAnsi="Arial" w:cs="Arial"/>
          <w:b/>
          <w:bCs/>
          <w:color w:val="000000"/>
          <w:sz w:val="20"/>
          <w:szCs w:val="20"/>
        </w:rPr>
        <w:t>227</w:t>
      </w:r>
      <w:r w:rsidRPr="00587469">
        <w:rPr>
          <w:rFonts w:ascii="Arial" w:hAnsi="Arial" w:cs="Arial"/>
          <w:color w:val="000000"/>
          <w:sz w:val="20"/>
          <w:szCs w:val="20"/>
        </w:rPr>
        <w:t>, 361–368 (2018).</w:t>
      </w:r>
    </w:p>
    <w:p w14:paraId="56D8725D" w14:textId="77777777" w:rsidR="00587469" w:rsidRPr="00587469" w:rsidRDefault="00587469" w:rsidP="00587469">
      <w:pPr>
        <w:pBdr>
          <w:top w:val="nil"/>
          <w:left w:val="nil"/>
          <w:bottom w:val="nil"/>
          <w:right w:val="nil"/>
          <w:between w:val="nil"/>
        </w:pBdr>
        <w:contextualSpacing/>
        <w:rPr>
          <w:rFonts w:ascii="Arial" w:hAnsi="Arial" w:cs="Arial"/>
          <w:color w:val="000000"/>
          <w:sz w:val="20"/>
          <w:szCs w:val="20"/>
        </w:rPr>
      </w:pPr>
      <w:r w:rsidRPr="00587469">
        <w:rPr>
          <w:rFonts w:ascii="Arial" w:hAnsi="Arial" w:cs="Arial"/>
          <w:color w:val="000000"/>
          <w:sz w:val="20"/>
          <w:szCs w:val="20"/>
        </w:rPr>
        <w:t xml:space="preserve">84. </w:t>
      </w:r>
      <w:r w:rsidRPr="00587469">
        <w:rPr>
          <w:rFonts w:ascii="Arial" w:hAnsi="Arial" w:cs="Arial"/>
          <w:color w:val="000000"/>
          <w:sz w:val="20"/>
          <w:szCs w:val="20"/>
        </w:rPr>
        <w:tab/>
        <w:t xml:space="preserve">M. </w:t>
      </w:r>
      <w:proofErr w:type="spellStart"/>
      <w:r w:rsidRPr="00587469">
        <w:rPr>
          <w:rFonts w:ascii="Arial" w:hAnsi="Arial" w:cs="Arial"/>
          <w:color w:val="000000"/>
          <w:sz w:val="20"/>
          <w:szCs w:val="20"/>
        </w:rPr>
        <w:t>Strimas</w:t>
      </w:r>
      <w:proofErr w:type="spellEnd"/>
      <w:r w:rsidRPr="00587469">
        <w:rPr>
          <w:rFonts w:ascii="Arial" w:hAnsi="Arial" w:cs="Arial"/>
          <w:color w:val="000000"/>
          <w:sz w:val="20"/>
          <w:szCs w:val="20"/>
        </w:rPr>
        <w:t xml:space="preserve">-Mackey, </w:t>
      </w:r>
      <w:r w:rsidRPr="00587469">
        <w:rPr>
          <w:rFonts w:ascii="Arial" w:hAnsi="Arial" w:cs="Arial"/>
          <w:i/>
          <w:iCs/>
          <w:color w:val="000000"/>
          <w:sz w:val="20"/>
          <w:szCs w:val="20"/>
        </w:rPr>
        <w:t>et al.</w:t>
      </w:r>
      <w:r w:rsidRPr="00587469">
        <w:rPr>
          <w:rFonts w:ascii="Arial" w:hAnsi="Arial" w:cs="Arial"/>
          <w:color w:val="000000"/>
          <w:sz w:val="20"/>
          <w:szCs w:val="20"/>
        </w:rPr>
        <w:t xml:space="preserve">, </w:t>
      </w:r>
      <w:r w:rsidRPr="00587469">
        <w:rPr>
          <w:rFonts w:ascii="Arial" w:hAnsi="Arial" w:cs="Arial"/>
          <w:i/>
          <w:iCs/>
          <w:color w:val="000000"/>
          <w:sz w:val="20"/>
          <w:szCs w:val="20"/>
        </w:rPr>
        <w:t>Best Practices for Using eBird Data</w:t>
      </w:r>
      <w:r w:rsidRPr="00587469">
        <w:rPr>
          <w:rFonts w:ascii="Arial" w:hAnsi="Arial" w:cs="Arial"/>
          <w:color w:val="000000"/>
          <w:sz w:val="20"/>
          <w:szCs w:val="20"/>
        </w:rPr>
        <w:t xml:space="preserve"> (Cornell Lab of Ornithology, 2023).</w:t>
      </w:r>
    </w:p>
    <w:p w14:paraId="48A83340" w14:textId="77777777" w:rsidR="00587469" w:rsidRPr="00587469" w:rsidRDefault="00587469" w:rsidP="00587469">
      <w:pPr>
        <w:pBdr>
          <w:top w:val="nil"/>
          <w:left w:val="nil"/>
          <w:bottom w:val="nil"/>
          <w:right w:val="nil"/>
          <w:between w:val="nil"/>
        </w:pBdr>
        <w:contextualSpacing/>
        <w:rPr>
          <w:rFonts w:ascii="Arial" w:hAnsi="Arial" w:cs="Arial"/>
          <w:color w:val="000000"/>
          <w:sz w:val="20"/>
          <w:szCs w:val="20"/>
        </w:rPr>
      </w:pPr>
      <w:r w:rsidRPr="00587469">
        <w:rPr>
          <w:rFonts w:ascii="Arial" w:hAnsi="Arial" w:cs="Arial"/>
          <w:color w:val="000000"/>
          <w:sz w:val="20"/>
          <w:szCs w:val="20"/>
        </w:rPr>
        <w:t xml:space="preserve">85. </w:t>
      </w:r>
      <w:r w:rsidRPr="00587469">
        <w:rPr>
          <w:rFonts w:ascii="Arial" w:hAnsi="Arial" w:cs="Arial"/>
          <w:color w:val="000000"/>
          <w:sz w:val="20"/>
          <w:szCs w:val="20"/>
        </w:rPr>
        <w:tab/>
        <w:t>D. A. Wiggins, “Pinyon Jay (</w:t>
      </w:r>
      <w:proofErr w:type="spellStart"/>
      <w:r w:rsidRPr="00587469">
        <w:rPr>
          <w:rFonts w:ascii="Arial" w:hAnsi="Arial" w:cs="Arial"/>
          <w:color w:val="000000"/>
          <w:sz w:val="20"/>
          <w:szCs w:val="20"/>
        </w:rPr>
        <w:t>Gymnorhinus</w:t>
      </w:r>
      <w:proofErr w:type="spellEnd"/>
      <w:r w:rsidRPr="00587469">
        <w:rPr>
          <w:rFonts w:ascii="Arial" w:hAnsi="Arial" w:cs="Arial"/>
          <w:color w:val="000000"/>
          <w:sz w:val="20"/>
          <w:szCs w:val="20"/>
        </w:rPr>
        <w:t xml:space="preserve"> </w:t>
      </w:r>
      <w:proofErr w:type="spellStart"/>
      <w:r w:rsidRPr="00587469">
        <w:rPr>
          <w:rFonts w:ascii="Arial" w:hAnsi="Arial" w:cs="Arial"/>
          <w:color w:val="000000"/>
          <w:sz w:val="20"/>
          <w:szCs w:val="20"/>
        </w:rPr>
        <w:t>cyanocephalus</w:t>
      </w:r>
      <w:proofErr w:type="spellEnd"/>
      <w:r w:rsidRPr="00587469">
        <w:rPr>
          <w:rFonts w:ascii="Arial" w:hAnsi="Arial" w:cs="Arial"/>
          <w:color w:val="000000"/>
          <w:sz w:val="20"/>
          <w:szCs w:val="20"/>
        </w:rPr>
        <w:t>): a technical conservation assessment.” (USDA Forest Service, Rocky Mountain Region, 2005).</w:t>
      </w:r>
    </w:p>
    <w:p w14:paraId="77C2F371" w14:textId="77777777" w:rsidR="00587469" w:rsidRPr="00587469" w:rsidRDefault="00587469" w:rsidP="00587469">
      <w:pPr>
        <w:pBdr>
          <w:top w:val="nil"/>
          <w:left w:val="nil"/>
          <w:bottom w:val="nil"/>
          <w:right w:val="nil"/>
          <w:between w:val="nil"/>
        </w:pBdr>
        <w:contextualSpacing/>
        <w:rPr>
          <w:rFonts w:ascii="Arial" w:hAnsi="Arial" w:cs="Arial"/>
          <w:color w:val="000000"/>
          <w:sz w:val="20"/>
          <w:szCs w:val="20"/>
        </w:rPr>
      </w:pPr>
      <w:r w:rsidRPr="00587469">
        <w:rPr>
          <w:rFonts w:ascii="Arial" w:hAnsi="Arial" w:cs="Arial"/>
          <w:color w:val="000000"/>
          <w:sz w:val="20"/>
          <w:szCs w:val="20"/>
        </w:rPr>
        <w:t xml:space="preserve">86. </w:t>
      </w:r>
      <w:r w:rsidRPr="00587469">
        <w:rPr>
          <w:rFonts w:ascii="Arial" w:hAnsi="Arial" w:cs="Arial"/>
          <w:color w:val="000000"/>
          <w:sz w:val="20"/>
          <w:szCs w:val="20"/>
        </w:rPr>
        <w:tab/>
        <w:t>Cornell Lab of Ornithology, eBird Basic Dataset. Deposited June 2024.</w:t>
      </w:r>
    </w:p>
    <w:p w14:paraId="0D02240D" w14:textId="77777777" w:rsidR="00587469" w:rsidRPr="00587469" w:rsidRDefault="00587469" w:rsidP="00587469">
      <w:pPr>
        <w:pBdr>
          <w:top w:val="nil"/>
          <w:left w:val="nil"/>
          <w:bottom w:val="nil"/>
          <w:right w:val="nil"/>
          <w:between w:val="nil"/>
        </w:pBdr>
        <w:contextualSpacing/>
        <w:rPr>
          <w:rFonts w:ascii="Arial" w:hAnsi="Arial" w:cs="Arial"/>
          <w:color w:val="000000"/>
          <w:sz w:val="20"/>
          <w:szCs w:val="20"/>
        </w:rPr>
      </w:pPr>
      <w:r w:rsidRPr="00587469">
        <w:rPr>
          <w:rFonts w:ascii="Arial" w:hAnsi="Arial" w:cs="Arial"/>
          <w:color w:val="000000"/>
          <w:sz w:val="20"/>
          <w:szCs w:val="20"/>
        </w:rPr>
        <w:t xml:space="preserve">87. </w:t>
      </w:r>
      <w:r w:rsidRPr="00587469">
        <w:rPr>
          <w:rFonts w:ascii="Arial" w:hAnsi="Arial" w:cs="Arial"/>
          <w:color w:val="000000"/>
          <w:sz w:val="20"/>
          <w:szCs w:val="20"/>
        </w:rPr>
        <w:tab/>
        <w:t>Cornell Lab of Ornithology, eBird Basic Dataset. Deposited May 2024.</w:t>
      </w:r>
    </w:p>
    <w:p w14:paraId="262DACB7" w14:textId="77777777" w:rsidR="00587469" w:rsidRPr="00587469" w:rsidRDefault="00587469" w:rsidP="00587469">
      <w:pPr>
        <w:pBdr>
          <w:top w:val="nil"/>
          <w:left w:val="nil"/>
          <w:bottom w:val="nil"/>
          <w:right w:val="nil"/>
          <w:between w:val="nil"/>
        </w:pBdr>
        <w:contextualSpacing/>
        <w:rPr>
          <w:rFonts w:ascii="Arial" w:hAnsi="Arial" w:cs="Arial"/>
          <w:color w:val="000000"/>
          <w:sz w:val="20"/>
          <w:szCs w:val="20"/>
        </w:rPr>
      </w:pPr>
      <w:r w:rsidRPr="00587469">
        <w:rPr>
          <w:rFonts w:ascii="Arial" w:hAnsi="Arial" w:cs="Arial"/>
          <w:color w:val="000000"/>
          <w:sz w:val="20"/>
          <w:szCs w:val="20"/>
        </w:rPr>
        <w:t xml:space="preserve">88. </w:t>
      </w:r>
      <w:r w:rsidRPr="00587469">
        <w:rPr>
          <w:rFonts w:ascii="Arial" w:hAnsi="Arial" w:cs="Arial"/>
          <w:color w:val="000000"/>
          <w:sz w:val="20"/>
          <w:szCs w:val="20"/>
        </w:rPr>
        <w:tab/>
        <w:t xml:space="preserve">W. D. Shepperd, C. B. Edminster, S. A. Mata, Long-Term </w:t>
      </w:r>
      <w:proofErr w:type="spellStart"/>
      <w:r w:rsidRPr="00587469">
        <w:rPr>
          <w:rFonts w:ascii="Arial" w:hAnsi="Arial" w:cs="Arial"/>
          <w:color w:val="000000"/>
          <w:sz w:val="20"/>
          <w:szCs w:val="20"/>
        </w:rPr>
        <w:t>Seedfall</w:t>
      </w:r>
      <w:proofErr w:type="spellEnd"/>
      <w:r w:rsidRPr="00587469">
        <w:rPr>
          <w:rFonts w:ascii="Arial" w:hAnsi="Arial" w:cs="Arial"/>
          <w:color w:val="000000"/>
          <w:sz w:val="20"/>
          <w:szCs w:val="20"/>
        </w:rPr>
        <w:t xml:space="preserve">, Establishment, Survival, and Growth of Natural and Planted Ponderosa Pine in the Colorado Front Range. </w:t>
      </w:r>
      <w:r w:rsidRPr="00587469">
        <w:rPr>
          <w:rFonts w:ascii="Arial" w:hAnsi="Arial" w:cs="Arial"/>
          <w:i/>
          <w:iCs/>
          <w:color w:val="000000"/>
          <w:sz w:val="20"/>
          <w:szCs w:val="20"/>
        </w:rPr>
        <w:t>Western Journal of Applied Forestry</w:t>
      </w:r>
      <w:r w:rsidRPr="00587469">
        <w:rPr>
          <w:rFonts w:ascii="Arial" w:hAnsi="Arial" w:cs="Arial"/>
          <w:color w:val="000000"/>
          <w:sz w:val="20"/>
          <w:szCs w:val="20"/>
        </w:rPr>
        <w:t xml:space="preserve"> </w:t>
      </w:r>
      <w:r w:rsidRPr="00587469">
        <w:rPr>
          <w:rFonts w:ascii="Arial" w:hAnsi="Arial" w:cs="Arial"/>
          <w:b/>
          <w:bCs/>
          <w:color w:val="000000"/>
          <w:sz w:val="20"/>
          <w:szCs w:val="20"/>
        </w:rPr>
        <w:t>21</w:t>
      </w:r>
      <w:r w:rsidRPr="00587469">
        <w:rPr>
          <w:rFonts w:ascii="Arial" w:hAnsi="Arial" w:cs="Arial"/>
          <w:color w:val="000000"/>
          <w:sz w:val="20"/>
          <w:szCs w:val="20"/>
        </w:rPr>
        <w:t>, 19–26 (2006).</w:t>
      </w:r>
    </w:p>
    <w:p w14:paraId="41479F7A" w14:textId="77777777" w:rsidR="00587469" w:rsidRPr="00587469" w:rsidRDefault="00587469" w:rsidP="00587469">
      <w:pPr>
        <w:pBdr>
          <w:top w:val="nil"/>
          <w:left w:val="nil"/>
          <w:bottom w:val="nil"/>
          <w:right w:val="nil"/>
          <w:between w:val="nil"/>
        </w:pBdr>
        <w:contextualSpacing/>
        <w:rPr>
          <w:rFonts w:ascii="Arial" w:hAnsi="Arial" w:cs="Arial"/>
          <w:color w:val="000000"/>
          <w:sz w:val="20"/>
          <w:szCs w:val="20"/>
        </w:rPr>
      </w:pPr>
      <w:r w:rsidRPr="00587469">
        <w:rPr>
          <w:rFonts w:ascii="Arial" w:hAnsi="Arial" w:cs="Arial"/>
          <w:color w:val="000000"/>
          <w:sz w:val="20"/>
          <w:szCs w:val="20"/>
        </w:rPr>
        <w:t xml:space="preserve">89. </w:t>
      </w:r>
      <w:r w:rsidRPr="00587469">
        <w:rPr>
          <w:rFonts w:ascii="Arial" w:hAnsi="Arial" w:cs="Arial"/>
          <w:color w:val="000000"/>
          <w:sz w:val="20"/>
          <w:szCs w:val="20"/>
        </w:rPr>
        <w:tab/>
        <w:t xml:space="preserve">B. W. Allred, </w:t>
      </w:r>
      <w:r w:rsidRPr="00587469">
        <w:rPr>
          <w:rFonts w:ascii="Arial" w:hAnsi="Arial" w:cs="Arial"/>
          <w:i/>
          <w:iCs/>
          <w:color w:val="000000"/>
          <w:sz w:val="20"/>
          <w:szCs w:val="20"/>
        </w:rPr>
        <w:t>et al.</w:t>
      </w:r>
      <w:r w:rsidRPr="00587469">
        <w:rPr>
          <w:rFonts w:ascii="Arial" w:hAnsi="Arial" w:cs="Arial"/>
          <w:color w:val="000000"/>
          <w:sz w:val="20"/>
          <w:szCs w:val="20"/>
        </w:rPr>
        <w:t xml:space="preserve">, Improving Landsat predictions of rangeland fractional cover with multitask learning and uncertainty. </w:t>
      </w:r>
      <w:r w:rsidRPr="00587469">
        <w:rPr>
          <w:rFonts w:ascii="Arial" w:hAnsi="Arial" w:cs="Arial"/>
          <w:i/>
          <w:iCs/>
          <w:color w:val="000000"/>
          <w:sz w:val="20"/>
          <w:szCs w:val="20"/>
        </w:rPr>
        <w:t xml:space="preserve">Methods </w:t>
      </w:r>
      <w:proofErr w:type="spellStart"/>
      <w:r w:rsidRPr="00587469">
        <w:rPr>
          <w:rFonts w:ascii="Arial" w:hAnsi="Arial" w:cs="Arial"/>
          <w:i/>
          <w:iCs/>
          <w:color w:val="000000"/>
          <w:sz w:val="20"/>
          <w:szCs w:val="20"/>
        </w:rPr>
        <w:t>Ecol</w:t>
      </w:r>
      <w:proofErr w:type="spellEnd"/>
      <w:r w:rsidRPr="00587469">
        <w:rPr>
          <w:rFonts w:ascii="Arial" w:hAnsi="Arial" w:cs="Arial"/>
          <w:i/>
          <w:iCs/>
          <w:color w:val="000000"/>
          <w:sz w:val="20"/>
          <w:szCs w:val="20"/>
        </w:rPr>
        <w:t xml:space="preserve"> Evol</w:t>
      </w:r>
      <w:r w:rsidRPr="00587469">
        <w:rPr>
          <w:rFonts w:ascii="Arial" w:hAnsi="Arial" w:cs="Arial"/>
          <w:color w:val="000000"/>
          <w:sz w:val="20"/>
          <w:szCs w:val="20"/>
        </w:rPr>
        <w:t xml:space="preserve"> </w:t>
      </w:r>
      <w:r w:rsidRPr="00587469">
        <w:rPr>
          <w:rFonts w:ascii="Arial" w:hAnsi="Arial" w:cs="Arial"/>
          <w:b/>
          <w:bCs/>
          <w:color w:val="000000"/>
          <w:sz w:val="20"/>
          <w:szCs w:val="20"/>
        </w:rPr>
        <w:t>12</w:t>
      </w:r>
      <w:r w:rsidRPr="00587469">
        <w:rPr>
          <w:rFonts w:ascii="Arial" w:hAnsi="Arial" w:cs="Arial"/>
          <w:color w:val="000000"/>
          <w:sz w:val="20"/>
          <w:szCs w:val="20"/>
        </w:rPr>
        <w:t>, 841–849 (2021).</w:t>
      </w:r>
    </w:p>
    <w:p w14:paraId="73BDF198" w14:textId="77777777" w:rsidR="00587469" w:rsidRPr="00587469" w:rsidRDefault="00587469" w:rsidP="00587469">
      <w:pPr>
        <w:pBdr>
          <w:top w:val="nil"/>
          <w:left w:val="nil"/>
          <w:bottom w:val="nil"/>
          <w:right w:val="nil"/>
          <w:between w:val="nil"/>
        </w:pBdr>
        <w:contextualSpacing/>
        <w:rPr>
          <w:rFonts w:ascii="Arial" w:hAnsi="Arial" w:cs="Arial"/>
          <w:color w:val="000000"/>
          <w:sz w:val="20"/>
          <w:szCs w:val="20"/>
        </w:rPr>
      </w:pPr>
      <w:r w:rsidRPr="00587469">
        <w:rPr>
          <w:rFonts w:ascii="Arial" w:hAnsi="Arial" w:cs="Arial"/>
          <w:color w:val="000000"/>
          <w:sz w:val="20"/>
          <w:szCs w:val="20"/>
        </w:rPr>
        <w:t xml:space="preserve">90. </w:t>
      </w:r>
      <w:r w:rsidRPr="00587469">
        <w:rPr>
          <w:rFonts w:ascii="Arial" w:hAnsi="Arial" w:cs="Arial"/>
          <w:color w:val="000000"/>
          <w:sz w:val="20"/>
          <w:szCs w:val="20"/>
        </w:rPr>
        <w:tab/>
        <w:t xml:space="preserve">S. M. Munson, J. B. Bradford, B. J. Butterfield, J. R. Gremer, Primary production responses to extreme changes in North American Monsoon precipitation vary by elevation and plant functional composition through time. </w:t>
      </w:r>
      <w:r w:rsidRPr="00587469">
        <w:rPr>
          <w:rFonts w:ascii="Arial" w:hAnsi="Arial" w:cs="Arial"/>
          <w:i/>
          <w:iCs/>
          <w:color w:val="000000"/>
          <w:sz w:val="20"/>
          <w:szCs w:val="20"/>
        </w:rPr>
        <w:t>Journal of Ecology</w:t>
      </w:r>
      <w:r w:rsidRPr="00587469">
        <w:rPr>
          <w:rFonts w:ascii="Arial" w:hAnsi="Arial" w:cs="Arial"/>
          <w:color w:val="000000"/>
          <w:sz w:val="20"/>
          <w:szCs w:val="20"/>
        </w:rPr>
        <w:t xml:space="preserve"> </w:t>
      </w:r>
      <w:r w:rsidRPr="00587469">
        <w:rPr>
          <w:rFonts w:ascii="Arial" w:hAnsi="Arial" w:cs="Arial"/>
          <w:b/>
          <w:bCs/>
          <w:color w:val="000000"/>
          <w:sz w:val="20"/>
          <w:szCs w:val="20"/>
        </w:rPr>
        <w:t>110</w:t>
      </w:r>
      <w:r w:rsidRPr="00587469">
        <w:rPr>
          <w:rFonts w:ascii="Arial" w:hAnsi="Arial" w:cs="Arial"/>
          <w:color w:val="000000"/>
          <w:sz w:val="20"/>
          <w:szCs w:val="20"/>
        </w:rPr>
        <w:t>, 2232–2245 (2022).</w:t>
      </w:r>
    </w:p>
    <w:p w14:paraId="58EA5219" w14:textId="77777777" w:rsidR="00587469" w:rsidRPr="00587469" w:rsidRDefault="00587469" w:rsidP="00587469">
      <w:pPr>
        <w:pBdr>
          <w:top w:val="nil"/>
          <w:left w:val="nil"/>
          <w:bottom w:val="nil"/>
          <w:right w:val="nil"/>
          <w:between w:val="nil"/>
        </w:pBdr>
        <w:contextualSpacing/>
        <w:rPr>
          <w:rFonts w:ascii="Arial" w:hAnsi="Arial" w:cs="Arial"/>
          <w:color w:val="000000"/>
          <w:sz w:val="20"/>
          <w:szCs w:val="20"/>
        </w:rPr>
      </w:pPr>
      <w:r w:rsidRPr="00587469">
        <w:rPr>
          <w:rFonts w:ascii="Arial" w:hAnsi="Arial" w:cs="Arial"/>
          <w:color w:val="000000"/>
          <w:sz w:val="20"/>
          <w:szCs w:val="20"/>
        </w:rPr>
        <w:lastRenderedPageBreak/>
        <w:t xml:space="preserve">91. </w:t>
      </w:r>
      <w:r w:rsidRPr="00587469">
        <w:rPr>
          <w:rFonts w:ascii="Arial" w:hAnsi="Arial" w:cs="Arial"/>
          <w:color w:val="000000"/>
          <w:sz w:val="20"/>
          <w:szCs w:val="20"/>
        </w:rPr>
        <w:tab/>
        <w:t xml:space="preserve">R. </w:t>
      </w:r>
      <w:proofErr w:type="spellStart"/>
      <w:r w:rsidRPr="00587469">
        <w:rPr>
          <w:rFonts w:ascii="Arial" w:hAnsi="Arial" w:cs="Arial"/>
          <w:color w:val="000000"/>
          <w:sz w:val="20"/>
          <w:szCs w:val="20"/>
        </w:rPr>
        <w:t>Michalet</w:t>
      </w:r>
      <w:proofErr w:type="spellEnd"/>
      <w:r w:rsidRPr="00587469">
        <w:rPr>
          <w:rFonts w:ascii="Arial" w:hAnsi="Arial" w:cs="Arial"/>
          <w:color w:val="000000"/>
          <w:sz w:val="20"/>
          <w:szCs w:val="20"/>
        </w:rPr>
        <w:t xml:space="preserve">, P. Choler, R. M. Callaway, T. G. Whitham, Rainfall continentality, via the winter Gams angle, provides a new dimension to biogeographical distributions in the western United States. </w:t>
      </w:r>
      <w:r w:rsidRPr="00587469">
        <w:rPr>
          <w:rFonts w:ascii="Arial" w:hAnsi="Arial" w:cs="Arial"/>
          <w:i/>
          <w:iCs/>
          <w:color w:val="000000"/>
          <w:sz w:val="20"/>
          <w:szCs w:val="20"/>
        </w:rPr>
        <w:t xml:space="preserve">Global Ecol. </w:t>
      </w:r>
      <w:proofErr w:type="spellStart"/>
      <w:r w:rsidRPr="00587469">
        <w:rPr>
          <w:rFonts w:ascii="Arial" w:hAnsi="Arial" w:cs="Arial"/>
          <w:i/>
          <w:iCs/>
          <w:color w:val="000000"/>
          <w:sz w:val="20"/>
          <w:szCs w:val="20"/>
        </w:rPr>
        <w:t>Biogeogr</w:t>
      </w:r>
      <w:proofErr w:type="spellEnd"/>
      <w:r w:rsidRPr="00587469">
        <w:rPr>
          <w:rFonts w:ascii="Arial" w:hAnsi="Arial" w:cs="Arial"/>
          <w:i/>
          <w:iCs/>
          <w:color w:val="000000"/>
          <w:sz w:val="20"/>
          <w:szCs w:val="20"/>
        </w:rPr>
        <w:t>.</w:t>
      </w:r>
      <w:r w:rsidRPr="00587469">
        <w:rPr>
          <w:rFonts w:ascii="Arial" w:hAnsi="Arial" w:cs="Arial"/>
          <w:color w:val="000000"/>
          <w:sz w:val="20"/>
          <w:szCs w:val="20"/>
        </w:rPr>
        <w:t xml:space="preserve"> </w:t>
      </w:r>
      <w:r w:rsidRPr="00587469">
        <w:rPr>
          <w:rFonts w:ascii="Arial" w:hAnsi="Arial" w:cs="Arial"/>
          <w:b/>
          <w:bCs/>
          <w:color w:val="000000"/>
          <w:sz w:val="20"/>
          <w:szCs w:val="20"/>
        </w:rPr>
        <w:t>30</w:t>
      </w:r>
      <w:r w:rsidRPr="00587469">
        <w:rPr>
          <w:rFonts w:ascii="Arial" w:hAnsi="Arial" w:cs="Arial"/>
          <w:color w:val="000000"/>
          <w:sz w:val="20"/>
          <w:szCs w:val="20"/>
        </w:rPr>
        <w:t>, 384–397 (2021).</w:t>
      </w:r>
    </w:p>
    <w:p w14:paraId="305C68EB" w14:textId="77777777" w:rsidR="00587469" w:rsidRPr="00587469" w:rsidRDefault="00587469" w:rsidP="00587469">
      <w:pPr>
        <w:pBdr>
          <w:top w:val="nil"/>
          <w:left w:val="nil"/>
          <w:bottom w:val="nil"/>
          <w:right w:val="nil"/>
          <w:between w:val="nil"/>
        </w:pBdr>
        <w:contextualSpacing/>
        <w:rPr>
          <w:rFonts w:ascii="Arial" w:hAnsi="Arial" w:cs="Arial"/>
          <w:color w:val="000000"/>
          <w:sz w:val="20"/>
          <w:szCs w:val="20"/>
        </w:rPr>
      </w:pPr>
      <w:r w:rsidRPr="00587469">
        <w:rPr>
          <w:rFonts w:ascii="Arial" w:hAnsi="Arial" w:cs="Arial"/>
          <w:color w:val="000000"/>
          <w:sz w:val="20"/>
          <w:szCs w:val="20"/>
        </w:rPr>
        <w:t xml:space="preserve">92. </w:t>
      </w:r>
      <w:r w:rsidRPr="00587469">
        <w:rPr>
          <w:rFonts w:ascii="Arial" w:hAnsi="Arial" w:cs="Arial"/>
          <w:color w:val="000000"/>
          <w:sz w:val="20"/>
          <w:szCs w:val="20"/>
        </w:rPr>
        <w:tab/>
        <w:t xml:space="preserve">D. K. Adams, A. C. Comrie, The North American Monsoon. </w:t>
      </w:r>
      <w:r w:rsidRPr="00587469">
        <w:rPr>
          <w:rFonts w:ascii="Arial" w:hAnsi="Arial" w:cs="Arial"/>
          <w:i/>
          <w:iCs/>
          <w:color w:val="000000"/>
          <w:sz w:val="20"/>
          <w:szCs w:val="20"/>
        </w:rPr>
        <w:t>Bull. Amer. Meteor. Soc.</w:t>
      </w:r>
      <w:r w:rsidRPr="00587469">
        <w:rPr>
          <w:rFonts w:ascii="Arial" w:hAnsi="Arial" w:cs="Arial"/>
          <w:color w:val="000000"/>
          <w:sz w:val="20"/>
          <w:szCs w:val="20"/>
        </w:rPr>
        <w:t xml:space="preserve"> </w:t>
      </w:r>
      <w:r w:rsidRPr="00587469">
        <w:rPr>
          <w:rFonts w:ascii="Arial" w:hAnsi="Arial" w:cs="Arial"/>
          <w:b/>
          <w:bCs/>
          <w:color w:val="000000"/>
          <w:sz w:val="20"/>
          <w:szCs w:val="20"/>
        </w:rPr>
        <w:t>78</w:t>
      </w:r>
      <w:r w:rsidRPr="00587469">
        <w:rPr>
          <w:rFonts w:ascii="Arial" w:hAnsi="Arial" w:cs="Arial"/>
          <w:color w:val="000000"/>
          <w:sz w:val="20"/>
          <w:szCs w:val="20"/>
        </w:rPr>
        <w:t>, 2197–2213 (1997).</w:t>
      </w:r>
    </w:p>
    <w:p w14:paraId="6431BF0F" w14:textId="77777777" w:rsidR="00587469" w:rsidRPr="00587469" w:rsidRDefault="00587469" w:rsidP="00587469">
      <w:pPr>
        <w:pBdr>
          <w:top w:val="nil"/>
          <w:left w:val="nil"/>
          <w:bottom w:val="nil"/>
          <w:right w:val="nil"/>
          <w:between w:val="nil"/>
        </w:pBdr>
        <w:contextualSpacing/>
        <w:rPr>
          <w:rFonts w:ascii="Arial" w:hAnsi="Arial" w:cs="Arial"/>
          <w:color w:val="000000"/>
          <w:sz w:val="20"/>
          <w:szCs w:val="20"/>
        </w:rPr>
      </w:pPr>
      <w:r w:rsidRPr="00587469">
        <w:rPr>
          <w:rFonts w:ascii="Arial" w:hAnsi="Arial" w:cs="Arial"/>
          <w:color w:val="000000"/>
          <w:sz w:val="20"/>
          <w:szCs w:val="20"/>
        </w:rPr>
        <w:t xml:space="preserve">93. </w:t>
      </w:r>
      <w:r w:rsidRPr="00587469">
        <w:rPr>
          <w:rFonts w:ascii="Arial" w:hAnsi="Arial" w:cs="Arial"/>
          <w:color w:val="000000"/>
          <w:sz w:val="20"/>
          <w:szCs w:val="20"/>
        </w:rPr>
        <w:tab/>
        <w:t xml:space="preserve">J. A. Royle, </w:t>
      </w:r>
      <w:r w:rsidRPr="00587469">
        <w:rPr>
          <w:rFonts w:ascii="Arial" w:hAnsi="Arial" w:cs="Arial"/>
          <w:i/>
          <w:iCs/>
          <w:color w:val="000000"/>
          <w:sz w:val="20"/>
          <w:szCs w:val="20"/>
        </w:rPr>
        <w:t>N</w:t>
      </w:r>
      <w:r w:rsidRPr="00587469">
        <w:rPr>
          <w:rFonts w:ascii="Cambria Math" w:hAnsi="Cambria Math" w:cs="Cambria Math"/>
          <w:color w:val="000000"/>
          <w:sz w:val="20"/>
          <w:szCs w:val="20"/>
        </w:rPr>
        <w:t>‐</w:t>
      </w:r>
      <w:r w:rsidRPr="00587469">
        <w:rPr>
          <w:rFonts w:ascii="Arial" w:hAnsi="Arial" w:cs="Arial"/>
          <w:color w:val="000000"/>
          <w:sz w:val="20"/>
          <w:szCs w:val="20"/>
        </w:rPr>
        <w:t xml:space="preserve">Mixture Models for Estimating Population Size from Spatially Replicated Counts. </w:t>
      </w:r>
      <w:r w:rsidRPr="00587469">
        <w:rPr>
          <w:rFonts w:ascii="Arial" w:hAnsi="Arial" w:cs="Arial"/>
          <w:i/>
          <w:iCs/>
          <w:color w:val="000000"/>
          <w:sz w:val="20"/>
          <w:szCs w:val="20"/>
        </w:rPr>
        <w:t>Biometrics</w:t>
      </w:r>
      <w:r w:rsidRPr="00587469">
        <w:rPr>
          <w:rFonts w:ascii="Arial" w:hAnsi="Arial" w:cs="Arial"/>
          <w:color w:val="000000"/>
          <w:sz w:val="20"/>
          <w:szCs w:val="20"/>
        </w:rPr>
        <w:t xml:space="preserve"> </w:t>
      </w:r>
      <w:r w:rsidRPr="00587469">
        <w:rPr>
          <w:rFonts w:ascii="Arial" w:hAnsi="Arial" w:cs="Arial"/>
          <w:b/>
          <w:bCs/>
          <w:color w:val="000000"/>
          <w:sz w:val="20"/>
          <w:szCs w:val="20"/>
        </w:rPr>
        <w:t>60</w:t>
      </w:r>
      <w:r w:rsidRPr="00587469">
        <w:rPr>
          <w:rFonts w:ascii="Arial" w:hAnsi="Arial" w:cs="Arial"/>
          <w:color w:val="000000"/>
          <w:sz w:val="20"/>
          <w:szCs w:val="20"/>
        </w:rPr>
        <w:t>, 108–115 (2004).</w:t>
      </w:r>
    </w:p>
    <w:p w14:paraId="637B8B6C" w14:textId="77777777" w:rsidR="00587469" w:rsidRPr="00587469" w:rsidRDefault="00587469" w:rsidP="00587469">
      <w:pPr>
        <w:pBdr>
          <w:top w:val="nil"/>
          <w:left w:val="nil"/>
          <w:bottom w:val="nil"/>
          <w:right w:val="nil"/>
          <w:between w:val="nil"/>
        </w:pBdr>
        <w:contextualSpacing/>
        <w:rPr>
          <w:rFonts w:ascii="Arial" w:hAnsi="Arial" w:cs="Arial"/>
          <w:color w:val="000000"/>
          <w:sz w:val="20"/>
          <w:szCs w:val="20"/>
        </w:rPr>
      </w:pPr>
      <w:r w:rsidRPr="00587469">
        <w:rPr>
          <w:rFonts w:ascii="Arial" w:hAnsi="Arial" w:cs="Arial"/>
          <w:color w:val="000000"/>
          <w:sz w:val="20"/>
          <w:szCs w:val="20"/>
        </w:rPr>
        <w:t xml:space="preserve">94. </w:t>
      </w:r>
      <w:r w:rsidRPr="00587469">
        <w:rPr>
          <w:rFonts w:ascii="Arial" w:hAnsi="Arial" w:cs="Arial"/>
          <w:color w:val="000000"/>
          <w:sz w:val="20"/>
          <w:szCs w:val="20"/>
        </w:rPr>
        <w:tab/>
        <w:t xml:space="preserve">M. Kéry, B. Schmidt, Imperfect detection and its consequences for monitoring for conservation. </w:t>
      </w:r>
      <w:r w:rsidRPr="00587469">
        <w:rPr>
          <w:rFonts w:ascii="Arial" w:hAnsi="Arial" w:cs="Arial"/>
          <w:i/>
          <w:iCs/>
          <w:color w:val="000000"/>
          <w:sz w:val="20"/>
          <w:szCs w:val="20"/>
        </w:rPr>
        <w:t>Community Ecology</w:t>
      </w:r>
      <w:r w:rsidRPr="00587469">
        <w:rPr>
          <w:rFonts w:ascii="Arial" w:hAnsi="Arial" w:cs="Arial"/>
          <w:color w:val="000000"/>
          <w:sz w:val="20"/>
          <w:szCs w:val="20"/>
        </w:rPr>
        <w:t xml:space="preserve"> </w:t>
      </w:r>
      <w:r w:rsidRPr="00587469">
        <w:rPr>
          <w:rFonts w:ascii="Arial" w:hAnsi="Arial" w:cs="Arial"/>
          <w:b/>
          <w:bCs/>
          <w:color w:val="000000"/>
          <w:sz w:val="20"/>
          <w:szCs w:val="20"/>
        </w:rPr>
        <w:t>9</w:t>
      </w:r>
      <w:r w:rsidRPr="00587469">
        <w:rPr>
          <w:rFonts w:ascii="Arial" w:hAnsi="Arial" w:cs="Arial"/>
          <w:color w:val="000000"/>
          <w:sz w:val="20"/>
          <w:szCs w:val="20"/>
        </w:rPr>
        <w:t>, 207–216 (2008).</w:t>
      </w:r>
    </w:p>
    <w:p w14:paraId="15A09A6F" w14:textId="77777777" w:rsidR="00587469" w:rsidRPr="00587469" w:rsidRDefault="00587469" w:rsidP="00587469">
      <w:pPr>
        <w:pBdr>
          <w:top w:val="nil"/>
          <w:left w:val="nil"/>
          <w:bottom w:val="nil"/>
          <w:right w:val="nil"/>
          <w:between w:val="nil"/>
        </w:pBdr>
        <w:contextualSpacing/>
        <w:rPr>
          <w:rFonts w:ascii="Arial" w:hAnsi="Arial" w:cs="Arial"/>
          <w:color w:val="000000"/>
          <w:sz w:val="20"/>
          <w:szCs w:val="20"/>
        </w:rPr>
      </w:pPr>
      <w:r w:rsidRPr="00587469">
        <w:rPr>
          <w:rFonts w:ascii="Arial" w:hAnsi="Arial" w:cs="Arial"/>
          <w:color w:val="000000"/>
          <w:sz w:val="20"/>
          <w:szCs w:val="20"/>
        </w:rPr>
        <w:t xml:space="preserve">95. </w:t>
      </w:r>
      <w:r w:rsidRPr="00587469">
        <w:rPr>
          <w:rFonts w:ascii="Arial" w:hAnsi="Arial" w:cs="Arial"/>
          <w:color w:val="000000"/>
          <w:sz w:val="20"/>
          <w:szCs w:val="20"/>
        </w:rPr>
        <w:tab/>
        <w:t xml:space="preserve">J. A. Royle, J. D. Nichols, M. Kéry, Modelling occurrence and abundance of species when detection is imperfect. </w:t>
      </w:r>
      <w:r w:rsidRPr="00587469">
        <w:rPr>
          <w:rFonts w:ascii="Arial" w:hAnsi="Arial" w:cs="Arial"/>
          <w:i/>
          <w:iCs/>
          <w:color w:val="000000"/>
          <w:sz w:val="20"/>
          <w:szCs w:val="20"/>
        </w:rPr>
        <w:t>Oikos</w:t>
      </w:r>
      <w:r w:rsidRPr="00587469">
        <w:rPr>
          <w:rFonts w:ascii="Arial" w:hAnsi="Arial" w:cs="Arial"/>
          <w:color w:val="000000"/>
          <w:sz w:val="20"/>
          <w:szCs w:val="20"/>
        </w:rPr>
        <w:t xml:space="preserve"> </w:t>
      </w:r>
      <w:r w:rsidRPr="00587469">
        <w:rPr>
          <w:rFonts w:ascii="Arial" w:hAnsi="Arial" w:cs="Arial"/>
          <w:b/>
          <w:bCs/>
          <w:color w:val="000000"/>
          <w:sz w:val="20"/>
          <w:szCs w:val="20"/>
        </w:rPr>
        <w:t>110</w:t>
      </w:r>
      <w:r w:rsidRPr="00587469">
        <w:rPr>
          <w:rFonts w:ascii="Arial" w:hAnsi="Arial" w:cs="Arial"/>
          <w:color w:val="000000"/>
          <w:sz w:val="20"/>
          <w:szCs w:val="20"/>
        </w:rPr>
        <w:t>, 353–359 (2005).</w:t>
      </w:r>
    </w:p>
    <w:p w14:paraId="4D5152E4" w14:textId="77777777" w:rsidR="00587469" w:rsidRPr="00587469" w:rsidRDefault="00587469" w:rsidP="00587469">
      <w:pPr>
        <w:pBdr>
          <w:top w:val="nil"/>
          <w:left w:val="nil"/>
          <w:bottom w:val="nil"/>
          <w:right w:val="nil"/>
          <w:between w:val="nil"/>
        </w:pBdr>
        <w:contextualSpacing/>
        <w:rPr>
          <w:rFonts w:ascii="Arial" w:hAnsi="Arial" w:cs="Arial"/>
          <w:color w:val="000000"/>
          <w:sz w:val="20"/>
          <w:szCs w:val="20"/>
        </w:rPr>
      </w:pPr>
      <w:r w:rsidRPr="00587469">
        <w:rPr>
          <w:rFonts w:ascii="Arial" w:hAnsi="Arial" w:cs="Arial"/>
          <w:color w:val="000000"/>
          <w:sz w:val="20"/>
          <w:szCs w:val="20"/>
        </w:rPr>
        <w:t xml:space="preserve">96. </w:t>
      </w:r>
      <w:r w:rsidRPr="00587469">
        <w:rPr>
          <w:rFonts w:ascii="Arial" w:hAnsi="Arial" w:cs="Arial"/>
          <w:color w:val="000000"/>
          <w:sz w:val="20"/>
          <w:szCs w:val="20"/>
        </w:rPr>
        <w:tab/>
        <w:t xml:space="preserve">W. M. </w:t>
      </w:r>
      <w:proofErr w:type="spellStart"/>
      <w:r w:rsidRPr="00587469">
        <w:rPr>
          <w:rFonts w:ascii="Arial" w:hAnsi="Arial" w:cs="Arial"/>
          <w:color w:val="000000"/>
          <w:sz w:val="20"/>
          <w:szCs w:val="20"/>
        </w:rPr>
        <w:t>Hochachka</w:t>
      </w:r>
      <w:proofErr w:type="spellEnd"/>
      <w:r w:rsidRPr="00587469">
        <w:rPr>
          <w:rFonts w:ascii="Arial" w:hAnsi="Arial" w:cs="Arial"/>
          <w:color w:val="000000"/>
          <w:sz w:val="20"/>
          <w:szCs w:val="20"/>
        </w:rPr>
        <w:t xml:space="preserve">, V. Ruiz-Gutierrez, A. Johnston, Considerations for fitting occupancy models to data from eBird and similar volunteer-collected data. </w:t>
      </w:r>
      <w:r w:rsidRPr="00587469">
        <w:rPr>
          <w:rFonts w:ascii="Arial" w:hAnsi="Arial" w:cs="Arial"/>
          <w:i/>
          <w:iCs/>
          <w:color w:val="000000"/>
          <w:sz w:val="20"/>
          <w:szCs w:val="20"/>
        </w:rPr>
        <w:t>Ornithology</w:t>
      </w:r>
      <w:r w:rsidRPr="00587469">
        <w:rPr>
          <w:rFonts w:ascii="Arial" w:hAnsi="Arial" w:cs="Arial"/>
          <w:color w:val="000000"/>
          <w:sz w:val="20"/>
          <w:szCs w:val="20"/>
        </w:rPr>
        <w:t xml:space="preserve"> </w:t>
      </w:r>
      <w:r w:rsidRPr="00587469">
        <w:rPr>
          <w:rFonts w:ascii="Arial" w:hAnsi="Arial" w:cs="Arial"/>
          <w:b/>
          <w:bCs/>
          <w:color w:val="000000"/>
          <w:sz w:val="20"/>
          <w:szCs w:val="20"/>
        </w:rPr>
        <w:t>140</w:t>
      </w:r>
      <w:r w:rsidRPr="00587469">
        <w:rPr>
          <w:rFonts w:ascii="Arial" w:hAnsi="Arial" w:cs="Arial"/>
          <w:color w:val="000000"/>
          <w:sz w:val="20"/>
          <w:szCs w:val="20"/>
        </w:rPr>
        <w:t xml:space="preserve"> (2023).</w:t>
      </w:r>
    </w:p>
    <w:p w14:paraId="3CE6BC67" w14:textId="43E5C201" w:rsidR="00587469" w:rsidRDefault="00587469" w:rsidP="00587469">
      <w:pPr>
        <w:pBdr>
          <w:top w:val="nil"/>
          <w:left w:val="nil"/>
          <w:bottom w:val="nil"/>
          <w:right w:val="nil"/>
          <w:between w:val="nil"/>
        </w:pBdr>
        <w:contextualSpacing/>
        <w:rPr>
          <w:rFonts w:ascii="Arial" w:hAnsi="Arial" w:cs="Arial"/>
          <w:color w:val="000000"/>
          <w:sz w:val="20"/>
          <w:szCs w:val="20"/>
        </w:rPr>
      </w:pPr>
      <w:r w:rsidRPr="00587469">
        <w:rPr>
          <w:rFonts w:ascii="Arial" w:hAnsi="Arial" w:cs="Arial"/>
          <w:color w:val="000000"/>
          <w:sz w:val="20"/>
          <w:szCs w:val="20"/>
        </w:rPr>
        <w:fldChar w:fldCharType="end"/>
      </w:r>
    </w:p>
    <w:p w14:paraId="1F571B6B" w14:textId="77777777" w:rsidR="00587469" w:rsidRDefault="00587469">
      <w:pPr>
        <w:rPr>
          <w:rFonts w:ascii="Arial" w:hAnsi="Arial" w:cs="Arial"/>
          <w:b/>
          <w:bCs/>
          <w:color w:val="000000"/>
          <w:sz w:val="20"/>
          <w:szCs w:val="20"/>
        </w:rPr>
      </w:pPr>
      <w:r>
        <w:rPr>
          <w:rFonts w:ascii="Arial" w:hAnsi="Arial" w:cs="Arial"/>
          <w:b/>
          <w:bCs/>
          <w:color w:val="000000"/>
          <w:sz w:val="20"/>
          <w:szCs w:val="20"/>
        </w:rPr>
        <w:br w:type="page"/>
      </w:r>
    </w:p>
    <w:p w14:paraId="5D1CD93E" w14:textId="41D34195" w:rsidR="00980C22" w:rsidRPr="00980C22" w:rsidRDefault="00980C22" w:rsidP="00E6133D">
      <w:pPr>
        <w:keepNext/>
        <w:pBdr>
          <w:top w:val="nil"/>
          <w:left w:val="nil"/>
          <w:bottom w:val="nil"/>
          <w:right w:val="nil"/>
          <w:between w:val="nil"/>
        </w:pBdr>
        <w:spacing w:before="240" w:after="60"/>
        <w:contextualSpacing/>
        <w:jc w:val="both"/>
        <w:rPr>
          <w:rFonts w:ascii="Arial" w:hAnsi="Arial" w:cs="Arial"/>
          <w:b/>
          <w:color w:val="000000"/>
          <w:sz w:val="20"/>
          <w:szCs w:val="20"/>
        </w:rPr>
      </w:pPr>
      <w:r>
        <w:rPr>
          <w:rFonts w:ascii="Arial" w:hAnsi="Arial" w:cs="Arial"/>
          <w:b/>
          <w:color w:val="000000"/>
          <w:sz w:val="20"/>
          <w:szCs w:val="20"/>
        </w:rPr>
        <w:lastRenderedPageBreak/>
        <w:t xml:space="preserve">Figures </w:t>
      </w:r>
    </w:p>
    <w:p w14:paraId="289D0221" w14:textId="77777777" w:rsidR="00E6133D" w:rsidRPr="00F649EE" w:rsidRDefault="00E6133D" w:rsidP="00E6133D">
      <w:pPr>
        <w:keepNext/>
        <w:pBdr>
          <w:top w:val="nil"/>
          <w:left w:val="nil"/>
          <w:bottom w:val="nil"/>
          <w:right w:val="nil"/>
          <w:between w:val="nil"/>
        </w:pBdr>
        <w:spacing w:before="240" w:after="60"/>
        <w:contextualSpacing/>
        <w:rPr>
          <w:rFonts w:ascii="Arial" w:hAnsi="Arial" w:cs="Arial"/>
          <w:b/>
          <w:color w:val="000000"/>
          <w:sz w:val="20"/>
          <w:szCs w:val="20"/>
        </w:rPr>
      </w:pPr>
    </w:p>
    <w:p w14:paraId="71721624" w14:textId="58DBB7EC" w:rsidR="00A93051" w:rsidRDefault="00A93051" w:rsidP="00E6133D">
      <w:pPr>
        <w:keepNext/>
        <w:pBdr>
          <w:top w:val="nil"/>
          <w:left w:val="nil"/>
          <w:bottom w:val="nil"/>
          <w:right w:val="nil"/>
          <w:between w:val="nil"/>
        </w:pBdr>
        <w:spacing w:before="240" w:after="60"/>
        <w:contextualSpacing/>
        <w:rPr>
          <w:rFonts w:ascii="Arial" w:hAnsi="Arial" w:cs="Arial"/>
          <w:b/>
          <w:color w:val="000000"/>
          <w:sz w:val="20"/>
          <w:szCs w:val="20"/>
        </w:rPr>
      </w:pPr>
      <w:r>
        <w:rPr>
          <w:rFonts w:ascii="Times New Roman" w:hAnsi="Times New Roman" w:cs="Times New Roman"/>
          <w:noProof/>
        </w:rPr>
        <w:drawing>
          <wp:inline distT="0" distB="0" distL="0" distR="0" wp14:anchorId="002BB7F9" wp14:editId="5C6C4AA7">
            <wp:extent cx="5486400" cy="2194560"/>
            <wp:effectExtent l="0" t="0" r="0" b="2540"/>
            <wp:docPr id="979595946" name="Picture 1" descr="A different colored map of a stat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79595946" name="Picture 1" descr="A different colored map of a state&#10;&#10;AI-generated content may be incorrect."/>
                    <pic:cNvPicPr/>
                  </pic:nvPicPr>
                  <pic:blipFill>
                    <a:blip r:embed="rId14" cstate="print">
                      <a:extLst>
                        <a:ext uri="{28A0092B-C50C-407E-A947-70E740481C1C}">
                          <a14:useLocalDpi xmlns:a14="http://schemas.microsoft.com/office/drawing/2010/main" val="0"/>
                        </a:ext>
                      </a:extLst>
                    </a:blip>
                    <a:stretch>
                      <a:fillRect/>
                    </a:stretch>
                  </pic:blipFill>
                  <pic:spPr>
                    <a:xfrm>
                      <a:off x="0" y="0"/>
                      <a:ext cx="5486400" cy="2194560"/>
                    </a:xfrm>
                    <a:prstGeom prst="rect">
                      <a:avLst/>
                    </a:prstGeom>
                  </pic:spPr>
                </pic:pic>
              </a:graphicData>
            </a:graphic>
          </wp:inline>
        </w:drawing>
      </w:r>
    </w:p>
    <w:p w14:paraId="2A676FE0" w14:textId="517BC669" w:rsidR="00A93051" w:rsidRDefault="00E6133D" w:rsidP="00E6133D">
      <w:pPr>
        <w:keepNext/>
        <w:pBdr>
          <w:top w:val="nil"/>
          <w:left w:val="nil"/>
          <w:bottom w:val="nil"/>
          <w:right w:val="nil"/>
          <w:between w:val="nil"/>
        </w:pBdr>
        <w:spacing w:before="240" w:after="60"/>
        <w:contextualSpacing/>
        <w:rPr>
          <w:rFonts w:ascii="Arial" w:hAnsi="Arial" w:cs="Arial"/>
          <w:color w:val="000000"/>
          <w:sz w:val="20"/>
          <w:szCs w:val="20"/>
        </w:rPr>
      </w:pPr>
      <w:r w:rsidRPr="00F649EE">
        <w:rPr>
          <w:rFonts w:ascii="Arial" w:hAnsi="Arial" w:cs="Arial"/>
          <w:b/>
          <w:color w:val="000000"/>
          <w:sz w:val="20"/>
          <w:szCs w:val="20"/>
        </w:rPr>
        <w:t>Fig</w:t>
      </w:r>
      <w:r w:rsidR="00980C22">
        <w:rPr>
          <w:rFonts w:ascii="Arial" w:hAnsi="Arial" w:cs="Arial"/>
          <w:b/>
          <w:color w:val="000000"/>
          <w:sz w:val="20"/>
          <w:szCs w:val="20"/>
        </w:rPr>
        <w:t>ure</w:t>
      </w:r>
      <w:r w:rsidRPr="00F649EE">
        <w:rPr>
          <w:rFonts w:ascii="Arial" w:hAnsi="Arial" w:cs="Arial"/>
          <w:b/>
          <w:color w:val="000000"/>
          <w:sz w:val="20"/>
          <w:szCs w:val="20"/>
        </w:rPr>
        <w:t xml:space="preserve"> 1. </w:t>
      </w:r>
      <w:r w:rsidR="00A93051" w:rsidRPr="00A93051">
        <w:rPr>
          <w:rFonts w:ascii="Arial" w:hAnsi="Arial" w:cs="Arial"/>
          <w:color w:val="000000"/>
          <w:sz w:val="20"/>
          <w:szCs w:val="20"/>
        </w:rPr>
        <w:t xml:space="preserve">The full species range for </w:t>
      </w:r>
      <w:r w:rsidR="00A93051" w:rsidRPr="00A93051">
        <w:rPr>
          <w:rFonts w:ascii="Arial" w:hAnsi="Arial" w:cs="Arial"/>
          <w:b/>
          <w:bCs/>
          <w:color w:val="000000"/>
          <w:sz w:val="20"/>
          <w:szCs w:val="20"/>
        </w:rPr>
        <w:t>(a)</w:t>
      </w:r>
      <w:r w:rsidR="00A93051" w:rsidRPr="00A93051">
        <w:rPr>
          <w:rFonts w:ascii="Arial" w:hAnsi="Arial" w:cs="Arial"/>
          <w:color w:val="000000"/>
          <w:sz w:val="20"/>
          <w:szCs w:val="20"/>
        </w:rPr>
        <w:t xml:space="preserve"> pinyon jays (pink region; data from eBird Status and Trends), with our study region delineated by the darker borders (southwestern USA, including Arizona, Colorado, New Mexico, and Utah). The </w:t>
      </w:r>
      <w:r w:rsidR="00A93051" w:rsidRPr="00A93051">
        <w:rPr>
          <w:rFonts w:ascii="Arial" w:hAnsi="Arial" w:cs="Arial"/>
          <w:b/>
          <w:bCs/>
          <w:color w:val="000000"/>
          <w:sz w:val="20"/>
          <w:szCs w:val="20"/>
        </w:rPr>
        <w:t>(b)</w:t>
      </w:r>
      <w:r w:rsidR="00A93051" w:rsidRPr="00A93051">
        <w:rPr>
          <w:rFonts w:ascii="Arial" w:hAnsi="Arial" w:cs="Arial"/>
          <w:color w:val="000000"/>
          <w:sz w:val="20"/>
          <w:szCs w:val="20"/>
        </w:rPr>
        <w:t xml:space="preserve"> range of two-needled pinyon in our study region, along with the </w:t>
      </w:r>
      <w:r w:rsidR="00A93051" w:rsidRPr="00A93051">
        <w:rPr>
          <w:rFonts w:ascii="Arial" w:hAnsi="Arial" w:cs="Arial"/>
          <w:b/>
          <w:bCs/>
          <w:color w:val="000000"/>
          <w:sz w:val="20"/>
          <w:szCs w:val="20"/>
        </w:rPr>
        <w:t xml:space="preserve">(c) </w:t>
      </w:r>
      <w:r w:rsidR="00A93051" w:rsidRPr="00A93051">
        <w:rPr>
          <w:rFonts w:ascii="Arial" w:hAnsi="Arial" w:cs="Arial"/>
          <w:color w:val="000000"/>
          <w:sz w:val="20"/>
          <w:szCs w:val="20"/>
        </w:rPr>
        <w:t>sampling density (in checklists km</w:t>
      </w:r>
      <w:r w:rsidR="00A93051" w:rsidRPr="00A93051">
        <w:rPr>
          <w:rFonts w:ascii="Arial" w:hAnsi="Arial" w:cs="Arial"/>
          <w:color w:val="000000"/>
          <w:sz w:val="20"/>
          <w:szCs w:val="20"/>
          <w:vertAlign w:val="superscript"/>
        </w:rPr>
        <w:t>-2</w:t>
      </w:r>
      <w:r w:rsidR="00A93051" w:rsidRPr="00A93051">
        <w:rPr>
          <w:rFonts w:ascii="Arial" w:hAnsi="Arial" w:cs="Arial"/>
          <w:color w:val="000000"/>
          <w:sz w:val="20"/>
          <w:szCs w:val="20"/>
        </w:rPr>
        <w:t xml:space="preserve">) across all years for pinyon jay based on eBird data (2010-2022) after spatial and temporal subsampling and filtering checklists to areas with two-needle pinyon basal area as shown in </w:t>
      </w:r>
      <w:r w:rsidR="00A93051" w:rsidRPr="00A93051">
        <w:rPr>
          <w:rFonts w:ascii="Arial" w:hAnsi="Arial" w:cs="Arial"/>
          <w:b/>
          <w:bCs/>
          <w:color w:val="000000"/>
          <w:sz w:val="20"/>
          <w:szCs w:val="20"/>
        </w:rPr>
        <w:t>(b)</w:t>
      </w:r>
      <w:r w:rsidR="00A93051" w:rsidRPr="00A93051">
        <w:rPr>
          <w:rFonts w:ascii="Arial" w:hAnsi="Arial" w:cs="Arial"/>
          <w:color w:val="000000"/>
          <w:sz w:val="20"/>
          <w:szCs w:val="20"/>
        </w:rPr>
        <w:t>.</w:t>
      </w:r>
    </w:p>
    <w:p w14:paraId="147785A3" w14:textId="77777777" w:rsidR="00A93051" w:rsidRDefault="00A93051">
      <w:pPr>
        <w:rPr>
          <w:rFonts w:ascii="Arial" w:hAnsi="Arial" w:cs="Arial"/>
          <w:color w:val="000000"/>
          <w:sz w:val="20"/>
          <w:szCs w:val="20"/>
        </w:rPr>
      </w:pPr>
      <w:r>
        <w:rPr>
          <w:rFonts w:ascii="Arial" w:hAnsi="Arial" w:cs="Arial"/>
          <w:color w:val="000000"/>
          <w:sz w:val="20"/>
          <w:szCs w:val="20"/>
        </w:rPr>
        <w:br w:type="page"/>
      </w:r>
    </w:p>
    <w:p w14:paraId="0224AD56" w14:textId="336F7278" w:rsidR="00E6133D" w:rsidRDefault="00A93051" w:rsidP="00E6133D">
      <w:pPr>
        <w:pBdr>
          <w:top w:val="nil"/>
          <w:left w:val="nil"/>
          <w:bottom w:val="nil"/>
          <w:right w:val="nil"/>
          <w:between w:val="nil"/>
        </w:pBdr>
        <w:contextualSpacing/>
        <w:rPr>
          <w:rFonts w:ascii="Arial" w:hAnsi="Arial" w:cs="Arial"/>
          <w:color w:val="000000"/>
          <w:sz w:val="20"/>
          <w:szCs w:val="20"/>
        </w:rPr>
      </w:pPr>
      <w:r>
        <w:rPr>
          <w:noProof/>
          <w14:ligatures w14:val="standardContextual"/>
        </w:rPr>
        <w:lastRenderedPageBreak/>
        <w:drawing>
          <wp:inline distT="0" distB="0" distL="0" distR="0" wp14:anchorId="558723DC" wp14:editId="5876B0DF">
            <wp:extent cx="5486400" cy="1713914"/>
            <wp:effectExtent l="0" t="0" r="0" b="635"/>
            <wp:docPr id="775264723" name="Picture 1" descr="A diagram of different season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75264723" name="Picture 1" descr="A diagram of different seasons&#10;&#10;AI-generated content may be incorrect."/>
                    <pic:cNvPicPr/>
                  </pic:nvPicPr>
                  <pic:blipFill>
                    <a:blip r:embed="rId15" cstate="print">
                      <a:extLst>
                        <a:ext uri="{28A0092B-C50C-407E-A947-70E740481C1C}">
                          <a14:useLocalDpi xmlns:a14="http://schemas.microsoft.com/office/drawing/2010/main" val="0"/>
                        </a:ext>
                      </a:extLst>
                    </a:blip>
                    <a:stretch>
                      <a:fillRect/>
                    </a:stretch>
                  </pic:blipFill>
                  <pic:spPr>
                    <a:xfrm>
                      <a:off x="0" y="0"/>
                      <a:ext cx="5486400" cy="1713914"/>
                    </a:xfrm>
                    <a:prstGeom prst="rect">
                      <a:avLst/>
                    </a:prstGeom>
                  </pic:spPr>
                </pic:pic>
              </a:graphicData>
            </a:graphic>
          </wp:inline>
        </w:drawing>
      </w:r>
    </w:p>
    <w:p w14:paraId="541A5DA9" w14:textId="77777777" w:rsidR="00980C22" w:rsidRPr="00F649EE" w:rsidRDefault="00980C22" w:rsidP="00E6133D">
      <w:pPr>
        <w:pBdr>
          <w:top w:val="nil"/>
          <w:left w:val="nil"/>
          <w:bottom w:val="nil"/>
          <w:right w:val="nil"/>
          <w:between w:val="nil"/>
        </w:pBdr>
        <w:contextualSpacing/>
        <w:rPr>
          <w:rFonts w:ascii="Arial" w:hAnsi="Arial" w:cs="Arial"/>
          <w:color w:val="000000"/>
          <w:sz w:val="20"/>
          <w:szCs w:val="20"/>
        </w:rPr>
      </w:pPr>
    </w:p>
    <w:p w14:paraId="050F83B3" w14:textId="1A56B450" w:rsidR="00A93051" w:rsidRDefault="00E6133D" w:rsidP="00A93051">
      <w:pPr>
        <w:keepNext/>
        <w:pBdr>
          <w:top w:val="nil"/>
          <w:left w:val="nil"/>
          <w:bottom w:val="nil"/>
          <w:right w:val="nil"/>
          <w:between w:val="nil"/>
        </w:pBdr>
        <w:spacing w:before="240" w:after="60"/>
        <w:contextualSpacing/>
        <w:rPr>
          <w:rFonts w:ascii="Arial" w:hAnsi="Arial" w:cs="Arial"/>
          <w:color w:val="000000"/>
          <w:sz w:val="20"/>
          <w:szCs w:val="20"/>
        </w:rPr>
      </w:pPr>
      <w:r w:rsidRPr="00F649EE">
        <w:rPr>
          <w:rFonts w:ascii="Arial" w:hAnsi="Arial" w:cs="Arial"/>
          <w:b/>
          <w:color w:val="000000"/>
          <w:sz w:val="20"/>
          <w:szCs w:val="20"/>
        </w:rPr>
        <w:t>Fig</w:t>
      </w:r>
      <w:r w:rsidR="00980C22">
        <w:rPr>
          <w:rFonts w:ascii="Arial" w:hAnsi="Arial" w:cs="Arial"/>
          <w:b/>
          <w:color w:val="000000"/>
          <w:sz w:val="20"/>
          <w:szCs w:val="20"/>
        </w:rPr>
        <w:t>ure</w:t>
      </w:r>
      <w:r w:rsidRPr="00F649EE">
        <w:rPr>
          <w:rFonts w:ascii="Arial" w:hAnsi="Arial" w:cs="Arial"/>
          <w:b/>
          <w:color w:val="000000"/>
          <w:sz w:val="20"/>
          <w:szCs w:val="20"/>
        </w:rPr>
        <w:t xml:space="preserve"> 2. </w:t>
      </w:r>
      <w:r w:rsidR="00A93051" w:rsidRPr="00A93051">
        <w:rPr>
          <w:rFonts w:ascii="Arial" w:hAnsi="Arial" w:cs="Arial"/>
          <w:color w:val="000000"/>
          <w:sz w:val="20"/>
          <w:szCs w:val="20"/>
        </w:rPr>
        <w:t>A timeline of hypothesized temporal relationships between pinyon jay abundance and pinyon cone availability. Three hypotheses describe how jay abundance in a given focal year (e.g., bird icon in timeline) is related to pinyon cone (seed) production in past and future time periods (cone icons along timeline), including H1: jays “anticipate” seed availability through utilization of other food resources (e.g., acorns, juniper berries) that mature more quickly than pinyon seeds or because they see pinyon cones developing in an area; H2: jays respond “immediately” to pinyon seeds produced in the previous fall and winter by nesting near cache sites the following spring nesting season; H3: jays have a “delayed” response to seed availability as the young produced during the caching year enter the breeding population 1.5-2 years later. The numerical values along the bottom of the timeline (-3, -2, …, +2) indicate potential temporal coupling (past, concurrent, future years) between jays and pinyon seeds.</w:t>
      </w:r>
    </w:p>
    <w:p w14:paraId="0B502FAA" w14:textId="77777777" w:rsidR="00A93051" w:rsidRDefault="00A93051">
      <w:pPr>
        <w:rPr>
          <w:rFonts w:ascii="Arial" w:hAnsi="Arial" w:cs="Arial"/>
          <w:color w:val="000000"/>
          <w:sz w:val="20"/>
          <w:szCs w:val="20"/>
        </w:rPr>
      </w:pPr>
      <w:r>
        <w:rPr>
          <w:rFonts w:ascii="Arial" w:hAnsi="Arial" w:cs="Arial"/>
          <w:color w:val="000000"/>
          <w:sz w:val="20"/>
          <w:szCs w:val="20"/>
        </w:rPr>
        <w:br w:type="page"/>
      </w:r>
    </w:p>
    <w:p w14:paraId="41C0EB6F" w14:textId="72C33E32" w:rsidR="00A93051" w:rsidRDefault="00A93051" w:rsidP="00A93051">
      <w:pPr>
        <w:keepNext/>
        <w:pBdr>
          <w:top w:val="nil"/>
          <w:left w:val="nil"/>
          <w:bottom w:val="nil"/>
          <w:right w:val="nil"/>
          <w:between w:val="nil"/>
        </w:pBdr>
        <w:spacing w:before="240" w:after="60"/>
        <w:contextualSpacing/>
        <w:rPr>
          <w:rFonts w:ascii="Arial" w:hAnsi="Arial" w:cs="Arial"/>
          <w:color w:val="000000"/>
          <w:sz w:val="20"/>
          <w:szCs w:val="20"/>
        </w:rPr>
      </w:pPr>
      <w:r>
        <w:rPr>
          <w:noProof/>
        </w:rPr>
        <w:lastRenderedPageBreak/>
        <w:drawing>
          <wp:inline distT="0" distB="0" distL="0" distR="0" wp14:anchorId="190D18FC" wp14:editId="2C7D2810">
            <wp:extent cx="5486400" cy="3135337"/>
            <wp:effectExtent l="0" t="0" r="0" b="1905"/>
            <wp:docPr id="1683719875" name="Picture 3" descr="A graph showing different effects of covariat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83719875" name="Picture 3" descr="A graph showing different effects of covariate&#10;&#10;AI-generated content may be incorrect."/>
                    <pic:cNvPicPr/>
                  </pic:nvPicPr>
                  <pic:blipFill>
                    <a:blip r:embed="rId16" cstate="print">
                      <a:extLst>
                        <a:ext uri="{28A0092B-C50C-407E-A947-70E740481C1C}">
                          <a14:useLocalDpi xmlns:a14="http://schemas.microsoft.com/office/drawing/2010/main" val="0"/>
                        </a:ext>
                      </a:extLst>
                    </a:blip>
                    <a:stretch>
                      <a:fillRect/>
                    </a:stretch>
                  </pic:blipFill>
                  <pic:spPr>
                    <a:xfrm>
                      <a:off x="0" y="0"/>
                      <a:ext cx="5486400" cy="3135337"/>
                    </a:xfrm>
                    <a:prstGeom prst="rect">
                      <a:avLst/>
                    </a:prstGeom>
                  </pic:spPr>
                </pic:pic>
              </a:graphicData>
            </a:graphic>
          </wp:inline>
        </w:drawing>
      </w:r>
      <w:r>
        <w:rPr>
          <w:rFonts w:ascii="Arial" w:hAnsi="Arial" w:cs="Arial"/>
          <w:b/>
          <w:bCs/>
          <w:color w:val="000000"/>
          <w:sz w:val="20"/>
          <w:szCs w:val="20"/>
        </w:rPr>
        <w:t xml:space="preserve">Figure 3. </w:t>
      </w:r>
      <w:r w:rsidRPr="00A93051">
        <w:rPr>
          <w:rFonts w:ascii="Arial" w:hAnsi="Arial" w:cs="Arial"/>
          <w:color w:val="000000"/>
          <w:sz w:val="20"/>
          <w:szCs w:val="20"/>
        </w:rPr>
        <w:t>a) Covariate effects for all main effects and all two-way interactions involving pinyon cone (seed) production (“Cones”) and b) the relative importance of covariates in each of three categories (cones, climate, and habitat). In a), all covariates were standardized, allowing for comparison of the effect sizes of the main effects across covariates. Covariate effects are shown as the posterior median (filled symbols) and 95% credible interval (CI, whiskers); any covariate effect with a 95% CI that crosses the dashed line at zero indicates that the corresponding covariate or interaction have no clear effect on pinyon jay abundance.</w:t>
      </w:r>
    </w:p>
    <w:p w14:paraId="4735F7EE" w14:textId="77777777" w:rsidR="00A93051" w:rsidRDefault="00A93051">
      <w:pPr>
        <w:rPr>
          <w:rFonts w:ascii="Arial" w:hAnsi="Arial" w:cs="Arial"/>
          <w:color w:val="000000"/>
          <w:sz w:val="20"/>
          <w:szCs w:val="20"/>
        </w:rPr>
      </w:pPr>
      <w:r>
        <w:rPr>
          <w:rFonts w:ascii="Arial" w:hAnsi="Arial" w:cs="Arial"/>
          <w:color w:val="000000"/>
          <w:sz w:val="20"/>
          <w:szCs w:val="20"/>
        </w:rPr>
        <w:br w:type="page"/>
      </w:r>
    </w:p>
    <w:p w14:paraId="2D658AE7" w14:textId="06D3B569" w:rsidR="00A93051" w:rsidRDefault="00A93051" w:rsidP="00A93051">
      <w:pPr>
        <w:keepNext/>
        <w:pBdr>
          <w:top w:val="nil"/>
          <w:left w:val="nil"/>
          <w:bottom w:val="nil"/>
          <w:right w:val="nil"/>
          <w:between w:val="nil"/>
        </w:pBdr>
        <w:spacing w:before="240" w:after="60"/>
        <w:contextualSpacing/>
        <w:rPr>
          <w:rFonts w:ascii="Arial" w:hAnsi="Arial" w:cs="Arial"/>
          <w:b/>
          <w:bCs/>
          <w:color w:val="000000"/>
          <w:sz w:val="20"/>
          <w:szCs w:val="20"/>
        </w:rPr>
      </w:pPr>
      <w:r>
        <w:rPr>
          <w:noProof/>
          <w14:ligatures w14:val="standardContextual"/>
        </w:rPr>
        <w:lastRenderedPageBreak/>
        <w:drawing>
          <wp:inline distT="0" distB="0" distL="0" distR="0" wp14:anchorId="02E32828" wp14:editId="72FE9A95">
            <wp:extent cx="5486400" cy="3135337"/>
            <wp:effectExtent l="0" t="0" r="0" b="1905"/>
            <wp:docPr id="1634064528" name="Picture 3" descr="A graph of a bird survey&#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34064528" name="Picture 3" descr="A graph of a bird survey&#10;&#10;AI-generated content may be incorrect."/>
                    <pic:cNvPicPr/>
                  </pic:nvPicPr>
                  <pic:blipFill>
                    <a:blip r:embed="rId17" cstate="print">
                      <a:extLst>
                        <a:ext uri="{28A0092B-C50C-407E-A947-70E740481C1C}">
                          <a14:useLocalDpi xmlns:a14="http://schemas.microsoft.com/office/drawing/2010/main" val="0"/>
                        </a:ext>
                      </a:extLst>
                    </a:blip>
                    <a:stretch>
                      <a:fillRect/>
                    </a:stretch>
                  </pic:blipFill>
                  <pic:spPr>
                    <a:xfrm>
                      <a:off x="0" y="0"/>
                      <a:ext cx="5486400" cy="3135337"/>
                    </a:xfrm>
                    <a:prstGeom prst="rect">
                      <a:avLst/>
                    </a:prstGeom>
                  </pic:spPr>
                </pic:pic>
              </a:graphicData>
            </a:graphic>
          </wp:inline>
        </w:drawing>
      </w:r>
    </w:p>
    <w:p w14:paraId="30E9F487" w14:textId="60A4FA6C" w:rsidR="00A93051" w:rsidRDefault="00A93051" w:rsidP="00A93051">
      <w:pPr>
        <w:keepNext/>
        <w:pBdr>
          <w:top w:val="nil"/>
          <w:left w:val="nil"/>
          <w:bottom w:val="nil"/>
          <w:right w:val="nil"/>
          <w:between w:val="nil"/>
        </w:pBdr>
        <w:spacing w:before="240" w:after="60"/>
        <w:contextualSpacing/>
        <w:rPr>
          <w:rFonts w:ascii="Arial" w:hAnsi="Arial" w:cs="Arial"/>
          <w:color w:val="000000"/>
          <w:sz w:val="20"/>
          <w:szCs w:val="20"/>
        </w:rPr>
      </w:pPr>
      <w:r>
        <w:rPr>
          <w:rFonts w:ascii="Arial" w:hAnsi="Arial" w:cs="Arial"/>
          <w:b/>
          <w:bCs/>
          <w:color w:val="000000"/>
          <w:sz w:val="20"/>
          <w:szCs w:val="20"/>
        </w:rPr>
        <w:t xml:space="preserve">Figure 4. </w:t>
      </w:r>
      <w:r w:rsidRPr="00A93051">
        <w:rPr>
          <w:rFonts w:ascii="Arial" w:hAnsi="Arial" w:cs="Arial"/>
          <w:color w:val="000000"/>
          <w:sz w:val="20"/>
          <w:szCs w:val="20"/>
        </w:rPr>
        <w:t>Posterior estimates (median and 95% CI) of the importance weights (</w:t>
      </w:r>
      <w:r w:rsidRPr="00A93051">
        <w:rPr>
          <w:rFonts w:ascii="Arial" w:hAnsi="Arial" w:cs="Arial"/>
          <w:i/>
          <w:iCs/>
          <w:color w:val="000000"/>
          <w:sz w:val="20"/>
          <w:szCs w:val="20"/>
        </w:rPr>
        <w:t>w</w:t>
      </w:r>
      <w:r w:rsidRPr="00A93051">
        <w:rPr>
          <w:rFonts w:ascii="Arial" w:hAnsi="Arial" w:cs="Arial"/>
          <w:color w:val="000000"/>
          <w:sz w:val="20"/>
          <w:szCs w:val="20"/>
        </w:rPr>
        <w:t xml:space="preserve"> terms, see equation 5) describing the temporal coupling between pinyon jay abundance and pinyon cone (seed) availability (see Figure 2). Colored boxes indicate time periods that align with the three ecological hypotheses describing an anticipatory (H1), immediate (H2), and delayed (H3) response of jays to pinyon seed availability. The dotted vertical line separates periods that align with birds responding to past cone availability (left of the dotted line; H2 and H3) versus periods associated with birds responding to future seed availability (right of dotted line; H1).</w:t>
      </w:r>
    </w:p>
    <w:p w14:paraId="3427E843" w14:textId="77777777" w:rsidR="00A93051" w:rsidRDefault="00A93051">
      <w:pPr>
        <w:rPr>
          <w:rFonts w:ascii="Arial" w:hAnsi="Arial" w:cs="Arial"/>
          <w:color w:val="000000"/>
          <w:sz w:val="20"/>
          <w:szCs w:val="20"/>
        </w:rPr>
      </w:pPr>
      <w:r>
        <w:rPr>
          <w:rFonts w:ascii="Arial" w:hAnsi="Arial" w:cs="Arial"/>
          <w:color w:val="000000"/>
          <w:sz w:val="20"/>
          <w:szCs w:val="20"/>
        </w:rPr>
        <w:br w:type="page"/>
      </w:r>
    </w:p>
    <w:p w14:paraId="421FC490" w14:textId="70721C3B" w:rsidR="00270945" w:rsidRPr="00A93051" w:rsidRDefault="00A93051" w:rsidP="00A93051">
      <w:pPr>
        <w:pStyle w:val="ImageCaption"/>
      </w:pPr>
      <w:r>
        <w:rPr>
          <w:noProof/>
        </w:rPr>
        <w:lastRenderedPageBreak/>
        <w:drawing>
          <wp:inline distT="0" distB="0" distL="0" distR="0" wp14:anchorId="0214D6D5" wp14:editId="2D4CB669">
            <wp:extent cx="5486400" cy="4220308"/>
            <wp:effectExtent l="0" t="0" r="0" b="0"/>
            <wp:docPr id="1746754773" name="Picture 1" descr="A collage of different colored graph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46754773" name="Picture 1" descr="A collage of different colored graphs&#10;&#10;AI-generated content may be incorrect."/>
                    <pic:cNvPicPr/>
                  </pic:nvPicPr>
                  <pic:blipFill>
                    <a:blip r:embed="rId18" cstate="print">
                      <a:extLst>
                        <a:ext uri="{28A0092B-C50C-407E-A947-70E740481C1C}">
                          <a14:useLocalDpi xmlns:a14="http://schemas.microsoft.com/office/drawing/2010/main" val="0"/>
                        </a:ext>
                      </a:extLst>
                    </a:blip>
                    <a:stretch>
                      <a:fillRect/>
                    </a:stretch>
                  </pic:blipFill>
                  <pic:spPr>
                    <a:xfrm>
                      <a:off x="0" y="0"/>
                      <a:ext cx="5486400" cy="4220308"/>
                    </a:xfrm>
                    <a:prstGeom prst="rect">
                      <a:avLst/>
                    </a:prstGeom>
                  </pic:spPr>
                </pic:pic>
              </a:graphicData>
            </a:graphic>
          </wp:inline>
        </w:drawing>
      </w:r>
      <w:r>
        <w:rPr>
          <w:rFonts w:ascii="Arial" w:hAnsi="Arial" w:cs="Arial"/>
          <w:b/>
          <w:bCs/>
          <w:color w:val="000000"/>
          <w:sz w:val="20"/>
          <w:szCs w:val="20"/>
        </w:rPr>
        <w:t xml:space="preserve">Figure 5. </w:t>
      </w:r>
      <w:r>
        <w:t xml:space="preserve">Interaction plots for the four covariates that significantly interacted with pinyon cone (seed) availability to influence pinyon jay abundance (see Figure 3), including: </w:t>
      </w:r>
      <w:r w:rsidRPr="42BA0F1D">
        <w:rPr>
          <w:b/>
          <w:bCs/>
        </w:rPr>
        <w:t>a)</w:t>
      </w:r>
      <w:r>
        <w:t xml:space="preserve"> precipitation, </w:t>
      </w:r>
      <w:r w:rsidRPr="42BA0F1D">
        <w:rPr>
          <w:b/>
          <w:bCs/>
        </w:rPr>
        <w:t xml:space="preserve">b) </w:t>
      </w:r>
      <w:r>
        <w:t xml:space="preserve">maximum temperature, </w:t>
      </w:r>
      <w:r w:rsidRPr="42BA0F1D">
        <w:rPr>
          <w:b/>
          <w:bCs/>
        </w:rPr>
        <w:t>c)</w:t>
      </w:r>
      <w:r>
        <w:t xml:space="preserve"> </w:t>
      </w:r>
      <w:proofErr w:type="spellStart"/>
      <w:r>
        <w:t>monsoonality</w:t>
      </w:r>
      <w:proofErr w:type="spellEnd"/>
      <w:r>
        <w:t xml:space="preserve">, and </w:t>
      </w:r>
      <w:r w:rsidRPr="42BA0F1D">
        <w:rPr>
          <w:b/>
          <w:bCs/>
        </w:rPr>
        <w:t>d)</w:t>
      </w:r>
      <w:r>
        <w:t xml:space="preserve"> pinyon basal area. The contour lines and color (pink) intensity denote the predicted number of birds per hectare, where darker pink/magenta colors correspond to a greater number of birds associated with that combination of covariates. Black circles represent a random sample of the observed covariate data, and the pink shading is trimmed to exclude covariate values that were not represented in the data.</w:t>
      </w:r>
    </w:p>
    <w:sectPr w:rsidR="00270945" w:rsidRPr="00A93051" w:rsidSect="0040158E">
      <w:headerReference w:type="default" r:id="rId19"/>
      <w:footerReference w:type="default" r:id="rId20"/>
      <w:pgSz w:w="12240" w:h="15840"/>
      <w:pgMar w:top="1440" w:right="1800" w:bottom="1440" w:left="1800" w:header="720" w:footer="720" w:gutter="0"/>
      <w:lnNumType w:countBy="1" w:restart="newSection"/>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591DE55" w14:textId="77777777" w:rsidR="00625948" w:rsidRDefault="00625948">
      <w:pPr>
        <w:spacing w:after="0"/>
      </w:pPr>
      <w:r>
        <w:separator/>
      </w:r>
    </w:p>
  </w:endnote>
  <w:endnote w:type="continuationSeparator" w:id="0">
    <w:p w14:paraId="68328ACF" w14:textId="77777777" w:rsidR="00625948" w:rsidRDefault="00625948">
      <w:pPr>
        <w:spacing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Arial">
    <w:panose1 w:val="020B0604020202020204"/>
    <w:charset w:val="00"/>
    <w:family w:val="swiss"/>
    <w:pitch w:val="variable"/>
    <w:sig w:usb0="E0002AFF" w:usb1="C0007843" w:usb2="00000009" w:usb3="00000000" w:csb0="000001FF" w:csb1="00000000"/>
  </w:font>
  <w:font w:name="Cambria Math">
    <w:panose1 w:val="02040503050406030204"/>
    <w:charset w:val="00"/>
    <w:family w:val="roman"/>
    <w:pitch w:val="variable"/>
    <w:sig w:usb0="E00002FF" w:usb1="420024FF" w:usb2="00000000" w:usb3="00000000" w:csb0="0000019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rPr>
      <w:id w:val="1943343738"/>
      <w:docPartObj>
        <w:docPartGallery w:val="Page Numbers (Bottom of Page)"/>
        <w:docPartUnique/>
      </w:docPartObj>
    </w:sdtPr>
    <w:sdtContent>
      <w:p w14:paraId="394B5800" w14:textId="77777777" w:rsidR="00D5463C" w:rsidRDefault="00D5463C" w:rsidP="00AD7105">
        <w:pPr>
          <w:pStyle w:val="Footer"/>
          <w:framePr w:wrap="none"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noProof/>
          </w:rPr>
          <w:t>5</w:t>
        </w:r>
        <w:r>
          <w:rPr>
            <w:rStyle w:val="PageNumber"/>
          </w:rPr>
          <w:fldChar w:fldCharType="end"/>
        </w:r>
      </w:p>
    </w:sdtContent>
  </w:sdt>
  <w:p w14:paraId="1A7BCA33" w14:textId="77777777" w:rsidR="00D5463C" w:rsidRDefault="00D5463C" w:rsidP="00167C71">
    <w:pPr>
      <w:pStyle w:val="Footer"/>
      <w:ind w:right="360"/>
    </w:pPr>
  </w:p>
  <w:p w14:paraId="1A08C3F9" w14:textId="77777777" w:rsidR="00D5463C" w:rsidRDefault="00D5463C"/>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rPr>
      <w:id w:val="1399240881"/>
      <w:docPartObj>
        <w:docPartGallery w:val="Page Numbers (Bottom of Page)"/>
        <w:docPartUnique/>
      </w:docPartObj>
    </w:sdtPr>
    <w:sdtContent>
      <w:p w14:paraId="4E55581E" w14:textId="77777777" w:rsidR="00D5463C" w:rsidRDefault="00D5463C" w:rsidP="00AD7105">
        <w:pPr>
          <w:pStyle w:val="Footer"/>
          <w:framePr w:wrap="none"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noProof/>
          </w:rPr>
          <w:t>2</w:t>
        </w:r>
        <w:r>
          <w:rPr>
            <w:rStyle w:val="PageNumber"/>
          </w:rPr>
          <w:fldChar w:fldCharType="end"/>
        </w:r>
      </w:p>
    </w:sdtContent>
  </w:sdt>
  <w:p w14:paraId="3B225097" w14:textId="77777777" w:rsidR="00D5463C" w:rsidRDefault="00D5463C" w:rsidP="00167C71">
    <w:pPr>
      <w:pStyle w:val="Footer"/>
      <w:ind w:right="360"/>
    </w:pPr>
  </w:p>
  <w:p w14:paraId="2E7A7498" w14:textId="77777777" w:rsidR="00D5463C" w:rsidRDefault="00D5463C"/>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F3444FA" w14:textId="1FB46D1A" w:rsidR="00E6133D" w:rsidRDefault="00E6133D">
    <w:pPr>
      <w:pBdr>
        <w:top w:val="nil"/>
        <w:left w:val="nil"/>
        <w:bottom w:val="nil"/>
        <w:right w:val="nil"/>
        <w:between w:val="nil"/>
      </w:pBdr>
      <w:tabs>
        <w:tab w:val="center" w:pos="4680"/>
        <w:tab w:val="right" w:pos="9360"/>
      </w:tabs>
      <w:jc w:val="right"/>
      <w:rPr>
        <w:color w:val="000000"/>
      </w:rPr>
    </w:pPr>
    <w:r>
      <w:rPr>
        <w:color w:val="000000"/>
      </w:rPr>
      <w:fldChar w:fldCharType="begin"/>
    </w:r>
    <w:r>
      <w:rPr>
        <w:color w:val="000000"/>
      </w:rPr>
      <w:instrText>PAGE</w:instrText>
    </w:r>
    <w:r>
      <w:rPr>
        <w:color w:val="000000"/>
      </w:rPr>
      <w:fldChar w:fldCharType="separate"/>
    </w:r>
    <w:r w:rsidR="007527BE">
      <w:rPr>
        <w:noProof/>
        <w:color w:val="000000"/>
      </w:rPr>
      <w:t>2</w:t>
    </w:r>
    <w:r>
      <w:rPr>
        <w:color w:val="000000"/>
      </w:rPr>
      <w:fldChar w:fldCharType="end"/>
    </w:r>
  </w:p>
  <w:p w14:paraId="5346F214" w14:textId="77777777" w:rsidR="00E6133D" w:rsidRDefault="00E6133D">
    <w:pPr>
      <w:pBdr>
        <w:top w:val="nil"/>
        <w:left w:val="nil"/>
        <w:bottom w:val="nil"/>
        <w:right w:val="nil"/>
        <w:between w:val="nil"/>
      </w:pBdr>
      <w:tabs>
        <w:tab w:val="center" w:pos="4680"/>
        <w:tab w:val="right" w:pos="9360"/>
      </w:tabs>
      <w:rPr>
        <w:color w:val="000000"/>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78F70D0" w14:textId="77777777" w:rsidR="00625948" w:rsidRDefault="00625948">
      <w:pPr>
        <w:spacing w:after="0"/>
      </w:pPr>
      <w:r>
        <w:separator/>
      </w:r>
    </w:p>
  </w:footnote>
  <w:footnote w:type="continuationSeparator" w:id="0">
    <w:p w14:paraId="5E56DAD4" w14:textId="77777777" w:rsidR="00625948" w:rsidRDefault="00625948">
      <w:pPr>
        <w:spacing w:after="0"/>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B604CCF" w14:textId="77777777" w:rsidR="00E6133D" w:rsidRDefault="00E6133D">
    <w:pPr>
      <w:jc w:val="right"/>
      <w:rPr>
        <w:sz w:val="20"/>
        <w:szCs w:val="20"/>
      </w:rPr>
    </w:pPr>
  </w:p>
  <w:p w14:paraId="186F9857" w14:textId="77777777" w:rsidR="00E6133D" w:rsidRDefault="00E6133D"/>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9AC5390"/>
    <w:multiLevelType w:val="multilevel"/>
    <w:tmpl w:val="E0FCC294"/>
    <w:lvl w:ilvl="0">
      <w:start w:val="1"/>
      <w:numFmt w:val="decimal"/>
      <w:lvlText w:val="%1."/>
      <w:lvlJc w:val="left"/>
      <w:pPr>
        <w:tabs>
          <w:tab w:val="num" w:pos="720"/>
        </w:tabs>
        <w:ind w:left="720" w:hanging="720"/>
      </w:pPr>
    </w:lvl>
    <w:lvl w:ilvl="1">
      <w:start w:val="1"/>
      <w:numFmt w:val="decimal"/>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abstractNum w:abstractNumId="1" w15:restartNumberingAfterBreak="0">
    <w:nsid w:val="3F8D4926"/>
    <w:multiLevelType w:val="hybridMultilevel"/>
    <w:tmpl w:val="1802834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176191141">
    <w:abstractNumId w:val="0"/>
  </w:num>
  <w:num w:numId="2" w16cid:durableId="139149180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6133D"/>
    <w:rsid w:val="0000153A"/>
    <w:rsid w:val="000370FB"/>
    <w:rsid w:val="00050166"/>
    <w:rsid w:val="0006263A"/>
    <w:rsid w:val="000C3044"/>
    <w:rsid w:val="000E3957"/>
    <w:rsid w:val="0010376C"/>
    <w:rsid w:val="00162E05"/>
    <w:rsid w:val="001B0070"/>
    <w:rsid w:val="001C1E4E"/>
    <w:rsid w:val="00270945"/>
    <w:rsid w:val="002A7053"/>
    <w:rsid w:val="002B2848"/>
    <w:rsid w:val="002C1563"/>
    <w:rsid w:val="00333F4D"/>
    <w:rsid w:val="003830A5"/>
    <w:rsid w:val="003A1DB4"/>
    <w:rsid w:val="003D2BE0"/>
    <w:rsid w:val="003E408D"/>
    <w:rsid w:val="0040158E"/>
    <w:rsid w:val="00474D11"/>
    <w:rsid w:val="004768C8"/>
    <w:rsid w:val="00476D4B"/>
    <w:rsid w:val="00483D1D"/>
    <w:rsid w:val="004B135C"/>
    <w:rsid w:val="0052396A"/>
    <w:rsid w:val="00587469"/>
    <w:rsid w:val="00595073"/>
    <w:rsid w:val="005A78D5"/>
    <w:rsid w:val="005C58AA"/>
    <w:rsid w:val="005C7DD7"/>
    <w:rsid w:val="00610BF8"/>
    <w:rsid w:val="00623869"/>
    <w:rsid w:val="00625948"/>
    <w:rsid w:val="006B5D26"/>
    <w:rsid w:val="007527BE"/>
    <w:rsid w:val="00765D9C"/>
    <w:rsid w:val="007A024E"/>
    <w:rsid w:val="007A18F0"/>
    <w:rsid w:val="008E6DB8"/>
    <w:rsid w:val="00904FBD"/>
    <w:rsid w:val="00980C22"/>
    <w:rsid w:val="009A0DF7"/>
    <w:rsid w:val="009A3B92"/>
    <w:rsid w:val="009A63EA"/>
    <w:rsid w:val="009F66BE"/>
    <w:rsid w:val="00A1401C"/>
    <w:rsid w:val="00A500E3"/>
    <w:rsid w:val="00A53343"/>
    <w:rsid w:val="00A635A9"/>
    <w:rsid w:val="00A84DC9"/>
    <w:rsid w:val="00A85CC3"/>
    <w:rsid w:val="00A93051"/>
    <w:rsid w:val="00AE60EF"/>
    <w:rsid w:val="00AF7B8A"/>
    <w:rsid w:val="00B30924"/>
    <w:rsid w:val="00B4169B"/>
    <w:rsid w:val="00B9147E"/>
    <w:rsid w:val="00BE4840"/>
    <w:rsid w:val="00C33F07"/>
    <w:rsid w:val="00C97AF8"/>
    <w:rsid w:val="00CA1C1E"/>
    <w:rsid w:val="00CB2D3D"/>
    <w:rsid w:val="00CB5B28"/>
    <w:rsid w:val="00CF193A"/>
    <w:rsid w:val="00D5463C"/>
    <w:rsid w:val="00DE3A31"/>
    <w:rsid w:val="00DF48AE"/>
    <w:rsid w:val="00DF7EA3"/>
    <w:rsid w:val="00E01958"/>
    <w:rsid w:val="00E07650"/>
    <w:rsid w:val="00E229F1"/>
    <w:rsid w:val="00E6133D"/>
    <w:rsid w:val="00E62015"/>
    <w:rsid w:val="00EB5DD5"/>
    <w:rsid w:val="00F649EE"/>
    <w:rsid w:val="00F839A7"/>
    <w:rsid w:val="00FF48A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7622619"/>
  <w15:chartTrackingRefBased/>
  <w15:docId w15:val="{0BACA329-D68F-41E1-8712-30BE2256ADE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20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iPriority="0"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iPriority="0"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CommentReference">
    <w:name w:val="annotation reference"/>
    <w:basedOn w:val="DefaultParagraphFont"/>
    <w:uiPriority w:val="99"/>
    <w:semiHidden/>
    <w:unhideWhenUsed/>
    <w:rsid w:val="00E6133D"/>
    <w:rPr>
      <w:sz w:val="16"/>
      <w:szCs w:val="16"/>
    </w:rPr>
  </w:style>
  <w:style w:type="paragraph" w:styleId="CommentText">
    <w:name w:val="annotation text"/>
    <w:basedOn w:val="Normal"/>
    <w:link w:val="CommentTextChar"/>
    <w:uiPriority w:val="99"/>
    <w:semiHidden/>
    <w:unhideWhenUsed/>
    <w:rsid w:val="00E6133D"/>
    <w:pPr>
      <w:spacing w:after="0"/>
    </w:pPr>
    <w:rPr>
      <w:rFonts w:ascii="Times New Roman" w:eastAsia="Times New Roman" w:hAnsi="Times New Roman" w:cs="Times New Roman"/>
      <w:sz w:val="20"/>
      <w:szCs w:val="20"/>
    </w:rPr>
  </w:style>
  <w:style w:type="character" w:customStyle="1" w:styleId="CommentTextChar">
    <w:name w:val="Comment Text Char"/>
    <w:basedOn w:val="DefaultParagraphFont"/>
    <w:link w:val="CommentText"/>
    <w:uiPriority w:val="99"/>
    <w:semiHidden/>
    <w:rsid w:val="00E6133D"/>
    <w:rPr>
      <w:rFonts w:ascii="Times New Roman" w:eastAsia="Times New Roman" w:hAnsi="Times New Roman" w:cs="Times New Roman"/>
      <w:sz w:val="20"/>
      <w:szCs w:val="20"/>
    </w:rPr>
  </w:style>
  <w:style w:type="character" w:styleId="Hyperlink">
    <w:name w:val="Hyperlink"/>
    <w:basedOn w:val="DefaultParagraphFont"/>
    <w:uiPriority w:val="99"/>
    <w:unhideWhenUsed/>
    <w:rsid w:val="00E6133D"/>
    <w:rPr>
      <w:color w:val="0000FF" w:themeColor="hyperlink"/>
      <w:u w:val="single"/>
    </w:rPr>
  </w:style>
  <w:style w:type="paragraph" w:styleId="BalloonText">
    <w:name w:val="Balloon Text"/>
    <w:basedOn w:val="Normal"/>
    <w:link w:val="BalloonTextChar"/>
    <w:uiPriority w:val="99"/>
    <w:semiHidden/>
    <w:unhideWhenUsed/>
    <w:rsid w:val="00E6133D"/>
    <w:pPr>
      <w:spacing w:after="0"/>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E6133D"/>
    <w:rPr>
      <w:rFonts w:ascii="Segoe UI" w:hAnsi="Segoe UI" w:cs="Segoe UI"/>
      <w:sz w:val="18"/>
      <w:szCs w:val="18"/>
    </w:rPr>
  </w:style>
  <w:style w:type="paragraph" w:styleId="CommentSubject">
    <w:name w:val="annotation subject"/>
    <w:basedOn w:val="CommentText"/>
    <w:next w:val="CommentText"/>
    <w:link w:val="CommentSubjectChar"/>
    <w:uiPriority w:val="99"/>
    <w:semiHidden/>
    <w:unhideWhenUsed/>
    <w:rsid w:val="00E6133D"/>
    <w:pPr>
      <w:spacing w:after="200"/>
    </w:pPr>
    <w:rPr>
      <w:rFonts w:asciiTheme="minorHAnsi" w:eastAsiaTheme="minorHAnsi" w:hAnsiTheme="minorHAnsi" w:cstheme="minorBidi"/>
      <w:b/>
      <w:bCs/>
    </w:rPr>
  </w:style>
  <w:style w:type="character" w:customStyle="1" w:styleId="CommentSubjectChar">
    <w:name w:val="Comment Subject Char"/>
    <w:basedOn w:val="CommentTextChar"/>
    <w:link w:val="CommentSubject"/>
    <w:uiPriority w:val="99"/>
    <w:semiHidden/>
    <w:rsid w:val="00E6133D"/>
    <w:rPr>
      <w:rFonts w:ascii="Times New Roman" w:eastAsia="Times New Roman" w:hAnsi="Times New Roman" w:cs="Times New Roman"/>
      <w:b/>
      <w:bCs/>
      <w:sz w:val="20"/>
      <w:szCs w:val="20"/>
    </w:rPr>
  </w:style>
  <w:style w:type="paragraph" w:customStyle="1" w:styleId="SMcaption">
    <w:name w:val="SM caption"/>
    <w:basedOn w:val="Normal"/>
    <w:qFormat/>
    <w:rsid w:val="00483D1D"/>
    <w:pPr>
      <w:spacing w:after="0"/>
    </w:pPr>
    <w:rPr>
      <w:rFonts w:ascii="Times New Roman" w:eastAsia="Times New Roman" w:hAnsi="Times New Roman" w:cs="Times New Roman"/>
      <w:sz w:val="24"/>
      <w:szCs w:val="20"/>
    </w:rPr>
  </w:style>
  <w:style w:type="paragraph" w:styleId="NormalWeb">
    <w:name w:val="Normal (Web)"/>
    <w:basedOn w:val="Normal"/>
    <w:uiPriority w:val="99"/>
    <w:semiHidden/>
    <w:rsid w:val="00483D1D"/>
    <w:pPr>
      <w:spacing w:after="0"/>
    </w:pPr>
    <w:rPr>
      <w:rFonts w:ascii="Times New Roman" w:eastAsia="Times New Roman" w:hAnsi="Times New Roman" w:cs="Times New Roman"/>
      <w:sz w:val="24"/>
      <w:szCs w:val="24"/>
    </w:rPr>
  </w:style>
  <w:style w:type="character" w:styleId="LineNumber">
    <w:name w:val="line number"/>
    <w:basedOn w:val="DefaultParagraphFont"/>
    <w:uiPriority w:val="99"/>
    <w:semiHidden/>
    <w:unhideWhenUsed/>
    <w:rsid w:val="0040158E"/>
  </w:style>
  <w:style w:type="paragraph" w:styleId="Revision">
    <w:name w:val="Revision"/>
    <w:hidden/>
    <w:uiPriority w:val="99"/>
    <w:semiHidden/>
    <w:rsid w:val="002C1563"/>
    <w:pPr>
      <w:spacing w:after="0"/>
    </w:pPr>
  </w:style>
  <w:style w:type="character" w:styleId="UnresolvedMention">
    <w:name w:val="Unresolved Mention"/>
    <w:basedOn w:val="DefaultParagraphFont"/>
    <w:uiPriority w:val="99"/>
    <w:semiHidden/>
    <w:unhideWhenUsed/>
    <w:rsid w:val="00A84DC9"/>
    <w:rPr>
      <w:color w:val="605E5C"/>
      <w:shd w:val="clear" w:color="auto" w:fill="E1DFDD"/>
    </w:rPr>
  </w:style>
  <w:style w:type="paragraph" w:styleId="Footer">
    <w:name w:val="footer"/>
    <w:basedOn w:val="Normal"/>
    <w:link w:val="FooterChar"/>
    <w:rsid w:val="00D5463C"/>
    <w:pPr>
      <w:tabs>
        <w:tab w:val="center" w:pos="4680"/>
        <w:tab w:val="right" w:pos="9360"/>
      </w:tabs>
      <w:spacing w:after="0"/>
    </w:pPr>
    <w:rPr>
      <w:sz w:val="24"/>
      <w:szCs w:val="24"/>
    </w:rPr>
  </w:style>
  <w:style w:type="character" w:customStyle="1" w:styleId="FooterChar">
    <w:name w:val="Footer Char"/>
    <w:basedOn w:val="DefaultParagraphFont"/>
    <w:link w:val="Footer"/>
    <w:rsid w:val="00D5463C"/>
    <w:rPr>
      <w:sz w:val="24"/>
      <w:szCs w:val="24"/>
    </w:rPr>
  </w:style>
  <w:style w:type="character" w:styleId="PageNumber">
    <w:name w:val="page number"/>
    <w:basedOn w:val="DefaultParagraphFont"/>
    <w:rsid w:val="00D5463C"/>
    <w:rPr>
      <w:rFonts w:ascii="Times New Roman" w:hAnsi="Times New Roman"/>
      <w:sz w:val="24"/>
    </w:rPr>
  </w:style>
  <w:style w:type="paragraph" w:styleId="Bibliography">
    <w:name w:val="Bibliography"/>
    <w:basedOn w:val="Normal"/>
    <w:next w:val="Normal"/>
    <w:uiPriority w:val="37"/>
    <w:semiHidden/>
    <w:unhideWhenUsed/>
    <w:rsid w:val="00A93051"/>
  </w:style>
  <w:style w:type="paragraph" w:customStyle="1" w:styleId="ImageCaption">
    <w:name w:val="Image Caption"/>
    <w:basedOn w:val="Caption"/>
    <w:rsid w:val="00A93051"/>
    <w:pPr>
      <w:spacing w:after="120"/>
    </w:pPr>
    <w:rPr>
      <w:rFonts w:ascii="Times New Roman" w:hAnsi="Times New Roman"/>
      <w:i w:val="0"/>
      <w:iCs w:val="0"/>
      <w:color w:val="auto"/>
      <w:sz w:val="24"/>
      <w:szCs w:val="24"/>
    </w:rPr>
  </w:style>
  <w:style w:type="paragraph" w:styleId="Caption">
    <w:name w:val="caption"/>
    <w:basedOn w:val="Normal"/>
    <w:next w:val="Normal"/>
    <w:uiPriority w:val="35"/>
    <w:semiHidden/>
    <w:unhideWhenUsed/>
    <w:qFormat/>
    <w:rsid w:val="00A93051"/>
    <w:rPr>
      <w:i/>
      <w:iCs/>
      <w:color w:val="1F497D" w:themeColor="text2"/>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3144739">
      <w:bodyDiv w:val="1"/>
      <w:marLeft w:val="0"/>
      <w:marRight w:val="0"/>
      <w:marTop w:val="0"/>
      <w:marBottom w:val="0"/>
      <w:divBdr>
        <w:top w:val="none" w:sz="0" w:space="0" w:color="auto"/>
        <w:left w:val="none" w:sz="0" w:space="0" w:color="auto"/>
        <w:bottom w:val="none" w:sz="0" w:space="0" w:color="auto"/>
        <w:right w:val="none" w:sz="0" w:space="0" w:color="auto"/>
      </w:divBdr>
    </w:div>
    <w:div w:id="180434189">
      <w:bodyDiv w:val="1"/>
      <w:marLeft w:val="0"/>
      <w:marRight w:val="0"/>
      <w:marTop w:val="0"/>
      <w:marBottom w:val="0"/>
      <w:divBdr>
        <w:top w:val="none" w:sz="0" w:space="0" w:color="auto"/>
        <w:left w:val="none" w:sz="0" w:space="0" w:color="auto"/>
        <w:bottom w:val="none" w:sz="0" w:space="0" w:color="auto"/>
        <w:right w:val="none" w:sz="0" w:space="0" w:color="auto"/>
      </w:divBdr>
    </w:div>
    <w:div w:id="61776452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pnas.org/authors/submitting-your-manuscript" TargetMode="External"/><Relationship Id="rId13" Type="http://schemas.openxmlformats.org/officeDocument/2006/relationships/footer" Target="footer2.xml"/><Relationship Id="rId18" Type="http://schemas.openxmlformats.org/officeDocument/2006/relationships/image" Target="media/image6.jpeg"/><Relationship Id="rId3" Type="http://schemas.openxmlformats.org/officeDocument/2006/relationships/styles" Target="styles.xml"/><Relationship Id="rId21" Type="http://schemas.openxmlformats.org/officeDocument/2006/relationships/fontTable" Target="fontTable.xml"/><Relationship Id="rId7" Type="http://schemas.openxmlformats.org/officeDocument/2006/relationships/endnotes" Target="endnotes.xml"/><Relationship Id="rId12" Type="http://schemas.openxmlformats.org/officeDocument/2006/relationships/footer" Target="footer1.xml"/><Relationship Id="rId17" Type="http://schemas.openxmlformats.org/officeDocument/2006/relationships/image" Target="media/image5.jpeg"/><Relationship Id="rId2" Type="http://schemas.openxmlformats.org/officeDocument/2006/relationships/numbering" Target="numbering.xml"/><Relationship Id="rId16" Type="http://schemas.openxmlformats.org/officeDocument/2006/relationships/image" Target="media/image4.jpeg"/><Relationship Id="rId20" Type="http://schemas.openxmlformats.org/officeDocument/2006/relationships/footer" Target="footer3.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www.pnascentral.org" TargetMode="External"/><Relationship Id="rId5" Type="http://schemas.openxmlformats.org/officeDocument/2006/relationships/webSettings" Target="webSettings.xml"/><Relationship Id="rId15" Type="http://schemas.openxmlformats.org/officeDocument/2006/relationships/image" Target="media/image3.jpeg"/><Relationship Id="rId10" Type="http://schemas.openxmlformats.org/officeDocument/2006/relationships/hyperlink" Target="mailto:ana.miller-ter-kuile@nau.edu" TargetMode="External"/><Relationship Id="rId19" Type="http://schemas.openxmlformats.org/officeDocument/2006/relationships/header" Target="header1.xml"/><Relationship Id="rId4" Type="http://schemas.openxmlformats.org/officeDocument/2006/relationships/settings" Target="settings.xml"/><Relationship Id="rId9" Type="http://schemas.openxmlformats.org/officeDocument/2006/relationships/image" Target="media/image1.tiff"/><Relationship Id="rId14" Type="http://schemas.openxmlformats.org/officeDocument/2006/relationships/image" Target="media/image2.jpeg"/><Relationship Id="rId22"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A0060275-232B-4382-BF98-8D28A500D90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24</TotalTime>
  <Pages>22</Pages>
  <Words>57213</Words>
  <Characters>316394</Characters>
  <Application>Microsoft Office Word</Application>
  <DocSecurity>0</DocSecurity>
  <Lines>5969</Lines>
  <Paragraphs>628</Paragraphs>
  <ScaleCrop>false</ScaleCrop>
  <HeadingPairs>
    <vt:vector size="2" baseType="variant">
      <vt:variant>
        <vt:lpstr>Title</vt:lpstr>
      </vt:variant>
      <vt:variant>
        <vt:i4>1</vt:i4>
      </vt:variant>
    </vt:vector>
  </HeadingPairs>
  <TitlesOfParts>
    <vt:vector size="1" baseType="lpstr">
      <vt:lpstr/>
    </vt:vector>
  </TitlesOfParts>
  <Company>The National Academies</Company>
  <LinksUpToDate>false</LinksUpToDate>
  <CharactersWithSpaces>372979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Shuler, Megan</dc:creator>
  <cp:keywords/>
  <dc:description/>
  <cp:lastModifiedBy>Ana Miller-ter Kuile</cp:lastModifiedBy>
  <cp:revision>4</cp:revision>
  <dcterms:created xsi:type="dcterms:W3CDTF">2026-01-22T16:28:00Z</dcterms:created>
  <dcterms:modified xsi:type="dcterms:W3CDTF">2026-01-22T19:52:00Z</dcterms:modified>
</cp:coreProperties>
</file>