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0378" w14:textId="1AA4D33A" w:rsidR="007E7371" w:rsidRPr="007E7371" w:rsidRDefault="2E9D8CDE" w:rsidP="00D9174D">
      <w:pPr>
        <w:pStyle w:val="Title"/>
        <w:spacing w:before="0" w:after="160"/>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9714DB">
        <w:t xml:space="preserve">Caching in: A seed dispersal mutualism </w:t>
      </w:r>
      <w:r w:rsidR="007E7371">
        <w:t>signals the decline of a songbird-pine system</w:t>
      </w:r>
    </w:p>
    <w:p w14:paraId="12ECABA7" w14:textId="185B6AB7" w:rsidR="00A63129" w:rsidRPr="008F3C99" w:rsidRDefault="2E9D8CDE" w:rsidP="00D9174D">
      <w:pPr>
        <w:spacing w:after="160"/>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1B834B59" w:rsidR="00A63129" w:rsidRPr="008F3C99" w:rsidRDefault="2E9D8CDE" w:rsidP="00D9174D">
      <w:pPr>
        <w:pStyle w:val="BodyText"/>
        <w:spacing w:before="0" w:after="160" w:line="240" w:lineRule="auto"/>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D9174D">
      <w:pPr>
        <w:pStyle w:val="BodyText"/>
        <w:spacing w:before="0" w:after="160" w:line="240" w:lineRule="auto"/>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D9174D">
      <w:pPr>
        <w:pStyle w:val="BodyText"/>
        <w:spacing w:before="0" w:after="160" w:line="240" w:lineRule="auto"/>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D9174D">
      <w:pPr>
        <w:pStyle w:val="BodyText"/>
        <w:spacing w:before="0" w:after="160" w:line="240" w:lineRule="auto"/>
      </w:pPr>
      <w:r w:rsidRPr="001F33F2">
        <w:rPr>
          <w:vertAlign w:val="superscript"/>
        </w:rPr>
        <w:t>3</w:t>
      </w:r>
      <w:r>
        <w:t xml:space="preserve"> </w:t>
      </w:r>
      <w:r w:rsidR="2F7B8CAB">
        <w:t>Forest Stewards Guild, Santa Fe, New Mexico, USA</w:t>
      </w:r>
    </w:p>
    <w:p w14:paraId="147DAA03" w14:textId="77777777" w:rsidR="00A63129" w:rsidRDefault="2E9D8CDE" w:rsidP="00D9174D">
      <w:pPr>
        <w:pStyle w:val="BodyText"/>
        <w:spacing w:before="0" w:after="160" w:line="240" w:lineRule="auto"/>
      </w:pPr>
      <w:r w:rsidRPr="001F33F2">
        <w:rPr>
          <w:vertAlign w:val="superscript"/>
        </w:rPr>
        <w:t>4</w:t>
      </w:r>
      <w:r>
        <w:t xml:space="preserve"> Ecological Restoration Institute, Northern Arizona University, Flagstaff, Arizona, USA</w:t>
      </w:r>
    </w:p>
    <w:p w14:paraId="3CFD9ACF" w14:textId="7F674A5B" w:rsidR="009E74FD" w:rsidRDefault="009E74FD" w:rsidP="00D9174D">
      <w:pPr>
        <w:pStyle w:val="BodyText"/>
        <w:spacing w:before="0" w:after="160" w:line="240" w:lineRule="auto"/>
        <w:rPr>
          <w:b/>
          <w:bCs/>
        </w:rPr>
      </w:pPr>
      <w:r>
        <w:rPr>
          <w:b/>
          <w:bCs/>
        </w:rPr>
        <w:t>Author Emails:</w:t>
      </w:r>
    </w:p>
    <w:p w14:paraId="75EAE4F6" w14:textId="226CE948" w:rsidR="009E74FD" w:rsidRDefault="009E74FD" w:rsidP="00D9174D">
      <w:pPr>
        <w:pStyle w:val="BodyText"/>
        <w:spacing w:before="0" w:after="160" w:line="240" w:lineRule="auto"/>
        <w:rPr>
          <w:rFonts w:cs="Times New Roman"/>
          <w:vertAlign w:val="superscript"/>
        </w:rPr>
      </w:pPr>
      <w:r w:rsidRPr="008F3C99">
        <w:rPr>
          <w:rFonts w:cs="Times New Roman"/>
        </w:rPr>
        <w:t>Ana Miller-ter Kuile</w:t>
      </w:r>
      <w:r>
        <w:rPr>
          <w:rFonts w:cs="Times New Roman"/>
        </w:rPr>
        <w:t>: ana.miller-ter-kuile@nau.edu</w:t>
      </w:r>
    </w:p>
    <w:p w14:paraId="2921F737" w14:textId="0817C4A0" w:rsidR="009E74FD" w:rsidRDefault="009E74FD" w:rsidP="00D9174D">
      <w:pPr>
        <w:pStyle w:val="BodyText"/>
        <w:spacing w:before="0" w:after="160" w:line="240" w:lineRule="auto"/>
        <w:rPr>
          <w:rFonts w:cs="Times New Roman"/>
          <w:vertAlign w:val="superscript"/>
        </w:rPr>
      </w:pPr>
      <w:r w:rsidRPr="008F3C99">
        <w:rPr>
          <w:rFonts w:cs="Times New Roman"/>
        </w:rPr>
        <w:t>Andreas P. Wion</w:t>
      </w:r>
      <w:r>
        <w:rPr>
          <w:rFonts w:cs="Times New Roman"/>
        </w:rPr>
        <w:t>: apwion.work@gmail.com</w:t>
      </w:r>
    </w:p>
    <w:p w14:paraId="6CA5AD2A" w14:textId="39D4B6BA" w:rsidR="009E74FD" w:rsidRDefault="009E74FD" w:rsidP="00D9174D">
      <w:pPr>
        <w:pStyle w:val="BodyText"/>
        <w:spacing w:before="0" w:after="160" w:line="240" w:lineRule="auto"/>
        <w:rPr>
          <w:rFonts w:cs="Times New Roman"/>
          <w:vertAlign w:val="superscript"/>
        </w:rPr>
      </w:pPr>
      <w:r w:rsidRPr="008F3C99">
        <w:rPr>
          <w:rFonts w:cs="Times New Roman"/>
        </w:rPr>
        <w:t>Kyle C. Rodman</w:t>
      </w:r>
      <w:r>
        <w:rPr>
          <w:rFonts w:cs="Times New Roman"/>
        </w:rPr>
        <w:t>: kyle.rodman@nau.edu</w:t>
      </w:r>
    </w:p>
    <w:p w14:paraId="38924840" w14:textId="16D15F59" w:rsidR="009E74FD" w:rsidRDefault="009E74FD" w:rsidP="00D9174D">
      <w:pPr>
        <w:pStyle w:val="BodyText"/>
        <w:spacing w:before="0" w:after="160" w:line="240" w:lineRule="auto"/>
        <w:rPr>
          <w:rFonts w:cs="Times New Roman"/>
          <w:vertAlign w:val="superscript"/>
        </w:rPr>
      </w:pPr>
      <w:r w:rsidRPr="008F3C99">
        <w:rPr>
          <w:rFonts w:cs="Times New Roman"/>
        </w:rPr>
        <w:t>Jamie S. Sanderlin</w:t>
      </w:r>
      <w:r>
        <w:rPr>
          <w:rFonts w:cs="Times New Roman"/>
        </w:rPr>
        <w:t>: jamie.l.sanderlin@usda.gov</w:t>
      </w:r>
    </w:p>
    <w:p w14:paraId="4A6B1E4B" w14:textId="45CA9099" w:rsidR="009E74FD" w:rsidRPr="009E74FD" w:rsidRDefault="009E74FD" w:rsidP="00D9174D">
      <w:pPr>
        <w:pStyle w:val="BodyText"/>
        <w:spacing w:before="0" w:after="160" w:line="240" w:lineRule="auto"/>
        <w:rPr>
          <w:rFonts w:cs="Times New Roman"/>
          <w:vertAlign w:val="superscript"/>
        </w:rPr>
      </w:pPr>
      <w:r w:rsidRPr="008F3C99">
        <w:rPr>
          <w:rFonts w:cs="Times New Roman"/>
        </w:rPr>
        <w:t>Kiona Ogle</w:t>
      </w:r>
      <w:r>
        <w:rPr>
          <w:rFonts w:cs="Times New Roman"/>
        </w:rPr>
        <w:t>: kiona.ogle@nau.edu</w:t>
      </w:r>
    </w:p>
    <w:p w14:paraId="7B839A9B" w14:textId="22C8F928" w:rsidR="009E74FD" w:rsidRPr="004452C2" w:rsidRDefault="009E74FD" w:rsidP="00D9174D">
      <w:pPr>
        <w:pStyle w:val="BodyText"/>
        <w:spacing w:before="0" w:after="160" w:line="240" w:lineRule="auto"/>
        <w:rPr>
          <w:highlight w:val="magenta"/>
        </w:rPr>
      </w:pPr>
      <w:r w:rsidRPr="004452C2">
        <w:rPr>
          <w:b/>
          <w:bCs/>
        </w:rPr>
        <w:t xml:space="preserve">Running title: </w:t>
      </w:r>
      <w:r w:rsidR="004452C2" w:rsidRPr="004452C2">
        <w:t xml:space="preserve">Species interactions shape populations </w:t>
      </w:r>
    </w:p>
    <w:p w14:paraId="637A7AF4" w14:textId="58B19E2B" w:rsidR="009E74FD" w:rsidRDefault="009E74FD" w:rsidP="00D9174D">
      <w:pPr>
        <w:pStyle w:val="BodyText"/>
        <w:spacing w:before="0" w:after="160" w:line="240" w:lineRule="auto"/>
        <w:rPr>
          <w:b/>
          <w:bCs/>
        </w:rPr>
      </w:pPr>
      <w:bookmarkStart w:id="1" w:name="conflict-of-interest"/>
      <w:r w:rsidRPr="004452C2">
        <w:rPr>
          <w:b/>
          <w:bCs/>
        </w:rPr>
        <w:t>Keywords:</w:t>
      </w:r>
      <w:r>
        <w:rPr>
          <w:b/>
          <w:bCs/>
        </w:rPr>
        <w:t xml:space="preserve"> </w:t>
      </w:r>
      <w:proofErr w:type="spellStart"/>
      <w:r w:rsidRPr="009E74FD">
        <w:rPr>
          <w:i/>
          <w:iCs/>
        </w:rPr>
        <w:t>Gymnorhinus</w:t>
      </w:r>
      <w:proofErr w:type="spellEnd"/>
      <w:r w:rsidRPr="009E74FD">
        <w:rPr>
          <w:i/>
          <w:iCs/>
        </w:rPr>
        <w:t xml:space="preserve"> </w:t>
      </w:r>
      <w:proofErr w:type="spellStart"/>
      <w:r w:rsidRPr="009E74FD">
        <w:rPr>
          <w:i/>
          <w:iCs/>
        </w:rPr>
        <w:t>cyanocephalus</w:t>
      </w:r>
      <w:proofErr w:type="spellEnd"/>
      <w:r w:rsidRPr="009E74FD">
        <w:t xml:space="preserve">, </w:t>
      </w:r>
      <w:r w:rsidRPr="009E74FD">
        <w:rPr>
          <w:i/>
          <w:iCs/>
        </w:rPr>
        <w:t>Pinus edulis,</w:t>
      </w:r>
      <w:r w:rsidRPr="009E74FD">
        <w:t xml:space="preserve"> eBird, species interactions, temporal legacies</w:t>
      </w:r>
    </w:p>
    <w:p w14:paraId="6BBC976A" w14:textId="03B360D6" w:rsidR="009E74FD" w:rsidRDefault="009E74FD" w:rsidP="00D9174D">
      <w:pPr>
        <w:pStyle w:val="BodyText"/>
        <w:spacing w:before="0" w:after="160" w:line="240" w:lineRule="auto"/>
      </w:pPr>
      <w:r>
        <w:rPr>
          <w:b/>
          <w:bCs/>
        </w:rPr>
        <w:t xml:space="preserve">Article Type: </w:t>
      </w:r>
      <w:r>
        <w:t>Letter</w:t>
      </w:r>
    </w:p>
    <w:p w14:paraId="31A23D03" w14:textId="4427C8C8" w:rsidR="009E74FD" w:rsidRPr="00DE6E53" w:rsidRDefault="009E74FD" w:rsidP="00D9174D">
      <w:pPr>
        <w:pStyle w:val="BodyText"/>
        <w:spacing w:before="0" w:after="160" w:line="240" w:lineRule="auto"/>
        <w:rPr>
          <w:b/>
          <w:bCs/>
        </w:rPr>
      </w:pPr>
      <w:r w:rsidRPr="00DE6E53">
        <w:rPr>
          <w:b/>
          <w:bCs/>
        </w:rPr>
        <w:t>Number of words in Abstract:</w:t>
      </w:r>
      <w:r w:rsidR="00DE6E53" w:rsidRPr="00DE6E53">
        <w:rPr>
          <w:b/>
          <w:bCs/>
        </w:rPr>
        <w:t xml:space="preserve"> </w:t>
      </w:r>
      <w:r w:rsidR="00DE6E53" w:rsidRPr="00DE6E53">
        <w:t>150</w:t>
      </w:r>
    </w:p>
    <w:p w14:paraId="57A4E493" w14:textId="32D40D17" w:rsidR="009E74FD" w:rsidRPr="00DE6E53" w:rsidRDefault="009E74FD" w:rsidP="00D9174D">
      <w:pPr>
        <w:pStyle w:val="BodyText"/>
        <w:spacing w:before="0" w:after="160" w:line="240" w:lineRule="auto"/>
        <w:rPr>
          <w:b/>
          <w:bCs/>
        </w:rPr>
      </w:pPr>
      <w:r w:rsidRPr="00DE6E53">
        <w:rPr>
          <w:b/>
          <w:bCs/>
        </w:rPr>
        <w:t>Number of words in Main Text:</w:t>
      </w:r>
      <w:r w:rsidR="00DE6E53" w:rsidRPr="00DE6E53">
        <w:rPr>
          <w:b/>
          <w:bCs/>
        </w:rPr>
        <w:t xml:space="preserve"> </w:t>
      </w:r>
      <w:r w:rsidR="00DE6E53" w:rsidRPr="00DE6E53">
        <w:t>4946</w:t>
      </w:r>
    </w:p>
    <w:p w14:paraId="55966FA4" w14:textId="33FEB5E0" w:rsidR="009E74FD" w:rsidRDefault="009E74FD" w:rsidP="00D9174D">
      <w:pPr>
        <w:pStyle w:val="BodyText"/>
        <w:spacing w:before="0" w:after="160" w:line="240" w:lineRule="auto"/>
        <w:rPr>
          <w:b/>
          <w:bCs/>
        </w:rPr>
      </w:pPr>
      <w:r w:rsidRPr="004452C2">
        <w:rPr>
          <w:b/>
          <w:bCs/>
        </w:rPr>
        <w:t>Number of References:</w:t>
      </w:r>
      <w:r w:rsidR="004452C2" w:rsidRPr="004452C2">
        <w:rPr>
          <w:b/>
          <w:bCs/>
        </w:rPr>
        <w:t xml:space="preserve"> </w:t>
      </w:r>
      <w:r w:rsidR="004452C2" w:rsidRPr="004452C2">
        <w:t>96</w:t>
      </w:r>
    </w:p>
    <w:p w14:paraId="46F22F89" w14:textId="0948E326" w:rsidR="009E74FD" w:rsidRDefault="009E74FD" w:rsidP="00D9174D">
      <w:pPr>
        <w:pStyle w:val="BodyText"/>
        <w:spacing w:before="0" w:after="160" w:line="240" w:lineRule="auto"/>
        <w:rPr>
          <w:b/>
          <w:bCs/>
        </w:rPr>
      </w:pPr>
      <w:r>
        <w:rPr>
          <w:b/>
          <w:bCs/>
        </w:rPr>
        <w:t xml:space="preserve">Number of Figures: </w:t>
      </w:r>
      <w:r w:rsidRPr="004452C2">
        <w:t>5</w:t>
      </w:r>
    </w:p>
    <w:p w14:paraId="1486419D" w14:textId="0F1CBFB5" w:rsidR="009E74FD" w:rsidRPr="009E74FD" w:rsidRDefault="009E74FD" w:rsidP="00D9174D">
      <w:pPr>
        <w:pStyle w:val="BodyText"/>
        <w:spacing w:before="0" w:after="160" w:line="240" w:lineRule="auto"/>
      </w:pPr>
      <w:r>
        <w:rPr>
          <w:b/>
          <w:bCs/>
        </w:rPr>
        <w:t>Corresponding author:</w:t>
      </w:r>
      <w:r>
        <w:t xml:space="preserve"> Ana Miller-ter Kuile, ana.miller-ter-kuile@nau.edu, Northern Arizona University School of Informatics, Computing, and Cyber Systems, 1295 Knoles Drive, Flagstaff, Arizona 86011</w:t>
      </w:r>
    </w:p>
    <w:p w14:paraId="6C8B5EA8" w14:textId="085E7AAF" w:rsidR="00C521BB" w:rsidRDefault="009E74FD" w:rsidP="00D9174D">
      <w:pPr>
        <w:pStyle w:val="FirstParagraph"/>
        <w:spacing w:before="0" w:after="160" w:line="240" w:lineRule="auto"/>
      </w:pPr>
      <w:bookmarkStart w:id="2" w:name="author-contributions"/>
      <w:bookmarkEnd w:id="1"/>
      <w:r>
        <w:rPr>
          <w:b/>
          <w:bCs/>
        </w:rPr>
        <w:t xml:space="preserve">Statement of Authorship: </w:t>
      </w:r>
      <w:r w:rsidR="36D71A88">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bookmarkStart w:id="3" w:name="data-availability"/>
      <w:bookmarkEnd w:id="2"/>
    </w:p>
    <w:p w14:paraId="2A11EDD7" w14:textId="5884F773" w:rsidR="00A63129" w:rsidRPr="009E74FD" w:rsidRDefault="2E9D8CDE" w:rsidP="00D9174D">
      <w:pPr>
        <w:pStyle w:val="FirstParagraph"/>
        <w:spacing w:before="0" w:after="160" w:line="240" w:lineRule="auto"/>
        <w:rPr>
          <w:b/>
          <w:bCs/>
        </w:rPr>
      </w:pPr>
      <w:r w:rsidRPr="00C521BB">
        <w:rPr>
          <w:b/>
          <w:bCs/>
        </w:rPr>
        <w:t xml:space="preserve">Data </w:t>
      </w:r>
      <w:r w:rsidR="1635E2D6" w:rsidRPr="00C521BB">
        <w:rPr>
          <w:b/>
          <w:bCs/>
        </w:rPr>
        <w:t>A</w:t>
      </w:r>
      <w:r w:rsidR="009E74FD">
        <w:rPr>
          <w:b/>
          <w:bCs/>
        </w:rPr>
        <w:t xml:space="preserve">ccessibility Statement: </w:t>
      </w:r>
      <w:r w:rsidR="00A63129">
        <w:t xml:space="preserve">Data and code for this paper are available on </w:t>
      </w:r>
      <w:proofErr w:type="spellStart"/>
      <w:r w:rsidR="00A63129">
        <w:t>Zenodo</w:t>
      </w:r>
      <w:proofErr w:type="spellEnd"/>
      <w:r w:rsidR="004A6E15">
        <w:t xml:space="preserve"> </w:t>
      </w:r>
      <w:r w:rsidR="004A6E15">
        <w:fldChar w:fldCharType="begin"/>
      </w:r>
      <w:r w:rsidR="008F3546">
        <w:instrText xml:space="preserve"> ADDIN ZOTERO_ITEM CSL_CITATION {"citationID":"iDLrajrW","properties":{"formattedCitation":"(Miller-ter Kuile {\\i{}et al.} 2026)","plainCitation":"(Miller-ter Kuile et al. 2026)","noteIndex":0},"citationItems":[{"id":3185,"uris":["http://zotero.org/groups/5634119/items/TXHBR2VC"],"itemData":{"id":3185,"type":"software","abstract":"data and code to archive for pinyon jay paper","DOI":"10.5281/ZENODO.18343362","license":"Creative Commons Attribution 4.0 International","publisher":"Zenodo","source":"DOI.org (Datacite)","title":"anamtk/pinyon_jay_archive: v1","title-short":"anamtk/pinyon_jay_archive","URL":"https://zenodo.org/doi/10.5281/zenodo.18343362","version":"v1","author":[{"family":"Miller-ter Kuile","given":"Ana"},{"family":"Wion","given":"Andreas"},{"family":"Rodman","given":"Kyle"},{"family":"Sanderlin","given":"Jamie"},{"family":"Ogle","given":"Kiona"}],"accessed":{"date-parts":[["2026",1,22]]},"issued":{"date-parts":[["2026",1,22]]}}}],"schema":"https://github.com/citation-style-language/schema/raw/master/csl-citation.json"} </w:instrText>
      </w:r>
      <w:r w:rsidR="004A6E15">
        <w:fldChar w:fldCharType="separate"/>
      </w:r>
      <w:r w:rsidR="008F3546" w:rsidRPr="008F3546">
        <w:rPr>
          <w:rFonts w:cs="Times New Roman"/>
        </w:rPr>
        <w:t xml:space="preserve">(Miller-ter Kuile </w:t>
      </w:r>
      <w:r w:rsidR="008F3546" w:rsidRPr="008F3546">
        <w:rPr>
          <w:rFonts w:cs="Times New Roman"/>
          <w:i/>
          <w:iCs/>
        </w:rPr>
        <w:t>et al.</w:t>
      </w:r>
      <w:r w:rsidR="008F3546" w:rsidRPr="008F3546">
        <w:rPr>
          <w:rFonts w:cs="Times New Roman"/>
        </w:rPr>
        <w:t xml:space="preserve"> 2026)</w:t>
      </w:r>
      <w:r w:rsidR="004A6E15">
        <w:fldChar w:fldCharType="end"/>
      </w:r>
      <w:r w:rsidR="004A6E15">
        <w:t>.</w:t>
      </w:r>
      <w:r w:rsidR="00A63129">
        <w:br w:type="page"/>
      </w:r>
    </w:p>
    <w:p w14:paraId="0CDE2BD9" w14:textId="6411F988" w:rsidR="00A63129" w:rsidRDefault="00296626" w:rsidP="00A63129">
      <w:pPr>
        <w:pStyle w:val="Heading1"/>
      </w:pPr>
      <w:bookmarkStart w:id="4" w:name="abstract"/>
      <w:bookmarkEnd w:id="3"/>
      <w:r>
        <w:lastRenderedPageBreak/>
        <w:t>ABSTRACT</w:t>
      </w:r>
    </w:p>
    <w:p w14:paraId="5BC6D4B2" w14:textId="0A0E7F70" w:rsidR="00A63129" w:rsidRDefault="00C50772" w:rsidP="00C50772">
      <w:pPr>
        <w:pStyle w:val="Compact"/>
        <w:rPr>
          <w:rStyle w:val="normaltextrun"/>
        </w:rPr>
      </w:pPr>
      <w:r>
        <w:t>Environmental</w:t>
      </w:r>
      <w:r w:rsidR="30EE95B4">
        <w:t xml:space="preserve"> </w:t>
      </w:r>
      <w:r w:rsidR="41753102">
        <w:t xml:space="preserve">change </w:t>
      </w:r>
      <w:r w:rsidR="0988FDF9">
        <w:t>is driving</w:t>
      </w:r>
      <w:r w:rsidR="00E245BC">
        <w:t xml:space="preserve"> population</w:t>
      </w:r>
      <w:r w:rsidR="00E21C25">
        <w:t xml:space="preserve"> </w:t>
      </w:r>
      <w:r w:rsidR="713E2268">
        <w:t>declines</w:t>
      </w:r>
      <w:r w:rsidR="454B9F55">
        <w:t xml:space="preserve"> </w:t>
      </w:r>
      <w:r w:rsidR="00E21C25">
        <w:t>glob</w:t>
      </w:r>
      <w:r w:rsidR="00144962">
        <w:t>ally</w:t>
      </w:r>
      <w:r w:rsidR="00E21C25">
        <w:t xml:space="preserve">. </w:t>
      </w:r>
      <w:r w:rsidR="75EDF0EA">
        <w:t xml:space="preserve">While habitat </w:t>
      </w:r>
      <w:r w:rsidR="00800941">
        <w:t>loss is</w:t>
      </w:r>
      <w:r w:rsidR="67AED48F">
        <w:t xml:space="preserve"> </w:t>
      </w:r>
      <w:r w:rsidR="00891E5F">
        <w:t>a</w:t>
      </w:r>
      <w:r w:rsidR="67AED48F">
        <w:t xml:space="preserve"> </w:t>
      </w:r>
      <w:r w:rsidR="16036FFD">
        <w:t>primary driver</w:t>
      </w:r>
      <w:r w:rsidR="75EDF0EA">
        <w:t xml:space="preserve">, changes in </w:t>
      </w:r>
      <w:r w:rsidR="00144962">
        <w:t xml:space="preserve">species </w:t>
      </w:r>
      <w:r w:rsidR="75EDF0EA">
        <w:t>interaction</w:t>
      </w:r>
      <w:r w:rsidR="00891E5F">
        <w:t xml:space="preserve"> partners</w:t>
      </w:r>
      <w:r w:rsidR="00144962">
        <w:t xml:space="preserve"> are also important</w:t>
      </w:r>
      <w:r w:rsidR="75EDF0EA">
        <w:t>.</w:t>
      </w:r>
      <w:r w:rsidR="67AED48F">
        <w:t xml:space="preserve"> </w:t>
      </w:r>
      <w:r w:rsidR="47996B26">
        <w:t>Here</w:t>
      </w:r>
      <w:r w:rsidR="20B05964">
        <w:t xml:space="preserve">, we </w:t>
      </w:r>
      <w:r w:rsidR="4B6C9AC3">
        <w:t>explored</w:t>
      </w:r>
      <w:r w:rsidR="20B05964">
        <w:t xml:space="preserve"> </w:t>
      </w:r>
      <w:r w:rsidR="2EDFA207">
        <w:t>interactions</w:t>
      </w:r>
      <w:r w:rsidR="20B05964">
        <w:t xml:space="preserve"> between a </w:t>
      </w:r>
      <w:r w:rsidR="19861C89">
        <w:t>declining</w:t>
      </w:r>
      <w:r w:rsidR="20B05964">
        <w:t xml:space="preserve"> seed disperser (pinyon jay) and</w:t>
      </w:r>
      <w:r w:rsidR="56D613C5">
        <w:t xml:space="preserve"> </w:t>
      </w:r>
      <w:r w:rsidR="00144962">
        <w:t xml:space="preserve">its seed partner </w:t>
      </w:r>
      <w:r w:rsidR="20B05964">
        <w:t xml:space="preserve">(two-needle pinyon pine) in the </w:t>
      </w:r>
      <w:r w:rsidR="47996B26">
        <w:t xml:space="preserve">southwestern </w:t>
      </w:r>
      <w:r w:rsidR="20B05964">
        <w:t xml:space="preserve">USA. </w:t>
      </w:r>
      <w:r w:rsidR="00144962">
        <w:t>We conducted a novel analysis of</w:t>
      </w:r>
      <w:r w:rsidR="0BD1522D">
        <w:t xml:space="preserve"> </w:t>
      </w:r>
      <w:r w:rsidR="341088D1">
        <w:t>broad</w:t>
      </w:r>
      <w:r w:rsidR="0BD1522D">
        <w:t xml:space="preserve">-scale </w:t>
      </w:r>
      <w:r w:rsidR="00F16A82">
        <w:t>(n</w:t>
      </w:r>
      <w:r>
        <w:t>&gt;</w:t>
      </w:r>
      <w:r w:rsidR="0BD1522D">
        <w:t xml:space="preserve">800,000) and long-term </w:t>
      </w:r>
      <w:r w:rsidR="20B05964">
        <w:t xml:space="preserve">(2010-2022) eBird </w:t>
      </w:r>
      <w:r w:rsidR="7006A517">
        <w:t xml:space="preserve">citizen </w:t>
      </w:r>
      <w:r w:rsidR="3772F358">
        <w:t xml:space="preserve">science </w:t>
      </w:r>
      <w:r w:rsidR="20B05964">
        <w:t>data on pinyon jay abundance</w:t>
      </w:r>
      <w:r w:rsidR="3772F358">
        <w:t xml:space="preserve"> </w:t>
      </w:r>
      <w:r w:rsidR="00891E5F">
        <w:t>and</w:t>
      </w:r>
      <w:r w:rsidR="7512A29F">
        <w:t xml:space="preserve"> reconstructions of </w:t>
      </w:r>
      <w:r w:rsidR="172CAB28">
        <w:t xml:space="preserve">yearly </w:t>
      </w:r>
      <w:r w:rsidR="7512A29F">
        <w:t xml:space="preserve">pinyon </w:t>
      </w:r>
      <w:r w:rsidR="00891E5F">
        <w:t xml:space="preserve">seed </w:t>
      </w:r>
      <w:r w:rsidR="7512A29F">
        <w:t>production</w:t>
      </w:r>
      <w:r w:rsidR="0BD1522D">
        <w:t xml:space="preserve">. </w:t>
      </w:r>
      <w:r w:rsidR="00891E5F">
        <w:t>Pinyon jays</w:t>
      </w:r>
      <w:r w:rsidR="00144962">
        <w:t xml:space="preserve"> showed immediate and delayed responses such that jays </w:t>
      </w:r>
      <w:r w:rsidR="00891E5F">
        <w:t xml:space="preserve">were most abundant in the spring following years of high </w:t>
      </w:r>
      <w:r w:rsidR="00144962">
        <w:t xml:space="preserve">seed </w:t>
      </w:r>
      <w:r w:rsidR="00891E5F">
        <w:t xml:space="preserve">production (64% relative importance), likely because they nested near cached seeds. </w:t>
      </w:r>
      <w:r w:rsidR="00144962">
        <w:t>H</w:t>
      </w:r>
      <w:r w:rsidR="00891E5F">
        <w:t xml:space="preserve">igh seed years </w:t>
      </w:r>
      <w:r w:rsidR="00144962">
        <w:t xml:space="preserve">also had a legacy effect </w:t>
      </w:r>
      <w:r w:rsidR="00891E5F">
        <w:t xml:space="preserve">(34% relative importance) on </w:t>
      </w:r>
      <w:r w:rsidR="00144962">
        <w:t xml:space="preserve">jay </w:t>
      </w:r>
      <w:r w:rsidR="00891E5F">
        <w:t>abundance.</w:t>
      </w:r>
      <w:r>
        <w:t xml:space="preserve"> </w:t>
      </w:r>
      <w:r w:rsidR="00800941">
        <w:t>These relationships varied across the species’ range due to interactions between resource</w:t>
      </w:r>
      <w:r>
        <w:t>s</w:t>
      </w:r>
      <w:r w:rsidR="00800941">
        <w:t>, habitat, and climate.</w:t>
      </w:r>
      <w:r w:rsidR="71588916">
        <w:t xml:space="preserve"> </w:t>
      </w:r>
      <w:r w:rsidR="0BD1522D">
        <w:t>Importantly, we demonstrate the</w:t>
      </w:r>
      <w:r w:rsidR="3A52DA15">
        <w:t xml:space="preserve"> vital</w:t>
      </w:r>
      <w:r w:rsidR="0BD1522D">
        <w:t xml:space="preserve"> influence biotic </w:t>
      </w:r>
      <w:proofErr w:type="gramStart"/>
      <w:r w:rsidR="0BD1522D">
        <w:t>interactions</w:t>
      </w:r>
      <w:proofErr w:type="gramEnd"/>
      <w:r w:rsidR="00891E5F">
        <w:t xml:space="preserve"> and their legacies</w:t>
      </w:r>
      <w:r w:rsidR="0BD1522D">
        <w:t xml:space="preserve"> have on </w:t>
      </w:r>
      <w:r w:rsidR="4B6C9AC3">
        <w:t xml:space="preserve">the </w:t>
      </w:r>
      <w:r w:rsidR="0BD1522D">
        <w:t>population status of declining species.</w:t>
      </w:r>
      <w:r w:rsidR="00C957C2" w:rsidRPr="00C957C2" w:rsidDel="59B34A2D">
        <w:rPr>
          <w:rStyle w:val="normaltextrun"/>
        </w:rPr>
        <w:t xml:space="preserve"> </w:t>
      </w:r>
    </w:p>
    <w:p w14:paraId="3A0E538E" w14:textId="77777777" w:rsidR="00891E5F" w:rsidRDefault="00891E5F" w:rsidP="00C50772">
      <w:pPr>
        <w:pStyle w:val="Compact"/>
        <w:rPr>
          <w:rStyle w:val="normaltextrun"/>
        </w:rPr>
      </w:pPr>
    </w:p>
    <w:p w14:paraId="7AB8ACD6" w14:textId="77777777" w:rsidR="009E74FD" w:rsidRDefault="009E74FD" w:rsidP="00D8681D">
      <w:pPr>
        <w:pStyle w:val="paragraph"/>
        <w:spacing w:before="0" w:beforeAutospacing="0" w:after="180" w:afterAutospacing="0" w:line="480" w:lineRule="auto"/>
        <w:textAlignment w:val="baseline"/>
        <w:rPr>
          <w:rStyle w:val="normaltextrun"/>
          <w:b/>
          <w:bCs/>
          <w:sz w:val="28"/>
          <w:szCs w:val="28"/>
        </w:rPr>
      </w:pPr>
      <w:bookmarkStart w:id="5" w:name="introduction"/>
      <w:bookmarkEnd w:id="4"/>
    </w:p>
    <w:p w14:paraId="2E652D71" w14:textId="77777777" w:rsidR="009E74FD" w:rsidRDefault="009E74FD" w:rsidP="00D8681D">
      <w:pPr>
        <w:pStyle w:val="paragraph"/>
        <w:spacing w:before="0" w:beforeAutospacing="0" w:after="180" w:afterAutospacing="0" w:line="480" w:lineRule="auto"/>
        <w:textAlignment w:val="baseline"/>
        <w:rPr>
          <w:rStyle w:val="normaltextrun"/>
          <w:b/>
          <w:bCs/>
          <w:sz w:val="28"/>
          <w:szCs w:val="28"/>
        </w:rPr>
      </w:pPr>
    </w:p>
    <w:p w14:paraId="11D5EAF6" w14:textId="77777777" w:rsidR="009E74FD" w:rsidRDefault="009E74FD" w:rsidP="00D8681D">
      <w:pPr>
        <w:pStyle w:val="paragraph"/>
        <w:spacing w:before="0" w:beforeAutospacing="0" w:after="180" w:afterAutospacing="0" w:line="480" w:lineRule="auto"/>
        <w:textAlignment w:val="baseline"/>
        <w:rPr>
          <w:rStyle w:val="normaltextrun"/>
          <w:b/>
          <w:bCs/>
          <w:sz w:val="28"/>
          <w:szCs w:val="28"/>
        </w:rPr>
      </w:pPr>
    </w:p>
    <w:p w14:paraId="5F19998D" w14:textId="77777777" w:rsidR="009E74FD" w:rsidRDefault="009E74FD" w:rsidP="00D8681D">
      <w:pPr>
        <w:pStyle w:val="paragraph"/>
        <w:spacing w:before="0" w:beforeAutospacing="0" w:after="180" w:afterAutospacing="0" w:line="480" w:lineRule="auto"/>
        <w:textAlignment w:val="baseline"/>
        <w:rPr>
          <w:rStyle w:val="normaltextrun"/>
          <w:b/>
          <w:bCs/>
          <w:sz w:val="28"/>
          <w:szCs w:val="28"/>
        </w:rPr>
      </w:pPr>
    </w:p>
    <w:p w14:paraId="393ECCEB" w14:textId="77777777" w:rsidR="009E74FD" w:rsidRDefault="009E74FD" w:rsidP="00D8681D">
      <w:pPr>
        <w:pStyle w:val="paragraph"/>
        <w:spacing w:before="0" w:beforeAutospacing="0" w:after="180" w:afterAutospacing="0" w:line="480" w:lineRule="auto"/>
        <w:textAlignment w:val="baseline"/>
        <w:rPr>
          <w:rStyle w:val="normaltextrun"/>
          <w:b/>
          <w:bCs/>
          <w:sz w:val="28"/>
          <w:szCs w:val="28"/>
        </w:rPr>
      </w:pPr>
    </w:p>
    <w:p w14:paraId="1F297969" w14:textId="77777777" w:rsidR="007A582A" w:rsidRDefault="007A582A" w:rsidP="00D8681D">
      <w:pPr>
        <w:pStyle w:val="paragraph"/>
        <w:spacing w:before="0" w:beforeAutospacing="0" w:after="180" w:afterAutospacing="0" w:line="480" w:lineRule="auto"/>
        <w:textAlignment w:val="baseline"/>
        <w:rPr>
          <w:rStyle w:val="normaltextrun"/>
          <w:b/>
          <w:bCs/>
          <w:sz w:val="28"/>
          <w:szCs w:val="28"/>
        </w:rPr>
      </w:pPr>
    </w:p>
    <w:p w14:paraId="20753B53" w14:textId="5EE21402" w:rsidR="009C3F37" w:rsidRDefault="00D9174D" w:rsidP="00F97F36">
      <w:pPr>
        <w:pStyle w:val="paragraph"/>
        <w:spacing w:before="0" w:beforeAutospacing="0" w:after="200" w:afterAutospacing="0" w:line="480" w:lineRule="auto"/>
        <w:textAlignment w:val="baseline"/>
        <w:rPr>
          <w:rStyle w:val="normaltextrun"/>
          <w:rFonts w:eastAsiaTheme="minorHAnsi" w:cstheme="minorBidi"/>
          <w:b/>
          <w:bCs/>
          <w:sz w:val="28"/>
          <w:szCs w:val="28"/>
        </w:rPr>
      </w:pPr>
      <w:r>
        <w:rPr>
          <w:rStyle w:val="normaltextrun"/>
          <w:b/>
          <w:bCs/>
          <w:sz w:val="28"/>
          <w:szCs w:val="28"/>
        </w:rPr>
        <w:lastRenderedPageBreak/>
        <w:t>1</w:t>
      </w:r>
      <w:r w:rsidR="00296626">
        <w:rPr>
          <w:rStyle w:val="normaltextrun"/>
          <w:b/>
          <w:bCs/>
          <w:sz w:val="28"/>
          <w:szCs w:val="28"/>
        </w:rPr>
        <w:t xml:space="preserve"> |</w:t>
      </w:r>
      <w:r>
        <w:rPr>
          <w:rStyle w:val="normaltextrun"/>
          <w:b/>
          <w:bCs/>
          <w:sz w:val="28"/>
          <w:szCs w:val="28"/>
        </w:rPr>
        <w:t xml:space="preserve"> </w:t>
      </w:r>
      <w:r w:rsidR="009C3F37">
        <w:rPr>
          <w:rStyle w:val="normaltextrun"/>
          <w:b/>
          <w:bCs/>
          <w:sz w:val="28"/>
          <w:szCs w:val="28"/>
        </w:rPr>
        <w:t>Introduction</w:t>
      </w:r>
    </w:p>
    <w:p w14:paraId="52704786" w14:textId="1A9372C5" w:rsidR="009C1715" w:rsidRDefault="7B6CBEC0" w:rsidP="001552F6">
      <w:pPr>
        <w:pStyle w:val="paragraph"/>
        <w:spacing w:before="0" w:beforeAutospacing="0" w:after="0" w:afterAutospacing="0" w:line="480" w:lineRule="auto"/>
        <w:textAlignment w:val="baseline"/>
        <w:rPr>
          <w:rStyle w:val="normaltextrun"/>
        </w:rPr>
      </w:pPr>
      <w:r w:rsidRPr="0F72CF47">
        <w:rPr>
          <w:rStyle w:val="normaltextrun"/>
        </w:rPr>
        <w:t>We are witnessing Earth’s sixth mass extinction event</w:t>
      </w:r>
      <w:r w:rsidR="3DE6920A" w:rsidRPr="0F72CF47">
        <w:rPr>
          <w:rStyle w:val="normaltextrun"/>
        </w:rPr>
        <w:t xml:space="preserve"> </w:t>
      </w:r>
      <w:r w:rsidR="00476451" w:rsidRPr="0F72CF47">
        <w:rPr>
          <w:rStyle w:val="normaltextrun"/>
        </w:rPr>
        <w:fldChar w:fldCharType="begin"/>
      </w:r>
      <w:r w:rsidR="008F3546">
        <w:rPr>
          <w:rStyle w:val="normaltextrun"/>
        </w:rPr>
        <w:instrText xml:space="preserve"> ADDIN ZOTERO_ITEM CSL_CITATION {"citationID":"8D7GAR4u","properties":{"formattedCitation":"(Finn {\\i{}et al.} 2023; Hogue &amp; Breon 2022)","plainCitation":"(Finn et al. 2023; Hogue &amp; Breon 2022)","noteIndex":0},"citationItems":[{"id":3122,"uris":["http://zotero.org/groups/5634119/items/PK2349JU"],"itemData":{"id":3122,"type":"article-journal","abstract":"ABSTRACT\n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476451" w:rsidRPr="0F72CF47">
        <w:rPr>
          <w:rStyle w:val="normaltextrun"/>
        </w:rPr>
        <w:fldChar w:fldCharType="separate"/>
      </w:r>
      <w:r w:rsidR="008F3546" w:rsidRPr="008F3546">
        <w:t xml:space="preserve">(Finn </w:t>
      </w:r>
      <w:r w:rsidR="008F3546" w:rsidRPr="008F3546">
        <w:rPr>
          <w:i/>
          <w:iCs/>
        </w:rPr>
        <w:t>et al.</w:t>
      </w:r>
      <w:r w:rsidR="008F3546" w:rsidRPr="008F3546">
        <w:t xml:space="preserve"> 2023; Hogue &amp; Breon 2022)</w:t>
      </w:r>
      <w:r w:rsidR="00476451" w:rsidRPr="0F72CF47">
        <w:rPr>
          <w:rStyle w:val="normaltextrun"/>
        </w:rPr>
        <w:fldChar w:fldCharType="end"/>
      </w:r>
      <w:r w:rsidR="59B34A2D" w:rsidRPr="0F72CF47">
        <w:rPr>
          <w:rStyle w:val="normaltextrun"/>
        </w:rPr>
        <w:t>. While habitat conversion</w:t>
      </w:r>
      <w:r w:rsidR="4CD3B424" w:rsidRPr="0F72CF47">
        <w:rPr>
          <w:rStyle w:val="normaltextrun"/>
        </w:rPr>
        <w:t xml:space="preserve"> and climatic change</w:t>
      </w:r>
      <w:r w:rsidR="59B34A2D" w:rsidRPr="0F72CF47">
        <w:rPr>
          <w:rStyle w:val="normaltextrun"/>
        </w:rPr>
        <w:t xml:space="preserve"> </w:t>
      </w:r>
      <w:r w:rsidR="07446C20" w:rsidRPr="0F72CF47">
        <w:rPr>
          <w:rStyle w:val="normaltextrun"/>
        </w:rPr>
        <w:t>are</w:t>
      </w:r>
      <w:r w:rsidR="59B34A2D" w:rsidRPr="0F72CF47">
        <w:rPr>
          <w:rStyle w:val="normaltextrun"/>
        </w:rPr>
        <w:t xml:space="preserve"> the most influential proxima</w:t>
      </w:r>
      <w:r w:rsidR="0EF53AAA" w:rsidRPr="0F72CF47">
        <w:rPr>
          <w:rStyle w:val="normaltextrun"/>
        </w:rPr>
        <w:t xml:space="preserve">te </w:t>
      </w:r>
      <w:r w:rsidR="59B34A2D" w:rsidRPr="0F72CF47">
        <w:rPr>
          <w:rStyle w:val="normaltextrun"/>
        </w:rPr>
        <w:t>driver</w:t>
      </w:r>
      <w:r w:rsidR="5E8C1332" w:rsidRPr="0F72CF47">
        <w:rPr>
          <w:rStyle w:val="normaltextrun"/>
        </w:rPr>
        <w:t>s</w:t>
      </w:r>
      <w:r w:rsidR="59B34A2D" w:rsidRPr="0F72CF47">
        <w:rPr>
          <w:rStyle w:val="normaltextrun"/>
        </w:rPr>
        <w:t xml:space="preserve"> of global species decline</w:t>
      </w:r>
      <w:r w:rsidR="12018BD6" w:rsidRPr="0F72CF47">
        <w:rPr>
          <w:rStyle w:val="normaltextrun"/>
        </w:rPr>
        <w:t xml:space="preserve"> </w:t>
      </w:r>
      <w:r w:rsidR="00476451" w:rsidRPr="0F72CF47">
        <w:rPr>
          <w:rStyle w:val="normaltextrun"/>
        </w:rPr>
        <w:fldChar w:fldCharType="begin"/>
      </w:r>
      <w:r w:rsidR="008F3546">
        <w:rPr>
          <w:rStyle w:val="normaltextrun"/>
        </w:rPr>
        <w:instrText xml:space="preserve"> ADDIN ZOTERO_ITEM CSL_CITATION {"citationID":"y84JhkxL","properties":{"formattedCitation":"(Jaureguiberry {\\i{}et al.} 2022)","plainCitation":"(Jaureguiberry et al. 2022)","noteIndex":0},"citationItems":[{"id":3118,"uris":["http://zotero.org/groups/5634119/items/C9TX6L7S"],"itemData":{"id":3118,"type":"article-journal","abstract":"Effective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476451" w:rsidRPr="0F72CF47">
        <w:rPr>
          <w:rStyle w:val="normaltextrun"/>
        </w:rPr>
        <w:fldChar w:fldCharType="separate"/>
      </w:r>
      <w:r w:rsidR="008F3546" w:rsidRPr="008F3546">
        <w:t xml:space="preserve">(Jaureguiberry </w:t>
      </w:r>
      <w:r w:rsidR="008F3546" w:rsidRPr="008F3546">
        <w:rPr>
          <w:i/>
          <w:iCs/>
        </w:rPr>
        <w:t>et al.</w:t>
      </w:r>
      <w:r w:rsidR="008F3546" w:rsidRPr="008F3546">
        <w:t xml:space="preserve"> 2022)</w:t>
      </w:r>
      <w:r w:rsidR="00476451" w:rsidRPr="0F72CF47">
        <w:rPr>
          <w:rStyle w:val="normaltextrun"/>
        </w:rPr>
        <w:fldChar w:fldCharType="end"/>
      </w:r>
      <w:r w:rsidR="7D800A4F" w:rsidRPr="0F72CF47">
        <w:rPr>
          <w:rStyle w:val="normaltextrun"/>
        </w:rPr>
        <w:t>, a</w:t>
      </w:r>
      <w:r w:rsidR="2E05870A" w:rsidRPr="0F72CF47">
        <w:rPr>
          <w:rStyle w:val="normaltextrun"/>
        </w:rPr>
        <w:t xml:space="preserve">n indirect </w:t>
      </w:r>
      <w:r w:rsidR="7D800A4F" w:rsidRPr="0F72CF47">
        <w:rPr>
          <w:rStyle w:val="normaltextrun"/>
        </w:rPr>
        <w:t>cause of loss comes from the consequences of reshuffling</w:t>
      </w:r>
      <w:r w:rsidR="5B4F9BB1" w:rsidRPr="0F72CF47">
        <w:rPr>
          <w:rStyle w:val="normaltextrun"/>
        </w:rPr>
        <w:t xml:space="preserve"> (‘rewiring’)</w:t>
      </w:r>
      <w:r w:rsidR="7D800A4F" w:rsidRPr="0F72CF47">
        <w:rPr>
          <w:rStyle w:val="normaltextrun"/>
        </w:rPr>
        <w:t xml:space="preserve"> species interaction networks</w:t>
      </w:r>
      <w:r w:rsidR="12018BD6" w:rsidRPr="0F72CF47">
        <w:rPr>
          <w:rStyle w:val="normaltextrun"/>
        </w:rPr>
        <w:t xml:space="preserve"> </w:t>
      </w:r>
      <w:r w:rsidR="00476451" w:rsidRPr="0F72CF47">
        <w:rPr>
          <w:rStyle w:val="normaltextrun"/>
        </w:rPr>
        <w:fldChar w:fldCharType="begin"/>
      </w:r>
      <w:r w:rsidR="008F3546">
        <w:rPr>
          <w:rStyle w:val="normaltextrun"/>
        </w:rPr>
        <w:instrText xml:space="preserve"> ADDIN ZOTERO_ITEM CSL_CITATION {"citationID":"fwlY90Vn","properties":{"formattedCitation":"(D\\uc0\\u8217{}Alelio {\\i{}et al.} 2019; Srinivasan {\\i{}et al.} 2007)","plainCitation":"(D’Alelio et al. 2019; Srinivasan et al. 2007)","noteIndex":0},"citationItems":[{"id":3129,"uris":["http://zotero.org/groups/5634119/items/PLWVNED8"],"itemData":{"id":3129,"type":"article-journal","abstract":"Abstract\n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476451" w:rsidRPr="0F72CF47">
        <w:rPr>
          <w:rStyle w:val="normaltextrun"/>
        </w:rPr>
        <w:fldChar w:fldCharType="separate"/>
      </w:r>
      <w:r w:rsidR="008F3546" w:rsidRPr="008F3546">
        <w:t xml:space="preserve">(D’Alelio </w:t>
      </w:r>
      <w:r w:rsidR="008F3546" w:rsidRPr="008F3546">
        <w:rPr>
          <w:i/>
          <w:iCs/>
        </w:rPr>
        <w:t>et al.</w:t>
      </w:r>
      <w:r w:rsidR="008F3546" w:rsidRPr="008F3546">
        <w:t xml:space="preserve"> 2019; Srinivasan </w:t>
      </w:r>
      <w:r w:rsidR="008F3546" w:rsidRPr="008F3546">
        <w:rPr>
          <w:i/>
          <w:iCs/>
        </w:rPr>
        <w:t>et al.</w:t>
      </w:r>
      <w:r w:rsidR="008F3546" w:rsidRPr="008F3546">
        <w:t xml:space="preserve"> 2007)</w:t>
      </w:r>
      <w:r w:rsidR="00476451" w:rsidRPr="0F72CF47">
        <w:rPr>
          <w:rStyle w:val="normaltextrun"/>
        </w:rPr>
        <w:fldChar w:fldCharType="end"/>
      </w:r>
      <w:r w:rsidR="7D800A4F" w:rsidRPr="0F72CF47">
        <w:rPr>
          <w:rStyle w:val="normaltextrun"/>
        </w:rPr>
        <w:t xml:space="preserve">. </w:t>
      </w:r>
      <w:r w:rsidR="12018BD6" w:rsidRPr="0F72CF47">
        <w:rPr>
          <w:rStyle w:val="normaltextrun"/>
        </w:rPr>
        <w:t>Losses</w:t>
      </w:r>
      <w:r w:rsidR="7D800A4F" w:rsidRPr="0F72CF47">
        <w:rPr>
          <w:rStyle w:val="normaltextrun"/>
        </w:rPr>
        <w:t xml:space="preserve"> and declines of species in interaction networks can lead to co-extinctions</w:t>
      </w:r>
      <w:r w:rsidR="12018BD6" w:rsidRPr="0F72CF47">
        <w:rPr>
          <w:rStyle w:val="normaltextrun"/>
        </w:rPr>
        <w:t xml:space="preserve"> </w:t>
      </w:r>
      <w:r w:rsidR="00476451" w:rsidRPr="0F72CF47">
        <w:rPr>
          <w:rStyle w:val="normaltextrun"/>
        </w:rPr>
        <w:fldChar w:fldCharType="begin"/>
      </w:r>
      <w:r w:rsidR="008F3546">
        <w:rPr>
          <w:rStyle w:val="normaltextrun"/>
        </w:rPr>
        <w:instrText xml:space="preserve"> ADDIN ZOTERO_ITEM CSL_CITATION {"citationID":"A0FBCdw3","properties":{"formattedCitation":"(Roopnarine 2006)","plainCitation":"(Roopnarine 2006)","noteIndex":0},"citationItems":[{"id":3128,"uris":["http://zotero.org/groups/5634119/items/MXYFBHGM"],"itemData":{"id":3128,"type":"article-journal","container-title":"Paleobiology","DOI":"10.1666/05008.1","ISSN":"0094-8373,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476451" w:rsidRPr="0F72CF47">
        <w:rPr>
          <w:rStyle w:val="normaltextrun"/>
        </w:rPr>
        <w:fldChar w:fldCharType="separate"/>
      </w:r>
      <w:r w:rsidR="008F3546">
        <w:t>(Roopnarine 2006)</w:t>
      </w:r>
      <w:r w:rsidR="00476451" w:rsidRPr="0F72CF47">
        <w:rPr>
          <w:rStyle w:val="normaltextrun"/>
        </w:rPr>
        <w:fldChar w:fldCharType="end"/>
      </w:r>
      <w:r w:rsidR="12018BD6" w:rsidRPr="0F72CF47">
        <w:rPr>
          <w:rStyle w:val="normaltextrun"/>
        </w:rPr>
        <w:t xml:space="preserve">, </w:t>
      </w:r>
      <w:r w:rsidR="7D800A4F" w:rsidRPr="0F72CF47">
        <w:rPr>
          <w:rStyle w:val="normaltextrun"/>
        </w:rPr>
        <w:t>extinction cascades</w:t>
      </w:r>
      <w:r w:rsidR="12018BD6" w:rsidRPr="0F72CF47">
        <w:rPr>
          <w:rStyle w:val="normaltextrun"/>
        </w:rPr>
        <w:t xml:space="preserve"> </w:t>
      </w:r>
      <w:r w:rsidR="00476451" w:rsidRPr="0F72CF47">
        <w:rPr>
          <w:rStyle w:val="normaltextrun"/>
        </w:rPr>
        <w:fldChar w:fldCharType="begin"/>
      </w:r>
      <w:r w:rsidR="008F3546">
        <w:rPr>
          <w:rStyle w:val="normaltextrun"/>
        </w:rPr>
        <w:instrText xml:space="preserve"> ADDIN ZOTERO_ITEM CSL_CITATION {"citationID":"6Q6Q0Ok1","properties":{"formattedCitation":"(Kehoe {\\i{}et al.} 2021)","plainCitation":"(Kehoe et al. 2021)","noteIndex":0},"citationItems":[{"id":3124,"uris":["http://zotero.org/groups/5634119/items/GZAN58IC"],"itemData":{"id":3124,"type":"article-journal","abstract":"1.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476451" w:rsidRPr="0F72CF47">
        <w:rPr>
          <w:rStyle w:val="normaltextrun"/>
        </w:rPr>
        <w:fldChar w:fldCharType="separate"/>
      </w:r>
      <w:r w:rsidR="008F3546" w:rsidRPr="008F3546">
        <w:t xml:space="preserve">(Kehoe </w:t>
      </w:r>
      <w:r w:rsidR="008F3546" w:rsidRPr="008F3546">
        <w:rPr>
          <w:i/>
          <w:iCs/>
        </w:rPr>
        <w:t>et al.</w:t>
      </w:r>
      <w:r w:rsidR="008F3546" w:rsidRPr="008F3546">
        <w:t xml:space="preserve"> 2021)</w:t>
      </w:r>
      <w:r w:rsidR="00476451" w:rsidRPr="0F72CF47">
        <w:rPr>
          <w:rStyle w:val="normaltextrun"/>
        </w:rPr>
        <w:fldChar w:fldCharType="end"/>
      </w:r>
      <w:r w:rsidR="7D800A4F" w:rsidRPr="0F72CF47">
        <w:rPr>
          <w:rStyle w:val="normaltextrun"/>
        </w:rPr>
        <w:t>, and the loss of important ecosystem functions performed by those species and interactions (e.g., pollination;</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476451" w:rsidRPr="0F72CF47">
        <w:rPr>
          <w:rStyle w:val="normaltextrun"/>
        </w:rPr>
        <w:fldChar w:fldCharType="separate"/>
      </w:r>
      <w:r w:rsidR="59B8EC06">
        <w:t>Valiente‐Banuet et al., 2015)</w:t>
      </w:r>
      <w:r w:rsidR="00476451" w:rsidRPr="0F72CF47">
        <w:rPr>
          <w:rStyle w:val="normaltextrun"/>
        </w:rPr>
        <w:fldChar w:fldCharType="end"/>
      </w:r>
      <w:r w:rsidR="7D800A4F" w:rsidRPr="0F72CF47">
        <w:rPr>
          <w:rStyle w:val="normaltextrun"/>
        </w:rPr>
        <w:t xml:space="preserve">. </w:t>
      </w:r>
      <w:r w:rsidR="7EFE5210" w:rsidRPr="0F72CF47">
        <w:rPr>
          <w:rStyle w:val="normaltextrun"/>
        </w:rPr>
        <w:t xml:space="preserve">Thus, </w:t>
      </w:r>
      <w:r w:rsidR="346FBD8A" w:rsidRPr="0F72CF47">
        <w:rPr>
          <w:rStyle w:val="normaltextrun"/>
        </w:rPr>
        <w:t xml:space="preserve">explicitly </w:t>
      </w:r>
      <w:r w:rsidR="00296626">
        <w:rPr>
          <w:rStyle w:val="normaltextrun"/>
        </w:rPr>
        <w:t>quantifying</w:t>
      </w:r>
      <w:r w:rsidR="00296626" w:rsidRPr="0F72CF47">
        <w:rPr>
          <w:rStyle w:val="normaltextrun"/>
        </w:rPr>
        <w:t xml:space="preserve"> </w:t>
      </w:r>
      <w:r w:rsidR="346FBD8A" w:rsidRPr="0F72CF47">
        <w:rPr>
          <w:rStyle w:val="normaltextrun"/>
        </w:rPr>
        <w:t xml:space="preserve">the impacts of species interactions on population trends </w:t>
      </w:r>
      <w:r w:rsidR="00296626">
        <w:rPr>
          <w:rStyle w:val="normaltextrun"/>
        </w:rPr>
        <w:t xml:space="preserve">is </w:t>
      </w:r>
      <w:r w:rsidR="346FBD8A" w:rsidRPr="0F72CF47">
        <w:rPr>
          <w:rStyle w:val="normaltextrun"/>
        </w:rPr>
        <w:t>crucial for predicting future biodiversity patterns</w:t>
      </w:r>
      <w:r w:rsidR="49C53559" w:rsidRPr="0F72CF47">
        <w:rPr>
          <w:rStyle w:val="normaltextrun"/>
        </w:rPr>
        <w:t xml:space="preserve"> and eco</w:t>
      </w:r>
      <w:r w:rsidR="3BFBBCFD" w:rsidRPr="0F72CF47">
        <w:rPr>
          <w:rStyle w:val="normaltextrun"/>
        </w:rPr>
        <w:t>s</w:t>
      </w:r>
      <w:r w:rsidR="49C53559" w:rsidRPr="0F72CF47">
        <w:rPr>
          <w:rStyle w:val="normaltextrun"/>
        </w:rPr>
        <w:t>ystem processes</w:t>
      </w:r>
      <w:r w:rsidR="53AE0CC4" w:rsidRPr="0F72CF47">
        <w:rPr>
          <w:rStyle w:val="normaltextrun"/>
        </w:rPr>
        <w:t xml:space="preserve"> </w:t>
      </w:r>
      <w:r w:rsidR="00476451" w:rsidRPr="0F72CF47">
        <w:rPr>
          <w:rStyle w:val="normaltextrun"/>
        </w:rPr>
        <w:fldChar w:fldCharType="begin"/>
      </w:r>
      <w:r w:rsidR="008F3546">
        <w:rPr>
          <w:rStyle w:val="normaltextrun"/>
        </w:rPr>
        <w:instrText xml:space="preserve"> ADDIN ZOTERO_ITEM CSL_CITATION {"citationID":"XlBrJ6WK","properties":{"formattedCitation":"(Ockendon {\\i{}et al.} 2014)","plainCitation":"(Ockendon et al. 2014)","noteIndex":0},"citationItems":[{"id":3133,"uris":["http://zotero.org/groups/5634119/items/CLHR7P24"],"itemData":{"id":3133,"type":"article-journal","abstract":"Abstract\n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476451" w:rsidRPr="0F72CF47">
        <w:rPr>
          <w:rStyle w:val="normaltextrun"/>
        </w:rPr>
        <w:fldChar w:fldCharType="separate"/>
      </w:r>
      <w:r w:rsidR="008F3546" w:rsidRPr="008F3546">
        <w:t xml:space="preserve">(Ockendon </w:t>
      </w:r>
      <w:r w:rsidR="008F3546" w:rsidRPr="008F3546">
        <w:rPr>
          <w:i/>
          <w:iCs/>
        </w:rPr>
        <w:t>et al.</w:t>
      </w:r>
      <w:r w:rsidR="008F3546" w:rsidRPr="008F3546">
        <w:t xml:space="preserve"> 2014)</w:t>
      </w:r>
      <w:r w:rsidR="00476451" w:rsidRPr="0F72CF47">
        <w:rPr>
          <w:rStyle w:val="normaltextrun"/>
        </w:rPr>
        <w:fldChar w:fldCharType="end"/>
      </w:r>
      <w:r w:rsidR="346FBD8A" w:rsidRPr="0F72CF47">
        <w:rPr>
          <w:rStyle w:val="normaltextrun"/>
        </w:rPr>
        <w:t xml:space="preserve">. </w:t>
      </w:r>
    </w:p>
    <w:p w14:paraId="617814A2" w14:textId="51A0B8CF" w:rsidR="002B4F02" w:rsidRDefault="3DE6920A" w:rsidP="0F72CF47">
      <w:pPr>
        <w:pStyle w:val="paragraph"/>
        <w:spacing w:before="0" w:beforeAutospacing="0" w:after="0" w:afterAutospacing="0" w:line="480" w:lineRule="auto"/>
        <w:ind w:firstLine="720"/>
      </w:pPr>
      <w:r>
        <w:t xml:space="preserve">Including biotic interactions between species </w:t>
      </w:r>
      <w:r w:rsidR="5EFC28FB">
        <w:t xml:space="preserve">in population assessments </w:t>
      </w:r>
      <w:r>
        <w:t xml:space="preserve">may give many common approaches more predictive power </w:t>
      </w:r>
      <w:r w:rsidR="7D033F05">
        <w:t>(e.g., climate envelope</w:t>
      </w:r>
      <w:r w:rsidR="00961B5C">
        <w:t xml:space="preserve"> models</w:t>
      </w:r>
      <w:r w:rsidR="7D033F05">
        <w:t>, habitat</w:t>
      </w:r>
      <w:r w:rsidR="56198C20">
        <w:t xml:space="preserve"> suitability</w:t>
      </w:r>
      <w:r w:rsidR="00961B5C">
        <w:t xml:space="preserve"> indices</w:t>
      </w:r>
      <w:r w:rsidR="56198C20">
        <w:t>, and species distribution</w:t>
      </w:r>
      <w:r w:rsidR="7D033F05">
        <w:t xml:space="preserve"> models</w:t>
      </w:r>
      <w:r w:rsidR="56198C20">
        <w:t>;</w:t>
      </w:r>
      <w:r w:rsidR="53AE0CC4">
        <w:t xml:space="preserve"> </w:t>
      </w:r>
      <w:r w:rsidR="00611FF5">
        <w:fldChar w:fldCharType="begin"/>
      </w:r>
      <w:r w:rsidR="008F3546">
        <w:instrText xml:space="preserve"> ADDIN ZOTERO_ITEM CSL_CITATION {"citationID":"cwKzoqga","properties":{"formattedCitation":"(Elith &amp; Leathwick 2009; Hijmans &amp; Graham 2006; Hirzel &amp; Le Lay 2008)","plainCitation":"(Elith &amp; Leathwick 2009; Hijmans &amp; Graham 2006; Hirzel &amp; Le Lay 2008)","noteIndex":0},"citationItems":[{"id":3135,"uris":["http://zotero.org/groups/5634119/items/GGBP3SFD"],"itemData":{"id":3135,"type":"article-journal","abstract":"Species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611FF5">
        <w:fldChar w:fldCharType="separate"/>
      </w:r>
      <w:r w:rsidR="008F3546">
        <w:t>(Elith &amp; Leathwick 2009; Hijmans &amp; Graham 2006; Hirzel &amp; Le Lay 2008)</w:t>
      </w:r>
      <w:r w:rsidR="00611FF5">
        <w:fldChar w:fldCharType="end"/>
      </w:r>
      <w:r w:rsidR="00296626">
        <w:t>)</w:t>
      </w:r>
      <w:r w:rsidR="7D033F05">
        <w:t xml:space="preserve">. </w:t>
      </w:r>
      <w:r>
        <w:t xml:space="preserve">In their traditional application, these models can fail to </w:t>
      </w:r>
      <w:r w:rsidR="7B130F3B">
        <w:t xml:space="preserve">predict </w:t>
      </w:r>
      <w:r w:rsidR="00961B5C">
        <w:t xml:space="preserve">observed </w:t>
      </w:r>
      <w:r w:rsidR="33FA84BA">
        <w:t>population</w:t>
      </w:r>
      <w:r w:rsidR="7B130F3B">
        <w:t xml:space="preserve"> </w:t>
      </w:r>
      <w:r w:rsidR="7D033F05">
        <w:t>patterns</w:t>
      </w:r>
      <w:r w:rsidR="53AE0CC4">
        <w:t xml:space="preserve"> </w:t>
      </w:r>
      <w:r w:rsidR="00611FF5">
        <w:fldChar w:fldCharType="begin"/>
      </w:r>
      <w:r w:rsidR="008F3546">
        <w:instrText xml:space="preserve"> ADDIN ZOTERO_ITEM CSL_CITATION {"citationID":"GdNg2jq8","properties":{"formattedCitation":"(Evans {\\i{}et al.} 2024; Lee\\uc0\\u8208{}Yaw {\\i{}et al.} 2022)","plainCitation":"(Evans et al. 2024; Lee‐Yaw et al. 2022)","noteIndex":0},"citationItems":[{"id":3138,"uris":["http://zotero.org/groups/5634119/items/MBRWAK2J"],"itemData":{"id":3138,"type":"article-journal","abstract":"Given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11FF5">
        <w:fldChar w:fldCharType="separate"/>
      </w:r>
      <w:r w:rsidR="008F3546" w:rsidRPr="008F3546">
        <w:t xml:space="preserve">(Evans </w:t>
      </w:r>
      <w:r w:rsidR="008F3546" w:rsidRPr="008F3546">
        <w:rPr>
          <w:i/>
          <w:iCs/>
        </w:rPr>
        <w:t>et al.</w:t>
      </w:r>
      <w:r w:rsidR="008F3546" w:rsidRPr="008F3546">
        <w:t xml:space="preserve"> 2024; Lee‐Yaw </w:t>
      </w:r>
      <w:r w:rsidR="008F3546" w:rsidRPr="008F3546">
        <w:rPr>
          <w:i/>
          <w:iCs/>
        </w:rPr>
        <w:t>et al.</w:t>
      </w:r>
      <w:r w:rsidR="008F3546" w:rsidRPr="008F3546">
        <w:t xml:space="preserve"> 2022)</w:t>
      </w:r>
      <w:r w:rsidR="00611FF5">
        <w:fldChar w:fldCharType="end"/>
      </w:r>
      <w:r w:rsidR="56198C20">
        <w:t>.</w:t>
      </w:r>
      <w:r w:rsidR="77785EFA">
        <w:t xml:space="preserve"> </w:t>
      </w:r>
      <w:r>
        <w:t xml:space="preserve">However, including species interactions into </w:t>
      </w:r>
      <w:r w:rsidR="00296626">
        <w:t xml:space="preserve">population </w:t>
      </w:r>
      <w:r>
        <w:t xml:space="preserve">or similar models is challenging given the dynamic nature of </w:t>
      </w:r>
      <w:r w:rsidR="4EC37C2A">
        <w:t>biotic</w:t>
      </w:r>
      <w:r>
        <w:t xml:space="preserve"> interactions </w:t>
      </w:r>
      <w:r w:rsidR="00611FF5">
        <w:fldChar w:fldCharType="begin"/>
      </w:r>
      <w:r w:rsidR="008F3546">
        <w:instrText xml:space="preserve"> ADDIN ZOTERO_ITEM CSL_CITATION {"citationID":"w83mJUIh","properties":{"formattedCitation":"(CaraDonna {\\i{}et al.} 2017; Poisot {\\i{}et al.} 2015)","plainCitation":"(CaraDonna et al. 2017; Poisot et al. 2015)","noteIndex":0},"citationItems":[{"id":3131,"uris":["http://zotero.org/groups/5634119/items/P2MBW9S8"],"itemData":{"id":3131,"type":"article-journal","abstract":"Abstract\n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611FF5">
        <w:fldChar w:fldCharType="separate"/>
      </w:r>
      <w:r w:rsidR="008F3546" w:rsidRPr="008F3546">
        <w:t xml:space="preserve">(CaraDonna </w:t>
      </w:r>
      <w:r w:rsidR="008F3546" w:rsidRPr="008F3546">
        <w:rPr>
          <w:i/>
          <w:iCs/>
        </w:rPr>
        <w:t>et al.</w:t>
      </w:r>
      <w:r w:rsidR="008F3546" w:rsidRPr="008F3546">
        <w:t xml:space="preserve"> 2017; Poisot </w:t>
      </w:r>
      <w:r w:rsidR="008F3546" w:rsidRPr="008F3546">
        <w:rPr>
          <w:i/>
          <w:iCs/>
        </w:rPr>
        <w:t>et al.</w:t>
      </w:r>
      <w:r w:rsidR="008F3546" w:rsidRPr="008F3546">
        <w:t xml:space="preserve"> 2015)</w:t>
      </w:r>
      <w:r w:rsidR="00611FF5">
        <w:fldChar w:fldCharType="end"/>
      </w:r>
      <w:r w:rsidR="53AE0CC4">
        <w:t xml:space="preserve">. </w:t>
      </w:r>
      <w:r w:rsidR="00296626">
        <w:rPr>
          <w:rStyle w:val="eop"/>
        </w:rPr>
        <w:t>For example, i</w:t>
      </w:r>
      <w:r w:rsidR="00296626" w:rsidRPr="0F72CF47">
        <w:rPr>
          <w:rStyle w:val="eop"/>
        </w:rPr>
        <w:t xml:space="preserve">nteractions </w:t>
      </w:r>
      <w:r w:rsidR="7B130F3B" w:rsidRPr="0F72CF47">
        <w:rPr>
          <w:rStyle w:val="eop"/>
        </w:rPr>
        <w:t xml:space="preserve">are shaped by past population and community dynamics, reflecting ecological memory and biological legacies </w:t>
      </w:r>
      <w:r w:rsidR="00611FF5" w:rsidRPr="0F72CF47">
        <w:rPr>
          <w:rStyle w:val="eop"/>
        </w:rPr>
        <w:fldChar w:fldCharType="begin"/>
      </w:r>
      <w:r w:rsidR="008F3546">
        <w:rPr>
          <w:rStyle w:val="eop"/>
        </w:rPr>
        <w:instrText xml:space="preserve"> ADDIN ZOTERO_ITEM CSL_CITATION {"citationID":"BE2Ccb0e","properties":{"formattedCitation":"(Essl {\\i{}et al.} 2015; Ogle {\\i{}et al.} 2015; Padisak 1992)","plainCitation":"(Essl et al. 2015; Ogle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611FF5" w:rsidRPr="0F72CF47">
        <w:rPr>
          <w:rStyle w:val="eop"/>
        </w:rPr>
        <w:fldChar w:fldCharType="separate"/>
      </w:r>
      <w:r w:rsidR="008F3546" w:rsidRPr="008F3546">
        <w:t xml:space="preserve">(Essl </w:t>
      </w:r>
      <w:r w:rsidR="008F3546" w:rsidRPr="008F3546">
        <w:rPr>
          <w:i/>
          <w:iCs/>
        </w:rPr>
        <w:t>et al.</w:t>
      </w:r>
      <w:r w:rsidR="008F3546" w:rsidRPr="008F3546">
        <w:t xml:space="preserve"> 2015; Ogle </w:t>
      </w:r>
      <w:r w:rsidR="008F3546" w:rsidRPr="008F3546">
        <w:rPr>
          <w:i/>
          <w:iCs/>
        </w:rPr>
        <w:t>et al.</w:t>
      </w:r>
      <w:r w:rsidR="008F3546" w:rsidRPr="008F3546">
        <w:t xml:space="preserve"> 2015; Padisak 1992)</w:t>
      </w:r>
      <w:r w:rsidR="00611FF5" w:rsidRPr="0F72CF47">
        <w:rPr>
          <w:rStyle w:val="eop"/>
        </w:rPr>
        <w:fldChar w:fldCharType="end"/>
      </w:r>
      <w:r w:rsidR="7B130F3B" w:rsidRPr="0F72CF47">
        <w:rPr>
          <w:rStyle w:val="eop"/>
        </w:rPr>
        <w:t xml:space="preserve">. </w:t>
      </w:r>
      <w:r w:rsidRPr="0F72CF47">
        <w:rPr>
          <w:rStyle w:val="eop"/>
        </w:rPr>
        <w:t>Interactions</w:t>
      </w:r>
      <w:r w:rsidR="7B130F3B" w:rsidRPr="0F72CF47">
        <w:rPr>
          <w:rStyle w:val="eop"/>
        </w:rPr>
        <w:t xml:space="preserve"> </w:t>
      </w:r>
      <w:r w:rsidR="3ADCD2B9" w:rsidRPr="0F72CF47">
        <w:rPr>
          <w:rStyle w:val="eop"/>
        </w:rPr>
        <w:t xml:space="preserve">can </w:t>
      </w:r>
      <w:r w:rsidR="00961B5C">
        <w:rPr>
          <w:rStyle w:val="eop"/>
        </w:rPr>
        <w:t xml:space="preserve">also </w:t>
      </w:r>
      <w:r w:rsidR="609D3FB7">
        <w:t>shift</w:t>
      </w:r>
      <w:r w:rsidR="7B130F3B" w:rsidRPr="0F72CF47">
        <w:rPr>
          <w:rStyle w:val="eop"/>
        </w:rPr>
        <w:t xml:space="preserve"> across space due to variation in individual</w:t>
      </w:r>
      <w:r w:rsidR="00296626">
        <w:rPr>
          <w:rStyle w:val="eop"/>
        </w:rPr>
        <w:t xml:space="preserve"> </w:t>
      </w:r>
      <w:r w:rsidR="7B130F3B" w:rsidRPr="0F72CF47">
        <w:rPr>
          <w:rStyle w:val="eop"/>
        </w:rPr>
        <w:t xml:space="preserve">fitness, resource availability, and competitive interactions </w:t>
      </w:r>
      <w:r w:rsidR="00611FF5" w:rsidRPr="0F72CF47">
        <w:rPr>
          <w:rStyle w:val="eop"/>
        </w:rPr>
        <w:fldChar w:fldCharType="begin"/>
      </w:r>
      <w:r w:rsidR="008F3546">
        <w:rPr>
          <w:rStyle w:val="eop"/>
        </w:rPr>
        <w:instrText xml:space="preserve"> ADDIN ZOTERO_ITEM CSL_CITATION {"citationID":"m9fREqfa","properties":{"formattedCitation":"(Langendorf {\\i{}et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611FF5" w:rsidRPr="0F72CF47">
        <w:rPr>
          <w:rStyle w:val="eop"/>
        </w:rPr>
        <w:fldChar w:fldCharType="separate"/>
      </w:r>
      <w:r w:rsidR="008F3546" w:rsidRPr="008F3546">
        <w:t xml:space="preserve">(Langendorf </w:t>
      </w:r>
      <w:r w:rsidR="008F3546" w:rsidRPr="008F3546">
        <w:rPr>
          <w:i/>
          <w:iCs/>
        </w:rPr>
        <w:t>et al.</w:t>
      </w:r>
      <w:r w:rsidR="008F3546" w:rsidRPr="008F3546">
        <w:t xml:space="preserve"> 2025; Liu &amp; Gaines 2022)</w:t>
      </w:r>
      <w:r w:rsidR="00611FF5" w:rsidRPr="0F72CF47">
        <w:rPr>
          <w:rStyle w:val="eop"/>
        </w:rPr>
        <w:fldChar w:fldCharType="end"/>
      </w:r>
      <w:r w:rsidR="7B130F3B" w:rsidRPr="0F72CF47">
        <w:rPr>
          <w:rStyle w:val="normaltextrun"/>
        </w:rPr>
        <w:t xml:space="preserve">. </w:t>
      </w:r>
      <w:r w:rsidRPr="0F72CF47">
        <w:rPr>
          <w:rStyle w:val="normaltextrun"/>
        </w:rPr>
        <w:t xml:space="preserve">Given this spatiotemporal variation, </w:t>
      </w:r>
      <w:r w:rsidR="00961B5C">
        <w:rPr>
          <w:rStyle w:val="normaltextrun"/>
        </w:rPr>
        <w:t xml:space="preserve">species </w:t>
      </w:r>
      <w:r w:rsidRPr="0F72CF47">
        <w:rPr>
          <w:rStyle w:val="normaltextrun"/>
        </w:rPr>
        <w:t xml:space="preserve">interactions vary </w:t>
      </w:r>
      <w:r w:rsidRPr="0F72CF47">
        <w:rPr>
          <w:rStyle w:val="normaltextrun"/>
        </w:rPr>
        <w:lastRenderedPageBreak/>
        <w:t>widely in strength and direction</w:t>
      </w:r>
      <w:r w:rsidR="7B130F3B" w:rsidRPr="0F72CF47">
        <w:rPr>
          <w:rStyle w:val="normaltextrun"/>
        </w:rPr>
        <w:t xml:space="preserve"> </w:t>
      </w:r>
      <w:r w:rsidR="00B038B2">
        <w:rPr>
          <w:rStyle w:val="normaltextrun"/>
        </w:rPr>
        <w:t xml:space="preserve">(e.g., mutualisms become consumptive; </w:t>
      </w:r>
      <w:r w:rsidR="00611FF5" w:rsidRPr="0F72CF47">
        <w:rPr>
          <w:rStyle w:val="normaltextrun"/>
        </w:rPr>
        <w:fldChar w:fldCharType="begin"/>
      </w:r>
      <w:r w:rsidR="00C957C2">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1365-2745","issue":"5","language":"en","license":"http://creativecommons.org/licenses/by/4.0/","page":"1775-1783","publisher":"Wiley","source":"Crossref","title":"On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1749-4877","issue":"3","language":"en","license":"http://onlinelibrary.wiley.com/termsAndConditions#vor","page":"319-330","publisher":"Wiley","source":"Crossref","title":"Environmental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611FF5" w:rsidRPr="0F72CF47">
        <w:rPr>
          <w:rStyle w:val="normaltextrun"/>
        </w:rPr>
        <w:fldChar w:fldCharType="separate"/>
      </w:r>
      <w:r w:rsidR="00B038B2" w:rsidRPr="00B038B2">
        <w:t xml:space="preserve">(Bogdziewicz </w:t>
      </w:r>
      <w:r w:rsidR="00B038B2" w:rsidRPr="00B038B2">
        <w:rPr>
          <w:i/>
          <w:iCs/>
        </w:rPr>
        <w:t>et al.</w:t>
      </w:r>
      <w:r w:rsidR="00B038B2" w:rsidRPr="00B038B2">
        <w:t xml:space="preserve"> 2020; Moore &amp; Dittel 2020; Sawaya </w:t>
      </w:r>
      <w:r w:rsidR="00B038B2" w:rsidRPr="00B038B2">
        <w:rPr>
          <w:i/>
          <w:iCs/>
        </w:rPr>
        <w:t>et al.</w:t>
      </w:r>
      <w:r w:rsidR="00B038B2" w:rsidRPr="00B038B2">
        <w:t xml:space="preserve"> 2018)</w:t>
      </w:r>
      <w:r w:rsidR="00611FF5" w:rsidRPr="0F72CF47">
        <w:rPr>
          <w:rStyle w:val="normaltextrun"/>
        </w:rPr>
        <w:fldChar w:fldCharType="end"/>
      </w:r>
      <w:r w:rsidR="00296626">
        <w:rPr>
          <w:rStyle w:val="normaltextrun"/>
        </w:rPr>
        <w:t>)</w:t>
      </w:r>
      <w:r w:rsidR="7B130F3B" w:rsidRPr="0F72CF47">
        <w:rPr>
          <w:rStyle w:val="normaltextrun"/>
        </w:rPr>
        <w:t>.</w:t>
      </w:r>
      <w:r w:rsidR="7D033F05" w:rsidRPr="0F72CF47">
        <w:rPr>
          <w:rStyle w:val="normaltextrun"/>
        </w:rPr>
        <w:t xml:space="preserve"> </w:t>
      </w:r>
    </w:p>
    <w:p w14:paraId="0CC16F66" w14:textId="598FCD74" w:rsidR="002B4F02" w:rsidRDefault="50D5FACF" w:rsidP="27B05390">
      <w:pPr>
        <w:pStyle w:val="paragraph"/>
        <w:spacing w:before="0" w:beforeAutospacing="0" w:after="0" w:afterAutospacing="0" w:line="480" w:lineRule="auto"/>
        <w:ind w:firstLine="720"/>
        <w:textAlignment w:val="baseline"/>
        <w:rPr>
          <w:rStyle w:val="normaltextrun"/>
        </w:rPr>
      </w:pPr>
      <w:r w:rsidRPr="0F72CF47">
        <w:rPr>
          <w:rStyle w:val="normaltextrun"/>
        </w:rPr>
        <w:t xml:space="preserve">Seed </w:t>
      </w:r>
      <w:r w:rsidR="2A1415D9" w:rsidRPr="0F72CF47">
        <w:rPr>
          <w:rStyle w:val="normaltextrun"/>
        </w:rPr>
        <w:t xml:space="preserve">consumption and </w:t>
      </w:r>
      <w:r w:rsidRPr="0F72CF47">
        <w:rPr>
          <w:rStyle w:val="normaltextrun"/>
        </w:rPr>
        <w:t xml:space="preserve">dispersal </w:t>
      </w:r>
      <w:r w:rsidR="242F4483" w:rsidRPr="0F72CF47">
        <w:rPr>
          <w:rStyle w:val="normaltextrun"/>
        </w:rPr>
        <w:t>are</w:t>
      </w:r>
      <w:r w:rsidR="76BBBF79" w:rsidRPr="0F72CF47">
        <w:rPr>
          <w:rStyle w:val="normaltextrun"/>
        </w:rPr>
        <w:t xml:space="preserve"> important </w:t>
      </w:r>
      <w:r w:rsidR="6A4C17ED" w:rsidRPr="0F72CF47">
        <w:rPr>
          <w:rStyle w:val="normaltextrun"/>
        </w:rPr>
        <w:t>species interaction</w:t>
      </w:r>
      <w:r w:rsidR="1A088367" w:rsidRPr="0F72CF47">
        <w:rPr>
          <w:rStyle w:val="normaltextrun"/>
        </w:rPr>
        <w:t>s</w:t>
      </w:r>
      <w:r w:rsidRPr="0F72CF47">
        <w:rPr>
          <w:rStyle w:val="normaltextrun"/>
        </w:rPr>
        <w:t xml:space="preserve"> that shape the structure and function of ecosystems across the globe</w:t>
      </w:r>
      <w:r w:rsidR="70CF33EE" w:rsidRPr="0F72CF47">
        <w:rPr>
          <w:rStyle w:val="normaltextrun"/>
        </w:rPr>
        <w:t xml:space="preserve"> </w:t>
      </w:r>
      <w:r w:rsidR="00120D0B" w:rsidRPr="0F72CF47">
        <w:rPr>
          <w:rStyle w:val="normaltextrun"/>
        </w:rPr>
        <w:fldChar w:fldCharType="begin"/>
      </w:r>
      <w:r w:rsidR="008F3546">
        <w:rPr>
          <w:rStyle w:val="normaltextrun"/>
        </w:rPr>
        <w:instrText xml:space="preserve"> ADDIN ZOTERO_ITEM CSL_CITATION {"citationID":"xSBYx2xN","properties":{"formattedCitation":"(Bello {\\i{}et al.} 2015; Brodie {\\i{}et al.} 2025)","plainCitation":"(Bello et al. 2015; Brodie et al. 2025)","noteIndex":0},"citationItems":[{"id":3071,"uris":["http://zotero.org/users/6391447/items/43JIZCNB"],"itemData":{"id":3071,"type":"article-journal","abstract":"Populations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F3546">
        <w:rPr>
          <w:rStyle w:val="normaltextrun"/>
          <w:rFonts w:ascii="Cambria Math" w:hAnsi="Cambria Math" w:cs="Cambria Math"/>
        </w:rPr>
        <w:instrText>∼</w:instrText>
      </w:r>
      <w:r w:rsidR="008F3546">
        <w:rPr>
          <w:rStyle w:val="normaltextrun"/>
        </w:rPr>
        <w:instrText xml:space="preserve">1.6 Pg CO\n              2\n              equivalent across the Brazilian Atlantic Forest and 4−9.2 Pg across the Amazon over 100 years and of </w:instrText>
      </w:r>
      <w:r w:rsidR="008F3546">
        <w:rPr>
          <w:rStyle w:val="normaltextrun"/>
          <w:rFonts w:ascii="Cambria Math" w:hAnsi="Cambria Math" w:cs="Cambria Math"/>
        </w:rPr>
        <w:instrText>∼</w:instrText>
      </w:r>
      <w:r w:rsidR="008F3546">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F3546">
        <w:rPr>
          <w:rStyle w:val="normaltextrun"/>
          <w:rFonts w:ascii="Cambria Math" w:hAnsi="Cambria Math" w:cs="Cambria Math"/>
        </w:rPr>
        <w:instrText>∼</w:instrText>
      </w:r>
      <w:r w:rsidR="008F3546">
        <w:rPr>
          <w:rStyle w:val="normaltextrun"/>
        </w:rPr>
        <w:instrText xml:space="preserve">1.6 Pg CO\n                  2\n                  en el Bosque Atlántico Brasileño y de 4 ‐ 9.2 Pg en la Amazonia a lo largo de cien años; la pérdida es de </w:instrText>
      </w:r>
      <w:r w:rsidR="008F3546">
        <w:rPr>
          <w:rStyle w:val="normaltextrun"/>
          <w:rFonts w:ascii="Cambria Math" w:hAnsi="Cambria Math" w:cs="Cambria Math"/>
        </w:rPr>
        <w:instrText>∼</w:instrText>
      </w:r>
      <w:r w:rsidR="008F3546">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120D0B" w:rsidRPr="0F72CF47">
        <w:rPr>
          <w:rStyle w:val="normaltextrun"/>
        </w:rPr>
        <w:fldChar w:fldCharType="separate"/>
      </w:r>
      <w:r w:rsidR="008F3546" w:rsidRPr="008F3546">
        <w:t xml:space="preserve">(Bello </w:t>
      </w:r>
      <w:r w:rsidR="008F3546" w:rsidRPr="008F3546">
        <w:rPr>
          <w:i/>
          <w:iCs/>
        </w:rPr>
        <w:t>et al.</w:t>
      </w:r>
      <w:r w:rsidR="008F3546" w:rsidRPr="008F3546">
        <w:t xml:space="preserve"> 2015; Brodie </w:t>
      </w:r>
      <w:r w:rsidR="008F3546" w:rsidRPr="008F3546">
        <w:rPr>
          <w:i/>
          <w:iCs/>
        </w:rPr>
        <w:t>et al.</w:t>
      </w:r>
      <w:r w:rsidR="008F3546" w:rsidRPr="008F3546">
        <w:t xml:space="preserve"> 2025)</w:t>
      </w:r>
      <w:r w:rsidR="00120D0B" w:rsidRPr="0F72CF47">
        <w:rPr>
          <w:rStyle w:val="normaltextrun"/>
        </w:rPr>
        <w:fldChar w:fldCharType="end"/>
      </w:r>
      <w:r w:rsidRPr="0F72CF47">
        <w:rPr>
          <w:rStyle w:val="normaltextrun"/>
        </w:rPr>
        <w:t>. Seed resources are often unreliable throughout the year and across years, especially in systems where plants</w:t>
      </w:r>
      <w:r w:rsidR="70CF33EE" w:rsidRPr="0F72CF47">
        <w:rPr>
          <w:rStyle w:val="normaltextrun"/>
        </w:rPr>
        <w:t xml:space="preserve"> mast, or have</w:t>
      </w:r>
      <w:r w:rsidRPr="0F72CF47">
        <w:rPr>
          <w:rStyle w:val="normaltextrun"/>
        </w:rPr>
        <w:t xml:space="preserve"> episodic </w:t>
      </w:r>
      <w:r w:rsidR="00961B5C">
        <w:rPr>
          <w:rStyle w:val="normaltextrun"/>
        </w:rPr>
        <w:t>but</w:t>
      </w:r>
      <w:r w:rsidR="00961B5C" w:rsidRPr="0F72CF47">
        <w:rPr>
          <w:rStyle w:val="normaltextrun"/>
        </w:rPr>
        <w:t xml:space="preserve"> </w:t>
      </w:r>
      <w:r w:rsidRPr="0F72CF47">
        <w:rPr>
          <w:rStyle w:val="normaltextrun"/>
        </w:rPr>
        <w:t xml:space="preserve">synchronous seed production at the community or population level </w:t>
      </w:r>
      <w:r w:rsidR="00120D0B" w:rsidRPr="0F72CF47">
        <w:rPr>
          <w:rStyle w:val="normaltextrun"/>
        </w:rPr>
        <w:fldChar w:fldCharType="begin"/>
      </w:r>
      <w:r w:rsidR="008F3546">
        <w:rPr>
          <w:rStyle w:val="normaltextrun"/>
        </w:rPr>
        <w:instrText xml:space="preserve"> ADDIN ZOTERO_ITEM CSL_CITATION {"citationID":"NsJQPr15","properties":{"formattedCitation":"(Pearse {\\i{}et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1469-8137","issue":"3","language":"en","license":"http://onlinelibrary.wiley.com/termsAndConditions#am","page":"546-562","publisher":"Wiley","source":"Crossref","title":"Mechanisms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120D0B" w:rsidRPr="0F72CF47">
        <w:rPr>
          <w:rStyle w:val="normaltextrun"/>
        </w:rPr>
        <w:fldChar w:fldCharType="separate"/>
      </w:r>
      <w:r w:rsidR="008F3546" w:rsidRPr="008F3546">
        <w:t xml:space="preserve">(Pearse </w:t>
      </w:r>
      <w:r w:rsidR="008F3546" w:rsidRPr="008F3546">
        <w:rPr>
          <w:i/>
          <w:iCs/>
        </w:rPr>
        <w:t>et al.</w:t>
      </w:r>
      <w:r w:rsidR="008F3546" w:rsidRPr="008F3546">
        <w:t xml:space="preserve"> 2016)</w:t>
      </w:r>
      <w:r w:rsidR="00120D0B" w:rsidRPr="0F72CF47">
        <w:rPr>
          <w:rStyle w:val="normaltextrun"/>
        </w:rPr>
        <w:fldChar w:fldCharType="end"/>
      </w:r>
      <w:r w:rsidRPr="0F72CF47">
        <w:rPr>
          <w:rStyle w:val="normaltextrun"/>
        </w:rPr>
        <w:t>. Given the “boom and bust” nature of seed availability in masting systems</w:t>
      </w:r>
      <w:r w:rsidR="70CF33EE" w:rsidRPr="0F72CF47">
        <w:rPr>
          <w:rStyle w:val="normaltextrun"/>
        </w:rPr>
        <w:t xml:space="preserve"> </w:t>
      </w:r>
      <w:r w:rsidR="00120D0B" w:rsidRPr="0F72CF47">
        <w:rPr>
          <w:rStyle w:val="normaltextrun"/>
        </w:rPr>
        <w:fldChar w:fldCharType="begin"/>
      </w:r>
      <w:r w:rsidR="008F3546">
        <w:rPr>
          <w:rStyle w:val="normaltextrun"/>
        </w:rPr>
        <w:instrText xml:space="preserve"> ADDIN ZOTERO_ITEM CSL_CITATION {"citationID":"FlzKBoIt","properties":{"formattedCitation":"(Kelly &amp; Sork 2002; Qiu {\\i{}et al.} 2023)","plainCitation":"(Kelly &amp; Sork 2002; Qiu et al. 2023)","noteIndex":0},"citationItems":[{"id":3021,"uris":["http://zotero.org/groups/5634119/items/LUWCQDBN"],"itemData":{"id":3021,"type":"article-journal","abstract":"▪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120D0B" w:rsidRPr="0F72CF47">
        <w:rPr>
          <w:rStyle w:val="normaltextrun"/>
        </w:rPr>
        <w:fldChar w:fldCharType="separate"/>
      </w:r>
      <w:r w:rsidR="008F3546" w:rsidRPr="008F3546">
        <w:t xml:space="preserve">(Kelly &amp; Sork 2002; Qiu </w:t>
      </w:r>
      <w:r w:rsidR="008F3546" w:rsidRPr="008F3546">
        <w:rPr>
          <w:i/>
          <w:iCs/>
        </w:rPr>
        <w:t>et al.</w:t>
      </w:r>
      <w:r w:rsidR="008F3546" w:rsidRPr="008F3546">
        <w:t xml:space="preserve"> 2023)</w:t>
      </w:r>
      <w:r w:rsidR="00120D0B" w:rsidRPr="0F72CF47">
        <w:rPr>
          <w:rStyle w:val="normaltextrun"/>
        </w:rPr>
        <w:fldChar w:fldCharType="end"/>
      </w:r>
      <w:r w:rsidR="70CF33EE" w:rsidRPr="0F72CF47">
        <w:rPr>
          <w:rStyle w:val="normaltextrun"/>
        </w:rPr>
        <w:t xml:space="preserve">, </w:t>
      </w:r>
      <w:r w:rsidRPr="0F72CF47">
        <w:rPr>
          <w:rStyle w:val="normaltextrun"/>
        </w:rPr>
        <w:t>a</w:t>
      </w:r>
      <w:r w:rsidR="2E05870A" w:rsidRPr="0F72CF47">
        <w:rPr>
          <w:rStyle w:val="normaltextrun"/>
        </w:rPr>
        <w:t>nimals</w:t>
      </w:r>
      <w:r w:rsidR="57F50061" w:rsidRPr="0F72CF47">
        <w:rPr>
          <w:rStyle w:val="normaltextrun"/>
        </w:rPr>
        <w:t xml:space="preserve"> that rely on </w:t>
      </w:r>
      <w:r w:rsidR="462252F4" w:rsidRPr="0F72CF47">
        <w:rPr>
          <w:rStyle w:val="normaltextrun"/>
        </w:rPr>
        <w:t>masting</w:t>
      </w:r>
      <w:r w:rsidR="57F50061" w:rsidRPr="0F72CF47">
        <w:rPr>
          <w:rStyle w:val="normaltextrun"/>
        </w:rPr>
        <w:t xml:space="preserve"> plants</w:t>
      </w:r>
      <w:r w:rsidR="462252F4" w:rsidRPr="0F72CF47">
        <w:rPr>
          <w:rStyle w:val="normaltextrun"/>
        </w:rPr>
        <w:t xml:space="preserve"> </w:t>
      </w:r>
      <w:r w:rsidR="7D033F05" w:rsidRPr="0F72CF47">
        <w:rPr>
          <w:rStyle w:val="normaltextrun"/>
        </w:rPr>
        <w:t xml:space="preserve">adapt to </w:t>
      </w:r>
      <w:r w:rsidR="70CF33EE" w:rsidRPr="0F72CF47">
        <w:rPr>
          <w:rStyle w:val="normaltextrun"/>
        </w:rPr>
        <w:t xml:space="preserve">and respond strongly to </w:t>
      </w:r>
      <w:r w:rsidR="7D033F05" w:rsidRPr="0F72CF47">
        <w:rPr>
          <w:rStyle w:val="normaltextrun"/>
        </w:rPr>
        <w:t>the availability of seeds</w:t>
      </w:r>
      <w:r w:rsidR="70CF33EE" w:rsidRPr="0F72CF47">
        <w:rPr>
          <w:rStyle w:val="normaltextrun"/>
        </w:rPr>
        <w:t xml:space="preserve">. </w:t>
      </w:r>
      <w:r w:rsidR="7ABC0C45" w:rsidRPr="0F72CF47">
        <w:rPr>
          <w:rStyle w:val="normaltextrun"/>
        </w:rPr>
        <w:t>For example,</w:t>
      </w:r>
      <w:r w:rsidR="7D033F05" w:rsidRPr="0F72CF47">
        <w:rPr>
          <w:rStyle w:val="normaltextrun"/>
        </w:rPr>
        <w:t xml:space="preserve"> </w:t>
      </w:r>
      <w:r w:rsidRPr="0F72CF47">
        <w:rPr>
          <w:rStyle w:val="normaltextrun"/>
        </w:rPr>
        <w:t xml:space="preserve">seed dispersers can display anticipatory or predictive </w:t>
      </w:r>
      <w:r w:rsidR="7D033F05" w:rsidRPr="0F72CF47">
        <w:rPr>
          <w:rStyle w:val="normaltextrun"/>
        </w:rPr>
        <w:t>behaviors</w:t>
      </w:r>
      <w:r w:rsidR="67FF4C36" w:rsidRPr="0F72CF47">
        <w:rPr>
          <w:rStyle w:val="normaltextrun"/>
        </w:rPr>
        <w:t>, such as</w:t>
      </w:r>
      <w:r w:rsidR="7D033F05" w:rsidRPr="0F72CF47">
        <w:rPr>
          <w:rStyle w:val="normaltextrun"/>
        </w:rPr>
        <w:t xml:space="preserve"> </w:t>
      </w:r>
      <w:r w:rsidR="15C49C2D" w:rsidRPr="0F72CF47">
        <w:rPr>
          <w:rStyle w:val="normaltextrun"/>
        </w:rPr>
        <w:t xml:space="preserve">elevated </w:t>
      </w:r>
      <w:r w:rsidR="7D033F05" w:rsidRPr="0F72CF47">
        <w:rPr>
          <w:rStyle w:val="normaltextrun"/>
        </w:rPr>
        <w:t xml:space="preserve">reproduction </w:t>
      </w:r>
      <w:r w:rsidR="00961B5C">
        <w:rPr>
          <w:rStyle w:val="normaltextrun"/>
        </w:rPr>
        <w:t>preceding</w:t>
      </w:r>
      <w:r w:rsidR="1A979DC1" w:rsidRPr="0F72CF47">
        <w:rPr>
          <w:rStyle w:val="normaltextrun"/>
        </w:rPr>
        <w:t xml:space="preserve"> abundant seed production</w:t>
      </w:r>
      <w:r w:rsidR="7D033F05" w:rsidRPr="0F72CF47">
        <w:rPr>
          <w:rStyle w:val="normaltextrun"/>
        </w:rPr>
        <w:t xml:space="preserve"> </w:t>
      </w:r>
      <w:r w:rsidR="00961B5C">
        <w:rPr>
          <w:rStyle w:val="normaltextrun"/>
        </w:rPr>
        <w:t xml:space="preserve">years </w:t>
      </w:r>
      <w:r w:rsidR="00120D0B" w:rsidRPr="0F72CF47">
        <w:rPr>
          <w:rStyle w:val="normaltextrun"/>
        </w:rPr>
        <w:fldChar w:fldCharType="begin"/>
      </w:r>
      <w:r w:rsidR="008F3546">
        <w:rPr>
          <w:rStyle w:val="normaltextrun"/>
        </w:rPr>
        <w:instrText xml:space="preserve"> ADDIN ZOTERO_ITEM CSL_CITATION {"citationID":"Ah0qxW7V","properties":{"formattedCitation":"(Boutin {\\i{}et al.} 2006; Wauters {\\i{}et al.} 2008)","plainCitation":"(Boutin et al. 2006; Wauters et al. 2008)","noteIndex":0},"citationItems":[{"id":2983,"uris":["http://zotero.org/groups/5634119/items/JHIYW3CU"],"itemData":{"id":2983,"type":"article-journal","abstract":"Mast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120D0B" w:rsidRPr="0F72CF47">
        <w:rPr>
          <w:rStyle w:val="normaltextrun"/>
        </w:rPr>
        <w:fldChar w:fldCharType="separate"/>
      </w:r>
      <w:r w:rsidR="008F3546" w:rsidRPr="008F3546">
        <w:t xml:space="preserve">(Boutin </w:t>
      </w:r>
      <w:r w:rsidR="008F3546" w:rsidRPr="008F3546">
        <w:rPr>
          <w:i/>
          <w:iCs/>
        </w:rPr>
        <w:t>et al.</w:t>
      </w:r>
      <w:r w:rsidR="008F3546" w:rsidRPr="008F3546">
        <w:t xml:space="preserve"> 2006; Wauters </w:t>
      </w:r>
      <w:r w:rsidR="008F3546" w:rsidRPr="008F3546">
        <w:rPr>
          <w:i/>
          <w:iCs/>
        </w:rPr>
        <w:t>et al.</w:t>
      </w:r>
      <w:r w:rsidR="008F3546" w:rsidRPr="008F3546">
        <w:t xml:space="preserve"> 2008)</w:t>
      </w:r>
      <w:r w:rsidR="00120D0B" w:rsidRPr="0F72CF47">
        <w:rPr>
          <w:rStyle w:val="normaltextrun"/>
        </w:rPr>
        <w:fldChar w:fldCharType="end"/>
      </w:r>
      <w:r w:rsidR="7D033F05" w:rsidRPr="0F72CF47">
        <w:rPr>
          <w:rStyle w:val="normaltextrun"/>
        </w:rPr>
        <w:t xml:space="preserve">. </w:t>
      </w:r>
      <w:r w:rsidR="70CF33EE" w:rsidRPr="0F72CF47">
        <w:rPr>
          <w:rStyle w:val="normaltextrun"/>
        </w:rPr>
        <w:t>Further, d</w:t>
      </w:r>
      <w:r w:rsidRPr="0F72CF47">
        <w:rPr>
          <w:rStyle w:val="normaltextrun"/>
        </w:rPr>
        <w:t xml:space="preserve">ispersers may have </w:t>
      </w:r>
      <w:r w:rsidR="7D033F05" w:rsidRPr="0F72CF47">
        <w:rPr>
          <w:rStyle w:val="normaltextrun"/>
        </w:rPr>
        <w:t>immediate behavioral responses to seed availability by congregating near</w:t>
      </w:r>
      <w:r w:rsidRPr="0F72CF47">
        <w:rPr>
          <w:rStyle w:val="normaltextrun"/>
        </w:rPr>
        <w:t xml:space="preserve"> seeds in trees or</w:t>
      </w:r>
      <w:r w:rsidR="70CF33EE" w:rsidRPr="0F72CF47">
        <w:rPr>
          <w:rStyle w:val="normaltextrun"/>
        </w:rPr>
        <w:t xml:space="preserve"> they may cache (“bury”) seeds for days, weeks, or months and revisit those cache sites to consume seeds </w:t>
      </w:r>
      <w:r w:rsidR="00120D0B" w:rsidRPr="0F72CF47">
        <w:rPr>
          <w:rStyle w:val="normaltextrun"/>
        </w:rPr>
        <w:fldChar w:fldCharType="begin"/>
      </w:r>
      <w:r w:rsidR="008F3546">
        <w:rPr>
          <w:rStyle w:val="normaltextrun"/>
        </w:rPr>
        <w:instrText xml:space="preserve"> ADDIN ZOTERO_ITEM CSL_CITATION {"citationID":"PlXbvosD","properties":{"formattedCitation":"(Bogdziewicz {\\i{}et al.} 2020; Pesendorfer {\\i{}et al.} 2016; Vander Wall 2010)","plainCitation":"(Bogdziewicz et al. 2020; Pesendorfer et al. 2016; Vander Wall 2010)","noteIndex":0},"citationItems":[{"id":2854,"uris":["http://zotero.org/groups/5634119/items/MJABSAQ9"],"itemData":{"id":2854,"type":"article-journal","abstract":"AbstractNumerous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1938-5129","issue":"2","language":"en","page":"215-237","publisher":"Oxford University Press (OUP)","source":"Crossref","title":"Scatter-hoarding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B","language":"en","license":"https://royalsociety.org/journals/ethics-policies/data-sharing-mining/","page":"989-997","publisher":"The Royal Society","source":"Crossref","title":"How plants manipulate the scatter-hoarding behaviour of seed-dispersing animals","volume":"365","author":[{"family":"Vander Wall","given":"Stephen B."}],"issued":{"date-parts":[["2010",3,27]]}}}],"schema":"https://github.com/citation-style-language/schema/raw/master/csl-citation.json"} </w:instrText>
      </w:r>
      <w:r w:rsidR="00120D0B" w:rsidRPr="0F72CF47">
        <w:rPr>
          <w:rStyle w:val="normaltextrun"/>
        </w:rPr>
        <w:fldChar w:fldCharType="separate"/>
      </w:r>
      <w:r w:rsidR="008F3546" w:rsidRPr="008F3546">
        <w:t xml:space="preserve">(Bogdziewicz </w:t>
      </w:r>
      <w:r w:rsidR="008F3546" w:rsidRPr="008F3546">
        <w:rPr>
          <w:i/>
          <w:iCs/>
        </w:rPr>
        <w:t>et al.</w:t>
      </w:r>
      <w:r w:rsidR="008F3546" w:rsidRPr="008F3546">
        <w:t xml:space="preserve"> 2020; Pesendorfer </w:t>
      </w:r>
      <w:r w:rsidR="008F3546" w:rsidRPr="008F3546">
        <w:rPr>
          <w:i/>
          <w:iCs/>
        </w:rPr>
        <w:t>et al.</w:t>
      </w:r>
      <w:r w:rsidR="008F3546" w:rsidRPr="008F3546">
        <w:t xml:space="preserve"> 2016; Vander Wall 2010)</w:t>
      </w:r>
      <w:r w:rsidR="00120D0B" w:rsidRPr="0F72CF47">
        <w:rPr>
          <w:rStyle w:val="normaltextrun"/>
        </w:rPr>
        <w:fldChar w:fldCharType="end"/>
      </w:r>
      <w:r w:rsidR="53AE0CC4" w:rsidRPr="0F72CF47">
        <w:rPr>
          <w:rStyle w:val="normaltextrun"/>
        </w:rPr>
        <w:t xml:space="preserve">. </w:t>
      </w:r>
      <w:r w:rsidR="70CF33EE" w:rsidRPr="0F72CF47">
        <w:rPr>
          <w:rStyle w:val="normaltextrun"/>
        </w:rPr>
        <w:t xml:space="preserve">Finally, </w:t>
      </w:r>
      <w:r w:rsidR="00296626">
        <w:rPr>
          <w:rStyle w:val="normaltextrun"/>
        </w:rPr>
        <w:t xml:space="preserve">pulsed </w:t>
      </w:r>
      <w:r w:rsidR="70CF33EE" w:rsidRPr="0F72CF47">
        <w:rPr>
          <w:rStyle w:val="normaltextrun"/>
        </w:rPr>
        <w:t>s</w:t>
      </w:r>
      <w:r w:rsidRPr="0F72CF47">
        <w:rPr>
          <w:rStyle w:val="normaltextrun"/>
        </w:rPr>
        <w:t xml:space="preserve">eed abundance </w:t>
      </w:r>
      <w:r w:rsidR="6F54A5C6" w:rsidRPr="0F72CF47">
        <w:rPr>
          <w:rStyle w:val="normaltextrun"/>
        </w:rPr>
        <w:t>influence</w:t>
      </w:r>
      <w:r w:rsidR="00296626">
        <w:rPr>
          <w:rStyle w:val="normaltextrun"/>
        </w:rPr>
        <w:t>s</w:t>
      </w:r>
      <w:r w:rsidRPr="0F72CF47">
        <w:rPr>
          <w:rStyle w:val="normaltextrun"/>
        </w:rPr>
        <w:t xml:space="preserve"> </w:t>
      </w:r>
      <w:r w:rsidR="70CF33EE" w:rsidRPr="0F72CF47">
        <w:rPr>
          <w:rStyle w:val="normaltextrun"/>
        </w:rPr>
        <w:t>future population sizes</w:t>
      </w:r>
      <w:r w:rsidR="30889E97" w:rsidRPr="0F72CF47">
        <w:rPr>
          <w:rStyle w:val="normaltextrun"/>
        </w:rPr>
        <w:t xml:space="preserve"> by altering vital rates such as survival and fecundity</w:t>
      </w:r>
      <w:r w:rsidR="70CF33EE" w:rsidRPr="0F72CF47">
        <w:rPr>
          <w:rStyle w:val="normaltextrun"/>
        </w:rPr>
        <w:t xml:space="preserve"> </w:t>
      </w:r>
      <w:r w:rsidR="00120D0B" w:rsidRPr="0F72CF47">
        <w:rPr>
          <w:rStyle w:val="normaltextrun"/>
        </w:rPr>
        <w:fldChar w:fldCharType="begin"/>
      </w:r>
      <w:r w:rsidR="008F3546">
        <w:rPr>
          <w:rStyle w:val="normaltextrun"/>
        </w:rPr>
        <w:instrText xml:space="preserve"> ADDIN ZOTERO_ITEM CSL_CITATION {"citationID":"WrC9Q4AB","properties":{"formattedCitation":"(Hallworth {\\i{}et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120D0B" w:rsidRPr="0F72CF47">
        <w:rPr>
          <w:rStyle w:val="normaltextrun"/>
        </w:rPr>
        <w:fldChar w:fldCharType="separate"/>
      </w:r>
      <w:r w:rsidR="008F3546" w:rsidRPr="008F3546">
        <w:t xml:space="preserve">(Hallworth </w:t>
      </w:r>
      <w:r w:rsidR="008F3546" w:rsidRPr="008F3546">
        <w:rPr>
          <w:i/>
          <w:iCs/>
        </w:rPr>
        <w:t>et al.</w:t>
      </w:r>
      <w:r w:rsidR="008F3546" w:rsidRPr="008F3546">
        <w:t xml:space="preserve"> 2024)</w:t>
      </w:r>
      <w:r w:rsidR="00120D0B" w:rsidRPr="0F72CF47">
        <w:rPr>
          <w:rStyle w:val="normaltextrun"/>
        </w:rPr>
        <w:fldChar w:fldCharType="end"/>
      </w:r>
      <w:r w:rsidR="06502042" w:rsidRPr="0F72CF47">
        <w:rPr>
          <w:rStyle w:val="normaltextrun"/>
        </w:rPr>
        <w:t>.</w:t>
      </w:r>
      <w:r w:rsidR="70CF33EE" w:rsidRPr="0F72CF47">
        <w:rPr>
          <w:rStyle w:val="normaltextrun"/>
        </w:rPr>
        <w:t xml:space="preserve"> Consequently, in masting systems, </w:t>
      </w:r>
      <w:r w:rsidR="79B6FB76" w:rsidRPr="0F72CF47">
        <w:rPr>
          <w:rStyle w:val="normaltextrun"/>
        </w:rPr>
        <w:t xml:space="preserve">seed availability </w:t>
      </w:r>
      <w:r w:rsidR="00961B5C">
        <w:rPr>
          <w:rStyle w:val="normaltextrun"/>
        </w:rPr>
        <w:t>can leave a</w:t>
      </w:r>
      <w:r w:rsidR="42D79503" w:rsidRPr="0F72CF47">
        <w:rPr>
          <w:rStyle w:val="normaltextrun"/>
        </w:rPr>
        <w:t xml:space="preserve"> legacy</w:t>
      </w:r>
      <w:r w:rsidR="00C957C2">
        <w:rPr>
          <w:rStyle w:val="normaltextrun"/>
        </w:rPr>
        <w:t xml:space="preserve"> on populations of </w:t>
      </w:r>
      <w:r w:rsidR="79B6FB76" w:rsidRPr="0F72CF47">
        <w:rPr>
          <w:rStyle w:val="normaltextrun"/>
        </w:rPr>
        <w:t>seed dispersers</w:t>
      </w:r>
      <w:r w:rsidR="33FA84BA" w:rsidRPr="0F72CF47">
        <w:rPr>
          <w:rStyle w:val="normaltextrun"/>
        </w:rPr>
        <w:t xml:space="preserve"> due to multiple mechanisms</w:t>
      </w:r>
      <w:r w:rsidR="42D79503" w:rsidRPr="0F72CF47">
        <w:rPr>
          <w:rStyle w:val="normaltextrun"/>
        </w:rPr>
        <w:t xml:space="preserve"> </w:t>
      </w:r>
      <w:r w:rsidR="00961B5C">
        <w:rPr>
          <w:rStyle w:val="normaltextrun"/>
        </w:rPr>
        <w:t>that</w:t>
      </w:r>
      <w:r w:rsidR="00961B5C" w:rsidRPr="0F72CF47">
        <w:rPr>
          <w:rStyle w:val="normaltextrun"/>
        </w:rPr>
        <w:t xml:space="preserve"> </w:t>
      </w:r>
      <w:r w:rsidR="42D79503" w:rsidRPr="0F72CF47">
        <w:rPr>
          <w:rStyle w:val="normaltextrun"/>
        </w:rPr>
        <w:t xml:space="preserve">can vary across habitat contexts </w:t>
      </w:r>
      <w:r w:rsidR="00120D0B" w:rsidRPr="0F72CF47">
        <w:rPr>
          <w:rStyle w:val="normaltextrun"/>
        </w:rPr>
        <w:fldChar w:fldCharType="begin"/>
      </w:r>
      <w:r w:rsidR="008F3546">
        <w:rPr>
          <w:rStyle w:val="normaltextrun"/>
        </w:rPr>
        <w:instrText xml:space="preserve"> ADDIN ZOTERO_ITEM CSL_CITATION {"citationID":"tu7LwAx7","properties":{"formattedCitation":"(Gamelon {\\i{}et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120D0B" w:rsidRPr="0F72CF47">
        <w:rPr>
          <w:rStyle w:val="normaltextrun"/>
        </w:rPr>
        <w:fldChar w:fldCharType="separate"/>
      </w:r>
      <w:r w:rsidR="008F3546" w:rsidRPr="008F3546">
        <w:t xml:space="preserve">(Gamelon </w:t>
      </w:r>
      <w:r w:rsidR="008F3546" w:rsidRPr="008F3546">
        <w:rPr>
          <w:i/>
          <w:iCs/>
        </w:rPr>
        <w:t>et al.</w:t>
      </w:r>
      <w:r w:rsidR="008F3546" w:rsidRPr="008F3546">
        <w:t xml:space="preserve"> 2017)</w:t>
      </w:r>
      <w:r w:rsidR="00120D0B" w:rsidRPr="0F72CF47">
        <w:rPr>
          <w:rStyle w:val="normaltextrun"/>
        </w:rPr>
        <w:fldChar w:fldCharType="end"/>
      </w:r>
      <w:r w:rsidR="42D79503" w:rsidRPr="0F72CF47">
        <w:rPr>
          <w:rStyle w:val="normaltextrun"/>
        </w:rPr>
        <w:t>.</w:t>
      </w:r>
    </w:p>
    <w:p w14:paraId="2F218AAB" w14:textId="0AF97AFF" w:rsidR="002B4F02" w:rsidRDefault="6714C5DE" w:rsidP="00564C09">
      <w:pPr>
        <w:pStyle w:val="paragraph"/>
        <w:spacing w:before="0" w:beforeAutospacing="0" w:after="0" w:afterAutospacing="0" w:line="480" w:lineRule="auto"/>
        <w:ind w:firstLine="720"/>
        <w:rPr>
          <w:rStyle w:val="normaltextrun"/>
        </w:rPr>
      </w:pPr>
      <w:r w:rsidRPr="0F72CF47">
        <w:rPr>
          <w:rStyle w:val="normaltextrun"/>
        </w:rPr>
        <w:t>The pinyon</w:t>
      </w:r>
      <w:r w:rsidR="53BB8A2D" w:rsidRPr="0F72CF47">
        <w:rPr>
          <w:rStyle w:val="normaltextrun"/>
        </w:rPr>
        <w:t xml:space="preserve"> </w:t>
      </w:r>
      <w:r w:rsidRPr="0F72CF47">
        <w:rPr>
          <w:rStyle w:val="normaltextrun"/>
        </w:rPr>
        <w:t>pine</w:t>
      </w:r>
      <w:r w:rsidR="53BB8A2D" w:rsidRPr="0F72CF47">
        <w:rPr>
          <w:rStyle w:val="normaltextrun"/>
        </w:rPr>
        <w:t xml:space="preserve"> (</w:t>
      </w:r>
      <w:r w:rsidR="53BB8A2D" w:rsidRPr="0F72CF47">
        <w:rPr>
          <w:rStyle w:val="normaltextrun"/>
          <w:i/>
          <w:iCs/>
        </w:rPr>
        <w:t>Pinus edulis</w:t>
      </w:r>
      <w:r w:rsidR="53BB8A2D" w:rsidRPr="0F72CF47">
        <w:rPr>
          <w:rStyle w:val="normaltextrun"/>
        </w:rPr>
        <w:t>)</w:t>
      </w:r>
      <w:r w:rsidRPr="0F72CF47">
        <w:rPr>
          <w:rStyle w:val="normaltextrun"/>
        </w:rPr>
        <w:t xml:space="preserve"> and pinyon</w:t>
      </w:r>
      <w:r w:rsidR="53BB8A2D" w:rsidRPr="0F72CF47">
        <w:rPr>
          <w:rStyle w:val="normaltextrun"/>
        </w:rPr>
        <w:t xml:space="preserve"> </w:t>
      </w:r>
      <w:r w:rsidRPr="0F72CF47">
        <w:rPr>
          <w:rStyle w:val="normaltextrun"/>
        </w:rPr>
        <w:t xml:space="preserve">jay </w:t>
      </w:r>
      <w:r w:rsidR="53BB8A2D" w:rsidRPr="0F72CF47">
        <w:rPr>
          <w:rStyle w:val="normaltextrun"/>
        </w:rPr>
        <w:t>(</w:t>
      </w:r>
      <w:proofErr w:type="spellStart"/>
      <w:r w:rsidR="53BB8A2D" w:rsidRPr="0F72CF47">
        <w:rPr>
          <w:rStyle w:val="normaltextrun"/>
          <w:i/>
          <w:iCs/>
        </w:rPr>
        <w:t>Gymnorhinus</w:t>
      </w:r>
      <w:proofErr w:type="spellEnd"/>
      <w:r w:rsidR="53BB8A2D" w:rsidRPr="0F72CF47">
        <w:rPr>
          <w:rStyle w:val="normaltextrun"/>
          <w:i/>
          <w:iCs/>
        </w:rPr>
        <w:t xml:space="preserve"> </w:t>
      </w:r>
      <w:proofErr w:type="spellStart"/>
      <w:r w:rsidR="53BB8A2D" w:rsidRPr="0F72CF47">
        <w:rPr>
          <w:rStyle w:val="normaltextrun"/>
          <w:i/>
          <w:iCs/>
        </w:rPr>
        <w:t>cyanocephalus</w:t>
      </w:r>
      <w:proofErr w:type="spellEnd"/>
      <w:r w:rsidR="53BB8A2D" w:rsidRPr="0F72CF47">
        <w:rPr>
          <w:rStyle w:val="normaltextrun"/>
        </w:rPr>
        <w:t xml:space="preserve">) </w:t>
      </w:r>
      <w:r w:rsidRPr="0F72CF47">
        <w:rPr>
          <w:rStyle w:val="normaltextrun"/>
        </w:rPr>
        <w:t xml:space="preserve">mutualism is an iconic example of </w:t>
      </w:r>
      <w:r w:rsidR="7C94A5E6" w:rsidRPr="0F72CF47">
        <w:rPr>
          <w:rStyle w:val="normaltextrun"/>
        </w:rPr>
        <w:t xml:space="preserve">seed dispersal </w:t>
      </w:r>
      <w:r w:rsidR="70CF33EE" w:rsidRPr="0F72CF47">
        <w:rPr>
          <w:rStyle w:val="normaltextrun"/>
        </w:rPr>
        <w:t>in a masting system</w:t>
      </w:r>
      <w:r w:rsidR="00961B5C">
        <w:rPr>
          <w:rStyle w:val="normaltextrun"/>
        </w:rPr>
        <w:t xml:space="preserve">. </w:t>
      </w:r>
      <w:r w:rsidR="00B038B2">
        <w:rPr>
          <w:rStyle w:val="normaltextrun"/>
        </w:rPr>
        <w:t>In</w:t>
      </w:r>
      <w:r w:rsidR="6043714F" w:rsidRPr="0F72CF47">
        <w:rPr>
          <w:rStyle w:val="normaltextrun"/>
        </w:rPr>
        <w:t xml:space="preserve"> the early 1900’s, Aldo Leopold described the pinyon jay as the “</w:t>
      </w:r>
      <w:proofErr w:type="spellStart"/>
      <w:r w:rsidR="6043714F" w:rsidRPr="0F72CF47">
        <w:rPr>
          <w:rStyle w:val="normaltextrun"/>
        </w:rPr>
        <w:t>numenon</w:t>
      </w:r>
      <w:proofErr w:type="spellEnd"/>
      <w:r w:rsidR="6043714F" w:rsidRPr="0F72CF47">
        <w:rPr>
          <w:rStyle w:val="normaltextrun"/>
        </w:rPr>
        <w:t>” (essence) of the pinyon</w:t>
      </w:r>
      <w:r w:rsidR="2E905715" w:rsidRPr="0F72CF47">
        <w:rPr>
          <w:rStyle w:val="normaltextrun"/>
        </w:rPr>
        <w:t>-</w:t>
      </w:r>
      <w:r w:rsidR="6043714F" w:rsidRPr="0F72CF47">
        <w:rPr>
          <w:rStyle w:val="normaltextrun"/>
        </w:rPr>
        <w:t>juniper ecosystem</w:t>
      </w:r>
      <w:r w:rsidR="00961B5C">
        <w:rPr>
          <w:rStyle w:val="normaltextrun"/>
        </w:rPr>
        <w:t>,</w:t>
      </w:r>
      <w:r w:rsidR="6043714F" w:rsidRPr="0F72CF47">
        <w:rPr>
          <w:rStyle w:val="normaltextrun"/>
        </w:rPr>
        <w:t xml:space="preserve"> and </w:t>
      </w:r>
      <w:r w:rsidR="00961B5C">
        <w:rPr>
          <w:rStyle w:val="normaltextrun"/>
        </w:rPr>
        <w:t xml:space="preserve">historical </w:t>
      </w:r>
      <w:r w:rsidRPr="0F72CF47">
        <w:rPr>
          <w:rStyle w:val="normaltextrun"/>
        </w:rPr>
        <w:t xml:space="preserve">reports </w:t>
      </w:r>
      <w:r w:rsidR="00961B5C">
        <w:rPr>
          <w:rStyle w:val="normaltextrun"/>
        </w:rPr>
        <w:t>document</w:t>
      </w:r>
      <w:r w:rsidR="00961B5C" w:rsidRPr="0F72CF47">
        <w:rPr>
          <w:rStyle w:val="normaltextrun"/>
        </w:rPr>
        <w:t xml:space="preserve"> </w:t>
      </w:r>
      <w:r w:rsidRPr="0F72CF47">
        <w:rPr>
          <w:rStyle w:val="normaltextrun"/>
        </w:rPr>
        <w:t>flocks of thousands</w:t>
      </w:r>
      <w:r w:rsidR="00961B5C">
        <w:rPr>
          <w:rStyle w:val="normaltextrun"/>
        </w:rPr>
        <w:t xml:space="preserve"> of jays</w:t>
      </w:r>
      <w:r w:rsidRPr="0F72CF47">
        <w:rPr>
          <w:rStyle w:val="normaltextrun"/>
        </w:rPr>
        <w:t xml:space="preserve"> descending upon woodlands during mast years </w:t>
      </w:r>
      <w:r w:rsidR="00671A01" w:rsidRPr="0F72CF47">
        <w:rPr>
          <w:rStyle w:val="normaltextrun"/>
        </w:rPr>
        <w:fldChar w:fldCharType="begin"/>
      </w:r>
      <w:r w:rsidR="008F3546">
        <w:rPr>
          <w:rStyle w:val="normaltextrun"/>
        </w:rPr>
        <w:instrText xml:space="preserve"> ADDIN ZOTERO_ITEM CSL_CITATION {"citationID":"gtdsD2uJ","properties":{"formattedCitation":"(Leopold 1949)","plainCitation":"(Leopold 1949)","noteIndex":0},"citationItems":[{"id":3156,"uris":["http://zotero.org/groups/5634119/items/PD82J7WZ"],"itemData":{"id":3156,"type":"book","ISBN":"978-0-19-500777-0","number-of-pages":"226","publisher":"OUP","publisher-place":"New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671A01" w:rsidRPr="0F72CF47">
        <w:rPr>
          <w:rStyle w:val="normaltextrun"/>
        </w:rPr>
        <w:fldChar w:fldCharType="separate"/>
      </w:r>
      <w:r w:rsidR="008F3546">
        <w:t>(Leopold 1949)</w:t>
      </w:r>
      <w:r w:rsidR="00671A01" w:rsidRPr="0F72CF47">
        <w:rPr>
          <w:rStyle w:val="normaltextrun"/>
        </w:rPr>
        <w:fldChar w:fldCharType="end"/>
      </w:r>
      <w:r w:rsidRPr="0F72CF47">
        <w:rPr>
          <w:rStyle w:val="normaltextrun"/>
        </w:rPr>
        <w:t>. H</w:t>
      </w:r>
      <w:r w:rsidR="782EC75A" w:rsidRPr="0F72CF47">
        <w:rPr>
          <w:rStyle w:val="normaltextrun"/>
        </w:rPr>
        <w:t>owever</w:t>
      </w:r>
      <w:r w:rsidR="57F50061" w:rsidRPr="0F72CF47">
        <w:rPr>
          <w:rStyle w:val="normaltextrun"/>
        </w:rPr>
        <w:t>,</w:t>
      </w:r>
      <w:r w:rsidR="782EC75A" w:rsidRPr="0F72CF47">
        <w:rPr>
          <w:rStyle w:val="normaltextrun"/>
        </w:rPr>
        <w:t xml:space="preserve"> p</w:t>
      </w:r>
      <w:r w:rsidR="75934C69" w:rsidRPr="0F72CF47">
        <w:rPr>
          <w:rStyle w:val="normaltextrun"/>
        </w:rPr>
        <w:t xml:space="preserve">inyon jays have been </w:t>
      </w:r>
      <w:r w:rsidR="377833DC" w:rsidRPr="0F72CF47">
        <w:rPr>
          <w:rStyle w:val="normaltextrun"/>
        </w:rPr>
        <w:t xml:space="preserve">broadly </w:t>
      </w:r>
      <w:r w:rsidR="75934C69" w:rsidRPr="0F72CF47">
        <w:rPr>
          <w:rStyle w:val="normaltextrun"/>
        </w:rPr>
        <w:t xml:space="preserve">declining over the </w:t>
      </w:r>
      <w:r w:rsidR="00296626">
        <w:rPr>
          <w:rStyle w:val="normaltextrun"/>
        </w:rPr>
        <w:t>p</w:t>
      </w:r>
      <w:r w:rsidR="75934C69" w:rsidRPr="0F72CF47">
        <w:rPr>
          <w:rStyle w:val="normaltextrun"/>
        </w:rPr>
        <w:t xml:space="preserve">ast several </w:t>
      </w:r>
      <w:r w:rsidR="75934C69" w:rsidRPr="0F72CF47">
        <w:rPr>
          <w:rStyle w:val="normaltextrun"/>
        </w:rPr>
        <w:lastRenderedPageBreak/>
        <w:t>decade</w:t>
      </w:r>
      <w:r w:rsidR="377833DC" w:rsidRPr="0F72CF47">
        <w:rPr>
          <w:rStyle w:val="normaltextrun"/>
        </w:rPr>
        <w:t>s</w:t>
      </w:r>
      <w:r w:rsidR="53AE0CC4" w:rsidRPr="0F72CF47">
        <w:rPr>
          <w:rStyle w:val="normaltextrun"/>
        </w:rPr>
        <w:t xml:space="preserve"> </w:t>
      </w:r>
      <w:r w:rsidR="00671A01" w:rsidRPr="0F72CF47">
        <w:rPr>
          <w:rStyle w:val="normaltextrun"/>
        </w:rPr>
        <w:fldChar w:fldCharType="begin"/>
      </w:r>
      <w:r w:rsidR="008F3546">
        <w:rPr>
          <w:rStyle w:val="normaltextrun"/>
        </w:rPr>
        <w:instrText xml:space="preserve"> ADDIN ZOTERO_ITEM CSL_CITATION {"citationID":"QHpaUayp","properties":{"formattedCitation":"(Boone {\\i{}et al.} 2018)","plainCitation":"(Boone et al. 2018)","noteIndex":0},"citationItems":[{"id":2748,"uris":["http://zotero.org/groups/5634119/items/YTCPHGE5"],"itemData":{"id":2748,"type":"chapter","abstract":"The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671A01" w:rsidRPr="0F72CF47">
        <w:rPr>
          <w:rStyle w:val="normaltextrun"/>
        </w:rPr>
        <w:fldChar w:fldCharType="separate"/>
      </w:r>
      <w:r w:rsidR="008F3546" w:rsidRPr="008F3546">
        <w:t xml:space="preserve">(Boone </w:t>
      </w:r>
      <w:r w:rsidR="008F3546" w:rsidRPr="008F3546">
        <w:rPr>
          <w:i/>
          <w:iCs/>
        </w:rPr>
        <w:t>et al.</w:t>
      </w:r>
      <w:r w:rsidR="008F3546" w:rsidRPr="008F3546">
        <w:t xml:space="preserve"> 2018)</w:t>
      </w:r>
      <w:r w:rsidR="00671A01" w:rsidRPr="0F72CF47">
        <w:rPr>
          <w:rStyle w:val="normaltextrun"/>
        </w:rPr>
        <w:fldChar w:fldCharType="end"/>
      </w:r>
      <w:r w:rsidR="00296626">
        <w:rPr>
          <w:rStyle w:val="normaltextrun"/>
        </w:rPr>
        <w:t xml:space="preserve">, likely due to </w:t>
      </w:r>
      <w:r w:rsidR="75934C69" w:rsidRPr="0F72CF47">
        <w:rPr>
          <w:rStyle w:val="normaltextrun"/>
        </w:rPr>
        <w:t xml:space="preserve">a </w:t>
      </w:r>
      <w:r w:rsidR="5D1B02BA" w:rsidRPr="0F72CF47">
        <w:rPr>
          <w:rStyle w:val="normaltextrun"/>
        </w:rPr>
        <w:t xml:space="preserve">complex </w:t>
      </w:r>
      <w:r w:rsidR="75934C69" w:rsidRPr="0F72CF47">
        <w:rPr>
          <w:rStyle w:val="normaltextrun"/>
        </w:rPr>
        <w:t>set of drivers, includ</w:t>
      </w:r>
      <w:r w:rsidR="7C94A5E6" w:rsidRPr="0F72CF47">
        <w:rPr>
          <w:rStyle w:val="normaltextrun"/>
        </w:rPr>
        <w:t>ing</w:t>
      </w:r>
      <w:r w:rsidR="75934C69" w:rsidRPr="0F72CF47">
        <w:rPr>
          <w:rStyle w:val="normaltextrun"/>
        </w:rPr>
        <w:t xml:space="preserve"> climate</w:t>
      </w:r>
      <w:r w:rsidR="79C21AB7" w:rsidRPr="0F72CF47">
        <w:rPr>
          <w:rStyle w:val="normaltextrun"/>
        </w:rPr>
        <w:t xml:space="preserve"> </w:t>
      </w:r>
      <w:r w:rsidR="0C2E8049" w:rsidRPr="0F72CF47">
        <w:rPr>
          <w:rStyle w:val="normaltextrun"/>
        </w:rPr>
        <w:t>change</w:t>
      </w:r>
      <w:r w:rsidR="75934C69" w:rsidRPr="0F72CF47">
        <w:rPr>
          <w:rStyle w:val="normaltextrun"/>
        </w:rPr>
        <w:t xml:space="preserve">, habitat </w:t>
      </w:r>
      <w:r w:rsidR="0E1E0B3F" w:rsidRPr="0F72CF47">
        <w:rPr>
          <w:rStyle w:val="normaltextrun"/>
        </w:rPr>
        <w:t>modifications</w:t>
      </w:r>
      <w:r w:rsidR="75934C69" w:rsidRPr="0F72CF47">
        <w:rPr>
          <w:rStyle w:val="normaltextrun"/>
        </w:rPr>
        <w:t xml:space="preserve">, and </w:t>
      </w:r>
      <w:r w:rsidR="0E1E0B3F" w:rsidRPr="0F72CF47">
        <w:rPr>
          <w:rStyle w:val="normaltextrun"/>
        </w:rPr>
        <w:t xml:space="preserve">changes in </w:t>
      </w:r>
      <w:r w:rsidR="75934C69" w:rsidRPr="0F72CF47">
        <w:rPr>
          <w:rStyle w:val="normaltextrun"/>
        </w:rPr>
        <w:t>food resource availability</w:t>
      </w:r>
      <w:r w:rsidR="20D8BE5F" w:rsidRPr="0F72CF47">
        <w:rPr>
          <w:rStyle w:val="normaltextrun"/>
        </w:rPr>
        <w:t xml:space="preserve"> </w:t>
      </w:r>
      <w:r w:rsidR="00671A01" w:rsidRPr="0F72CF47">
        <w:rPr>
          <w:rStyle w:val="normaltextrun"/>
        </w:rPr>
        <w:fldChar w:fldCharType="begin"/>
      </w:r>
      <w:r w:rsidR="008F3546">
        <w:rPr>
          <w:rStyle w:val="normaltextrun"/>
        </w:rPr>
        <w:instrText xml:space="preserve"> ADDIN ZOTERO_ITEM CSL_CITATION {"citationID":"N53SH96h","properties":{"formattedCitation":"(Boone {\\i{}et al.} 2018; Sicich {\\i{}et al.} 2025; Van Lanen {\\i{}et al.} 2023)","plainCitation":"(Boone et al. 2018; Sicich et al. 2025;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671A01" w:rsidRPr="0F72CF47">
        <w:rPr>
          <w:rStyle w:val="normaltextrun"/>
        </w:rPr>
        <w:fldChar w:fldCharType="separate"/>
      </w:r>
      <w:r w:rsidR="008F3546" w:rsidRPr="008F3546">
        <w:t xml:space="preserve">(Boone </w:t>
      </w:r>
      <w:r w:rsidR="008F3546" w:rsidRPr="008F3546">
        <w:rPr>
          <w:i/>
          <w:iCs/>
        </w:rPr>
        <w:t>et al.</w:t>
      </w:r>
      <w:r w:rsidR="008F3546" w:rsidRPr="008F3546">
        <w:t xml:space="preserve"> 2018; Sicich </w:t>
      </w:r>
      <w:r w:rsidR="008F3546" w:rsidRPr="008F3546">
        <w:rPr>
          <w:i/>
          <w:iCs/>
        </w:rPr>
        <w:t>et al.</w:t>
      </w:r>
      <w:r w:rsidR="008F3546" w:rsidRPr="008F3546">
        <w:t xml:space="preserve"> 2025; Van Lanen </w:t>
      </w:r>
      <w:r w:rsidR="008F3546" w:rsidRPr="008F3546">
        <w:rPr>
          <w:i/>
          <w:iCs/>
        </w:rPr>
        <w:t>et al.</w:t>
      </w:r>
      <w:r w:rsidR="008F3546" w:rsidRPr="008F3546">
        <w:t xml:space="preserve"> 2023)</w:t>
      </w:r>
      <w:r w:rsidR="00671A01" w:rsidRPr="0F72CF47">
        <w:rPr>
          <w:rStyle w:val="normaltextrun"/>
        </w:rPr>
        <w:fldChar w:fldCharType="end"/>
      </w:r>
      <w:r w:rsidR="75934C69" w:rsidRPr="0F72CF47">
        <w:rPr>
          <w:rStyle w:val="normaltextrun"/>
        </w:rPr>
        <w:t xml:space="preserve">. </w:t>
      </w:r>
      <w:r w:rsidR="57F50061" w:rsidRPr="0F72CF47">
        <w:rPr>
          <w:rStyle w:val="normaltextrun"/>
        </w:rPr>
        <w:t xml:space="preserve">As evidence of this third causal agent, </w:t>
      </w:r>
      <w:r w:rsidR="782EC75A" w:rsidRPr="0F72CF47">
        <w:rPr>
          <w:rStyle w:val="normaltextrun"/>
        </w:rPr>
        <w:t xml:space="preserve">the </w:t>
      </w:r>
      <w:r w:rsidR="75934C69" w:rsidRPr="0F72CF47">
        <w:rPr>
          <w:rStyle w:val="normaltextrun"/>
        </w:rPr>
        <w:t xml:space="preserve">pinyon pine has </w:t>
      </w:r>
      <w:r w:rsidR="7C94A5E6" w:rsidRPr="0F72CF47">
        <w:rPr>
          <w:rStyle w:val="normaltextrun"/>
        </w:rPr>
        <w:t xml:space="preserve">also </w:t>
      </w:r>
      <w:r w:rsidR="75934C69" w:rsidRPr="0F72CF47">
        <w:rPr>
          <w:rStyle w:val="normaltextrun"/>
        </w:rPr>
        <w:t xml:space="preserve">faced recent </w:t>
      </w:r>
      <w:r w:rsidR="56CD31DA" w:rsidRPr="0F72CF47">
        <w:rPr>
          <w:rStyle w:val="normaltextrun"/>
        </w:rPr>
        <w:t>population</w:t>
      </w:r>
      <w:r w:rsidR="33804172" w:rsidRPr="0F72CF47">
        <w:rPr>
          <w:rStyle w:val="normaltextrun"/>
        </w:rPr>
        <w:t xml:space="preserve"> declines</w:t>
      </w:r>
      <w:r w:rsidR="79C21AB7" w:rsidRPr="0F72CF47">
        <w:rPr>
          <w:rStyle w:val="normaltextrun"/>
        </w:rPr>
        <w:t xml:space="preserve">, </w:t>
      </w:r>
      <w:r w:rsidR="75934C69" w:rsidRPr="0F72CF47">
        <w:rPr>
          <w:rStyle w:val="normaltextrun"/>
        </w:rPr>
        <w:t xml:space="preserve">with limited </w:t>
      </w:r>
      <w:r w:rsidR="0B8A5AE6" w:rsidRPr="0F72CF47">
        <w:rPr>
          <w:rStyle w:val="normaltextrun"/>
        </w:rPr>
        <w:t xml:space="preserve">tree </w:t>
      </w:r>
      <w:r w:rsidR="75934C69" w:rsidRPr="0F72CF47">
        <w:rPr>
          <w:rStyle w:val="normaltextrun"/>
        </w:rPr>
        <w:t>regeneration and reduced seed production of surviving trees</w:t>
      </w:r>
      <w:r w:rsidR="20D8BE5F" w:rsidRPr="0F72CF47">
        <w:rPr>
          <w:rStyle w:val="normaltextrun"/>
        </w:rPr>
        <w:t xml:space="preserve"> </w:t>
      </w:r>
      <w:r w:rsidR="00671A01" w:rsidRPr="0F72CF47">
        <w:rPr>
          <w:rStyle w:val="normaltextrun"/>
        </w:rPr>
        <w:fldChar w:fldCharType="begin"/>
      </w:r>
      <w:r w:rsidR="008F3546">
        <w:rPr>
          <w:rStyle w:val="normaltextrun"/>
        </w:rPr>
        <w:instrText xml:space="preserve"> ADDIN ZOTERO_ITEM CSL_CITATION {"citationID":"NLL8jk4R","properties":{"formattedCitation":"(Breshears {\\i{}et al.} 2005; Meddens {\\i{}et al.} 2015; Redmond {\\i{}et al.} 2012; Rodman {\\i{}et al.} 2025; Shriver {\\i{}et al.} 2022; Wion {\\i{}et al.} 2025)","plainCitation":"(Breshears et al. 2005; Meddens et al. 2015; Redmond et al. 2012; Rodman et al. 2025; Shriver et al. 2022;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71A01" w:rsidRPr="0F72CF47">
        <w:rPr>
          <w:rStyle w:val="normaltextrun"/>
        </w:rPr>
        <w:fldChar w:fldCharType="separate"/>
      </w:r>
      <w:r w:rsidR="008F3546" w:rsidRPr="008F3546">
        <w:t xml:space="preserve">(Breshears </w:t>
      </w:r>
      <w:r w:rsidR="008F3546" w:rsidRPr="008F3546">
        <w:rPr>
          <w:i/>
          <w:iCs/>
        </w:rPr>
        <w:t>et al.</w:t>
      </w:r>
      <w:r w:rsidR="008F3546" w:rsidRPr="008F3546">
        <w:t xml:space="preserve"> 2005; Meddens </w:t>
      </w:r>
      <w:r w:rsidR="008F3546" w:rsidRPr="008F3546">
        <w:rPr>
          <w:i/>
          <w:iCs/>
        </w:rPr>
        <w:t>et al.</w:t>
      </w:r>
      <w:r w:rsidR="008F3546" w:rsidRPr="008F3546">
        <w:t xml:space="preserve"> 2015; Redmond </w:t>
      </w:r>
      <w:r w:rsidR="008F3546" w:rsidRPr="008F3546">
        <w:rPr>
          <w:i/>
          <w:iCs/>
        </w:rPr>
        <w:t>et al.</w:t>
      </w:r>
      <w:r w:rsidR="008F3546" w:rsidRPr="008F3546">
        <w:t xml:space="preserve"> 2012; Rodman </w:t>
      </w:r>
      <w:r w:rsidR="008F3546" w:rsidRPr="008F3546">
        <w:rPr>
          <w:i/>
          <w:iCs/>
        </w:rPr>
        <w:t>et al.</w:t>
      </w:r>
      <w:r w:rsidR="008F3546" w:rsidRPr="008F3546">
        <w:t xml:space="preserve"> 2025; Shriver </w:t>
      </w:r>
      <w:r w:rsidR="008F3546" w:rsidRPr="008F3546">
        <w:rPr>
          <w:i/>
          <w:iCs/>
        </w:rPr>
        <w:t>et al.</w:t>
      </w:r>
      <w:r w:rsidR="008F3546" w:rsidRPr="008F3546">
        <w:t xml:space="preserve"> 2022; Wion </w:t>
      </w:r>
      <w:r w:rsidR="008F3546" w:rsidRPr="008F3546">
        <w:rPr>
          <w:i/>
          <w:iCs/>
        </w:rPr>
        <w:t>et al.</w:t>
      </w:r>
      <w:r w:rsidR="008F3546" w:rsidRPr="008F3546">
        <w:t xml:space="preserve"> 2025)</w:t>
      </w:r>
      <w:r w:rsidR="00671A01" w:rsidRPr="0F72CF47">
        <w:rPr>
          <w:rStyle w:val="normaltextrun"/>
        </w:rPr>
        <w:fldChar w:fldCharType="end"/>
      </w:r>
      <w:r w:rsidR="75934C69" w:rsidRPr="0F72CF47">
        <w:rPr>
          <w:rStyle w:val="normaltextrun"/>
        </w:rPr>
        <w:t xml:space="preserve">. </w:t>
      </w:r>
      <w:r w:rsidR="79B6FB76" w:rsidRPr="0F72CF47">
        <w:rPr>
          <w:rStyle w:val="normaltextrun"/>
        </w:rPr>
        <w:t>The concurrent declines in this system are not unique: c</w:t>
      </w:r>
      <w:r w:rsidR="7E7B1C04" w:rsidRPr="0F72CF47">
        <w:rPr>
          <w:rStyle w:val="normaltextrun"/>
        </w:rPr>
        <w:t xml:space="preserve">hanges in climate </w:t>
      </w:r>
      <w:r w:rsidR="79C21AB7" w:rsidRPr="0F72CF47">
        <w:rPr>
          <w:rStyle w:val="normaltextrun"/>
        </w:rPr>
        <w:t xml:space="preserve">are shaping </w:t>
      </w:r>
      <w:r w:rsidR="7E7B1C04" w:rsidRPr="0F72CF47">
        <w:rPr>
          <w:rStyle w:val="normaltextrun"/>
        </w:rPr>
        <w:t>masting dynamics</w:t>
      </w:r>
      <w:r w:rsidR="79C21AB7" w:rsidRPr="0F72CF47">
        <w:rPr>
          <w:rStyle w:val="normaltextrun"/>
        </w:rPr>
        <w:t xml:space="preserve"> </w:t>
      </w:r>
      <w:r w:rsidR="3B347B97" w:rsidRPr="0F72CF47">
        <w:rPr>
          <w:rStyle w:val="normaltextrun"/>
        </w:rPr>
        <w:t xml:space="preserve">globally </w:t>
      </w:r>
      <w:r w:rsidR="79C21AB7" w:rsidRPr="0F72CF47">
        <w:rPr>
          <w:rStyle w:val="normaltextrun"/>
        </w:rPr>
        <w:t>in</w:t>
      </w:r>
      <w:r w:rsidR="6A4C17ED" w:rsidRPr="0F72CF47">
        <w:rPr>
          <w:rStyle w:val="normaltextrun"/>
        </w:rPr>
        <w:t xml:space="preserve"> </w:t>
      </w:r>
      <w:r w:rsidR="79C21AB7" w:rsidRPr="0F72CF47">
        <w:rPr>
          <w:rStyle w:val="normaltextrun"/>
        </w:rPr>
        <w:t>ways</w:t>
      </w:r>
      <w:r w:rsidR="782EC75A" w:rsidRPr="0F72CF47">
        <w:rPr>
          <w:rStyle w:val="normaltextrun"/>
        </w:rPr>
        <w:t xml:space="preserve"> that </w:t>
      </w:r>
      <w:r w:rsidR="60385F4C" w:rsidRPr="0F72CF47">
        <w:rPr>
          <w:rStyle w:val="normaltextrun"/>
        </w:rPr>
        <w:t>will likely alter seed dispersal interactions</w:t>
      </w:r>
      <w:r w:rsidR="20D8BE5F" w:rsidRPr="0F72CF47">
        <w:rPr>
          <w:rStyle w:val="normaltextrun"/>
        </w:rPr>
        <w:t xml:space="preserve"> </w:t>
      </w:r>
      <w:r w:rsidR="00671A01" w:rsidRPr="0F72CF47">
        <w:rPr>
          <w:rStyle w:val="normaltextrun"/>
        </w:rPr>
        <w:fldChar w:fldCharType="begin"/>
      </w:r>
      <w:r w:rsidR="008F3546">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671A01" w:rsidRPr="0F72CF47">
        <w:rPr>
          <w:rStyle w:val="normaltextrun"/>
        </w:rPr>
        <w:fldChar w:fldCharType="separate"/>
      </w:r>
      <w:r w:rsidR="008F3546">
        <w:t>(Hacket-Pain &amp; Bogdziewicz 2021)</w:t>
      </w:r>
      <w:r w:rsidR="00671A01" w:rsidRPr="0F72CF47">
        <w:rPr>
          <w:rStyle w:val="normaltextrun"/>
        </w:rPr>
        <w:fldChar w:fldCharType="end"/>
      </w:r>
      <w:r w:rsidR="346FBD8A" w:rsidRPr="0F72CF47">
        <w:rPr>
          <w:rStyle w:val="normaltextrun"/>
        </w:rPr>
        <w:t xml:space="preserve">. </w:t>
      </w:r>
      <w:r w:rsidR="00961B5C">
        <w:rPr>
          <w:rStyle w:val="normaltextrun"/>
        </w:rPr>
        <w:t>Improved</w:t>
      </w:r>
      <w:r w:rsidR="00961B5C" w:rsidRPr="0F72CF47">
        <w:rPr>
          <w:rStyle w:val="normaltextrun"/>
        </w:rPr>
        <w:t xml:space="preserve"> </w:t>
      </w:r>
      <w:r w:rsidR="38249E0E" w:rsidRPr="0F72CF47">
        <w:rPr>
          <w:rStyle w:val="normaltextrun"/>
        </w:rPr>
        <w:t>understanding of the mechanisms and patterns of</w:t>
      </w:r>
      <w:r w:rsidR="79B6FB76" w:rsidRPr="0F72CF47">
        <w:rPr>
          <w:rStyle w:val="normaltextrun"/>
        </w:rPr>
        <w:t xml:space="preserve"> these changes may</w:t>
      </w:r>
      <w:r w:rsidR="6610364B" w:rsidRPr="0F72CF47">
        <w:rPr>
          <w:rStyle w:val="normaltextrun"/>
        </w:rPr>
        <w:t xml:space="preserve"> </w:t>
      </w:r>
      <w:r w:rsidR="79B6FB76" w:rsidRPr="0F72CF47">
        <w:rPr>
          <w:rStyle w:val="normaltextrun"/>
        </w:rPr>
        <w:t xml:space="preserve">help </w:t>
      </w:r>
      <w:r w:rsidR="00961B5C">
        <w:rPr>
          <w:rStyle w:val="normaltextrun"/>
        </w:rPr>
        <w:t xml:space="preserve">to </w:t>
      </w:r>
      <w:r w:rsidR="79B6FB76" w:rsidRPr="0F72CF47">
        <w:rPr>
          <w:rStyle w:val="normaltextrun"/>
        </w:rPr>
        <w:t xml:space="preserve">predict </w:t>
      </w:r>
      <w:r w:rsidR="0C6A8AED" w:rsidRPr="0F72CF47">
        <w:rPr>
          <w:rStyle w:val="normaltextrun"/>
        </w:rPr>
        <w:t>and mitigate</w:t>
      </w:r>
      <w:r w:rsidR="79B6FB76" w:rsidRPr="0F72CF47">
        <w:rPr>
          <w:rStyle w:val="normaltextrun"/>
        </w:rPr>
        <w:t xml:space="preserve"> </w:t>
      </w:r>
      <w:r w:rsidR="346FBD8A" w:rsidRPr="0F72CF47">
        <w:rPr>
          <w:rStyle w:val="normaltextrun"/>
        </w:rPr>
        <w:t xml:space="preserve">large-scale population declines for </w:t>
      </w:r>
      <w:r w:rsidR="3EAE3CF0" w:rsidRPr="0F72CF47">
        <w:rPr>
          <w:rStyle w:val="normaltextrun"/>
        </w:rPr>
        <w:t xml:space="preserve">both masting trees and </w:t>
      </w:r>
      <w:r w:rsidR="00961B5C">
        <w:rPr>
          <w:rStyle w:val="normaltextrun"/>
        </w:rPr>
        <w:t>the</w:t>
      </w:r>
      <w:r w:rsidR="00296626">
        <w:rPr>
          <w:rStyle w:val="normaltextrun"/>
        </w:rPr>
        <w:t>ir</w:t>
      </w:r>
      <w:r w:rsidR="00961B5C">
        <w:rPr>
          <w:rStyle w:val="normaltextrun"/>
        </w:rPr>
        <w:t xml:space="preserve"> dependent </w:t>
      </w:r>
      <w:r w:rsidR="42D79503" w:rsidRPr="0F72CF47">
        <w:rPr>
          <w:rStyle w:val="normaltextrun"/>
        </w:rPr>
        <w:t>seed dispersers</w:t>
      </w:r>
      <w:r w:rsidR="3EAE3CF0" w:rsidRPr="0F72CF47">
        <w:rPr>
          <w:rStyle w:val="normaltextrun"/>
        </w:rPr>
        <w:t xml:space="preserve"> </w:t>
      </w:r>
      <w:r w:rsidR="00671A01" w:rsidRPr="0F72CF47">
        <w:rPr>
          <w:rStyle w:val="normaltextrun"/>
        </w:rPr>
        <w:fldChar w:fldCharType="begin"/>
      </w:r>
      <w:r w:rsidR="008F3546">
        <w:rPr>
          <w:rStyle w:val="normaltextrun"/>
        </w:rPr>
        <w:instrText xml:space="preserve"> ADDIN ZOTERO_ITEM CSL_CITATION {"citationID":"hmrtBt7Q","properties":{"formattedCitation":"(Foest {\\i{}et al.} 2024; Mcshea {\\i{}et al.} 2007)","plainCitation":"(Foest et al. 2024; Mcshea et al. 2007)","noteIndex":0},"citationItems":[{"id":3144,"uris":["http://zotero.org/groups/5634119/items/J8XUGFP4"],"itemData":{"id":3144,"type":"article-journal","abstract":"Abstract\n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671A01" w:rsidRPr="0F72CF47">
        <w:rPr>
          <w:rStyle w:val="normaltextrun"/>
        </w:rPr>
        <w:fldChar w:fldCharType="separate"/>
      </w:r>
      <w:r w:rsidR="008F3546" w:rsidRPr="008F3546">
        <w:t xml:space="preserve">(Foest </w:t>
      </w:r>
      <w:r w:rsidR="008F3546" w:rsidRPr="008F3546">
        <w:rPr>
          <w:i/>
          <w:iCs/>
        </w:rPr>
        <w:t>et al.</w:t>
      </w:r>
      <w:r w:rsidR="008F3546" w:rsidRPr="008F3546">
        <w:t xml:space="preserve"> 2024; Mcshea </w:t>
      </w:r>
      <w:r w:rsidR="008F3546" w:rsidRPr="008F3546">
        <w:rPr>
          <w:i/>
          <w:iCs/>
        </w:rPr>
        <w:t>et al.</w:t>
      </w:r>
      <w:r w:rsidR="008F3546" w:rsidRPr="008F3546">
        <w:t xml:space="preserve"> 2007)</w:t>
      </w:r>
      <w:r w:rsidR="00671A01" w:rsidRPr="0F72CF47">
        <w:rPr>
          <w:rStyle w:val="normaltextrun"/>
        </w:rPr>
        <w:fldChar w:fldCharType="end"/>
      </w:r>
      <w:r w:rsidR="53AE0CC4" w:rsidRPr="0F72CF47">
        <w:rPr>
          <w:rStyle w:val="normaltextrun"/>
        </w:rPr>
        <w:t>.</w:t>
      </w:r>
    </w:p>
    <w:p w14:paraId="23DC3FF4" w14:textId="0602716F" w:rsidR="001C786B" w:rsidRDefault="75934C69" w:rsidP="00DC39AB">
      <w:pPr>
        <w:pStyle w:val="paragraph"/>
        <w:spacing w:before="0" w:beforeAutospacing="0" w:after="0" w:afterAutospacing="0" w:line="480" w:lineRule="auto"/>
        <w:ind w:firstLine="720"/>
        <w:rPr>
          <w:rStyle w:val="normaltextrun"/>
        </w:rPr>
      </w:pPr>
      <w:r w:rsidRPr="0F72CF47">
        <w:rPr>
          <w:rStyle w:val="normaltextrun"/>
        </w:rPr>
        <w:t xml:space="preserve">In this study, we </w:t>
      </w:r>
      <w:r w:rsidR="0C974318" w:rsidRPr="0F72CF47">
        <w:rPr>
          <w:rStyle w:val="normaltextrun"/>
        </w:rPr>
        <w:t xml:space="preserve">quantify </w:t>
      </w:r>
      <w:r w:rsidR="7E7B1C04" w:rsidRPr="0F72CF47">
        <w:rPr>
          <w:rStyle w:val="normaltextrun"/>
        </w:rPr>
        <w:t>the</w:t>
      </w:r>
      <w:r w:rsidR="0C974318" w:rsidRPr="0F72CF47">
        <w:rPr>
          <w:rStyle w:val="normaltextrun"/>
        </w:rPr>
        <w:t xml:space="preserve"> </w:t>
      </w:r>
      <w:r w:rsidR="7E7B1C04" w:rsidRPr="0F72CF47">
        <w:rPr>
          <w:rStyle w:val="normaltextrun"/>
        </w:rPr>
        <w:t xml:space="preserve">relationship between </w:t>
      </w:r>
      <w:r w:rsidRPr="0F72CF47">
        <w:rPr>
          <w:rStyle w:val="normaltextrun"/>
        </w:rPr>
        <w:t xml:space="preserve">pinyon jay and pinyon </w:t>
      </w:r>
      <w:r w:rsidR="0C974318" w:rsidRPr="0F72CF47">
        <w:rPr>
          <w:rStyle w:val="normaltextrun"/>
        </w:rPr>
        <w:t>pine</w:t>
      </w:r>
      <w:r w:rsidR="14DDE28B" w:rsidRPr="0F72CF47">
        <w:rPr>
          <w:rStyle w:val="normaltextrun"/>
        </w:rPr>
        <w:t xml:space="preserve"> seed</w:t>
      </w:r>
      <w:r w:rsidR="377833DC" w:rsidRPr="0F72CF47">
        <w:rPr>
          <w:rStyle w:val="normaltextrun"/>
        </w:rPr>
        <w:t xml:space="preserve"> </w:t>
      </w:r>
      <w:r w:rsidR="00961B5C">
        <w:rPr>
          <w:rStyle w:val="normaltextrun"/>
        </w:rPr>
        <w:t>(</w:t>
      </w:r>
      <w:r w:rsidR="0C974318" w:rsidRPr="0F72CF47">
        <w:rPr>
          <w:rStyle w:val="normaltextrun"/>
        </w:rPr>
        <w:t>cone</w:t>
      </w:r>
      <w:r w:rsidR="00961B5C">
        <w:rPr>
          <w:rStyle w:val="normaltextrun"/>
        </w:rPr>
        <w:t>)</w:t>
      </w:r>
      <w:r w:rsidR="0C974318" w:rsidRPr="0F72CF47">
        <w:rPr>
          <w:rStyle w:val="normaltextrun"/>
        </w:rPr>
        <w:t xml:space="preserve"> production</w:t>
      </w:r>
      <w:r w:rsidR="3EAE3CF0" w:rsidRPr="0F72CF47">
        <w:rPr>
          <w:rStyle w:val="normaltextrun"/>
        </w:rPr>
        <w:t xml:space="preserve"> </w:t>
      </w:r>
      <w:r w:rsidR="00296626">
        <w:rPr>
          <w:rStyle w:val="normaltextrun"/>
        </w:rPr>
        <w:t xml:space="preserve">across the southwestern USA </w:t>
      </w:r>
      <w:r w:rsidR="3EAE3CF0" w:rsidRPr="0F72CF47">
        <w:rPr>
          <w:rStyle w:val="normaltextrun"/>
        </w:rPr>
        <w:t>by leveraging</w:t>
      </w:r>
      <w:r w:rsidR="79B6FB76" w:rsidRPr="0F72CF47">
        <w:rPr>
          <w:rStyle w:val="normaltextrun"/>
        </w:rPr>
        <w:t xml:space="preserve"> </w:t>
      </w:r>
      <w:r w:rsidR="38249E0E" w:rsidRPr="0F72CF47">
        <w:rPr>
          <w:rStyle w:val="normaltextrun"/>
        </w:rPr>
        <w:t>two</w:t>
      </w:r>
      <w:r w:rsidR="7FD49370" w:rsidRPr="0F72CF47">
        <w:rPr>
          <w:rStyle w:val="normaltextrun"/>
        </w:rPr>
        <w:t xml:space="preserve"> </w:t>
      </w:r>
      <w:r w:rsidR="38249E0E" w:rsidRPr="0F72CF47">
        <w:rPr>
          <w:rStyle w:val="normaltextrun"/>
        </w:rPr>
        <w:t xml:space="preserve">broad-scale, long-term datasets </w:t>
      </w:r>
      <w:r w:rsidR="532DF23A" w:rsidRPr="0F72CF47">
        <w:rPr>
          <w:rStyle w:val="normaltextrun"/>
        </w:rPr>
        <w:t>(Fig</w:t>
      </w:r>
      <w:r w:rsidR="000E291F">
        <w:rPr>
          <w:rStyle w:val="normaltextrun"/>
        </w:rPr>
        <w:t>ure 1</w:t>
      </w:r>
      <w:r w:rsidR="532DF23A" w:rsidRPr="0F72CF47">
        <w:rPr>
          <w:rStyle w:val="normaltextrun"/>
        </w:rPr>
        <w:t>)</w:t>
      </w:r>
      <w:r w:rsidR="38249E0E" w:rsidRPr="0F72CF47">
        <w:rPr>
          <w:rStyle w:val="normaltextrun"/>
        </w:rPr>
        <w:t xml:space="preserve">. </w:t>
      </w:r>
      <w:r w:rsidR="00296626">
        <w:rPr>
          <w:rStyle w:val="normaltextrun"/>
        </w:rPr>
        <w:t>Specifically, w</w:t>
      </w:r>
      <w:r w:rsidR="00296626" w:rsidRPr="0F72CF47">
        <w:rPr>
          <w:rStyle w:val="normaltextrun"/>
        </w:rPr>
        <w:t xml:space="preserve">e </w:t>
      </w:r>
      <w:r w:rsidR="38249E0E" w:rsidRPr="0F72CF47">
        <w:rPr>
          <w:rStyle w:val="normaltextrun"/>
        </w:rPr>
        <w:t>combine a large</w:t>
      </w:r>
      <w:r w:rsidR="79B6FB76" w:rsidRPr="0F72CF47">
        <w:rPr>
          <w:rStyle w:val="normaltextrun"/>
        </w:rPr>
        <w:t xml:space="preserve"> (~800,000 observations) </w:t>
      </w:r>
      <w:r w:rsidR="3EAE3CF0" w:rsidRPr="0F72CF47">
        <w:rPr>
          <w:rStyle w:val="normaltextrun"/>
        </w:rPr>
        <w:t xml:space="preserve">eBird </w:t>
      </w:r>
      <w:r w:rsidR="79B6FB76" w:rsidRPr="0F72CF47">
        <w:rPr>
          <w:rStyle w:val="normaltextrun"/>
        </w:rPr>
        <w:t>dataset</w:t>
      </w:r>
      <w:r w:rsidR="3EAE3CF0" w:rsidRPr="0F72CF47">
        <w:rPr>
          <w:rStyle w:val="normaltextrun"/>
        </w:rPr>
        <w:t xml:space="preserve"> and </w:t>
      </w:r>
      <w:r w:rsidR="00961B5C">
        <w:rPr>
          <w:rStyle w:val="normaltextrun"/>
        </w:rPr>
        <w:t>estimates of</w:t>
      </w:r>
      <w:r w:rsidR="00961B5C" w:rsidRPr="0F72CF47">
        <w:rPr>
          <w:rStyle w:val="normaltextrun"/>
        </w:rPr>
        <w:t xml:space="preserve"> </w:t>
      </w:r>
      <w:r w:rsidR="3EAE3CF0" w:rsidRPr="0F72CF47">
        <w:rPr>
          <w:rStyle w:val="normaltextrun"/>
        </w:rPr>
        <w:t xml:space="preserve">pinyon pine </w:t>
      </w:r>
      <w:r w:rsidR="429035CF" w:rsidRPr="0F72CF47">
        <w:rPr>
          <w:rStyle w:val="normaltextrun"/>
        </w:rPr>
        <w:t xml:space="preserve">cone </w:t>
      </w:r>
      <w:r w:rsidR="3EAE3CF0" w:rsidRPr="0F72CF47">
        <w:rPr>
          <w:rStyle w:val="normaltextrun"/>
        </w:rPr>
        <w:t xml:space="preserve">production </w:t>
      </w:r>
      <w:r w:rsidR="006C55E4" w:rsidRPr="0F72CF47">
        <w:rPr>
          <w:rStyle w:val="normaltextrun"/>
        </w:rPr>
        <w:fldChar w:fldCharType="begin"/>
      </w:r>
      <w:r w:rsidR="008F3546">
        <w:rPr>
          <w:rStyle w:val="normaltextrun"/>
        </w:rPr>
        <w:instrText xml:space="preserve"> ADDIN ZOTERO_ITEM CSL_CITATION {"citationID":"Qy0GWzWb","properties":{"formattedCitation":"(Sullivan {\\i{}et al.} 2009; Wion {\\i{}et al.} 2025)","plainCitation":"(Sullivan et al. 2009; Wion et al. 2025)","noteIndex":0},"citationItems":[{"id":2330,"uris":["http://zotero.org/groups/4936574/items/WEAIMI7B"],"itemData":{"id":2330,"type":"article-journal","container-title":"Biological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C55E4" w:rsidRPr="0F72CF47">
        <w:rPr>
          <w:rStyle w:val="normaltextrun"/>
        </w:rPr>
        <w:fldChar w:fldCharType="separate"/>
      </w:r>
      <w:r w:rsidR="008F3546" w:rsidRPr="008F3546">
        <w:t xml:space="preserve">(Sullivan </w:t>
      </w:r>
      <w:r w:rsidR="008F3546" w:rsidRPr="008F3546">
        <w:rPr>
          <w:i/>
          <w:iCs/>
        </w:rPr>
        <w:t>et al.</w:t>
      </w:r>
      <w:r w:rsidR="008F3546" w:rsidRPr="008F3546">
        <w:t xml:space="preserve"> 2009; Wion </w:t>
      </w:r>
      <w:r w:rsidR="008F3546" w:rsidRPr="008F3546">
        <w:rPr>
          <w:i/>
          <w:iCs/>
        </w:rPr>
        <w:t>et al.</w:t>
      </w:r>
      <w:r w:rsidR="008F3546" w:rsidRPr="008F3546">
        <w:t xml:space="preserve"> 2025)</w:t>
      </w:r>
      <w:r w:rsidR="006C55E4" w:rsidRPr="0F72CF47">
        <w:rPr>
          <w:rStyle w:val="normaltextrun"/>
        </w:rPr>
        <w:fldChar w:fldCharType="end"/>
      </w:r>
      <w:r w:rsidR="38249E0E" w:rsidRPr="0F72CF47">
        <w:rPr>
          <w:rStyle w:val="normaltextrun"/>
        </w:rPr>
        <w:t>; these datasets cover more than half the range of pinyon jays (Figure 1)</w:t>
      </w:r>
      <w:r w:rsidR="000E291F">
        <w:rPr>
          <w:rStyle w:val="normaltextrun"/>
        </w:rPr>
        <w:t xml:space="preserve">, the full range of pinyon pine, </w:t>
      </w:r>
      <w:r w:rsidR="38249E0E" w:rsidRPr="0F72CF47">
        <w:rPr>
          <w:rStyle w:val="normaltextrun"/>
        </w:rPr>
        <w:t xml:space="preserve">and capture over a decade (2010-2022) of </w:t>
      </w:r>
      <w:r w:rsidR="6A4C17ED" w:rsidRPr="0F72CF47">
        <w:rPr>
          <w:rStyle w:val="normaltextrun"/>
        </w:rPr>
        <w:t>bird abundance</w:t>
      </w:r>
      <w:r w:rsidR="51EA92AB" w:rsidRPr="0F72CF47">
        <w:rPr>
          <w:rStyle w:val="normaltextrun"/>
        </w:rPr>
        <w:t xml:space="preserve"> and</w:t>
      </w:r>
      <w:r w:rsidR="6A4C17ED" w:rsidRPr="0F72CF47">
        <w:rPr>
          <w:rStyle w:val="normaltextrun"/>
        </w:rPr>
        <w:t xml:space="preserve"> </w:t>
      </w:r>
      <w:r w:rsidR="4C2C291A" w:rsidRPr="0F72CF47">
        <w:rPr>
          <w:rStyle w:val="normaltextrun"/>
        </w:rPr>
        <w:t xml:space="preserve">cone </w:t>
      </w:r>
      <w:r w:rsidR="38249E0E" w:rsidRPr="0F72CF47">
        <w:rPr>
          <w:rStyle w:val="normaltextrun"/>
        </w:rPr>
        <w:t>production</w:t>
      </w:r>
      <w:r w:rsidR="00961B5C">
        <w:rPr>
          <w:rStyle w:val="normaltextrun"/>
        </w:rPr>
        <w:t>. This observation period is also characterized by high</w:t>
      </w:r>
      <w:r w:rsidR="1784ED86" w:rsidRPr="0F72CF47">
        <w:rPr>
          <w:rStyle w:val="normaltextrun"/>
        </w:rPr>
        <w:t xml:space="preserve"> variation</w:t>
      </w:r>
      <w:r w:rsidR="38249E0E" w:rsidRPr="0F72CF47">
        <w:rPr>
          <w:rStyle w:val="normaltextrun"/>
        </w:rPr>
        <w:t xml:space="preserve"> </w:t>
      </w:r>
      <w:r w:rsidR="63474710" w:rsidRPr="0F72CF47">
        <w:rPr>
          <w:rStyle w:val="normaltextrun"/>
        </w:rPr>
        <w:t xml:space="preserve">in </w:t>
      </w:r>
      <w:r w:rsidR="00961B5C" w:rsidRPr="0F72CF47">
        <w:rPr>
          <w:rStyle w:val="normaltextrun"/>
        </w:rPr>
        <w:t>climat</w:t>
      </w:r>
      <w:r w:rsidR="00961B5C">
        <w:rPr>
          <w:rStyle w:val="normaltextrun"/>
        </w:rPr>
        <w:t>e</w:t>
      </w:r>
      <w:r w:rsidR="00961B5C" w:rsidRPr="0F72CF47">
        <w:rPr>
          <w:rStyle w:val="normaltextrun"/>
        </w:rPr>
        <w:t xml:space="preserve"> </w:t>
      </w:r>
      <w:r w:rsidR="006C55E4" w:rsidRPr="0F72CF47">
        <w:rPr>
          <w:rStyle w:val="normaltextrun"/>
        </w:rPr>
        <w:fldChar w:fldCharType="begin"/>
      </w:r>
      <w:r w:rsidR="008F3546">
        <w:rPr>
          <w:rStyle w:val="normaltextrun"/>
        </w:rPr>
        <w:instrText xml:space="preserve"> ADDIN ZOTERO_ITEM CSL_CITATION {"citationID":"ZXMBS40d","properties":{"formattedCitation":"(Williams {\\i{}et al.} 2022)","plainCitation":"(Williams et al. 2022)","noteIndex":0},"citationItems":[{"id":3032,"uris":["http://zotero.org/users/6391447/items/22JTLFLQ"],"itemData":{"id":3032,"type":"article-journal","container-title":"Nature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8F3546" w:rsidRPr="008F3546">
        <w:t xml:space="preserve">(Williams </w:t>
      </w:r>
      <w:r w:rsidR="008F3546" w:rsidRPr="008F3546">
        <w:rPr>
          <w:i/>
          <w:iCs/>
        </w:rPr>
        <w:t>et al.</w:t>
      </w:r>
      <w:r w:rsidR="008F3546" w:rsidRPr="008F3546">
        <w:t xml:space="preserve"> 2022)</w:t>
      </w:r>
      <w:r w:rsidR="006C55E4" w:rsidRPr="0F72CF47">
        <w:rPr>
          <w:rStyle w:val="normaltextrun"/>
        </w:rPr>
        <w:fldChar w:fldCharType="end"/>
      </w:r>
      <w:r w:rsidR="38249E0E" w:rsidRPr="0F72CF47">
        <w:rPr>
          <w:rStyle w:val="normaltextrun"/>
        </w:rPr>
        <w:t xml:space="preserve"> and</w:t>
      </w:r>
      <w:bookmarkStart w:id="6" w:name="_Hlk214871944"/>
      <w:r w:rsidR="6B7BB519" w:rsidRPr="0F72CF47">
        <w:rPr>
          <w:rStyle w:val="normaltextrun"/>
        </w:rPr>
        <w:t xml:space="preserve"> </w:t>
      </w:r>
      <w:r w:rsidR="4A9EE74D" w:rsidRPr="0F72CF47">
        <w:rPr>
          <w:rStyle w:val="normaltextrun"/>
        </w:rPr>
        <w:t>habitat</w:t>
      </w:r>
      <w:r w:rsidR="0C974318" w:rsidRPr="0F72CF47">
        <w:rPr>
          <w:rStyle w:val="normaltextrun"/>
        </w:rPr>
        <w:t xml:space="preserve"> conditions</w:t>
      </w:r>
      <w:r w:rsidR="377833DC" w:rsidRPr="0F72CF47">
        <w:rPr>
          <w:rStyle w:val="normaltextrun"/>
        </w:rPr>
        <w:t xml:space="preserve"> </w:t>
      </w:r>
      <w:r w:rsidR="006C55E4" w:rsidRPr="0F72CF47">
        <w:rPr>
          <w:rStyle w:val="normaltextrun"/>
        </w:rPr>
        <w:fldChar w:fldCharType="begin"/>
      </w:r>
      <w:r w:rsidR="008F3546">
        <w:rPr>
          <w:rStyle w:val="normaltextrun"/>
        </w:rPr>
        <w:instrText xml:space="preserve"> ADDIN ZOTERO_ITEM CSL_CITATION {"citationID":"Vzm3Rkcs","properties":{"formattedCitation":"(Romme {\\i{}et al.} 2009)","plainCitation":"(Romme et al. 2009)","noteIndex":0},"citationItems":[{"id":3157,"uris":["http://zotero.org/groups/5634119/items/ER7GV9CU"],"itemData":{"id":3157,"type":"article-journal","container-title":"Rangeland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6C55E4" w:rsidRPr="0F72CF47">
        <w:rPr>
          <w:rStyle w:val="normaltextrun"/>
        </w:rPr>
        <w:fldChar w:fldCharType="separate"/>
      </w:r>
      <w:r w:rsidR="008F3546" w:rsidRPr="008F3546">
        <w:t xml:space="preserve">(Romme </w:t>
      </w:r>
      <w:r w:rsidR="008F3546" w:rsidRPr="008F3546">
        <w:rPr>
          <w:i/>
          <w:iCs/>
        </w:rPr>
        <w:t>et al.</w:t>
      </w:r>
      <w:r w:rsidR="008F3546" w:rsidRPr="008F3546">
        <w:t xml:space="preserve"> 2009)</w:t>
      </w:r>
      <w:r w:rsidR="006C55E4" w:rsidRPr="0F72CF47">
        <w:rPr>
          <w:rStyle w:val="normaltextrun"/>
        </w:rPr>
        <w:fldChar w:fldCharType="end"/>
      </w:r>
      <w:r w:rsidR="498CD07B" w:rsidRPr="0F72CF47">
        <w:rPr>
          <w:rStyle w:val="normaltextrun"/>
        </w:rPr>
        <w:t>.</w:t>
      </w:r>
      <w:bookmarkEnd w:id="6"/>
      <w:r w:rsidR="006C55E4" w:rsidRPr="0F72CF47">
        <w:rPr>
          <w:rStyle w:val="normaltextrun"/>
        </w:rPr>
        <w:fldChar w:fldCharType="begin"/>
      </w:r>
      <w:r w:rsidR="00C957C2">
        <w:rPr>
          <w:rStyle w:val="normaltextrun"/>
        </w:rPr>
        <w:instrText xml:space="preserve"> ADDIN ZOTERO_ITEM CSL_CITATION {"citationID":"oKQ2ybj7","properties":{"formattedCitation":"(Williams et al., 2022)","plainCitation":"(Williams et al., 2022)","dontUpdate":true,"noteIndex":0},"citationItems":[{"id":3032,"uris":["http://zotero.org/users/6391447/items/22JTLFLQ"],"itemData":{"id":3032,"type":"article-journal","container-title":"Nature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6C55E4" w:rsidRPr="0F72CF47">
        <w:rPr>
          <w:rStyle w:val="normaltextrun"/>
        </w:rPr>
        <w:fldChar w:fldCharType="end"/>
      </w:r>
      <w:r w:rsidRPr="0F72CF47">
        <w:rPr>
          <w:rStyle w:val="normaltextrun"/>
        </w:rPr>
        <w:t xml:space="preserve"> </w:t>
      </w:r>
      <w:r w:rsidR="00DC39AB" w:rsidRPr="006869D0">
        <w:rPr>
          <w:rFonts w:eastAsia="Cambria"/>
        </w:rPr>
        <w:t>Previous work suggest</w:t>
      </w:r>
      <w:r w:rsidR="00DC39AB">
        <w:rPr>
          <w:rFonts w:eastAsia="Cambria"/>
        </w:rPr>
        <w:t>s</w:t>
      </w:r>
      <w:r w:rsidR="00DC39AB" w:rsidRPr="006869D0">
        <w:rPr>
          <w:rFonts w:eastAsia="Cambria"/>
        </w:rPr>
        <w:t xml:space="preserve"> pinyon jays may both “predict” (visual cues of cone development </w:t>
      </w:r>
      <w:r w:rsidR="00DC39AB" w:rsidRPr="006869D0">
        <w:rPr>
          <w:rFonts w:eastAsia="Cambria"/>
        </w:rPr>
        <w:fldChar w:fldCharType="begin"/>
      </w:r>
      <w:r w:rsidR="00DC39AB" w:rsidRPr="006869D0">
        <w:rPr>
          <w:rFonts w:eastAsia="Cambria"/>
        </w:rPr>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DC39AB" w:rsidRPr="006869D0">
        <w:rPr>
          <w:rFonts w:eastAsia="Cambria"/>
        </w:rPr>
        <w:fldChar w:fldCharType="separate"/>
      </w:r>
      <w:r w:rsidR="00DC39AB" w:rsidRPr="006869D0">
        <w:rPr>
          <w:rFonts w:eastAsia="Cambria"/>
        </w:rPr>
        <w:t>(Ligon 1978)</w:t>
      </w:r>
      <w:r w:rsidR="00DC39AB" w:rsidRPr="006869D0">
        <w:rPr>
          <w:rFonts w:eastAsia="Cambria"/>
        </w:rPr>
        <w:fldChar w:fldCharType="end"/>
      </w:r>
      <w:r w:rsidR="00DC39AB">
        <w:rPr>
          <w:rFonts w:eastAsia="Cambria"/>
        </w:rPr>
        <w:t>)</w:t>
      </w:r>
      <w:r w:rsidR="00DC39AB" w:rsidRPr="006869D0">
        <w:rPr>
          <w:rFonts w:eastAsia="Cambria"/>
        </w:rPr>
        <w:t xml:space="preserve"> and “respond to” cone availability (nesting near cache sites </w:t>
      </w:r>
      <w:r w:rsidR="00DC39AB" w:rsidRPr="006869D0">
        <w:rPr>
          <w:rFonts w:eastAsia="Cambria"/>
        </w:rPr>
        <w:fldChar w:fldCharType="begin"/>
      </w:r>
      <w:r w:rsidR="00DC39AB" w:rsidRPr="006869D0">
        <w:rPr>
          <w:rFonts w:eastAsia="Cambria"/>
        </w:rPr>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DC39AB" w:rsidRPr="006869D0">
        <w:rPr>
          <w:rFonts w:eastAsia="Cambria"/>
        </w:rPr>
        <w:fldChar w:fldCharType="separate"/>
      </w:r>
      <w:r w:rsidR="00DC39AB" w:rsidRPr="006869D0">
        <w:rPr>
          <w:rFonts w:eastAsia="Cambria"/>
        </w:rPr>
        <w:t>(Stotz &amp; Balda 1995)</w:t>
      </w:r>
      <w:r w:rsidR="00DC39AB" w:rsidRPr="006869D0">
        <w:rPr>
          <w:rFonts w:eastAsia="Cambria"/>
        </w:rPr>
        <w:fldChar w:fldCharType="end"/>
      </w:r>
      <w:r w:rsidR="00DC39AB">
        <w:rPr>
          <w:rFonts w:eastAsia="Cambria"/>
        </w:rPr>
        <w:t>)</w:t>
      </w:r>
      <w:r w:rsidR="00DC39AB" w:rsidRPr="006869D0">
        <w:rPr>
          <w:rFonts w:eastAsia="Cambria"/>
        </w:rPr>
        <w:t xml:space="preserve">. Pinyon jays undergo delayed maturity such that individuals enter the breeding population 1.5-2 years after fledging </w:t>
      </w:r>
      <w:r w:rsidR="00DC39AB" w:rsidRPr="006869D0">
        <w:rPr>
          <w:rFonts w:eastAsia="Cambria"/>
        </w:rPr>
        <w:fldChar w:fldCharType="begin"/>
      </w:r>
      <w:r w:rsidR="00DC39AB" w:rsidRPr="006869D0">
        <w:rPr>
          <w:rFonts w:eastAsia="Cambria"/>
        </w:rPr>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rsidR="00DC39AB" w:rsidRPr="006869D0">
        <w:rPr>
          <w:rFonts w:eastAsia="Cambria"/>
        </w:rPr>
        <w:fldChar w:fldCharType="separate"/>
      </w:r>
      <w:r w:rsidR="00DC39AB" w:rsidRPr="006869D0">
        <w:rPr>
          <w:rFonts w:eastAsia="Cambria"/>
        </w:rPr>
        <w:t>(Marzluff &amp; Balda 1988)</w:t>
      </w:r>
      <w:r w:rsidR="00DC39AB" w:rsidRPr="006869D0">
        <w:rPr>
          <w:rFonts w:eastAsia="Cambria"/>
        </w:rPr>
        <w:fldChar w:fldCharType="end"/>
      </w:r>
      <w:r w:rsidR="00DC39AB" w:rsidRPr="006869D0">
        <w:rPr>
          <w:rFonts w:eastAsia="Cambria"/>
        </w:rPr>
        <w:t xml:space="preserve">. Thus, pinyon seed resource pulses may have “delayed” effects on pinyon jay abundance if resource pulses stimulate </w:t>
      </w:r>
      <w:r w:rsidR="00DC39AB" w:rsidRPr="006869D0">
        <w:rPr>
          <w:rFonts w:eastAsia="Cambria"/>
        </w:rPr>
        <w:lastRenderedPageBreak/>
        <w:t xml:space="preserve">productivity or fledging success. </w:t>
      </w:r>
      <w:r w:rsidR="00DC39AB">
        <w:rPr>
          <w:rFonts w:eastAsia="Cambria"/>
        </w:rPr>
        <w:t>Thus, w</w:t>
      </w:r>
      <w:r w:rsidRPr="0F72CF47">
        <w:rPr>
          <w:rStyle w:val="normaltextrun"/>
        </w:rPr>
        <w:t>e explicitly model the</w:t>
      </w:r>
      <w:r w:rsidR="00DC39AB">
        <w:rPr>
          <w:rStyle w:val="normaltextrun"/>
        </w:rPr>
        <w:t xml:space="preserve">se </w:t>
      </w:r>
      <w:r w:rsidRPr="0F72CF47">
        <w:rPr>
          <w:rStyle w:val="normaltextrun"/>
        </w:rPr>
        <w:t>temporal dynamics using a stochastic antecedent model</w:t>
      </w:r>
      <w:r w:rsidR="0C974318" w:rsidRPr="0F72CF47">
        <w:rPr>
          <w:rStyle w:val="normaltextrun"/>
        </w:rPr>
        <w:t xml:space="preserve">ing </w:t>
      </w:r>
      <w:r w:rsidR="4DAE7D95" w:rsidRPr="0F72CF47">
        <w:rPr>
          <w:rStyle w:val="normaltextrun"/>
        </w:rPr>
        <w:t xml:space="preserve">(SAM) </w:t>
      </w:r>
      <w:r w:rsidR="0C974318" w:rsidRPr="0F72CF47">
        <w:rPr>
          <w:rStyle w:val="normaltextrun"/>
        </w:rPr>
        <w:t>framework</w:t>
      </w:r>
      <w:r w:rsidRPr="0F72CF47">
        <w:rPr>
          <w:rStyle w:val="normaltextrun"/>
        </w:rPr>
        <w:t xml:space="preserve"> </w:t>
      </w:r>
      <w:r w:rsidR="006C55E4" w:rsidRPr="0F72CF47">
        <w:rPr>
          <w:rStyle w:val="normaltextrun"/>
        </w:rPr>
        <w:fldChar w:fldCharType="begin"/>
      </w:r>
      <w:r w:rsidR="008F3546">
        <w:rPr>
          <w:rStyle w:val="normaltextrun"/>
        </w:rPr>
        <w:instrText xml:space="preserve"> ADDIN ZOTERO_ITEM CSL_CITATION {"citationID":"YpiKcSZu","properties":{"formattedCitation":"(Ogle {\\i{}et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6C55E4" w:rsidRPr="0F72CF47">
        <w:rPr>
          <w:rStyle w:val="normaltextrun"/>
        </w:rPr>
        <w:fldChar w:fldCharType="separate"/>
      </w:r>
      <w:r w:rsidR="008F3546" w:rsidRPr="008F3546">
        <w:t xml:space="preserve">(Ogle </w:t>
      </w:r>
      <w:r w:rsidR="008F3546" w:rsidRPr="008F3546">
        <w:rPr>
          <w:i/>
          <w:iCs/>
        </w:rPr>
        <w:t>et al.</w:t>
      </w:r>
      <w:r w:rsidR="008F3546" w:rsidRPr="008F3546">
        <w:t xml:space="preserve"> 2015)</w:t>
      </w:r>
      <w:r w:rsidR="006C55E4" w:rsidRPr="0F72CF47">
        <w:rPr>
          <w:rStyle w:val="normaltextrun"/>
        </w:rPr>
        <w:fldChar w:fldCharType="end"/>
      </w:r>
      <w:r w:rsidR="0E1E0B3F" w:rsidRPr="0F72CF47">
        <w:rPr>
          <w:rStyle w:val="normaltextrun"/>
        </w:rPr>
        <w:t xml:space="preserve"> </w:t>
      </w:r>
      <w:r w:rsidRPr="0F72CF47">
        <w:rPr>
          <w:rStyle w:val="normaltextrun"/>
        </w:rPr>
        <w:t xml:space="preserve">to examine how populations of </w:t>
      </w:r>
      <w:r w:rsidR="53BB8A2D" w:rsidRPr="0F72CF47">
        <w:rPr>
          <w:rStyle w:val="normaltextrun"/>
        </w:rPr>
        <w:t>pinyon jay</w:t>
      </w:r>
      <w:r w:rsidRPr="0F72CF47">
        <w:rPr>
          <w:rStyle w:val="normaltextrun"/>
        </w:rPr>
        <w:t xml:space="preserve"> respond to resource availability</w:t>
      </w:r>
      <w:r w:rsidR="0C974318" w:rsidRPr="0F72CF47">
        <w:rPr>
          <w:rStyle w:val="normaltextrun"/>
        </w:rPr>
        <w:t xml:space="preserve"> (cones)</w:t>
      </w:r>
      <w:r w:rsidRPr="0F72CF47">
        <w:rPr>
          <w:rStyle w:val="normaltextrun"/>
        </w:rPr>
        <w:t xml:space="preserve"> and climate </w:t>
      </w:r>
      <w:r w:rsidR="0C974318" w:rsidRPr="0F72CF47">
        <w:rPr>
          <w:rStyle w:val="normaltextrun"/>
        </w:rPr>
        <w:t>across space and time</w:t>
      </w:r>
      <w:r w:rsidRPr="0F72CF47">
        <w:rPr>
          <w:rStyle w:val="normaltextrun"/>
        </w:rPr>
        <w:t xml:space="preserve">. </w:t>
      </w:r>
      <w:r w:rsidR="00DC39AB">
        <w:rPr>
          <w:rStyle w:val="normaltextrun"/>
        </w:rPr>
        <w:t xml:space="preserve">Importantly, this modeling approach </w:t>
      </w:r>
      <w:r w:rsidR="00DC39AB" w:rsidRPr="00DC39AB">
        <w:rPr>
          <w:rStyle w:val="normaltextrun"/>
        </w:rPr>
        <w:t>allows for simultaneous evaluation of three hypothesized temporal relationships between pinyon jays and pinyon cones (Figure 2). The first (H1) hypothesizes that pinyon jays exhibit predictive or anticipatory behavior whereby their population abundance correlates with pinyon seed availability in subsequent (future) years. The second (H2) hypothesizes that pinyon jays respond quickly to pinyon pine seed availability such that jay abundance in the spring breeding season is highly correlated with seeds produced during the prior fall or winter. Finally, the third (H3) describes a delayed response whereby pinyon jay abundance is highly correlated with seed availability during previous years (e.g., 1 or 2 fall seasons prior).</w:t>
      </w:r>
      <w:r w:rsidR="00DC39AB">
        <w:rPr>
          <w:rStyle w:val="normaltextrun"/>
        </w:rPr>
        <w:t xml:space="preserve"> With this model, w</w:t>
      </w:r>
      <w:r w:rsidR="3EAE3CF0" w:rsidRPr="0F72CF47">
        <w:rPr>
          <w:rStyle w:val="normaltextrun"/>
        </w:rPr>
        <w:t xml:space="preserve">e </w:t>
      </w:r>
      <w:r w:rsidRPr="0F72CF47">
        <w:rPr>
          <w:rStyle w:val="normaltextrun"/>
        </w:rPr>
        <w:t xml:space="preserve">address two key questions: 1) </w:t>
      </w:r>
      <w:r w:rsidR="00296626">
        <w:rPr>
          <w:rStyle w:val="normaltextrun"/>
        </w:rPr>
        <w:t>d</w:t>
      </w:r>
      <w:r w:rsidR="00296626" w:rsidRPr="0F72CF47">
        <w:rPr>
          <w:rStyle w:val="normaltextrun"/>
        </w:rPr>
        <w:t xml:space="preserve">o </w:t>
      </w:r>
      <w:r w:rsidR="187A0D17" w:rsidRPr="0F72CF47">
        <w:rPr>
          <w:rStyle w:val="normaltextrun"/>
        </w:rPr>
        <w:t>pinyon jays</w:t>
      </w:r>
      <w:r w:rsidR="7B142D9D" w:rsidRPr="0F72CF47">
        <w:rPr>
          <w:rStyle w:val="normaltextrun"/>
        </w:rPr>
        <w:t xml:space="preserve"> </w:t>
      </w:r>
      <w:r w:rsidR="15D166C0" w:rsidRPr="0F72CF47">
        <w:rPr>
          <w:rStyle w:val="normaltextrun"/>
        </w:rPr>
        <w:t xml:space="preserve">exhibit </w:t>
      </w:r>
      <w:r w:rsidRPr="0F72CF47">
        <w:rPr>
          <w:rStyle w:val="normaltextrun"/>
        </w:rPr>
        <w:t>anticipatory</w:t>
      </w:r>
      <w:r w:rsidR="7C94A5E6" w:rsidRPr="0F72CF47">
        <w:rPr>
          <w:rStyle w:val="normaltextrun"/>
        </w:rPr>
        <w:t xml:space="preserve">, </w:t>
      </w:r>
      <w:r w:rsidR="4C00A817" w:rsidRPr="0F72CF47">
        <w:rPr>
          <w:rStyle w:val="normaltextrun"/>
        </w:rPr>
        <w:t>immediate</w:t>
      </w:r>
      <w:r w:rsidR="53BB8A2D" w:rsidRPr="0F72CF47">
        <w:rPr>
          <w:rStyle w:val="normaltextrun"/>
        </w:rPr>
        <w:t>,</w:t>
      </w:r>
      <w:r w:rsidR="4C00A817" w:rsidRPr="0F72CF47">
        <w:rPr>
          <w:rStyle w:val="normaltextrun"/>
        </w:rPr>
        <w:t xml:space="preserve"> </w:t>
      </w:r>
      <w:r w:rsidR="435D4032" w:rsidRPr="0F72CF47">
        <w:rPr>
          <w:rStyle w:val="normaltextrun"/>
        </w:rPr>
        <w:t>or</w:t>
      </w:r>
      <w:r w:rsidR="4C00A817" w:rsidRPr="0F72CF47">
        <w:rPr>
          <w:rStyle w:val="normaltextrun"/>
        </w:rPr>
        <w:t xml:space="preserve"> delayed </w:t>
      </w:r>
      <w:r w:rsidRPr="0F72CF47">
        <w:rPr>
          <w:rStyle w:val="normaltextrun"/>
        </w:rPr>
        <w:t xml:space="preserve">relationships </w:t>
      </w:r>
      <w:r w:rsidR="717A90EE" w:rsidRPr="0F72CF47">
        <w:rPr>
          <w:rStyle w:val="normaltextrun"/>
        </w:rPr>
        <w:t>with</w:t>
      </w:r>
      <w:r w:rsidR="410552FD" w:rsidRPr="0F72CF47">
        <w:rPr>
          <w:rStyle w:val="normaltextrun"/>
        </w:rPr>
        <w:t xml:space="preserve"> </w:t>
      </w:r>
      <w:r w:rsidRPr="0F72CF47">
        <w:rPr>
          <w:rStyle w:val="normaltextrun"/>
        </w:rPr>
        <w:t xml:space="preserve">pinyon </w:t>
      </w:r>
      <w:proofErr w:type="gramStart"/>
      <w:r w:rsidRPr="0F72CF47">
        <w:rPr>
          <w:rStyle w:val="normaltextrun"/>
        </w:rPr>
        <w:t>pine cone</w:t>
      </w:r>
      <w:proofErr w:type="gramEnd"/>
      <w:r w:rsidRPr="0F72CF47">
        <w:rPr>
          <w:rStyle w:val="normaltextrun"/>
        </w:rPr>
        <w:t xml:space="preserve"> availability</w:t>
      </w:r>
      <w:r w:rsidR="00B55A8C">
        <w:rPr>
          <w:rStyle w:val="normaltextrun"/>
        </w:rPr>
        <w:t xml:space="preserve"> (Figure 2)</w:t>
      </w:r>
      <w:r w:rsidR="60385F4C" w:rsidRPr="0F72CF47">
        <w:rPr>
          <w:rStyle w:val="normaltextrun"/>
        </w:rPr>
        <w:t>,</w:t>
      </w:r>
      <w:r w:rsidRPr="0F72CF47">
        <w:rPr>
          <w:rStyle w:val="normaltextrun"/>
        </w:rPr>
        <w:t xml:space="preserve"> and 2) </w:t>
      </w:r>
      <w:r w:rsidR="00296626">
        <w:rPr>
          <w:rStyle w:val="normaltextrun"/>
        </w:rPr>
        <w:t>h</w:t>
      </w:r>
      <w:r w:rsidR="00296626" w:rsidRPr="0F72CF47">
        <w:rPr>
          <w:rStyle w:val="normaltextrun"/>
        </w:rPr>
        <w:t xml:space="preserve">ow </w:t>
      </w:r>
      <w:r w:rsidR="57CEEC2F" w:rsidRPr="0F72CF47">
        <w:rPr>
          <w:rStyle w:val="normaltextrun"/>
        </w:rPr>
        <w:t>do interactions</w:t>
      </w:r>
      <w:r w:rsidRPr="0F72CF47">
        <w:rPr>
          <w:rStyle w:val="normaltextrun"/>
        </w:rPr>
        <w:t xml:space="preserve"> between pinyon jays and pinyon pine vary across a range of habitat </w:t>
      </w:r>
      <w:r w:rsidR="56616527" w:rsidRPr="0F72CF47">
        <w:rPr>
          <w:rStyle w:val="normaltextrun"/>
        </w:rPr>
        <w:t xml:space="preserve">quality </w:t>
      </w:r>
      <w:r w:rsidRPr="0F72CF47">
        <w:rPr>
          <w:rStyle w:val="normaltextrun"/>
        </w:rPr>
        <w:t xml:space="preserve">and climate conditions? Addressing these questions is not only </w:t>
      </w:r>
      <w:r w:rsidR="56616527" w:rsidRPr="0F72CF47">
        <w:rPr>
          <w:rStyle w:val="normaltextrun"/>
        </w:rPr>
        <w:t xml:space="preserve">necessary </w:t>
      </w:r>
      <w:r w:rsidRPr="0F72CF47">
        <w:rPr>
          <w:rStyle w:val="normaltextrun"/>
        </w:rPr>
        <w:t xml:space="preserve">for </w:t>
      </w:r>
      <w:r w:rsidR="7E7B1C04" w:rsidRPr="0F72CF47">
        <w:rPr>
          <w:rStyle w:val="normaltextrun"/>
        </w:rPr>
        <w:t xml:space="preserve">conservation </w:t>
      </w:r>
      <w:r w:rsidR="38249E0E" w:rsidRPr="0F72CF47">
        <w:rPr>
          <w:rStyle w:val="normaltextrun"/>
        </w:rPr>
        <w:t>of</w:t>
      </w:r>
      <w:r w:rsidR="56616527" w:rsidRPr="0F72CF47">
        <w:rPr>
          <w:rStyle w:val="normaltextrun"/>
        </w:rPr>
        <w:t xml:space="preserve"> </w:t>
      </w:r>
      <w:r w:rsidR="7E7B1C04" w:rsidRPr="0F72CF47">
        <w:rPr>
          <w:rStyle w:val="normaltextrun"/>
        </w:rPr>
        <w:t xml:space="preserve">this system </w:t>
      </w:r>
      <w:r w:rsidRPr="0F72CF47">
        <w:rPr>
          <w:rStyle w:val="normaltextrun"/>
        </w:rPr>
        <w:t xml:space="preserve">but also </w:t>
      </w:r>
      <w:r w:rsidR="00961B5C">
        <w:rPr>
          <w:rStyle w:val="normaltextrun"/>
        </w:rPr>
        <w:t>bolsters our</w:t>
      </w:r>
      <w:r w:rsidR="3EAE3CF0" w:rsidRPr="0F72CF47">
        <w:rPr>
          <w:rStyle w:val="normaltextrun"/>
        </w:rPr>
        <w:t xml:space="preserve"> </w:t>
      </w:r>
      <w:r w:rsidR="33FA84BA" w:rsidRPr="0F72CF47">
        <w:rPr>
          <w:rStyle w:val="normaltextrun"/>
        </w:rPr>
        <w:t>understand</w:t>
      </w:r>
      <w:r w:rsidR="00961B5C">
        <w:rPr>
          <w:rStyle w:val="normaltextrun"/>
        </w:rPr>
        <w:t>ing of</w:t>
      </w:r>
      <w:r w:rsidR="3EAE3CF0" w:rsidRPr="0F72CF47">
        <w:rPr>
          <w:rStyle w:val="normaltextrun"/>
        </w:rPr>
        <w:t xml:space="preserve"> how species interactions shape population trends</w:t>
      </w:r>
      <w:r w:rsidR="00296626">
        <w:rPr>
          <w:rStyle w:val="normaltextrun"/>
        </w:rPr>
        <w:t xml:space="preserve"> more generally</w:t>
      </w:r>
      <w:r w:rsidR="3EAE3CF0" w:rsidRPr="0F72CF47">
        <w:rPr>
          <w:rStyle w:val="normaltextrun"/>
        </w:rPr>
        <w:t xml:space="preserve"> </w:t>
      </w:r>
      <w:r w:rsidR="006C55E4" w:rsidRPr="0F72CF47">
        <w:rPr>
          <w:rStyle w:val="normaltextrun"/>
        </w:rPr>
        <w:fldChar w:fldCharType="begin"/>
      </w:r>
      <w:r w:rsidR="008F3546">
        <w:rPr>
          <w:rStyle w:val="normaltextrun"/>
        </w:rPr>
        <w:instrText xml:space="preserve"> ADDIN ZOTERO_ITEM CSL_CITATION {"citationID":"DQQrZAaB","properties":{"formattedCitation":"(Belitz {\\i{}et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1365-2656","issue":"4","language":"en","license":"http://creativecommons.org/licenses/by-nc/4.0/","page":"717-728","publisher":"Wiley","source":"Crossref","title":"Potential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6C55E4" w:rsidRPr="0F72CF47">
        <w:rPr>
          <w:rStyle w:val="normaltextrun"/>
        </w:rPr>
        <w:fldChar w:fldCharType="separate"/>
      </w:r>
      <w:r w:rsidR="008F3546" w:rsidRPr="008F3546">
        <w:t xml:space="preserve">(Belitz </w:t>
      </w:r>
      <w:r w:rsidR="008F3546" w:rsidRPr="008F3546">
        <w:rPr>
          <w:i/>
          <w:iCs/>
        </w:rPr>
        <w:t>et al.</w:t>
      </w:r>
      <w:r w:rsidR="008F3546" w:rsidRPr="008F3546">
        <w:t xml:space="preserve"> 2025)</w:t>
      </w:r>
      <w:r w:rsidR="006C55E4" w:rsidRPr="0F72CF47">
        <w:rPr>
          <w:rStyle w:val="normaltextrun"/>
        </w:rPr>
        <w:fldChar w:fldCharType="end"/>
      </w:r>
      <w:r w:rsidRPr="0F72CF47">
        <w:rPr>
          <w:rStyle w:val="normaltextrun"/>
        </w:rPr>
        <w:t>.</w:t>
      </w:r>
    </w:p>
    <w:p w14:paraId="486A50EC" w14:textId="3AFF653B" w:rsidR="00241661" w:rsidRPr="006869D0" w:rsidRDefault="00D9174D" w:rsidP="00F97F36">
      <w:pPr>
        <w:keepNext/>
        <w:keepLines/>
        <w:spacing w:before="200" w:after="0" w:line="480" w:lineRule="auto"/>
        <w:outlineLvl w:val="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 </w:t>
      </w:r>
      <w:r w:rsidR="00AB4B5E">
        <w:rPr>
          <w:rFonts w:ascii="Times New Roman" w:eastAsia="Times New Roman" w:hAnsi="Times New Roman" w:cs="Times New Roman"/>
          <w:b/>
          <w:bCs/>
          <w:color w:val="000000"/>
          <w:sz w:val="28"/>
          <w:szCs w:val="28"/>
        </w:rPr>
        <w:t xml:space="preserve">| </w:t>
      </w:r>
      <w:r w:rsidR="00241661" w:rsidRPr="006869D0">
        <w:rPr>
          <w:rFonts w:ascii="Times New Roman" w:eastAsia="Times New Roman" w:hAnsi="Times New Roman" w:cs="Times New Roman"/>
          <w:b/>
          <w:bCs/>
          <w:color w:val="000000"/>
          <w:sz w:val="28"/>
          <w:szCs w:val="28"/>
        </w:rPr>
        <w:t>Methods</w:t>
      </w:r>
    </w:p>
    <w:p w14:paraId="1C50AE6C" w14:textId="213AA688" w:rsidR="00D9174D" w:rsidRDefault="00D9174D" w:rsidP="00F97F36">
      <w:pPr>
        <w:spacing w:before="200" w:after="0" w:line="480" w:lineRule="auto"/>
        <w:rPr>
          <w:rFonts w:ascii="Times New Roman" w:eastAsia="Cambria" w:hAnsi="Times New Roman" w:cs="Times New Roman"/>
          <w:b/>
          <w:bCs/>
        </w:rPr>
      </w:pPr>
      <w:r>
        <w:rPr>
          <w:rFonts w:ascii="Times New Roman" w:eastAsia="Cambria" w:hAnsi="Times New Roman" w:cs="Times New Roman"/>
          <w:b/>
        </w:rPr>
        <w:t>2.</w:t>
      </w:r>
      <w:r w:rsidR="00DC39AB">
        <w:rPr>
          <w:rFonts w:ascii="Times New Roman" w:eastAsia="Cambria" w:hAnsi="Times New Roman" w:cs="Times New Roman"/>
          <w:b/>
        </w:rPr>
        <w:t>1</w:t>
      </w:r>
      <w:r>
        <w:rPr>
          <w:rFonts w:ascii="Times New Roman" w:eastAsia="Cambria" w:hAnsi="Times New Roman" w:cs="Times New Roman"/>
          <w:b/>
        </w:rPr>
        <w:t xml:space="preserve"> </w:t>
      </w:r>
      <w:r w:rsidR="00D50368">
        <w:rPr>
          <w:rFonts w:ascii="Times New Roman" w:eastAsia="Cambria" w:hAnsi="Times New Roman" w:cs="Times New Roman"/>
          <w:b/>
        </w:rPr>
        <w:t xml:space="preserve">| </w:t>
      </w:r>
      <w:r w:rsidR="00241661" w:rsidRPr="006869D0">
        <w:rPr>
          <w:rFonts w:ascii="Times New Roman" w:eastAsia="Cambria" w:hAnsi="Times New Roman" w:cs="Times New Roman"/>
          <w:b/>
        </w:rPr>
        <w:t>Study System and Study Region</w:t>
      </w:r>
    </w:p>
    <w:p w14:paraId="2CEC3D7B" w14:textId="01F68708" w:rsidR="00241661" w:rsidRPr="006869D0" w:rsidRDefault="00241661" w:rsidP="00F97F36">
      <w:pPr>
        <w:spacing w:after="0" w:line="480" w:lineRule="auto"/>
        <w:rPr>
          <w:rFonts w:ascii="Times New Roman" w:eastAsia="Cambria" w:hAnsi="Times New Roman" w:cs="Times New Roman"/>
        </w:rPr>
      </w:pPr>
      <w:r w:rsidRPr="006869D0">
        <w:rPr>
          <w:rFonts w:ascii="Times New Roman" w:eastAsia="Cambria" w:hAnsi="Times New Roman" w:cs="Times New Roman"/>
        </w:rPr>
        <w:t>The pinyon jay (</w:t>
      </w:r>
      <w:proofErr w:type="spellStart"/>
      <w:r w:rsidRPr="006869D0">
        <w:rPr>
          <w:rFonts w:ascii="Times New Roman" w:eastAsia="Cambria" w:hAnsi="Times New Roman" w:cs="Times New Roman"/>
          <w:i/>
          <w:iCs/>
        </w:rPr>
        <w:t>Gymnorhinus</w:t>
      </w:r>
      <w:proofErr w:type="spellEnd"/>
      <w:r w:rsidRPr="006869D0">
        <w:rPr>
          <w:rFonts w:ascii="Times New Roman" w:eastAsia="Cambria" w:hAnsi="Times New Roman" w:cs="Times New Roman"/>
          <w:i/>
          <w:iCs/>
        </w:rPr>
        <w:t xml:space="preserve"> </w:t>
      </w:r>
      <w:proofErr w:type="spellStart"/>
      <w:r w:rsidRPr="006869D0">
        <w:rPr>
          <w:rFonts w:ascii="Times New Roman" w:eastAsia="Cambria" w:hAnsi="Times New Roman" w:cs="Times New Roman"/>
          <w:i/>
          <w:iCs/>
        </w:rPr>
        <w:t>cyanocephalus</w:t>
      </w:r>
      <w:proofErr w:type="spellEnd"/>
      <w:r w:rsidRPr="006869D0">
        <w:rPr>
          <w:rFonts w:ascii="Times New Roman" w:eastAsia="Cambria" w:hAnsi="Times New Roman" w:cs="Times New Roman"/>
        </w:rPr>
        <w:t xml:space="preserve">) is an iconic avian species that resides across the western USA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{"citationID":"OxodS710","properties":{"formattedCitation":"(Fink {\\i{}et al.} 2025)","plainCitation":"(Fink et al. 2025)","noteIndex":0},"citationItems":[{"id":3030,"uris":["http://zotero.org/users/6391447/items/L7QCJM7G"],"itemData":{"id":3030,"type":"dataset","abstract":"The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(Fink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(Figure 1). To quantify relationships between pinyon jays and pinyon pine seed (cone) production, we focused on the intermountain and southwest regions of the USA, where broad-scale information is available on two-needle pinyon pine (</w:t>
      </w:r>
      <w:r w:rsidRPr="006869D0">
        <w:rPr>
          <w:rFonts w:ascii="Times New Roman" w:eastAsia="Cambria" w:hAnsi="Times New Roman" w:cs="Times New Roman"/>
          <w:i/>
          <w:iCs/>
        </w:rPr>
        <w:t>Pinus edulis</w:t>
      </w:r>
      <w:r w:rsidRPr="006869D0">
        <w:rPr>
          <w:rFonts w:ascii="Times New Roman" w:eastAsia="Cambria" w:hAnsi="Times New Roman" w:cs="Times New Roman"/>
        </w:rPr>
        <w:t xml:space="preserve">) </w:t>
      </w:r>
      <w:r w:rsidRPr="006869D0">
        <w:rPr>
          <w:rFonts w:ascii="Times New Roman" w:eastAsia="Cambria" w:hAnsi="Times New Roman" w:cs="Times New Roman"/>
        </w:rPr>
        <w:lastRenderedPageBreak/>
        <w:t xml:space="preserve">cone production, providing a proxy for seed availability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{"citationID":"PhwQuiUj","properties":{"formattedCitation":"(Wion {\\i{}et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(Wion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While two-needle pinyon (hereafter, “pinyon”) is an important seed source, it is likely that pinyon jays rely on other species of pinyon pine (e.g., </w:t>
      </w:r>
      <w:r w:rsidRPr="006869D0">
        <w:rPr>
          <w:rFonts w:ascii="Times New Roman" w:eastAsia="Cambria" w:hAnsi="Times New Roman" w:cs="Times New Roman"/>
          <w:i/>
          <w:iCs/>
        </w:rPr>
        <w:t xml:space="preserve">P. </w:t>
      </w:r>
      <w:proofErr w:type="spellStart"/>
      <w:r w:rsidRPr="006869D0">
        <w:rPr>
          <w:rFonts w:ascii="Times New Roman" w:eastAsia="Cambria" w:hAnsi="Times New Roman" w:cs="Times New Roman"/>
          <w:i/>
          <w:iCs/>
        </w:rPr>
        <w:t>cembroides</w:t>
      </w:r>
      <w:proofErr w:type="spellEnd"/>
      <w:r w:rsidRPr="00F97F36">
        <w:rPr>
          <w:rFonts w:ascii="Times New Roman" w:eastAsia="Cambria" w:hAnsi="Times New Roman" w:cs="Times New Roman"/>
        </w:rPr>
        <w:t xml:space="preserve">, </w:t>
      </w:r>
      <w:r w:rsidRPr="006869D0">
        <w:rPr>
          <w:rFonts w:ascii="Times New Roman" w:eastAsia="Cambria" w:hAnsi="Times New Roman" w:cs="Times New Roman"/>
          <w:i/>
          <w:iCs/>
        </w:rPr>
        <w:t>P. monophyla</w:t>
      </w:r>
      <w:r w:rsidRPr="006869D0">
        <w:rPr>
          <w:rFonts w:ascii="Times New Roman" w:eastAsia="Cambria" w:hAnsi="Times New Roman" w:cs="Times New Roman"/>
        </w:rPr>
        <w:t xml:space="preserve">) and other seed-producing species (e.g., oaks, </w:t>
      </w:r>
      <w:r w:rsidRPr="006869D0">
        <w:rPr>
          <w:rFonts w:ascii="Times New Roman" w:eastAsia="Cambria" w:hAnsi="Times New Roman" w:cs="Times New Roman"/>
          <w:i/>
          <w:iCs/>
        </w:rPr>
        <w:t>P. ponderosa</w:t>
      </w:r>
      <w:r w:rsidRPr="006869D0">
        <w:rPr>
          <w:rFonts w:ascii="Times New Roman" w:eastAsia="Cambria" w:hAnsi="Times New Roman" w:cs="Times New Roman"/>
        </w:rPr>
        <w:t>) for food and habitat across their range, yet we lack wide-scale estimates of seed production for these other species. Overall, our study region represents ~55% of the total population range for pinyon jays</w:t>
      </w:r>
      <w:r>
        <w:rPr>
          <w:rFonts w:ascii="Times New Roman" w:eastAsia="Cambria" w:hAnsi="Times New Roman" w:cs="Times New Roman"/>
        </w:rPr>
        <w:t xml:space="preserve"> and</w:t>
      </w:r>
      <w:r w:rsidRPr="006869D0">
        <w:rPr>
          <w:rFonts w:ascii="Times New Roman" w:eastAsia="Cambria" w:hAnsi="Times New Roman" w:cs="Times New Roman"/>
        </w:rPr>
        <w:t xml:space="preserve"> the total range of two-needle pinyon pine.</w:t>
      </w:r>
      <w:r>
        <w:rPr>
          <w:rFonts w:ascii="Times New Roman" w:eastAsia="Cambria" w:hAnsi="Times New Roman" w:cs="Times New Roman"/>
        </w:rPr>
        <w:t xml:space="preserve"> In the study region,</w:t>
      </w:r>
      <w:r w:rsidRPr="006869D0">
        <w:rPr>
          <w:rFonts w:ascii="Times New Roman" w:eastAsia="Cambria" w:hAnsi="Times New Roman" w:cs="Times New Roman"/>
        </w:rPr>
        <w:t xml:space="preserve"> </w:t>
      </w:r>
      <w:r>
        <w:rPr>
          <w:rFonts w:ascii="Times New Roman" w:eastAsia="Cambria" w:hAnsi="Times New Roman" w:cs="Times New Roman"/>
        </w:rPr>
        <w:t>m</w:t>
      </w:r>
      <w:r w:rsidRPr="006869D0">
        <w:rPr>
          <w:rFonts w:ascii="Times New Roman" w:eastAsia="Cambria" w:hAnsi="Times New Roman" w:cs="Times New Roman"/>
        </w:rPr>
        <w:t>ean annual precipitation is 390 mm (range = 113 to 1374 mm) and mean annual temperature is 9.3</w:t>
      </w:r>
      <w:r w:rsidRPr="006869D0">
        <w:rPr>
          <w:rFonts w:ascii="Times New Roman" w:eastAsia="Cambria" w:hAnsi="Times New Roman" w:cs="Times New Roman"/>
          <w:vertAlign w:val="superscript"/>
        </w:rPr>
        <w:t xml:space="preserve"> </w:t>
      </w:r>
      <w:proofErr w:type="spellStart"/>
      <w:r w:rsidRPr="006869D0">
        <w:rPr>
          <w:rFonts w:ascii="Times New Roman" w:eastAsia="Cambria" w:hAnsi="Times New Roman" w:cs="Times New Roman"/>
          <w:vertAlign w:val="superscript"/>
        </w:rPr>
        <w:t>o</w:t>
      </w:r>
      <w:r w:rsidRPr="006869D0">
        <w:rPr>
          <w:rFonts w:ascii="Times New Roman" w:eastAsia="Cambria" w:hAnsi="Times New Roman" w:cs="Times New Roman"/>
        </w:rPr>
        <w:t>C</w:t>
      </w:r>
      <w:proofErr w:type="spellEnd"/>
      <w:r w:rsidRPr="006869D0">
        <w:rPr>
          <w:rFonts w:ascii="Times New Roman" w:eastAsia="Cambria" w:hAnsi="Times New Roman" w:cs="Times New Roman"/>
        </w:rPr>
        <w:t xml:space="preserve"> (range = -0.7 to 23.4 </w:t>
      </w:r>
      <w:proofErr w:type="spellStart"/>
      <w:r w:rsidRPr="006869D0">
        <w:rPr>
          <w:rFonts w:ascii="Times New Roman" w:eastAsia="Cambria" w:hAnsi="Times New Roman" w:cs="Times New Roman"/>
          <w:vertAlign w:val="superscript"/>
        </w:rPr>
        <w:t>o</w:t>
      </w:r>
      <w:r w:rsidRPr="006869D0">
        <w:rPr>
          <w:rFonts w:ascii="Times New Roman" w:eastAsia="Cambria" w:hAnsi="Times New Roman" w:cs="Times New Roman"/>
        </w:rPr>
        <w:t>C</w:t>
      </w:r>
      <w:proofErr w:type="spellEnd"/>
      <w:r w:rsidRPr="006869D0">
        <w:rPr>
          <w:rFonts w:ascii="Times New Roman" w:eastAsia="Cambria" w:hAnsi="Times New Roman" w:cs="Times New Roman"/>
        </w:rPr>
        <w:t xml:space="preserve">) (1991-2020 climate normals;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{"citationID":"6fWFGXK4","properties":{"formattedCitation":"(PRISM Climate Group 2025)","plainCitation":"(PRISM Climate Group 2025)","noteIndex":0},"citationItems":[{"id":2673,"uris":["http://zotero.org/users/6391447/items/F8ZSUK7Q"],"itemData":{"id":2673,"type":"software","publisher-place":"Oregon State University","title":"PRISM","URL":"https://prism.oregonstate.edu","author":[{"literal":"PRISM Climate Group"}],"accessed":{"date-parts":[["2023",1,1]]},"issued":{"date-parts":[["2025"]]}}}],"schema":"https://github.com/citation-style-language/schema/raw/master/csl-citation.json"}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(PRISM Climate Group 2025)</w:t>
      </w:r>
      <w:r w:rsidRPr="006869D0">
        <w:rPr>
          <w:rFonts w:ascii="Times New Roman" w:eastAsia="Cambria" w:hAnsi="Times New Roman" w:cs="Times New Roman"/>
        </w:rPr>
        <w:fldChar w:fldCharType="end"/>
      </w:r>
      <w:r w:rsidRPr="006869D0">
        <w:rPr>
          <w:rFonts w:ascii="Times New Roman" w:eastAsia="Cambria" w:hAnsi="Times New Roman" w:cs="Times New Roman"/>
        </w:rPr>
        <w:t>). Likewise, forests and woodlands in this region support a broad range of compositional and structural characteristics (Romme et al. 2009); for example, pinyon basal area ranges from 0 to 23 m</w:t>
      </w:r>
      <w:r w:rsidRPr="006869D0">
        <w:rPr>
          <w:rFonts w:ascii="Times New Roman" w:eastAsia="Cambria" w:hAnsi="Times New Roman" w:cs="Times New Roman"/>
          <w:vertAlign w:val="superscript"/>
        </w:rPr>
        <w:t>2</w:t>
      </w:r>
      <w:r w:rsidRPr="006869D0">
        <w:rPr>
          <w:rFonts w:ascii="Times New Roman" w:eastAsia="Cambria" w:hAnsi="Times New Roman" w:cs="Times New Roman"/>
        </w:rPr>
        <w:t xml:space="preserve"> ha</w:t>
      </w:r>
      <w:r w:rsidRPr="006869D0">
        <w:rPr>
          <w:rFonts w:ascii="Times New Roman" w:eastAsia="Cambria" w:hAnsi="Times New Roman" w:cs="Times New Roman"/>
          <w:vertAlign w:val="superscript"/>
        </w:rPr>
        <w:t>-1</w:t>
      </w:r>
      <w:r w:rsidRPr="006869D0">
        <w:rPr>
          <w:rFonts w:ascii="Times New Roman" w:eastAsia="Cambria" w:hAnsi="Times New Roman" w:cs="Times New Roman"/>
        </w:rPr>
        <w:t>.</w:t>
      </w:r>
    </w:p>
    <w:p w14:paraId="510215BB" w14:textId="0661F30D" w:rsidR="00D9174D" w:rsidRDefault="00D9174D" w:rsidP="00F97F36">
      <w:pPr>
        <w:spacing w:before="200" w:after="0" w:line="480" w:lineRule="auto"/>
        <w:rPr>
          <w:rFonts w:ascii="Times New Roman" w:eastAsia="Cambria" w:hAnsi="Times New Roman" w:cs="Times New Roman"/>
          <w:b/>
          <w:bCs/>
        </w:rPr>
      </w:pPr>
      <w:r>
        <w:rPr>
          <w:rFonts w:ascii="Times New Roman" w:eastAsia="Cambria" w:hAnsi="Times New Roman" w:cs="Times New Roman"/>
          <w:b/>
          <w:bCs/>
        </w:rPr>
        <w:t>2.</w:t>
      </w:r>
      <w:r w:rsidR="00DC39AB">
        <w:rPr>
          <w:rFonts w:ascii="Times New Roman" w:eastAsia="Cambria" w:hAnsi="Times New Roman" w:cs="Times New Roman"/>
          <w:b/>
          <w:bCs/>
        </w:rPr>
        <w:t>2</w:t>
      </w:r>
      <w:r>
        <w:rPr>
          <w:rFonts w:ascii="Times New Roman" w:eastAsia="Cambria" w:hAnsi="Times New Roman" w:cs="Times New Roman"/>
          <w:b/>
          <w:bCs/>
        </w:rPr>
        <w:t xml:space="preserve"> </w:t>
      </w:r>
      <w:r w:rsidR="00D50368">
        <w:rPr>
          <w:rFonts w:ascii="Times New Roman" w:eastAsia="Cambria" w:hAnsi="Times New Roman" w:cs="Times New Roman"/>
          <w:b/>
          <w:bCs/>
        </w:rPr>
        <w:t xml:space="preserve">| </w:t>
      </w:r>
      <w:r w:rsidR="00241661" w:rsidRPr="006869D0">
        <w:rPr>
          <w:rFonts w:ascii="Times New Roman" w:eastAsia="Cambria" w:hAnsi="Times New Roman" w:cs="Times New Roman"/>
          <w:b/>
          <w:bCs/>
        </w:rPr>
        <w:t>Pinyon Jay Abundance Data</w:t>
      </w:r>
    </w:p>
    <w:p w14:paraId="7DFF5EB6" w14:textId="1CE0FAAE" w:rsidR="00241661" w:rsidRPr="006869D0" w:rsidRDefault="00241661" w:rsidP="00F97F36">
      <w:pPr>
        <w:spacing w:after="0" w:line="480" w:lineRule="auto"/>
        <w:rPr>
          <w:rFonts w:ascii="Times New Roman" w:eastAsia="Cambria" w:hAnsi="Times New Roman" w:cs="Times New Roman"/>
          <w:highlight w:val="lightGray"/>
        </w:rPr>
      </w:pPr>
      <w:r w:rsidRPr="006869D0">
        <w:rPr>
          <w:rFonts w:ascii="Times New Roman" w:eastAsia="Cambria" w:hAnsi="Times New Roman" w:cs="Times New Roman"/>
        </w:rPr>
        <w:t xml:space="preserve">We leveraged data from eBird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{"citationID":"IgecEyH7","properties":{"formattedCitation":"(Sullivan {\\i{}et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(Sullivan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2009)</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to estimate pinyon jay abundance in the southwestern USA (Arizona, Colorado, New Mexico, and Utah; Figure 1)</w:t>
      </w:r>
      <w:r>
        <w:rPr>
          <w:rFonts w:ascii="Times New Roman" w:eastAsia="Cambria" w:hAnsi="Times New Roman" w:cs="Times New Roman"/>
        </w:rPr>
        <w:t xml:space="preserve"> during the nesting </w:t>
      </w:r>
      <w:r w:rsidRPr="006869D0">
        <w:rPr>
          <w:rFonts w:ascii="Times New Roman" w:eastAsia="Cambria" w:hAnsi="Times New Roman" w:cs="Times New Roman"/>
        </w:rPr>
        <w:t xml:space="preserve">season (late February to early May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(Wiggins 2005)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eBird has broad spatial and temporal coverage within the region of interest and its spatial scale aligns with the spatial resolution of the climate covariates (4 km </w:t>
      </w:r>
      <w:r w:rsidRPr="006869D0">
        <w:rPr>
          <w:rFonts w:ascii="Symbol" w:eastAsia="Symbol" w:hAnsi="Symbol" w:cs="Symbol"/>
        </w:rPr>
        <w:t>´</w:t>
      </w:r>
      <w:r w:rsidRPr="006869D0">
        <w:rPr>
          <w:rFonts w:ascii="Times New Roman" w:eastAsia="Cambria" w:hAnsi="Times New Roman" w:cs="Times New Roman"/>
        </w:rPr>
        <w:t xml:space="preserve"> 4 km grid cells). We downloaded all checklists and kept years with good checklist coverage for the region (2010-2022). We filtered checklists to include areas supporting pinyon pine cover in the 2000s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{"citationID":"dVz26zS9","properties":{"formattedCitation":"(Wilson {\\i{}et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(Wilson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2013)</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sidR="00D50368">
        <w:rPr>
          <w:rFonts w:ascii="Times New Roman" w:eastAsia="Cambria" w:hAnsi="Times New Roman" w:cs="Times New Roman"/>
        </w:rPr>
        <w:t xml:space="preserve">Importantly, </w:t>
      </w:r>
      <w:r w:rsidRPr="006869D0">
        <w:rPr>
          <w:rFonts w:ascii="Times New Roman" w:eastAsia="Cambria" w:hAnsi="Times New Roman" w:cs="Times New Roman"/>
        </w:rPr>
        <w:t xml:space="preserve">eBird is a “participatory” science data product whereby members from the public contribute their bird observation data to the eBird database. Thus, we followed the well-developed filtering methods suggested by the eBird database curators and others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{"citationID":"H6WJr4kD","properties":{"formattedCitation":"(Robinson {\\i{}et al.} 2018; Strimas-Mackey {\\i{}et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(Robinson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2018; Strimas-Mackey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2023)</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We also </w:t>
      </w:r>
      <w:r>
        <w:rPr>
          <w:rFonts w:ascii="Times New Roman" w:eastAsia="Cambria" w:hAnsi="Times New Roman" w:cs="Times New Roman"/>
        </w:rPr>
        <w:t xml:space="preserve">removed spatial and temporal bias from sampling locations following </w:t>
      </w:r>
      <w:r>
        <w:rPr>
          <w:rFonts w:ascii="Times New Roman" w:eastAsia="Cambria" w:hAnsi="Times New Roman" w:cs="Times New Roman"/>
        </w:rPr>
        <w:lastRenderedPageBreak/>
        <w:t xml:space="preserve">recommendations from these same sources. </w:t>
      </w:r>
      <w:r w:rsidRPr="006869D0">
        <w:rPr>
          <w:rFonts w:ascii="Times New Roman" w:eastAsia="Cambria" w:hAnsi="Times New Roman" w:cs="Times New Roman"/>
        </w:rPr>
        <w:t xml:space="preserve">We downloaded eBird data in May 2024 (Colorado and New Mexico) and June 2024 (Arizona and Utah)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{"citationID":"ELLIoTcz","properties":{"formattedCitation":"(Cornell Lab of Ornithology 2024a, b)","plainCitation":"(Cornell Lab of Ornithology 2024a, b)","noteIndex":0},"citationItems":[{"id":2836,"uris":["http://zotero.org/groups/5634119/items/UZJFU6TD"],"itemData":{"id":2836,"type":"dataset","publisher-place":"Ithaca, New York","title":"eBird Basic Dataset","version":"EBD_relJun-2024","author":[{"family":"Cornell Lab of Ornithology","given":""}],"issued":{"date-parts":[["2024",6]]}}},{"id":2835,"uris":["http://zotero.org/groups/5634119/items/HBL24FAA"],"itemData":{"id":2835,"type":"dataset","publisher-place":"Ithaca, New York","title":"eBird Basic Dataset","version":"EBD_relMay-2024","author":[{"family":"Cornell Lab of Ornithology","given":""}],"issued":{"date-parts":[["2024",5]]}}}],"schema":"https://github.com/citation-style-language/schema/raw/master/csl-citation.json"}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(Cornell Lab of Ornithology 2024a, b)</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Pr>
          <w:rFonts w:ascii="Times New Roman" w:eastAsia="Cambria" w:hAnsi="Times New Roman" w:cs="Times New Roman"/>
        </w:rPr>
        <w:t xml:space="preserve">More information on </w:t>
      </w:r>
      <w:r w:rsidR="00D50368">
        <w:rPr>
          <w:rFonts w:ascii="Times New Roman" w:eastAsia="Cambria" w:hAnsi="Times New Roman" w:cs="Times New Roman"/>
        </w:rPr>
        <w:t xml:space="preserve">filtering </w:t>
      </w:r>
      <w:r w:rsidR="001552F6">
        <w:rPr>
          <w:rFonts w:ascii="Times New Roman" w:eastAsia="Cambria" w:hAnsi="Times New Roman" w:cs="Times New Roman"/>
        </w:rPr>
        <w:t xml:space="preserve">and sampling of the checklists to produce our final dataset is provided in </w:t>
      </w:r>
      <w:r>
        <w:rPr>
          <w:rFonts w:ascii="Times New Roman" w:eastAsia="Cambria" w:hAnsi="Times New Roman" w:cs="Times New Roman"/>
        </w:rPr>
        <w:t>the Supp</w:t>
      </w:r>
      <w:r w:rsidR="003F7516">
        <w:rPr>
          <w:rFonts w:ascii="Times New Roman" w:eastAsia="Cambria" w:hAnsi="Times New Roman" w:cs="Times New Roman"/>
        </w:rPr>
        <w:t xml:space="preserve">orting </w:t>
      </w:r>
      <w:r>
        <w:rPr>
          <w:rFonts w:ascii="Times New Roman" w:eastAsia="Cambria" w:hAnsi="Times New Roman" w:cs="Times New Roman"/>
        </w:rPr>
        <w:t>Information</w:t>
      </w:r>
      <w:r w:rsidR="001552F6">
        <w:rPr>
          <w:rFonts w:ascii="Times New Roman" w:eastAsia="Cambria" w:hAnsi="Times New Roman" w:cs="Times New Roman"/>
        </w:rPr>
        <w:t xml:space="preserve"> (see Pinyon Jay Abundance Data)</w:t>
      </w:r>
      <w:r>
        <w:rPr>
          <w:rFonts w:ascii="Times New Roman" w:eastAsia="Cambria" w:hAnsi="Times New Roman" w:cs="Times New Roman"/>
        </w:rPr>
        <w:t xml:space="preserve">. </w:t>
      </w:r>
    </w:p>
    <w:p w14:paraId="26DB7781" w14:textId="00A01D0A" w:rsidR="00D9174D" w:rsidRDefault="00D9174D" w:rsidP="00F97F36">
      <w:pPr>
        <w:spacing w:before="200" w:after="0" w:line="480" w:lineRule="auto"/>
        <w:rPr>
          <w:rFonts w:ascii="Times New Roman" w:eastAsia="Cambria" w:hAnsi="Times New Roman" w:cs="Times New Roman"/>
          <w:b/>
          <w:bCs/>
        </w:rPr>
      </w:pPr>
      <w:r>
        <w:rPr>
          <w:rFonts w:ascii="Times New Roman" w:eastAsia="Cambria" w:hAnsi="Times New Roman" w:cs="Times New Roman"/>
          <w:b/>
          <w:bCs/>
        </w:rPr>
        <w:t>2.</w:t>
      </w:r>
      <w:r w:rsidR="00DC39AB">
        <w:rPr>
          <w:rFonts w:ascii="Times New Roman" w:eastAsia="Cambria" w:hAnsi="Times New Roman" w:cs="Times New Roman"/>
          <w:b/>
          <w:bCs/>
        </w:rPr>
        <w:t>3</w:t>
      </w:r>
      <w:r>
        <w:rPr>
          <w:rFonts w:ascii="Times New Roman" w:eastAsia="Cambria" w:hAnsi="Times New Roman" w:cs="Times New Roman"/>
          <w:b/>
          <w:bCs/>
        </w:rPr>
        <w:t xml:space="preserve"> </w:t>
      </w:r>
      <w:r w:rsidR="001552F6">
        <w:rPr>
          <w:rFonts w:ascii="Times New Roman" w:eastAsia="Cambria" w:hAnsi="Times New Roman" w:cs="Times New Roman"/>
          <w:b/>
          <w:bCs/>
        </w:rPr>
        <w:t xml:space="preserve">| </w:t>
      </w:r>
      <w:r w:rsidR="00241661" w:rsidRPr="006869D0">
        <w:rPr>
          <w:rFonts w:ascii="Times New Roman" w:eastAsia="Cambria" w:hAnsi="Times New Roman" w:cs="Times New Roman"/>
          <w:b/>
          <w:bCs/>
        </w:rPr>
        <w:t>Pinyon Cone Data</w:t>
      </w:r>
    </w:p>
    <w:p w14:paraId="48E173D0" w14:textId="341657CF" w:rsidR="00241661" w:rsidRPr="006869D0" w:rsidRDefault="00241661" w:rsidP="00F97F36">
      <w:pPr>
        <w:spacing w:after="0" w:line="480" w:lineRule="auto"/>
        <w:rPr>
          <w:rFonts w:ascii="Times New Roman" w:eastAsia="Cambria" w:hAnsi="Times New Roman" w:cs="Times New Roman"/>
        </w:rPr>
      </w:pPr>
      <w:r w:rsidRPr="006869D0">
        <w:rPr>
          <w:rFonts w:ascii="Times New Roman" w:eastAsia="Cambria" w:hAnsi="Times New Roman" w:cs="Times New Roman"/>
        </w:rPr>
        <w:t xml:space="preserve">For cone abundance data, we used annual cone production estimates for two-needle pinyon produced at a 4 km </w:t>
      </w:r>
      <w:r w:rsidRPr="006869D0">
        <w:rPr>
          <w:rFonts w:ascii="Symbol" w:eastAsia="Symbol" w:hAnsi="Symbol" w:cs="Symbol"/>
        </w:rPr>
        <w:t>´</w:t>
      </w:r>
      <w:r w:rsidRPr="006869D0">
        <w:rPr>
          <w:rFonts w:ascii="Times New Roman" w:eastAsia="Cambria" w:hAnsi="Times New Roman" w:cs="Times New Roman"/>
        </w:rPr>
        <w:t xml:space="preserve"> 4 km gridded resolution</w:t>
      </w:r>
      <w:r w:rsidR="001552F6">
        <w:rPr>
          <w:rFonts w:ascii="Times New Roman" w:eastAsia="Cambria" w:hAnsi="Times New Roman" w:cs="Times New Roman"/>
        </w:rPr>
        <w:t>; d</w:t>
      </w:r>
      <w:r w:rsidRPr="006869D0">
        <w:rPr>
          <w:rFonts w:ascii="Times New Roman" w:eastAsia="Cambria" w:hAnsi="Times New Roman" w:cs="Times New Roman"/>
        </w:rPr>
        <w:t xml:space="preserve">etailed methods on how cone availability was </w:t>
      </w:r>
      <w:r w:rsidR="001552F6" w:rsidRPr="006869D0">
        <w:rPr>
          <w:rFonts w:ascii="Times New Roman" w:eastAsia="Cambria" w:hAnsi="Times New Roman" w:cs="Times New Roman"/>
        </w:rPr>
        <w:t>estimate</w:t>
      </w:r>
      <w:r w:rsidR="001552F6">
        <w:rPr>
          <w:rFonts w:ascii="Times New Roman" w:eastAsia="Cambria" w:hAnsi="Times New Roman" w:cs="Times New Roman"/>
        </w:rPr>
        <w:t>d</w:t>
      </w:r>
      <w:r w:rsidR="001552F6" w:rsidRPr="006869D0">
        <w:rPr>
          <w:rFonts w:ascii="Times New Roman" w:eastAsia="Cambria" w:hAnsi="Times New Roman" w:cs="Times New Roman"/>
        </w:rPr>
        <w:t xml:space="preserve"> </w:t>
      </w:r>
      <w:r w:rsidRPr="006869D0">
        <w:rPr>
          <w:rFonts w:ascii="Times New Roman" w:eastAsia="Cambria" w:hAnsi="Times New Roman" w:cs="Times New Roman"/>
        </w:rPr>
        <w:t>are provided in the original publication</w:t>
      </w:r>
      <w:r w:rsidR="001552F6">
        <w:rPr>
          <w:rFonts w:ascii="Times New Roman" w:eastAsia="Cambria" w:hAnsi="Times New Roman" w:cs="Times New Roman"/>
        </w:rPr>
        <w:t xml:space="preserve"> </w:t>
      </w:r>
      <w:r w:rsidR="001552F6" w:rsidRPr="006869D0">
        <w:rPr>
          <w:rFonts w:ascii="Times New Roman" w:eastAsia="Cambria" w:hAnsi="Times New Roman" w:cs="Times New Roman"/>
        </w:rPr>
        <w:fldChar w:fldCharType="begin"/>
      </w:r>
      <w:r w:rsidR="001552F6" w:rsidRPr="006869D0">
        <w:rPr>
          <w:rFonts w:ascii="Times New Roman" w:eastAsia="Cambria" w:hAnsi="Times New Roman" w:cs="Times New Roman"/>
        </w:rPr>
        <w:instrText xml:space="preserve"> ADDIN ZOTERO_ITEM CSL_CITATION {"citationID":"WDirl53a","properties":{"formattedCitation":"(Wion {\\i{}et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552F6" w:rsidRPr="006869D0">
        <w:rPr>
          <w:rFonts w:ascii="Times New Roman" w:eastAsia="Cambria" w:hAnsi="Times New Roman" w:cs="Times New Roman"/>
        </w:rPr>
        <w:fldChar w:fldCharType="separate"/>
      </w:r>
      <w:r w:rsidR="001552F6" w:rsidRPr="006869D0">
        <w:rPr>
          <w:rFonts w:ascii="Times New Roman" w:eastAsia="Cambria" w:hAnsi="Times New Roman" w:cs="Times New Roman"/>
        </w:rPr>
        <w:t xml:space="preserve">(Wion </w:t>
      </w:r>
      <w:r w:rsidR="001552F6" w:rsidRPr="006869D0">
        <w:rPr>
          <w:rFonts w:ascii="Times New Roman" w:eastAsia="Cambria" w:hAnsi="Times New Roman" w:cs="Times New Roman"/>
          <w:i/>
          <w:iCs/>
        </w:rPr>
        <w:t>et al.</w:t>
      </w:r>
      <w:r w:rsidR="001552F6" w:rsidRPr="006869D0">
        <w:rPr>
          <w:rFonts w:ascii="Times New Roman" w:eastAsia="Cambria" w:hAnsi="Times New Roman" w:cs="Times New Roman"/>
        </w:rPr>
        <w:t xml:space="preserve"> 2025)</w:t>
      </w:r>
      <w:r w:rsidR="001552F6" w:rsidRPr="006869D0">
        <w:rPr>
          <w:rFonts w:ascii="Times New Roman" w:eastAsia="Cambria" w:hAnsi="Times New Roman" w:cs="Times New Roman"/>
        </w:rPr>
        <w:fldChar w:fldCharType="end"/>
      </w:r>
      <w:r w:rsidR="001552F6" w:rsidRPr="006869D0">
        <w:rPr>
          <w:rFonts w:ascii="Times New Roman" w:eastAsia="Cambria" w:hAnsi="Times New Roman" w:cs="Times New Roman"/>
        </w:rPr>
        <w:t>.</w:t>
      </w:r>
      <w:r w:rsidRPr="006869D0">
        <w:rPr>
          <w:rFonts w:ascii="Times New Roman" w:eastAsia="Cambria" w:hAnsi="Times New Roman" w:cs="Times New Roman"/>
        </w:rPr>
        <w:t xml:space="preserve"> While </w:t>
      </w:r>
      <w:r w:rsidR="001552F6">
        <w:rPr>
          <w:rFonts w:ascii="Times New Roman" w:eastAsia="Cambria" w:hAnsi="Times New Roman" w:cs="Times New Roman"/>
        </w:rPr>
        <w:t>these estimates are for</w:t>
      </w:r>
      <w:r w:rsidRPr="006869D0">
        <w:rPr>
          <w:rFonts w:ascii="Times New Roman" w:eastAsia="Cambria" w:hAnsi="Times New Roman" w:cs="Times New Roman"/>
        </w:rPr>
        <w:t xml:space="preserve"> </w:t>
      </w:r>
      <w:r w:rsidR="001552F6" w:rsidRPr="006869D0">
        <w:rPr>
          <w:rFonts w:ascii="Times New Roman" w:eastAsia="Cambria" w:hAnsi="Times New Roman" w:cs="Times New Roman"/>
        </w:rPr>
        <w:t>predict</w:t>
      </w:r>
      <w:r w:rsidR="001552F6">
        <w:rPr>
          <w:rFonts w:ascii="Times New Roman" w:eastAsia="Cambria" w:hAnsi="Times New Roman" w:cs="Times New Roman"/>
        </w:rPr>
        <w:t>ed</w:t>
      </w:r>
      <w:r w:rsidR="001552F6" w:rsidRPr="006869D0">
        <w:rPr>
          <w:rFonts w:ascii="Times New Roman" w:eastAsia="Cambria" w:hAnsi="Times New Roman" w:cs="Times New Roman"/>
        </w:rPr>
        <w:t xml:space="preserve"> </w:t>
      </w:r>
      <w:r w:rsidRPr="006869D0">
        <w:rPr>
          <w:rFonts w:ascii="Times New Roman" w:eastAsia="Cambria" w:hAnsi="Times New Roman" w:cs="Times New Roman"/>
        </w:rPr>
        <w:t xml:space="preserve">cone availability, not seeds, cone and seed abundances are highly correlated in co-occurring pine species (e.g., </w:t>
      </w:r>
      <w:r w:rsidRPr="006869D0">
        <w:rPr>
          <w:rFonts w:ascii="Times New Roman" w:eastAsia="Cambria" w:hAnsi="Times New Roman" w:cs="Times New Roman"/>
          <w:i/>
          <w:iCs/>
        </w:rPr>
        <w:t>P. ponderosa</w:t>
      </w:r>
      <w:r w:rsidRPr="006869D0">
        <w:rPr>
          <w:rFonts w:ascii="Times New Roman" w:eastAsia="Cambria" w:hAnsi="Times New Roman" w:cs="Times New Roman"/>
        </w:rPr>
        <w:t xml:space="preserv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{"citationID":"KrAxn3l5","properties":{"formattedCitation":"(Shepperd {\\i{}et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(Shepperd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2006)</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{"citationID":"1Dj7dile","properties":{"formattedCitation":"(Parmenter {\\i{}et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(Parmenter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2018)</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(see Figure 2).</w:t>
      </w:r>
    </w:p>
    <w:p w14:paraId="3F601F9F" w14:textId="3B1452C2" w:rsidR="00D9174D" w:rsidRDefault="00D9174D" w:rsidP="00F97F36">
      <w:pPr>
        <w:spacing w:before="200" w:after="0" w:line="480" w:lineRule="auto"/>
        <w:rPr>
          <w:rFonts w:ascii="Times New Roman" w:eastAsia="Cambria" w:hAnsi="Times New Roman" w:cs="Times New Roman"/>
          <w:b/>
          <w:bCs/>
        </w:rPr>
      </w:pPr>
      <w:r>
        <w:rPr>
          <w:rFonts w:ascii="Times New Roman" w:eastAsia="Cambria" w:hAnsi="Times New Roman" w:cs="Times New Roman"/>
          <w:b/>
          <w:bCs/>
        </w:rPr>
        <w:t>2.</w:t>
      </w:r>
      <w:r w:rsidR="00DC39AB">
        <w:rPr>
          <w:rFonts w:ascii="Times New Roman" w:eastAsia="Cambria" w:hAnsi="Times New Roman" w:cs="Times New Roman"/>
          <w:b/>
          <w:bCs/>
        </w:rPr>
        <w:t>4</w:t>
      </w:r>
      <w:r>
        <w:rPr>
          <w:rFonts w:ascii="Times New Roman" w:eastAsia="Cambria" w:hAnsi="Times New Roman" w:cs="Times New Roman"/>
          <w:b/>
          <w:bCs/>
        </w:rPr>
        <w:t xml:space="preserve"> </w:t>
      </w:r>
      <w:r w:rsidR="001552F6">
        <w:rPr>
          <w:rFonts w:ascii="Times New Roman" w:eastAsia="Cambria" w:hAnsi="Times New Roman" w:cs="Times New Roman"/>
          <w:b/>
          <w:bCs/>
        </w:rPr>
        <w:t xml:space="preserve">| </w:t>
      </w:r>
      <w:r w:rsidR="00241661" w:rsidRPr="006869D0">
        <w:rPr>
          <w:rFonts w:ascii="Times New Roman" w:eastAsia="Cambria" w:hAnsi="Times New Roman" w:cs="Times New Roman"/>
          <w:b/>
          <w:bCs/>
        </w:rPr>
        <w:t>Habitat and Climate Covariate Data</w:t>
      </w:r>
    </w:p>
    <w:p w14:paraId="0C24CA9B" w14:textId="5F8B9C0A" w:rsidR="00241661" w:rsidRDefault="00241661" w:rsidP="00F97F36">
      <w:pPr>
        <w:spacing w:after="0" w:line="480" w:lineRule="auto"/>
        <w:rPr>
          <w:rFonts w:ascii="Times New Roman" w:eastAsia="Cambria" w:hAnsi="Times New Roman" w:cs="Times New Roman"/>
        </w:rPr>
      </w:pPr>
      <w:r w:rsidRPr="006869D0">
        <w:rPr>
          <w:rFonts w:ascii="Times New Roman" w:eastAsia="Cambria" w:hAnsi="Times New Roman" w:cs="Times New Roman"/>
        </w:rPr>
        <w:t xml:space="preserve">As an indicator of habitat structure, which influences pinyon jay habitat use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{"citationID":"7QH0kAUr","properties":{"formattedCitation":"(Van Lanen {\\i{}et al.} 2023)","plainCitation":"(Van Lanen et al. 2023)","noteIndex":0},"citationItems":[{"id":2767,"uris":["http://zotero.org/groups/5634119/items/SFTJSXEN"],"itemData":{"id":2767,"type":"article-journal","container-title":"Biological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(Van Lanen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2023)</w:t>
      </w:r>
      <w:r w:rsidRPr="006869D0">
        <w:rPr>
          <w:rFonts w:ascii="Times New Roman" w:eastAsia="Cambria" w:hAnsi="Times New Roman" w:cs="Times New Roman"/>
        </w:rPr>
        <w:fldChar w:fldCharType="end"/>
      </w:r>
      <w:r w:rsidRPr="006869D0">
        <w:rPr>
          <w:rFonts w:ascii="Times New Roman" w:eastAsia="Cambria" w:hAnsi="Times New Roman" w:cs="Times New Roman"/>
        </w:rPr>
        <w:t>, and to filter eBird observations to areas supporting pinyon (Figure 1), we derived yearly basal area (</w:t>
      </w:r>
      <w:r w:rsidR="001552F6">
        <w:rPr>
          <w:rFonts w:ascii="Times New Roman" w:eastAsia="Cambria" w:hAnsi="Times New Roman" w:cs="Times New Roman"/>
        </w:rPr>
        <w:t xml:space="preserve">BA, </w:t>
      </w:r>
      <w:r w:rsidRPr="006869D0">
        <w:rPr>
          <w:rFonts w:ascii="Times New Roman" w:eastAsia="Cambria" w:hAnsi="Times New Roman" w:cs="Times New Roman"/>
        </w:rPr>
        <w:t>m</w:t>
      </w:r>
      <w:r w:rsidRPr="006869D0">
        <w:rPr>
          <w:rFonts w:ascii="Times New Roman" w:eastAsia="Cambria" w:hAnsi="Times New Roman" w:cs="Times New Roman"/>
          <w:vertAlign w:val="superscript"/>
        </w:rPr>
        <w:t>2</w:t>
      </w:r>
      <w:r w:rsidRPr="006869D0">
        <w:rPr>
          <w:rFonts w:ascii="Times New Roman" w:eastAsia="Cambria" w:hAnsi="Times New Roman" w:cs="Times New Roman"/>
        </w:rPr>
        <w:t xml:space="preserve"> ha</w:t>
      </w:r>
      <w:r w:rsidRPr="006869D0">
        <w:rPr>
          <w:rFonts w:ascii="Times New Roman" w:eastAsia="Cambria" w:hAnsi="Times New Roman" w:cs="Times New Roman"/>
          <w:vertAlign w:val="superscript"/>
        </w:rPr>
        <w:t>-1</w:t>
      </w:r>
      <w:r w:rsidRPr="006869D0">
        <w:rPr>
          <w:rFonts w:ascii="Times New Roman" w:eastAsia="Cambria" w:hAnsi="Times New Roman" w:cs="Times New Roman"/>
        </w:rPr>
        <w:t xml:space="preserve">) estimates for pinyon from 2010 to 2022 by combining pinyon BA maps </w:t>
      </w:r>
      <w:r w:rsidR="002843BA">
        <w:rPr>
          <w:rFonts w:ascii="Times New Roman" w:eastAsia="Cambria" w:hAnsi="Times New Roman" w:cs="Times New Roman"/>
        </w:rPr>
        <w:t xml:space="preserve">for </w:t>
      </w:r>
      <w:r w:rsidRPr="006869D0">
        <w:rPr>
          <w:rFonts w:ascii="Times New Roman" w:eastAsia="Cambria" w:hAnsi="Times New Roman" w:cs="Times New Roman"/>
        </w:rPr>
        <w:t xml:space="preserve">2000-2009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{"citationID":"AmSs7PHB","properties":{"formattedCitation":"(Wilson {\\i{}et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(Wilson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2013)</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with annual maps of pinyon cover from the Rangelands Analysis Platform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{"citationID":"jfneReVW","properties":{"formattedCitation":"(Allred {\\i{}et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(Allred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2021)</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Pr>
          <w:rFonts w:ascii="Times New Roman" w:eastAsia="Cambria" w:hAnsi="Times New Roman" w:cs="Times New Roman"/>
        </w:rPr>
        <w:t xml:space="preserve">More information on this approach </w:t>
      </w:r>
      <w:r w:rsidR="001552F6">
        <w:rPr>
          <w:rFonts w:ascii="Times New Roman" w:eastAsia="Cambria" w:hAnsi="Times New Roman" w:cs="Times New Roman"/>
        </w:rPr>
        <w:t xml:space="preserve">is provided </w:t>
      </w:r>
      <w:r>
        <w:rPr>
          <w:rFonts w:ascii="Times New Roman" w:eastAsia="Cambria" w:hAnsi="Times New Roman" w:cs="Times New Roman"/>
        </w:rPr>
        <w:t>in the Supp</w:t>
      </w:r>
      <w:r w:rsidR="003F7516">
        <w:rPr>
          <w:rFonts w:ascii="Times New Roman" w:eastAsia="Cambria" w:hAnsi="Times New Roman" w:cs="Times New Roman"/>
        </w:rPr>
        <w:t>orting</w:t>
      </w:r>
      <w:r>
        <w:rPr>
          <w:rFonts w:ascii="Times New Roman" w:eastAsia="Cambria" w:hAnsi="Times New Roman" w:cs="Times New Roman"/>
        </w:rPr>
        <w:t xml:space="preserve"> Information</w:t>
      </w:r>
      <w:r w:rsidR="001552F6">
        <w:rPr>
          <w:rFonts w:ascii="Times New Roman" w:eastAsia="Cambria" w:hAnsi="Times New Roman" w:cs="Times New Roman"/>
        </w:rPr>
        <w:t xml:space="preserve"> (see Habitat and Climate Covar</w:t>
      </w:r>
      <w:r w:rsidR="00F97F36">
        <w:rPr>
          <w:rFonts w:ascii="Times New Roman" w:eastAsia="Cambria" w:hAnsi="Times New Roman" w:cs="Times New Roman"/>
        </w:rPr>
        <w:t>ia</w:t>
      </w:r>
      <w:r w:rsidR="001552F6">
        <w:rPr>
          <w:rFonts w:ascii="Times New Roman" w:eastAsia="Cambria" w:hAnsi="Times New Roman" w:cs="Times New Roman"/>
        </w:rPr>
        <w:t>te Data)</w:t>
      </w:r>
      <w:r>
        <w:rPr>
          <w:rFonts w:ascii="Times New Roman" w:eastAsia="Cambria" w:hAnsi="Times New Roman" w:cs="Times New Roman"/>
        </w:rPr>
        <w:t xml:space="preserve">. </w:t>
      </w:r>
    </w:p>
    <w:p w14:paraId="7A7D6031" w14:textId="7857A66A" w:rsidR="00241661" w:rsidRPr="006869D0" w:rsidRDefault="00241661" w:rsidP="00F97F3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Monsoon moisture from the North American Monsoon (NAM) is critical to ecosystem productivity in drylands of the southwestern USA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{"citationID":"b5o65znT","properties":{"formattedCitation":"(Maurer {\\i{}et al.} 2020; Munson {\\i{}et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(Maurer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2020; Munson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2022)</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Pr>
          <w:rFonts w:ascii="Times New Roman" w:eastAsia="Cambria" w:hAnsi="Times New Roman" w:cs="Times New Roman"/>
        </w:rPr>
        <w:t>Pinyon jays</w:t>
      </w:r>
      <w:r w:rsidR="002843BA">
        <w:rPr>
          <w:rFonts w:ascii="Times New Roman" w:eastAsia="Cambria" w:hAnsi="Times New Roman" w:cs="Times New Roman"/>
        </w:rPr>
        <w:t xml:space="preserve"> partly</w:t>
      </w:r>
      <w:r>
        <w:rPr>
          <w:rFonts w:ascii="Times New Roman" w:eastAsia="Cambria" w:hAnsi="Times New Roman" w:cs="Times New Roman"/>
        </w:rPr>
        <w:t xml:space="preserve"> rely on invertebrate food throughout the year and g</w:t>
      </w:r>
      <w:r w:rsidRPr="006869D0">
        <w:rPr>
          <w:rFonts w:ascii="Times New Roman" w:eastAsia="Cambria" w:hAnsi="Times New Roman" w:cs="Times New Roman"/>
        </w:rPr>
        <w:t xml:space="preserve">reater monsoon moisture </w:t>
      </w:r>
      <w:r>
        <w:rPr>
          <w:rFonts w:ascii="Times New Roman" w:eastAsia="Cambria" w:hAnsi="Times New Roman" w:cs="Times New Roman"/>
        </w:rPr>
        <w:lastRenderedPageBreak/>
        <w:t>leads</w:t>
      </w:r>
      <w:r w:rsidRPr="006869D0">
        <w:rPr>
          <w:rFonts w:ascii="Times New Roman" w:eastAsia="Cambria" w:hAnsi="Times New Roman" w:cs="Times New Roman"/>
        </w:rPr>
        <w:t xml:space="preserve"> to increased invertebrate abundance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(Branson 2008; Ligon 1978)</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Pr>
          <w:rFonts w:ascii="Times New Roman" w:eastAsia="Cambria" w:hAnsi="Times New Roman" w:cs="Times New Roman"/>
        </w:rPr>
        <w:t>As a measure of NAM</w:t>
      </w:r>
      <w:r w:rsidR="002843BA">
        <w:rPr>
          <w:rFonts w:ascii="Times New Roman" w:eastAsia="Cambria" w:hAnsi="Times New Roman" w:cs="Times New Roman"/>
        </w:rPr>
        <w:t xml:space="preserve"> importance</w:t>
      </w:r>
      <w:r>
        <w:rPr>
          <w:rFonts w:ascii="Times New Roman" w:eastAsia="Cambria" w:hAnsi="Times New Roman" w:cs="Times New Roman"/>
        </w:rPr>
        <w:t>, w</w:t>
      </w:r>
      <w:r w:rsidRPr="006869D0">
        <w:rPr>
          <w:rFonts w:ascii="Times New Roman" w:eastAsia="Cambria" w:hAnsi="Times New Roman" w:cs="Times New Roman"/>
        </w:rPr>
        <w:t xml:space="preserve">e calculated the percentage of the 30-year monthly normal precipitation in each 4 km </w:t>
      </w:r>
      <w:r w:rsidRPr="006869D0">
        <w:rPr>
          <w:rFonts w:ascii="Symbol" w:eastAsia="Symbol" w:hAnsi="Symbol" w:cs="Symbol"/>
        </w:rPr>
        <w:t>´</w:t>
      </w:r>
      <w:r w:rsidRPr="006869D0">
        <w:rPr>
          <w:rFonts w:ascii="Times New Roman" w:eastAsia="Cambria" w:hAnsi="Times New Roman" w:cs="Times New Roman"/>
        </w:rPr>
        <w:t xml:space="preserve"> 4 km grid cell falling in the months of July-September, referred to as “</w:t>
      </w:r>
      <w:proofErr w:type="spellStart"/>
      <w:r w:rsidRPr="006869D0">
        <w:rPr>
          <w:rFonts w:ascii="Times New Roman" w:eastAsia="Cambria" w:hAnsi="Times New Roman" w:cs="Times New Roman"/>
        </w:rPr>
        <w:t>monsoonality</w:t>
      </w:r>
      <w:proofErr w:type="spellEnd"/>
      <w:r w:rsidRPr="006869D0">
        <w:rPr>
          <w:rFonts w:ascii="Times New Roman" w:eastAsia="Cambria" w:hAnsi="Times New Roman" w:cs="Times New Roman"/>
        </w:rPr>
        <w:t xml:space="preserv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(Adams &amp; Comrie 1997)</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sidR="002843BA">
        <w:rPr>
          <w:rFonts w:ascii="Times New Roman" w:eastAsia="Cambria" w:hAnsi="Times New Roman" w:cs="Times New Roman"/>
        </w:rPr>
        <w:t xml:space="preserve">Climate data for </w:t>
      </w:r>
      <w:proofErr w:type="spellStart"/>
      <w:r w:rsidR="002843BA">
        <w:rPr>
          <w:rFonts w:ascii="Times New Roman" w:eastAsia="Cambria" w:hAnsi="Times New Roman" w:cs="Times New Roman"/>
        </w:rPr>
        <w:t>monsoonality</w:t>
      </w:r>
      <w:proofErr w:type="spellEnd"/>
      <w:r w:rsidR="002843BA">
        <w:rPr>
          <w:rFonts w:ascii="Times New Roman" w:eastAsia="Cambria" w:hAnsi="Times New Roman" w:cs="Times New Roman"/>
        </w:rPr>
        <w:t xml:space="preserve"> calculations came from PRISM </w:t>
      </w:r>
      <w:r w:rsidR="002843BA">
        <w:rPr>
          <w:rFonts w:ascii="Times New Roman" w:eastAsia="Cambria" w:hAnsi="Times New Roman" w:cs="Times New Roman"/>
        </w:rPr>
        <w:fldChar w:fldCharType="begin"/>
      </w:r>
      <w:r w:rsidR="002843BA">
        <w:rPr>
          <w:rFonts w:ascii="Times New Roman" w:eastAsia="Cambria" w:hAnsi="Times New Roman" w:cs="Times New Roman"/>
        </w:rPr>
        <w:instrText xml:space="preserve"> ADDIN ZOTERO_ITEM CSL_CITATION {"citationID":"B1MbDWbw","properties":{"formattedCitation":"(PRISM Climate Group 2025)","plainCitation":"(PRISM Climate Group 2025)","noteIndex":0},"citationItems":[{"id":2673,"uris":["http://zotero.org/users/6391447/items/F8ZSUK7Q"],"itemData":{"id":2673,"type":"software","publisher-place":"Oregon State University","title":"PRISM","URL":"https://prism.oregonstate.edu","author":[{"literal":"PRISM Climate Group"}],"accessed":{"date-parts":[["2023",1,1]]},"issued":{"date-parts":[["2025"]]}}}],"schema":"https://github.com/citation-style-language/schema/raw/master/csl-citation.json"} </w:instrText>
      </w:r>
      <w:r w:rsidR="002843BA">
        <w:rPr>
          <w:rFonts w:ascii="Times New Roman" w:eastAsia="Cambria" w:hAnsi="Times New Roman" w:cs="Times New Roman"/>
        </w:rPr>
        <w:fldChar w:fldCharType="separate"/>
      </w:r>
      <w:r w:rsidR="002843BA">
        <w:rPr>
          <w:rFonts w:ascii="Times New Roman" w:eastAsia="Cambria" w:hAnsi="Times New Roman" w:cs="Times New Roman"/>
          <w:noProof/>
        </w:rPr>
        <w:t>(PRISM Climate Group 2025)</w:t>
      </w:r>
      <w:r w:rsidR="002843BA">
        <w:rPr>
          <w:rFonts w:ascii="Times New Roman" w:eastAsia="Cambria" w:hAnsi="Times New Roman" w:cs="Times New Roman"/>
        </w:rPr>
        <w:fldChar w:fldCharType="end"/>
      </w:r>
      <w:r w:rsidR="002843BA">
        <w:rPr>
          <w:rFonts w:ascii="Times New Roman" w:eastAsia="Cambria" w:hAnsi="Times New Roman" w:cs="Times New Roman"/>
        </w:rPr>
        <w:t>.</w:t>
      </w:r>
    </w:p>
    <w:p w14:paraId="36E0275F" w14:textId="3194AE03" w:rsidR="00241661" w:rsidRPr="006869D0" w:rsidRDefault="00241661" w:rsidP="00F97F3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We also </w:t>
      </w:r>
      <w:r>
        <w:rPr>
          <w:rFonts w:ascii="Times New Roman" w:eastAsia="Cambria" w:hAnsi="Times New Roman" w:cs="Times New Roman"/>
        </w:rPr>
        <w:t>included</w:t>
      </w:r>
      <w:r w:rsidRPr="006869D0">
        <w:rPr>
          <w:rFonts w:ascii="Times New Roman" w:eastAsia="Cambria" w:hAnsi="Times New Roman" w:cs="Times New Roman"/>
        </w:rPr>
        <w:t xml:space="preserve"> two temporally varying climate covariates that </w:t>
      </w:r>
      <w:r>
        <w:rPr>
          <w:rFonts w:ascii="Times New Roman" w:eastAsia="Cambria" w:hAnsi="Times New Roman" w:cs="Times New Roman"/>
        </w:rPr>
        <w:t xml:space="preserve">shape </w:t>
      </w:r>
      <w:r w:rsidRPr="006869D0">
        <w:rPr>
          <w:rFonts w:ascii="Times New Roman" w:eastAsia="Cambria" w:hAnsi="Times New Roman" w:cs="Times New Roman"/>
        </w:rPr>
        <w:t xml:space="preserve">avian resource acquisition and reproductive success: precipitation and maximum temperature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{"citationID":"kjWGRXYS","properties":{"formattedCitation":"(Ligon 1978; Marzluff 1988; McDermott &amp; DeGroote 2016; Skagen &amp; Adams 2012; Stotz &amp; Balda 1995)","plainCitation":"(Ligon 1978; Marzluff 1988;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(Ligon 1978; Marzluff 1988; McDermott &amp; DeGroote 2016; Skagen &amp; Adams 2012; Stotz &amp; Balda 1995)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t>
      </w:r>
      <w:r>
        <w:rPr>
          <w:rFonts w:ascii="Times New Roman" w:eastAsia="Cambria" w:hAnsi="Times New Roman" w:cs="Times New Roman"/>
        </w:rPr>
        <w:t xml:space="preserve">We extracted these covariates from monthly PRISM gridded (4 km </w:t>
      </w:r>
      <w:r w:rsidR="002843BA" w:rsidRPr="006869D0">
        <w:rPr>
          <w:rFonts w:ascii="Symbol" w:eastAsia="Symbol" w:hAnsi="Symbol" w:cs="Symbol"/>
        </w:rPr>
        <w:t>´</w:t>
      </w:r>
      <w:r>
        <w:rPr>
          <w:rFonts w:ascii="Times New Roman" w:eastAsia="Cambria" w:hAnsi="Times New Roman" w:cs="Times New Roman"/>
        </w:rPr>
        <w:t xml:space="preserve"> 4 km) products. We </w:t>
      </w:r>
      <w:r w:rsidRPr="006869D0">
        <w:rPr>
          <w:rFonts w:ascii="Times New Roman" w:eastAsia="Cambria" w:hAnsi="Times New Roman" w:cs="Times New Roman"/>
        </w:rPr>
        <w:t xml:space="preserve">combined monthly values into four seasonal variables </w:t>
      </w:r>
      <w:r>
        <w:rPr>
          <w:rFonts w:ascii="Times New Roman" w:eastAsia="Cambria" w:hAnsi="Times New Roman" w:cs="Times New Roman"/>
        </w:rPr>
        <w:t xml:space="preserve">for each grid and year </w:t>
      </w:r>
      <w:r w:rsidRPr="006869D0">
        <w:rPr>
          <w:rFonts w:ascii="Times New Roman" w:eastAsia="Cambria" w:hAnsi="Times New Roman" w:cs="Times New Roman"/>
        </w:rPr>
        <w:t xml:space="preserve">based on important periods in the pinyon jay life cycle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(Wiggins 2005)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These included: 1) breeding season (February-April; spring), 2) fledgling season (May-June; late spring/early summer) when adults are caring for young, 3) early summer (July), a period </w:t>
      </w:r>
      <w:r w:rsidR="002843BA">
        <w:rPr>
          <w:rFonts w:ascii="Times New Roman" w:eastAsia="Cambria" w:hAnsi="Times New Roman" w:cs="Times New Roman"/>
        </w:rPr>
        <w:t>for</w:t>
      </w:r>
      <w:r w:rsidR="002843BA" w:rsidRPr="006869D0">
        <w:rPr>
          <w:rFonts w:ascii="Times New Roman" w:eastAsia="Cambria" w:hAnsi="Times New Roman" w:cs="Times New Roman"/>
        </w:rPr>
        <w:t xml:space="preserve"> </w:t>
      </w:r>
      <w:r w:rsidRPr="006869D0">
        <w:rPr>
          <w:rFonts w:ascii="Times New Roman" w:eastAsia="Cambria" w:hAnsi="Times New Roman" w:cs="Times New Roman"/>
        </w:rPr>
        <w:t xml:space="preserve">which bird behavior is not well documented, and 4) late summer through winter (August-January), </w:t>
      </w:r>
      <w:r w:rsidR="002843BA">
        <w:rPr>
          <w:rFonts w:ascii="Times New Roman" w:eastAsia="Cambria" w:hAnsi="Times New Roman" w:cs="Times New Roman"/>
        </w:rPr>
        <w:t>when</w:t>
      </w:r>
      <w:r w:rsidRPr="006869D0">
        <w:rPr>
          <w:rFonts w:ascii="Times New Roman" w:eastAsia="Cambria" w:hAnsi="Times New Roman" w:cs="Times New Roman"/>
        </w:rPr>
        <w:t xml:space="preserve"> birds are caching seeds, and potentially dispersing broadly (irrupting) in search of seeds (Wiggins 2005); pinyon seeds also mature during this period (fall).</w:t>
      </w:r>
    </w:p>
    <w:p w14:paraId="40381EDB" w14:textId="0D1489CE" w:rsidR="00D9174D" w:rsidRDefault="00D9174D" w:rsidP="00F97F36">
      <w:pPr>
        <w:spacing w:before="200" w:after="0" w:line="480" w:lineRule="auto"/>
        <w:rPr>
          <w:rFonts w:ascii="Times New Roman" w:eastAsia="Cambria" w:hAnsi="Times New Roman" w:cs="Times New Roman"/>
          <w:b/>
          <w:bCs/>
        </w:rPr>
      </w:pPr>
      <w:r>
        <w:rPr>
          <w:rFonts w:ascii="Times New Roman" w:eastAsia="Cambria" w:hAnsi="Times New Roman" w:cs="Times New Roman"/>
          <w:b/>
          <w:bCs/>
        </w:rPr>
        <w:t>2.</w:t>
      </w:r>
      <w:r w:rsidR="00DC39AB">
        <w:rPr>
          <w:rFonts w:ascii="Times New Roman" w:eastAsia="Cambria" w:hAnsi="Times New Roman" w:cs="Times New Roman"/>
          <w:b/>
          <w:bCs/>
        </w:rPr>
        <w:t>5</w:t>
      </w:r>
      <w:r>
        <w:rPr>
          <w:rFonts w:ascii="Times New Roman" w:eastAsia="Cambria" w:hAnsi="Times New Roman" w:cs="Times New Roman"/>
          <w:b/>
          <w:bCs/>
        </w:rPr>
        <w:t xml:space="preserve"> </w:t>
      </w:r>
      <w:r w:rsidR="005A6549">
        <w:rPr>
          <w:rFonts w:ascii="Times New Roman" w:eastAsia="Cambria" w:hAnsi="Times New Roman" w:cs="Times New Roman"/>
          <w:b/>
          <w:bCs/>
        </w:rPr>
        <w:t xml:space="preserve">| </w:t>
      </w:r>
      <w:r w:rsidR="00241661" w:rsidRPr="006869D0">
        <w:rPr>
          <w:rFonts w:ascii="Times New Roman" w:eastAsia="Cambria" w:hAnsi="Times New Roman" w:cs="Times New Roman"/>
          <w:b/>
          <w:bCs/>
        </w:rPr>
        <w:t>Overview of Approach for Modeling Relationships Between Cones and Birds</w:t>
      </w:r>
    </w:p>
    <w:p w14:paraId="50532CD2" w14:textId="20999D66" w:rsidR="00241661" w:rsidRDefault="00241661" w:rsidP="00F97F36">
      <w:pPr>
        <w:spacing w:after="0" w:line="480" w:lineRule="auto"/>
        <w:rPr>
          <w:rFonts w:ascii="Times New Roman" w:eastAsia="Cambria" w:hAnsi="Times New Roman" w:cs="Times New Roman"/>
        </w:rPr>
      </w:pPr>
      <w:r w:rsidRPr="006869D0">
        <w:rPr>
          <w:rFonts w:ascii="Times New Roman" w:eastAsia="Cambria" w:hAnsi="Times New Roman" w:cs="Times New Roman"/>
        </w:rPr>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“latent” jay abundance values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(OUP)","source":"Crossref","title":"&lt;i&gt;N&lt;/i&gt;‐Mixture Models for Estimating Population Size from Spatially Replicated Counts","volume":"60","author":[{"family":"Royle","given":"J. Andrew"}],"issued":{"date-parts":[["2004",3]]}}}],"schema":"https://github.com/citation-style-language/schema/raw/master/csl-citation.json"}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(Royle 2004)</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The observation process model includes covariates that describe variation in detection probabilities (e.g., survey conditions). The biological process model includes a likelihood that describes the biological </w:t>
      </w:r>
      <w:r w:rsidRPr="006869D0">
        <w:rPr>
          <w:rFonts w:ascii="Times New Roman" w:eastAsia="Cambria" w:hAnsi="Times New Roman" w:cs="Times New Roman"/>
        </w:rPr>
        <w:lastRenderedPageBreak/>
        <w:t xml:space="preserve">drivers of latent pinyon jay abundance and includes the primary covariates of interest. Because we were interested in temporal relationships between jay abundance and important covariates (e.g., cones), we incorporated a stochastic antecedent model (SAM) structure into the biological process model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{"citationID":"qWGCO5Po","properties":{"formattedCitation":"(Ogle {\\i{}et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(Ogle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2015)</w:t>
      </w:r>
      <w:r w:rsidRPr="006869D0">
        <w:rPr>
          <w:rFonts w:ascii="Times New Roman" w:eastAsia="Cambria" w:hAnsi="Times New Roman" w:cs="Times New Roman"/>
        </w:rPr>
        <w:fldChar w:fldCharType="end"/>
      </w:r>
      <w:r w:rsidRPr="006869D0">
        <w:rPr>
          <w:rFonts w:ascii="Times New Roman" w:eastAsia="Cambria" w:hAnsi="Times New Roman" w:cs="Times New Roman"/>
        </w:rPr>
        <w:t>.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w:t>
      </w:r>
      <w:r>
        <w:rPr>
          <w:rFonts w:ascii="Times New Roman" w:eastAsia="Cambria" w:hAnsi="Times New Roman" w:cs="Times New Roman"/>
        </w:rPr>
        <w:t xml:space="preserve"> (Figure 2)</w:t>
      </w:r>
      <w:r w:rsidRPr="006869D0">
        <w:rPr>
          <w:rFonts w:ascii="Times New Roman" w:eastAsia="Cambria" w:hAnsi="Times New Roman" w:cs="Times New Roman"/>
        </w:rPr>
        <w:t xml:space="preserve">. We also included lagged seasonal climate effects to account for the potential influence of past climate on bird population dynamics that may be independent of pinyon cone production dynamics. </w:t>
      </w:r>
    </w:p>
    <w:p w14:paraId="21EB4ECE" w14:textId="3FA862FE" w:rsidR="00241661" w:rsidRDefault="00241661" w:rsidP="00F97F3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Accounting for imperfect detection is important for accurately estimating latent abundance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(Kéry &amp; Schmidt 2008)</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Replicate surveys within a closed time and location are required for implementing N-mixture models that account for detection error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{"citationID":"BfqVeCcz","properties":{"formattedCitation":"(Royle {\\i{}et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(Royle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2005)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To use unstructured or semi-structured eBird data in this way (e.g., as a space-for-time substitution), checklists must represent locations across the range of potential covariate values (e.g., are not biased toward certain values of covariates of interest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{"citationID":"WtuBG0QJ","properties":{"formattedCitation":"(Hochachka {\\i{}et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2732-4613","issue":"4","language":"en","license":"https://academic.oup.com/pages/standard-publication-reuse-rights","publisher":"Oxford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(Hochachka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2023)</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We verified that checklists within our filtered dataset met this assumption by comparing values for all covariates at locations with checklists to all gridded data available for those covariates (Figure S2). </w:t>
      </w:r>
    </w:p>
    <w:p w14:paraId="5B3AF87F" w14:textId="05420EA5" w:rsidR="00241661" w:rsidRDefault="00241661" w:rsidP="00F97F36">
      <w:pPr>
        <w:spacing w:after="0" w:line="480" w:lineRule="auto"/>
        <w:ind w:firstLine="720"/>
        <w:rPr>
          <w:rFonts w:ascii="Times New Roman" w:eastAsia="Cambria" w:hAnsi="Times New Roman" w:cs="Times New Roman"/>
        </w:rPr>
      </w:pPr>
      <w:r>
        <w:rPr>
          <w:rFonts w:ascii="Times New Roman" w:eastAsia="Cambria" w:hAnsi="Times New Roman" w:cs="Times New Roman"/>
        </w:rPr>
        <w:t xml:space="preserve">Our </w:t>
      </w:r>
      <w:r w:rsidR="002843BA">
        <w:rPr>
          <w:rFonts w:ascii="Times New Roman" w:eastAsia="Cambria" w:hAnsi="Times New Roman" w:cs="Times New Roman"/>
        </w:rPr>
        <w:t xml:space="preserve">novel </w:t>
      </w:r>
      <w:r>
        <w:rPr>
          <w:rFonts w:ascii="Times New Roman" w:eastAsia="Cambria" w:hAnsi="Times New Roman" w:cs="Times New Roman"/>
        </w:rPr>
        <w:t>N-mixture model included detection covariates for each checklist</w:t>
      </w:r>
      <w:r w:rsidR="002843BA">
        <w:rPr>
          <w:rFonts w:ascii="Times New Roman" w:eastAsia="Cambria" w:hAnsi="Times New Roman" w:cs="Times New Roman"/>
        </w:rPr>
        <w:t>, including</w:t>
      </w:r>
      <w:r>
        <w:rPr>
          <w:rFonts w:ascii="Times New Roman" w:eastAsia="Cambria" w:hAnsi="Times New Roman" w:cs="Times New Roman"/>
        </w:rPr>
        <w:t xml:space="preserve"> </w:t>
      </w:r>
      <w:r w:rsidRPr="006869D0">
        <w:rPr>
          <w:rFonts w:ascii="Times New Roman" w:eastAsia="Cambria" w:hAnsi="Times New Roman" w:cs="Times New Roman"/>
        </w:rPr>
        <w:t>start time, duration, speed, and the number of observers</w:t>
      </w:r>
      <w:r>
        <w:rPr>
          <w:rFonts w:ascii="Times New Roman" w:eastAsia="Cambria" w:hAnsi="Times New Roman" w:cs="Times New Roman"/>
        </w:rPr>
        <w:t xml:space="preserve">. Our biological covariates included cone availability, precipitation, maximum temperature, pinyon basal area, </w:t>
      </w:r>
      <w:proofErr w:type="spellStart"/>
      <w:r>
        <w:rPr>
          <w:rFonts w:ascii="Times New Roman" w:eastAsia="Cambria" w:hAnsi="Times New Roman" w:cs="Times New Roman"/>
        </w:rPr>
        <w:t>monsoonality</w:t>
      </w:r>
      <w:proofErr w:type="spellEnd"/>
      <w:r>
        <w:rPr>
          <w:rFonts w:ascii="Times New Roman" w:eastAsia="Cambria" w:hAnsi="Times New Roman" w:cs="Times New Roman"/>
        </w:rPr>
        <w:t>, and the two-way interactions between cone availability and the other four covariates.</w:t>
      </w:r>
      <w:r w:rsidR="002843BA">
        <w:rPr>
          <w:rFonts w:ascii="Times New Roman" w:eastAsia="Cambria" w:hAnsi="Times New Roman" w:cs="Times New Roman"/>
        </w:rPr>
        <w:t xml:space="preserve"> A SAM </w:t>
      </w:r>
      <w:proofErr w:type="spellStart"/>
      <w:r w:rsidR="002843BA">
        <w:rPr>
          <w:rFonts w:ascii="Times New Roman" w:eastAsia="Cambria" w:hAnsi="Times New Roman" w:cs="Times New Roman"/>
        </w:rPr>
        <w:t>submodel</w:t>
      </w:r>
      <w:proofErr w:type="spellEnd"/>
      <w:r w:rsidR="002843BA">
        <w:rPr>
          <w:rFonts w:ascii="Times New Roman" w:eastAsia="Cambria" w:hAnsi="Times New Roman" w:cs="Times New Roman"/>
        </w:rPr>
        <w:t xml:space="preserve"> was </w:t>
      </w:r>
      <w:r w:rsidR="002843BA">
        <w:rPr>
          <w:rFonts w:ascii="Times New Roman" w:eastAsia="Cambria" w:hAnsi="Times New Roman" w:cs="Times New Roman"/>
        </w:rPr>
        <w:lastRenderedPageBreak/>
        <w:t>used to compute cone availability, precipitation, and temperature over relevant lagged (all three variables) and future periods (cones only).</w:t>
      </w:r>
      <w:r>
        <w:rPr>
          <w:rFonts w:ascii="Times New Roman" w:eastAsia="Cambria" w:hAnsi="Times New Roman" w:cs="Times New Roman"/>
        </w:rPr>
        <w:t xml:space="preserve"> </w:t>
      </w:r>
      <w:r w:rsidRPr="00246F91">
        <w:rPr>
          <w:rFonts w:ascii="Times New Roman" w:eastAsia="Cambria" w:hAnsi="Times New Roman" w:cs="Times New Roman"/>
        </w:rPr>
        <w:t xml:space="preserve">The model followed the general structure of N-mixture models, which are described elsewhere </w:t>
      </w:r>
      <w:r w:rsidR="00565B4F" w:rsidRPr="006869D0">
        <w:rPr>
          <w:rFonts w:ascii="Times New Roman" w:eastAsia="Cambria" w:hAnsi="Times New Roman" w:cs="Times New Roman"/>
        </w:rPr>
        <w:fldChar w:fldCharType="begin"/>
      </w:r>
      <w:r w:rsidR="00565B4F" w:rsidRPr="00246F91">
        <w:rPr>
          <w:rFonts w:ascii="Times New Roman" w:eastAsia="Cambria" w:hAnsi="Times New Roman" w:cs="Times New Roman"/>
        </w:rPr>
        <w:instrText xml:space="preserve"> ADDIN ZOTERO_ITEM CSL_CITATION {"citationID":"KQXGXxYK","properties":{"formattedCitation":"(Royle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(OUP)","source":"Crossref","title":"&lt;i&gt;N&lt;/i&gt;‐Mixture Models for Estimating Population Size from Spatially Replicated Counts","volume":"60","author":[{"family":"Royle","given":"J. Andrew"}],"issued":{"date-parts":[["2004",3]]}}}],"schema":"https://github.com/citation-style-language/schema/raw/master/csl-citation.json"} </w:instrText>
      </w:r>
      <w:r w:rsidR="00565B4F" w:rsidRPr="006869D0">
        <w:rPr>
          <w:rFonts w:ascii="Times New Roman" w:eastAsia="Cambria" w:hAnsi="Times New Roman" w:cs="Times New Roman"/>
        </w:rPr>
        <w:fldChar w:fldCharType="separate"/>
      </w:r>
      <w:r w:rsidR="00565B4F" w:rsidRPr="006869D0">
        <w:rPr>
          <w:rFonts w:ascii="Times New Roman" w:eastAsia="Cambria" w:hAnsi="Times New Roman" w:cs="Times New Roman"/>
        </w:rPr>
        <w:t>(Royle 2004)</w:t>
      </w:r>
      <w:r w:rsidR="00565B4F" w:rsidRPr="006869D0">
        <w:rPr>
          <w:rFonts w:ascii="Times New Roman" w:eastAsia="Cambria" w:hAnsi="Times New Roman" w:cs="Times New Roman"/>
        </w:rPr>
        <w:fldChar w:fldCharType="end"/>
      </w:r>
      <w:r w:rsidR="00565B4F">
        <w:rPr>
          <w:rFonts w:ascii="Times New Roman" w:eastAsia="Cambria" w:hAnsi="Times New Roman" w:cs="Times New Roman"/>
        </w:rPr>
        <w:t>;</w:t>
      </w:r>
      <w:r w:rsidR="00565B4F" w:rsidRPr="00246F91">
        <w:rPr>
          <w:rFonts w:ascii="Times New Roman" w:eastAsia="Cambria" w:hAnsi="Times New Roman" w:cs="Times New Roman"/>
        </w:rPr>
        <w:t xml:space="preserve"> </w:t>
      </w:r>
      <w:r w:rsidRPr="00246F91">
        <w:rPr>
          <w:rFonts w:ascii="Times New Roman" w:eastAsia="Cambria" w:hAnsi="Times New Roman" w:cs="Times New Roman"/>
        </w:rPr>
        <w:t xml:space="preserve">however, we </w:t>
      </w:r>
      <w:r w:rsidR="00565B4F">
        <w:rPr>
          <w:rFonts w:ascii="Times New Roman" w:eastAsia="Cambria" w:hAnsi="Times New Roman" w:cs="Times New Roman"/>
        </w:rPr>
        <w:t>implemented</w:t>
      </w:r>
      <w:r w:rsidR="00565B4F" w:rsidRPr="00246F91">
        <w:rPr>
          <w:rFonts w:ascii="Times New Roman" w:eastAsia="Cambria" w:hAnsi="Times New Roman" w:cs="Times New Roman"/>
        </w:rPr>
        <w:t xml:space="preserve"> </w:t>
      </w:r>
      <w:r w:rsidRPr="00246F91">
        <w:rPr>
          <w:rFonts w:ascii="Times New Roman" w:eastAsia="Cambria" w:hAnsi="Times New Roman" w:cs="Times New Roman"/>
        </w:rPr>
        <w:t>novel and important attributes</w:t>
      </w:r>
      <w:r w:rsidR="002843BA">
        <w:rPr>
          <w:rFonts w:ascii="Times New Roman" w:eastAsia="Cambria" w:hAnsi="Times New Roman" w:cs="Times New Roman"/>
        </w:rPr>
        <w:t xml:space="preserve">, including the ability to </w:t>
      </w:r>
      <w:r w:rsidR="00565B4F">
        <w:rPr>
          <w:rFonts w:ascii="Times New Roman" w:eastAsia="Cambria" w:hAnsi="Times New Roman" w:cs="Times New Roman"/>
        </w:rPr>
        <w:t xml:space="preserve">simultaneously </w:t>
      </w:r>
      <w:r w:rsidR="002843BA">
        <w:rPr>
          <w:rFonts w:ascii="Times New Roman" w:eastAsia="Cambria" w:hAnsi="Times New Roman" w:cs="Times New Roman"/>
        </w:rPr>
        <w:t xml:space="preserve">estimate </w:t>
      </w:r>
      <w:r w:rsidR="00565B4F">
        <w:rPr>
          <w:rFonts w:ascii="Times New Roman" w:eastAsia="Cambria" w:hAnsi="Times New Roman" w:cs="Times New Roman"/>
        </w:rPr>
        <w:t xml:space="preserve">predictive, immediate, and delayed responses via the SAM framework. </w:t>
      </w:r>
      <w:r w:rsidR="00565B4F" w:rsidRPr="006869D0">
        <w:rPr>
          <w:rFonts w:ascii="Times New Roman" w:eastAsia="Cambria" w:hAnsi="Times New Roman" w:cs="Times New Roman"/>
        </w:rPr>
        <w:t xml:space="preserve">The model was implemented in JAGS to produce posterior estimates of model parameters. See </w:t>
      </w:r>
      <w:r w:rsidR="00565B4F">
        <w:rPr>
          <w:rFonts w:ascii="Times New Roman" w:eastAsia="Cambria" w:hAnsi="Times New Roman" w:cs="Times New Roman"/>
        </w:rPr>
        <w:t xml:space="preserve">the Supporting Information Methods </w:t>
      </w:r>
      <w:r w:rsidR="00565B4F" w:rsidRPr="006869D0">
        <w:rPr>
          <w:rFonts w:ascii="Times New Roman" w:eastAsia="Cambria" w:hAnsi="Times New Roman" w:cs="Times New Roman"/>
        </w:rPr>
        <w:t xml:space="preserve">for details on </w:t>
      </w:r>
      <w:r w:rsidR="00565B4F">
        <w:rPr>
          <w:rFonts w:ascii="Times New Roman" w:eastAsia="Cambria" w:hAnsi="Times New Roman" w:cs="Times New Roman"/>
        </w:rPr>
        <w:t xml:space="preserve">the full </w:t>
      </w:r>
      <w:r w:rsidR="00565B4F" w:rsidRPr="006869D0">
        <w:rPr>
          <w:rFonts w:ascii="Times New Roman" w:eastAsia="Cambria" w:hAnsi="Times New Roman" w:cs="Times New Roman"/>
        </w:rPr>
        <w:t xml:space="preserve">model </w:t>
      </w:r>
      <w:r w:rsidR="00565B4F">
        <w:rPr>
          <w:rFonts w:ascii="Times New Roman" w:eastAsia="Cambria" w:hAnsi="Times New Roman" w:cs="Times New Roman"/>
        </w:rPr>
        <w:t xml:space="preserve">formulation and model </w:t>
      </w:r>
      <w:r w:rsidR="00565B4F" w:rsidRPr="006869D0">
        <w:rPr>
          <w:rFonts w:ascii="Times New Roman" w:eastAsia="Cambria" w:hAnsi="Times New Roman" w:cs="Times New Roman"/>
        </w:rPr>
        <w:t>implementation, including assessment of convergence, model performance, and out-of-sample model validation</w:t>
      </w:r>
      <w:r w:rsidRPr="00246F91">
        <w:rPr>
          <w:rFonts w:ascii="Times New Roman" w:eastAsia="Cambria" w:hAnsi="Times New Roman" w:cs="Times New Roman"/>
        </w:rPr>
        <w:t>.</w:t>
      </w:r>
    </w:p>
    <w:p w14:paraId="4FCDC0C5" w14:textId="4BC16A3D" w:rsidR="00D9174D" w:rsidRDefault="00D9174D" w:rsidP="00F97F36">
      <w:pPr>
        <w:spacing w:before="200" w:after="0" w:line="480" w:lineRule="auto"/>
        <w:rPr>
          <w:rFonts w:ascii="Times New Roman" w:eastAsia="Cambria" w:hAnsi="Times New Roman" w:cs="Times New Roman"/>
          <w:b/>
          <w:bCs/>
        </w:rPr>
      </w:pPr>
      <w:r>
        <w:rPr>
          <w:rFonts w:ascii="Times New Roman" w:eastAsia="Cambria" w:hAnsi="Times New Roman" w:cs="Times New Roman"/>
          <w:b/>
          <w:bCs/>
        </w:rPr>
        <w:t>2.</w:t>
      </w:r>
      <w:r w:rsidR="00DC39AB">
        <w:rPr>
          <w:rFonts w:ascii="Times New Roman" w:eastAsia="Cambria" w:hAnsi="Times New Roman" w:cs="Times New Roman"/>
          <w:b/>
          <w:bCs/>
        </w:rPr>
        <w:t>6</w:t>
      </w:r>
      <w:r>
        <w:rPr>
          <w:rFonts w:ascii="Times New Roman" w:eastAsia="Cambria" w:hAnsi="Times New Roman" w:cs="Times New Roman"/>
          <w:b/>
          <w:bCs/>
        </w:rPr>
        <w:t xml:space="preserve"> </w:t>
      </w:r>
      <w:r w:rsidR="005A6549">
        <w:rPr>
          <w:rFonts w:ascii="Times New Roman" w:eastAsia="Cambria" w:hAnsi="Times New Roman" w:cs="Times New Roman"/>
          <w:b/>
          <w:bCs/>
        </w:rPr>
        <w:t xml:space="preserve">| </w:t>
      </w:r>
      <w:r w:rsidR="00241661">
        <w:rPr>
          <w:rFonts w:ascii="Times New Roman" w:eastAsia="Cambria" w:hAnsi="Times New Roman" w:cs="Times New Roman"/>
          <w:b/>
          <w:bCs/>
        </w:rPr>
        <w:t>Novel Aspects of the N-mixture Model: Spatial Uncertainty and Temporal Legacies</w:t>
      </w:r>
    </w:p>
    <w:p w14:paraId="005BFACE" w14:textId="0D8B6CC3" w:rsidR="00241661" w:rsidRPr="006869D0" w:rsidRDefault="00241661" w:rsidP="00F97F36">
      <w:pPr>
        <w:spacing w:after="0" w:line="480" w:lineRule="auto"/>
        <w:rPr>
          <w:rFonts w:ascii="Times New Roman" w:eastAsia="Cambria" w:hAnsi="Times New Roman" w:cs="Times New Roman"/>
          <w:b/>
          <w:bCs/>
        </w:rPr>
      </w:pPr>
      <w:r w:rsidRPr="006869D0">
        <w:rPr>
          <w:rFonts w:ascii="Times New Roman" w:eastAsia="Cambria" w:hAnsi="Times New Roman" w:cs="Times New Roman"/>
        </w:rPr>
        <w:t xml:space="preserve">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conducted (e.g., eBird point locations have uncertain precision) and 2) for traveling surveys, uncertainty in the location along a survey at which pinyon jays were observed (e.g.,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the checklists within a 4 km </w:t>
      </w:r>
      <w:r w:rsidRPr="006869D0">
        <w:rPr>
          <w:rFonts w:ascii="Symbol" w:eastAsia="Symbol" w:hAnsi="Symbol" w:cs="Symbol"/>
        </w:rPr>
        <w:t>´</w:t>
      </w:r>
      <w:r w:rsidRPr="006869D0">
        <w:rPr>
          <w:rFonts w:ascii="Times New Roman" w:eastAsia="Cambria" w:hAnsi="Times New Roman" w:cs="Times New Roman"/>
        </w:rPr>
        <w:t xml:space="preserve"> 4 km grid cell for each year by delineating the perimeter of the overlapping buffers of all checklists within a grid cell. Thus, the sample polygon and not the underlying 4 km </w:t>
      </w:r>
      <w:r w:rsidRPr="006869D0">
        <w:rPr>
          <w:rFonts w:ascii="Symbol" w:eastAsia="Symbol" w:hAnsi="Symbol" w:cs="Symbol"/>
        </w:rPr>
        <w:t>´</w:t>
      </w:r>
      <w:r w:rsidR="00134003">
        <w:rPr>
          <w:rFonts w:ascii="Symbol" w:eastAsia="Symbol" w:hAnsi="Symbol" w:cs="Symbol"/>
        </w:rPr>
        <w:t xml:space="preserve"> </w:t>
      </w:r>
      <w:r w:rsidRPr="006869D0">
        <w:rPr>
          <w:rFonts w:ascii="Times New Roman" w:eastAsia="Cambria" w:hAnsi="Times New Roman" w:cs="Times New Roman"/>
        </w:rPr>
        <w:t>4 km grid cell, is the spatial unit at which we incorporated covariates potentially shaping checklist level latent abundance.</w:t>
      </w:r>
      <w:r>
        <w:rPr>
          <w:rFonts w:ascii="Times New Roman" w:eastAsia="Cambria" w:hAnsi="Times New Roman" w:cs="Times New Roman"/>
        </w:rPr>
        <w:t xml:space="preserve"> Because</w:t>
      </w:r>
      <w:r w:rsidRPr="006869D0">
        <w:rPr>
          <w:rFonts w:ascii="Times New Roman" w:eastAsia="Cambria" w:hAnsi="Times New Roman" w:cs="Times New Roman"/>
        </w:rPr>
        <w:t xml:space="preserve"> sample polygons sometimes covered more than one 4 km </w:t>
      </w:r>
      <w:r w:rsidRPr="006869D0">
        <w:rPr>
          <w:rFonts w:ascii="Symbol" w:eastAsia="Symbol" w:hAnsi="Symbol" w:cs="Symbol"/>
        </w:rPr>
        <w:t>´</w:t>
      </w:r>
      <w:r w:rsidRPr="006869D0">
        <w:rPr>
          <w:rFonts w:ascii="Times New Roman" w:eastAsia="Cambria" w:hAnsi="Times New Roman" w:cs="Times New Roman"/>
        </w:rPr>
        <w:t xml:space="preserve"> 4 km grid cell, we determined the </w:t>
      </w:r>
      <w:r w:rsidRPr="006869D0">
        <w:rPr>
          <w:rFonts w:ascii="Times New Roman" w:eastAsia="Cambria" w:hAnsi="Times New Roman" w:cs="Times New Roman"/>
        </w:rPr>
        <w:lastRenderedPageBreak/>
        <w:t xml:space="preserve">percent of a sample polygon </w:t>
      </w:r>
      <w:r w:rsidR="00134003">
        <w:rPr>
          <w:rFonts w:ascii="Times New Roman" w:eastAsia="Cambria" w:hAnsi="Times New Roman" w:cs="Times New Roman"/>
        </w:rPr>
        <w:t>overlapping</w:t>
      </w:r>
      <w:r w:rsidR="00134003" w:rsidRPr="006869D0">
        <w:rPr>
          <w:rFonts w:ascii="Times New Roman" w:eastAsia="Cambria" w:hAnsi="Times New Roman" w:cs="Times New Roman"/>
        </w:rPr>
        <w:t xml:space="preserve"> </w:t>
      </w:r>
      <w:r w:rsidRPr="006869D0">
        <w:rPr>
          <w:rFonts w:ascii="Times New Roman" w:eastAsia="Cambria" w:hAnsi="Times New Roman" w:cs="Times New Roman"/>
        </w:rPr>
        <w:t xml:space="preserve">each grid cell and then calculated weighted averages of the covariate values based on the covariate values of all overlapping grid cells multiplied by the percent of the sample polygons overlapping that cell. On average, polygons overlapped approximately two (mean = 2.13 </w:t>
      </w:r>
      <w:r w:rsidRPr="006869D0">
        <w:rPr>
          <w:rFonts w:ascii="Symbol" w:eastAsia="Symbol" w:hAnsi="Symbol" w:cs="Symbol"/>
        </w:rPr>
        <w:t>±</w:t>
      </w:r>
      <w:r w:rsidRPr="006869D0">
        <w:rPr>
          <w:rFonts w:ascii="Times New Roman" w:eastAsia="Cambria" w:hAnsi="Times New Roman" w:cs="Times New Roman"/>
        </w:rPr>
        <w:t xml:space="preserve"> 0.01 </w:t>
      </w:r>
      <w:proofErr w:type="spellStart"/>
      <w:r w:rsidRPr="006869D0">
        <w:rPr>
          <w:rFonts w:ascii="Times New Roman" w:eastAsia="Cambria" w:hAnsi="Times New Roman" w:cs="Times New Roman"/>
        </w:rPr>
        <w:t>s.e.</w:t>
      </w:r>
      <w:proofErr w:type="spellEnd"/>
      <w:r w:rsidRPr="006869D0">
        <w:rPr>
          <w:rFonts w:ascii="Times New Roman" w:eastAsia="Cambria" w:hAnsi="Times New Roman" w:cs="Times New Roman"/>
        </w:rPr>
        <w:t>) grid cells, with a minimum of one grid cell and a maximum of nine cells for a single polygon.</w:t>
      </w:r>
    </w:p>
    <w:p w14:paraId="63B15C11" w14:textId="1050E8C4" w:rsidR="00241661" w:rsidRPr="006869D0" w:rsidRDefault="00241661" w:rsidP="00F97F36">
      <w:pPr>
        <w:spacing w:after="0" w:line="480" w:lineRule="auto"/>
        <w:rPr>
          <w:rFonts w:ascii="Times New Roman" w:eastAsia="Cambria" w:hAnsi="Times New Roman" w:cs="Times New Roman"/>
        </w:rPr>
      </w:pPr>
      <w:r>
        <w:rPr>
          <w:rFonts w:ascii="Times New Roman" w:eastAsia="Cambria" w:hAnsi="Times New Roman" w:cs="Times New Roman"/>
        </w:rPr>
        <w:tab/>
        <w:t xml:space="preserve">Because we were interested in the temporal relationships between </w:t>
      </w:r>
      <w:r w:rsidR="00134003">
        <w:rPr>
          <w:rFonts w:ascii="Times New Roman" w:eastAsia="Cambria" w:hAnsi="Times New Roman" w:cs="Times New Roman"/>
        </w:rPr>
        <w:t xml:space="preserve">pinyon jay abundance, </w:t>
      </w:r>
      <w:r>
        <w:rPr>
          <w:rFonts w:ascii="Times New Roman" w:eastAsia="Cambria" w:hAnsi="Times New Roman" w:cs="Times New Roman"/>
        </w:rPr>
        <w:t xml:space="preserve">cone availability, </w:t>
      </w:r>
      <w:r w:rsidR="00134003">
        <w:rPr>
          <w:rFonts w:ascii="Times New Roman" w:eastAsia="Cambria" w:hAnsi="Times New Roman" w:cs="Times New Roman"/>
        </w:rPr>
        <w:t xml:space="preserve">and </w:t>
      </w:r>
      <w:r>
        <w:rPr>
          <w:rFonts w:ascii="Times New Roman" w:eastAsia="Cambria" w:hAnsi="Times New Roman" w:cs="Times New Roman"/>
        </w:rPr>
        <w:t xml:space="preserve">climate, we also </w:t>
      </w:r>
      <w:r w:rsidR="00134003">
        <w:rPr>
          <w:rFonts w:ascii="Times New Roman" w:eastAsia="Cambria" w:hAnsi="Times New Roman" w:cs="Times New Roman"/>
        </w:rPr>
        <w:t>incorporated</w:t>
      </w:r>
      <w:r>
        <w:rPr>
          <w:rFonts w:ascii="Times New Roman" w:eastAsia="Cambria" w:hAnsi="Times New Roman" w:cs="Times New Roman"/>
        </w:rPr>
        <w:t xml:space="preserve"> a stochastic antecedent model (SAM) structure for these covariates </w:t>
      </w:r>
      <w:r w:rsidRPr="006869D0">
        <w:rPr>
          <w:rFonts w:ascii="Times New Roman" w:eastAsia="Cambria" w:hAnsi="Times New Roman" w:cs="Times New Roman"/>
        </w:rPr>
        <w:t>(Ogle et al., 2015)</w:t>
      </w:r>
      <w:r>
        <w:rPr>
          <w:rFonts w:ascii="Times New Roman" w:eastAsia="Cambria" w:hAnsi="Times New Roman" w:cs="Times New Roman"/>
        </w:rPr>
        <w:t>. In this formulation, each of the covariates</w:t>
      </w:r>
      <w:r w:rsidRPr="006869D0">
        <w:rPr>
          <w:rFonts w:ascii="Times New Roman" w:eastAsia="Cambria" w:hAnsi="Times New Roman" w:cs="Times New Roman"/>
        </w:rPr>
        <w:t xml:space="preserve">, </w:t>
      </w: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w:r w:rsidR="00134003">
        <w:rPr>
          <w:rFonts w:ascii="Times New Roman" w:eastAsia="Cambria" w:hAnsi="Times New Roman" w:cs="Times New Roman"/>
        </w:rPr>
        <w:t>, “</w:t>
      </w:r>
      <w:r w:rsidRPr="006869D0">
        <w:rPr>
          <w:rFonts w:ascii="Times New Roman" w:eastAsia="Cambria" w:hAnsi="Times New Roman" w:cs="Times New Roman"/>
        </w:rPr>
        <w:t>integrate</w:t>
      </w:r>
      <w:r w:rsidR="00134003">
        <w:rPr>
          <w:rFonts w:ascii="Times New Roman" w:eastAsia="Cambria" w:hAnsi="Times New Roman" w:cs="Times New Roman"/>
        </w:rPr>
        <w:t>”</w:t>
      </w:r>
      <w:r w:rsidRPr="006869D0">
        <w:rPr>
          <w:rFonts w:ascii="Times New Roman" w:eastAsia="Cambria" w:hAnsi="Times New Roman" w:cs="Times New Roman"/>
        </w:rPr>
        <w:t xml:space="preserve"> over past and/or future time periods (i.e., pinyon cones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1], maximum temperature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2], and precipitation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3]). </w:t>
      </w:r>
      <w:proofErr w:type="gramStart"/>
      <w:r w:rsidRPr="006869D0">
        <w:rPr>
          <w:rFonts w:ascii="Times New Roman" w:eastAsia="Cambria" w:hAnsi="Times New Roman" w:cs="Times New Roman"/>
        </w:rPr>
        <w:t>In particular, each</w:t>
      </w:r>
      <w:proofErr w:type="gramEnd"/>
      <w:r w:rsidRPr="006869D0">
        <w:rPr>
          <w:rFonts w:ascii="Times New Roman" w:eastAsia="Cambria" w:hAnsi="Times New Roman" w:cs="Times New Roman"/>
        </w:rPr>
        <w:t xml:space="preserve"> </w:t>
      </w: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w:r w:rsidRPr="006869D0">
        <w:rPr>
          <w:rFonts w:ascii="Times New Roman" w:eastAsia="Cambria" w:hAnsi="Times New Roman" w:cs="Times New Roman"/>
        </w:rPr>
        <w:t xml:space="preserve"> is defined as the weighted average of concurrent</w:t>
      </w:r>
      <w:r w:rsidR="00134003">
        <w:rPr>
          <w:rFonts w:ascii="Times New Roman" w:eastAsia="Cambria" w:hAnsi="Times New Roman" w:cs="Times New Roman"/>
        </w:rPr>
        <w:t xml:space="preserve">, </w:t>
      </w:r>
      <w:r w:rsidRPr="006869D0">
        <w:rPr>
          <w:rFonts w:ascii="Times New Roman" w:eastAsia="Cambria" w:hAnsi="Times New Roman" w:cs="Times New Roman"/>
        </w:rPr>
        <w:t>past</w:t>
      </w:r>
      <w:r w:rsidR="00134003">
        <w:rPr>
          <w:rFonts w:ascii="Times New Roman" w:eastAsia="Cambria" w:hAnsi="Times New Roman" w:cs="Times New Roman"/>
        </w:rPr>
        <w:t xml:space="preserve">, and future (for </w:t>
      </w:r>
      <w:r w:rsidR="00134003" w:rsidRPr="00F97F36">
        <w:rPr>
          <w:rFonts w:ascii="Times New Roman" w:eastAsia="Cambria" w:hAnsi="Times New Roman" w:cs="Times New Roman"/>
          <w:i/>
          <w:iCs/>
        </w:rPr>
        <w:t>k</w:t>
      </w:r>
      <w:r w:rsidR="00134003">
        <w:rPr>
          <w:rFonts w:ascii="Times New Roman" w:eastAsia="Cambria" w:hAnsi="Times New Roman" w:cs="Times New Roman"/>
        </w:rPr>
        <w:t xml:space="preserve"> = 1 only)</w:t>
      </w:r>
      <w:r w:rsidRPr="006869D0">
        <w:rPr>
          <w:rFonts w:ascii="Times New Roman" w:eastAsia="Cambria" w:hAnsi="Times New Roman" w:cs="Times New Roman"/>
        </w:rPr>
        <w:t xml:space="preserve"> values for each focal covariate:</w:t>
      </w:r>
    </w:p>
    <w:tbl>
      <w:tblPr>
        <w:tblStyle w:val="Table"/>
        <w:tblW w:w="5000" w:type="pct"/>
        <w:tblLayout w:type="fixed"/>
        <w:tblLook w:val="0000" w:firstRow="0" w:lastRow="0" w:firstColumn="0" w:lastColumn="0" w:noHBand="0" w:noVBand="0"/>
      </w:tblPr>
      <w:tblGrid>
        <w:gridCol w:w="8424"/>
        <w:gridCol w:w="936"/>
      </w:tblGrid>
      <w:tr w:rsidR="00241661" w:rsidRPr="006869D0" w14:paraId="64502207" w14:textId="77777777" w:rsidTr="00E00B98">
        <w:tc>
          <w:tcPr>
            <w:tcW w:w="7128" w:type="dxa"/>
          </w:tcPr>
          <w:p w14:paraId="2625F0F7" w14:textId="0ACD3D0E" w:rsidR="00241661" w:rsidRPr="006869D0" w:rsidRDefault="00000000" w:rsidP="00F97F36">
            <w:pPr>
              <w:spacing w:after="0" w:line="480" w:lineRule="auto"/>
              <w:rPr>
                <w:rFonts w:ascii="Times New Roman" w:eastAsia="Cambria" w:hAnsi="Times New Roman" w:cs="Times New Roman"/>
              </w:rPr>
            </w:pPr>
            <m:oMathPara>
              <m:oMathParaPr>
                <m:jc m:val="center"/>
              </m:oMathParaP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r>
                  <m:rPr>
                    <m:sty m:val="p"/>
                  </m:rPr>
                  <w:rPr>
                    <w:rFonts w:ascii="Cambria Math" w:eastAsia="Cambria" w:hAnsi="Cambria Math" w:cs="Times New Roman"/>
                  </w:rPr>
                  <m:t>=</m:t>
                </m:r>
                <m:nary>
                  <m:naryPr>
                    <m:chr m:val="∑"/>
                    <m:limLoc m:val="undOvr"/>
                    <m:ctrlPr>
                      <w:rPr>
                        <w:rFonts w:ascii="Cambria Math" w:eastAsia="Cambria" w:hAnsi="Cambria Math" w:cs="Times New Roman"/>
                      </w:rPr>
                    </m:ctrlPr>
                  </m:naryPr>
                  <m:sub>
                    <m:r>
                      <w:rPr>
                        <w:rFonts w:ascii="Cambria Math" w:eastAsia="Cambria" w:hAnsi="Cambria Math" w:cs="Times New Roman"/>
                      </w:rPr>
                      <m:t>l</m:t>
                    </m:r>
                    <m:r>
                      <m:rPr>
                        <m:sty m:val="p"/>
                      </m:rPr>
                      <w:rPr>
                        <w:rFonts w:ascii="Cambria Math" w:eastAsia="Cambria" w:hAnsi="Cambria Math" w:cs="Times New Roman"/>
                      </w:rPr>
                      <m:t>=</m:t>
                    </m:r>
                    <m:sSup>
                      <m:sSupPr>
                        <m:ctrlPr>
                          <w:rPr>
                            <w:rFonts w:ascii="Cambria Math" w:eastAsia="Cambria" w:hAnsi="Cambria Math" w:cs="Times New Roman"/>
                            <w:i/>
                          </w:rPr>
                        </m:ctrlPr>
                      </m:sSupPr>
                      <m:e>
                        <m:r>
                          <w:rPr>
                            <w:rFonts w:ascii="Cambria Math" w:eastAsia="Cambria" w:hAnsi="Cambria Math" w:cs="Times New Roman"/>
                          </w:rPr>
                          <m:t>l</m:t>
                        </m:r>
                      </m:e>
                      <m:sup>
                        <m:r>
                          <w:rPr>
                            <w:rFonts w:ascii="Cambria Math" w:eastAsia="Cambria" w:hAnsi="Cambria Math" w:cs="Times New Roman"/>
                          </w:rPr>
                          <m:t>*</m:t>
                        </m:r>
                      </m:sup>
                    </m:sSup>
                  </m:sub>
                  <m:sup>
                    <m:r>
                      <w:rPr>
                        <w:rFonts w:ascii="Cambria Math" w:eastAsia="Cambria" w:hAnsi="Cambria Math" w:cs="Times New Roman"/>
                      </w:rPr>
                      <m:t>L</m:t>
                    </m:r>
                  </m:sup>
                  <m:e>
                    <m:sSub>
                      <m:sSubPr>
                        <m:ctrlPr>
                          <w:rPr>
                            <w:rFonts w:ascii="Cambria Math" w:eastAsia="Cambria" w:hAnsi="Cambria Math" w:cs="Times New Roman"/>
                          </w:rPr>
                        </m:ctrlPr>
                      </m:sSubPr>
                      <m:e>
                        <m:r>
                          <w:rPr>
                            <w:rFonts w:ascii="Cambria Math" w:eastAsia="Cambria" w:hAnsi="Cambria Math" w:cs="Times New Roman"/>
                          </w:rPr>
                          <m:t>X</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r>
                              <m:rPr>
                                <m:sty m:val="p"/>
                              </m:rPr>
                              <w:rPr>
                                <w:rFonts w:ascii="Cambria Math" w:eastAsia="Cambria" w:hAnsi="Cambria Math" w:cs="Times New Roman"/>
                              </w:rPr>
                              <m:t>,</m:t>
                            </m:r>
                            <m:r>
                              <w:rPr>
                                <w:rFonts w:ascii="Cambria Math" w:eastAsia="Cambria" w:hAnsi="Cambria Math" w:cs="Times New Roman"/>
                              </w:rPr>
                              <m:t>l</m:t>
                            </m:r>
                          </m:sub>
                        </m:sSub>
                      </m:sub>
                    </m:sSub>
                  </m:e>
                </m:nary>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w</m:t>
                    </m:r>
                  </m:e>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l</m:t>
                    </m:r>
                  </m:sub>
                </m:sSub>
              </m:oMath>
            </m:oMathPara>
          </w:p>
        </w:tc>
        <w:tc>
          <w:tcPr>
            <w:tcW w:w="792" w:type="dxa"/>
          </w:tcPr>
          <w:p w14:paraId="1899EE1A" w14:textId="77777777" w:rsidR="00241661" w:rsidRPr="006869D0" w:rsidRDefault="00241661" w:rsidP="00F97F36">
            <w:pPr>
              <w:spacing w:after="0" w:line="480" w:lineRule="auto"/>
              <w:jc w:val="right"/>
              <w:rPr>
                <w:rFonts w:ascii="Times New Roman" w:eastAsia="Cambria" w:hAnsi="Times New Roman" w:cs="Times New Roman"/>
              </w:rPr>
            </w:pPr>
            <w:proofErr w:type="spellStart"/>
            <w:r w:rsidRPr="006869D0">
              <w:rPr>
                <w:rFonts w:ascii="Times New Roman" w:eastAsia="Cambria" w:hAnsi="Times New Roman" w:cs="Times New Roman"/>
              </w:rPr>
              <w:t>Eqn</w:t>
            </w:r>
            <w:proofErr w:type="spellEnd"/>
            <w:r w:rsidRPr="006869D0">
              <w:rPr>
                <w:rFonts w:ascii="Times New Roman" w:eastAsia="Cambria" w:hAnsi="Times New Roman" w:cs="Times New Roman"/>
              </w:rPr>
              <w:t xml:space="preserve"> </w:t>
            </w:r>
            <w:r>
              <w:rPr>
                <w:rFonts w:ascii="Times New Roman" w:eastAsia="Cambria" w:hAnsi="Times New Roman" w:cs="Times New Roman"/>
              </w:rPr>
              <w:t>1</w:t>
            </w:r>
          </w:p>
        </w:tc>
      </w:tr>
    </w:tbl>
    <w:p w14:paraId="7136446D" w14:textId="103224D8" w:rsidR="00241661" w:rsidRPr="005727BA" w:rsidRDefault="00241661" w:rsidP="00F97F36">
      <w:pPr>
        <w:spacing w:after="0" w:line="480" w:lineRule="auto"/>
        <w:rPr>
          <w:rFonts w:ascii="Times New Roman" w:eastAsia="Cambria" w:hAnsi="Times New Roman" w:cs="Times New Roman"/>
        </w:rPr>
      </w:pPr>
      <w:r w:rsidRPr="006869D0">
        <w:rPr>
          <w:rFonts w:ascii="Times New Roman" w:eastAsia="Cambria" w:hAnsi="Times New Roman" w:cs="Times New Roman"/>
        </w:rPr>
        <w:t>The weights</w:t>
      </w:r>
      <w:r w:rsidRPr="006869D0">
        <w:rPr>
          <w:rFonts w:ascii="Times New Roman" w:eastAsia="Times New Roman" w:hAnsi="Times New Roman" w:cs="Times New Roman"/>
        </w:rPr>
        <w:t xml:space="preserve">, </w:t>
      </w:r>
      <m:oMath>
        <m:sSub>
          <m:sSubPr>
            <m:ctrlPr>
              <w:rPr>
                <w:rFonts w:ascii="Cambria Math" w:eastAsia="Cambria" w:hAnsi="Cambria Math" w:cs="Times New Roman"/>
              </w:rPr>
            </m:ctrlPr>
          </m:sSubPr>
          <m:e>
            <m:r>
              <w:rPr>
                <w:rFonts w:ascii="Cambria Math" w:eastAsia="Cambria" w:hAnsi="Cambria Math" w:cs="Times New Roman"/>
              </w:rPr>
              <m:t>w</m:t>
            </m:r>
          </m:e>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l</m:t>
            </m:r>
          </m:sub>
        </m:sSub>
      </m:oMath>
      <w:r w:rsidRPr="006869D0">
        <w:rPr>
          <w:rFonts w:ascii="Times New Roman" w:eastAsia="Cambria" w:hAnsi="Times New Roman" w:cs="Times New Roman"/>
        </w:rPr>
        <w:t xml:space="preserve">, for each covariate,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across all seasonal or yearly periods, </w:t>
      </w:r>
      <w:r w:rsidRPr="006869D0">
        <w:rPr>
          <w:rFonts w:ascii="Times New Roman" w:eastAsia="Cambria" w:hAnsi="Times New Roman" w:cs="Times New Roman"/>
          <w:i/>
          <w:iCs/>
        </w:rPr>
        <w:t>l</w:t>
      </w:r>
      <w:r w:rsidRPr="006869D0">
        <w:rPr>
          <w:rFonts w:ascii="Times New Roman" w:eastAsia="Cambria" w:hAnsi="Times New Roman" w:cs="Times New Roman"/>
        </w:rPr>
        <w:t xml:space="preserve">, were assigned a Dirichlet prior, constraining the weights to sum to 1 across all periods. </w:t>
      </w:r>
      <w:proofErr w:type="gramStart"/>
      <w:r w:rsidRPr="006869D0">
        <w:rPr>
          <w:rFonts w:ascii="Times New Roman" w:eastAsia="Cambria" w:hAnsi="Times New Roman" w:cs="Times New Roman"/>
        </w:rPr>
        <w:t xml:space="preserve">In particular, </w:t>
      </w:r>
      <w:r w:rsidRPr="006869D0">
        <w:rPr>
          <w:rFonts w:ascii="Times New Roman" w:eastAsia="Cambria" w:hAnsi="Times New Roman" w:cs="Times New Roman"/>
          <w:i/>
          <w:iCs/>
        </w:rPr>
        <w:t>l</w:t>
      </w:r>
      <w:proofErr w:type="gramEnd"/>
      <w:r w:rsidRPr="006869D0">
        <w:rPr>
          <w:rFonts w:ascii="Times New Roman" w:eastAsia="Cambria" w:hAnsi="Times New Roman" w:cs="Times New Roman"/>
        </w:rPr>
        <w:t xml:space="preserve"> = -3</w:t>
      </w:r>
      <w:r w:rsidR="00E7425F">
        <w:rPr>
          <w:rFonts w:ascii="Times New Roman" w:eastAsia="Cambria" w:hAnsi="Times New Roman" w:cs="Times New Roman"/>
        </w:rPr>
        <w:t xml:space="preserve"> (</w:t>
      </w:r>
      <w:r w:rsidR="00E7425F" w:rsidRPr="00F97F36">
        <w:rPr>
          <w:rFonts w:ascii="Times New Roman" w:eastAsia="Cambria" w:hAnsi="Times New Roman" w:cs="Times New Roman"/>
          <w:i/>
          <w:iCs/>
        </w:rPr>
        <w:t>l</w:t>
      </w:r>
      <w:r w:rsidR="00E7425F" w:rsidRPr="00F97F36">
        <w:rPr>
          <w:rFonts w:ascii="Times New Roman" w:eastAsia="Cambria" w:hAnsi="Times New Roman" w:cs="Times New Roman"/>
          <w:vertAlign w:val="superscript"/>
        </w:rPr>
        <w:t>*</w:t>
      </w:r>
      <w:r w:rsidR="00E7425F">
        <w:rPr>
          <w:rFonts w:ascii="Times New Roman" w:eastAsia="Cambria" w:hAnsi="Times New Roman" w:cs="Times New Roman"/>
        </w:rPr>
        <w:t>)</w:t>
      </w:r>
      <w:r w:rsidRPr="006869D0">
        <w:rPr>
          <w:rFonts w:ascii="Times New Roman" w:eastAsia="Cambria" w:hAnsi="Times New Roman" w:cs="Times New Roman"/>
        </w:rPr>
        <w:t>, -2, -1, +1, +2</w:t>
      </w:r>
      <w:r w:rsidR="00E7425F">
        <w:rPr>
          <w:rFonts w:ascii="Times New Roman" w:eastAsia="Cambria" w:hAnsi="Times New Roman" w:cs="Times New Roman"/>
        </w:rPr>
        <w:t xml:space="preserve"> (</w:t>
      </w:r>
      <w:r w:rsidR="00E7425F" w:rsidRPr="00F97F36">
        <w:rPr>
          <w:rFonts w:ascii="Times New Roman" w:eastAsia="Cambria" w:hAnsi="Times New Roman" w:cs="Times New Roman"/>
          <w:i/>
          <w:iCs/>
        </w:rPr>
        <w:t>L</w:t>
      </w:r>
      <w:r w:rsidR="00E7425F">
        <w:rPr>
          <w:rFonts w:ascii="Times New Roman" w:eastAsia="Cambria" w:hAnsi="Times New Roman" w:cs="Times New Roman"/>
        </w:rPr>
        <w:t>)</w:t>
      </w:r>
      <w:r w:rsidRPr="006869D0">
        <w:rPr>
          <w:rFonts w:ascii="Times New Roman" w:eastAsia="Cambria" w:hAnsi="Times New Roman" w:cs="Times New Roman"/>
        </w:rPr>
        <w:t>, representing 5 yearly periods for cones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1), and </w:t>
      </w:r>
      <w:r w:rsidRPr="006869D0">
        <w:rPr>
          <w:rFonts w:ascii="Times New Roman" w:eastAsia="Cambria" w:hAnsi="Times New Roman" w:cs="Times New Roman"/>
          <w:i/>
          <w:iCs/>
        </w:rPr>
        <w:t xml:space="preserve">l </w:t>
      </w:r>
      <w:r w:rsidRPr="006869D0">
        <w:rPr>
          <w:rFonts w:ascii="Times New Roman" w:eastAsia="Cambria" w:hAnsi="Times New Roman" w:cs="Times New Roman"/>
        </w:rPr>
        <w:t>= 1</w:t>
      </w:r>
      <w:r w:rsidR="00E7425F">
        <w:rPr>
          <w:rFonts w:ascii="Times New Roman" w:eastAsia="Cambria" w:hAnsi="Times New Roman" w:cs="Times New Roman"/>
        </w:rPr>
        <w:t xml:space="preserve"> (</w:t>
      </w:r>
      <w:r w:rsidR="00E7425F" w:rsidRPr="00F97F36">
        <w:rPr>
          <w:rFonts w:ascii="Times New Roman" w:eastAsia="Cambria" w:hAnsi="Times New Roman" w:cs="Times New Roman"/>
          <w:i/>
          <w:iCs/>
        </w:rPr>
        <w:t>l</w:t>
      </w:r>
      <w:r w:rsidR="00E7425F" w:rsidRPr="00F97F36">
        <w:rPr>
          <w:rFonts w:ascii="Times New Roman" w:eastAsia="Cambria" w:hAnsi="Times New Roman" w:cs="Times New Roman"/>
          <w:vertAlign w:val="superscript"/>
        </w:rPr>
        <w:t>*</w:t>
      </w:r>
      <w:r w:rsidR="00E7425F">
        <w:rPr>
          <w:rFonts w:ascii="Times New Roman" w:eastAsia="Cambria" w:hAnsi="Times New Roman" w:cs="Times New Roman"/>
        </w:rPr>
        <w:t>)</w:t>
      </w:r>
      <w:r w:rsidRPr="006869D0">
        <w:rPr>
          <w:rFonts w:ascii="Times New Roman" w:eastAsia="Cambria" w:hAnsi="Times New Roman" w:cs="Times New Roman"/>
        </w:rPr>
        <w:t>, 2, …, 13</w:t>
      </w:r>
      <w:r w:rsidR="00E7425F">
        <w:rPr>
          <w:rFonts w:ascii="Times New Roman" w:eastAsia="Cambria" w:hAnsi="Times New Roman" w:cs="Times New Roman"/>
        </w:rPr>
        <w:t xml:space="preserve"> (</w:t>
      </w:r>
      <w:r w:rsidR="00E7425F" w:rsidRPr="00F97F36">
        <w:rPr>
          <w:rFonts w:ascii="Times New Roman" w:eastAsia="Cambria" w:hAnsi="Times New Roman" w:cs="Times New Roman"/>
          <w:i/>
          <w:iCs/>
        </w:rPr>
        <w:t>L</w:t>
      </w:r>
      <w:r w:rsidR="00E7425F">
        <w:rPr>
          <w:rFonts w:ascii="Times New Roman" w:eastAsia="Cambria" w:hAnsi="Times New Roman" w:cs="Times New Roman"/>
        </w:rPr>
        <w:t>)</w:t>
      </w:r>
      <w:r w:rsidRPr="006869D0">
        <w:rPr>
          <w:rFonts w:ascii="Times New Roman" w:eastAsia="Cambria" w:hAnsi="Times New Roman" w:cs="Times New Roman"/>
        </w:rPr>
        <w:t xml:space="preserve">, representing </w:t>
      </w:r>
      <w:r w:rsidR="00E7425F">
        <w:rPr>
          <w:rFonts w:ascii="Times New Roman" w:eastAsia="Cambria" w:hAnsi="Times New Roman" w:cs="Times New Roman"/>
        </w:rPr>
        <w:t xml:space="preserve">13 </w:t>
      </w:r>
      <w:r w:rsidRPr="006869D0">
        <w:rPr>
          <w:rFonts w:ascii="Times New Roman" w:eastAsia="Cambria" w:hAnsi="Times New Roman" w:cs="Times New Roman"/>
        </w:rPr>
        <w:t>concurrent and past seasonal periods for the climate variables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2 or 3) (see Figure 2). The weights indicate the relative importance of each covariate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at </w:t>
      </w:r>
      <w:proofErr w:type="gramStart"/>
      <w:r w:rsidRPr="006869D0">
        <w:rPr>
          <w:rFonts w:ascii="Times New Roman" w:eastAsia="Cambria" w:hAnsi="Times New Roman" w:cs="Times New Roman"/>
        </w:rPr>
        <w:t>time period</w:t>
      </w:r>
      <w:proofErr w:type="gramEnd"/>
      <w:r w:rsidRPr="006869D0">
        <w:rPr>
          <w:rFonts w:ascii="Times New Roman" w:eastAsia="Cambria" w:hAnsi="Times New Roman" w:cs="Times New Roman"/>
        </w:rPr>
        <w:t xml:space="preserve"> </w:t>
      </w:r>
      <w:r w:rsidRPr="006869D0">
        <w:rPr>
          <w:rFonts w:ascii="Times New Roman" w:eastAsia="Cambria" w:hAnsi="Times New Roman" w:cs="Times New Roman"/>
          <w:i/>
          <w:iCs/>
        </w:rPr>
        <w:t>l</w:t>
      </w:r>
      <w:r w:rsidRPr="006869D0">
        <w:rPr>
          <w:rFonts w:ascii="Times New Roman" w:eastAsia="Cambria" w:hAnsi="Times New Roman" w:cs="Times New Roman"/>
        </w:rPr>
        <w:t xml:space="preserve"> to its overall effect on pinyon jay abundance</w:t>
      </w:r>
      <w:r>
        <w:rPr>
          <w:rFonts w:ascii="Times New Roman" w:eastAsia="Cambria" w:hAnsi="Times New Roman" w:cs="Times New Roman"/>
        </w:rPr>
        <w:t xml:space="preserve"> (</w:t>
      </w:r>
      <w:r w:rsidRPr="006869D0">
        <w:rPr>
          <w:rFonts w:ascii="Times New Roman" w:eastAsia="Cambria" w:hAnsi="Times New Roman" w:cs="Times New Roman"/>
        </w:rPr>
        <w:t xml:space="preserve">larger values </w:t>
      </w:r>
      <w:r>
        <w:rPr>
          <w:rFonts w:ascii="Times New Roman" w:eastAsia="Cambria" w:hAnsi="Times New Roman" w:cs="Times New Roman"/>
        </w:rPr>
        <w:t>denote</w:t>
      </w:r>
      <w:r w:rsidRPr="006869D0">
        <w:rPr>
          <w:rFonts w:ascii="Times New Roman" w:eastAsia="Cambria" w:hAnsi="Times New Roman" w:cs="Times New Roman"/>
        </w:rPr>
        <w:t xml:space="preserve"> higher importance</w:t>
      </w:r>
      <w:r>
        <w:rPr>
          <w:rFonts w:ascii="Times New Roman" w:eastAsia="Cambria" w:hAnsi="Times New Roman" w:cs="Times New Roman"/>
        </w:rPr>
        <w:t>)</w:t>
      </w:r>
      <w:r w:rsidRPr="006869D0">
        <w:rPr>
          <w:rFonts w:ascii="Times New Roman" w:eastAsia="Cambria" w:hAnsi="Times New Roman" w:cs="Times New Roman"/>
        </w:rPr>
        <w:t xml:space="preserve">. </w:t>
      </w:r>
      <w:r w:rsidR="00E7425F">
        <w:rPr>
          <w:rFonts w:ascii="Times New Roman" w:eastAsia="Cambria" w:hAnsi="Times New Roman" w:cs="Times New Roman"/>
        </w:rPr>
        <w:t>Within the N-</w:t>
      </w:r>
      <w:r w:rsidR="007B7CF6">
        <w:rPr>
          <w:rFonts w:ascii="Times New Roman" w:eastAsia="Cambria" w:hAnsi="Times New Roman" w:cs="Times New Roman"/>
        </w:rPr>
        <w:t>m</w:t>
      </w:r>
      <w:r w:rsidR="00E7425F">
        <w:rPr>
          <w:rFonts w:ascii="Times New Roman" w:eastAsia="Cambria" w:hAnsi="Times New Roman" w:cs="Times New Roman"/>
        </w:rPr>
        <w:t xml:space="preserve">ixture model, the latent pinyon jay abundance is modeled as a function of these covariates, </w:t>
      </w: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w:r w:rsidR="00E7425F">
        <w:rPr>
          <w:rFonts w:ascii="Times New Roman" w:eastAsia="Cambria" w:hAnsi="Times New Roman" w:cs="Times New Roman"/>
        </w:rPr>
        <w:t xml:space="preserve">, and relevant </w:t>
      </w:r>
      <w:proofErr w:type="gramStart"/>
      <w:r w:rsidR="00E7425F">
        <w:rPr>
          <w:rFonts w:ascii="Times New Roman" w:eastAsia="Cambria" w:hAnsi="Times New Roman" w:cs="Times New Roman"/>
        </w:rPr>
        <w:t>interactions;</w:t>
      </w:r>
      <w:proofErr w:type="gramEnd"/>
      <w:r w:rsidR="00E7425F">
        <w:rPr>
          <w:rFonts w:ascii="Times New Roman" w:eastAsia="Cambria" w:hAnsi="Times New Roman" w:cs="Times New Roman"/>
        </w:rPr>
        <w:t xml:space="preserve"> the Supporting Information Methods.</w:t>
      </w:r>
    </w:p>
    <w:p w14:paraId="1FA0F477" w14:textId="65E4D76A" w:rsidR="00D8681D" w:rsidRDefault="00D9174D" w:rsidP="00F97F36">
      <w:pPr>
        <w:pStyle w:val="BodyText"/>
        <w:spacing w:before="200" w:after="0"/>
        <w:rPr>
          <w:b/>
          <w:bCs/>
          <w:sz w:val="28"/>
          <w:szCs w:val="28"/>
        </w:rPr>
      </w:pPr>
      <w:r>
        <w:rPr>
          <w:b/>
          <w:bCs/>
          <w:sz w:val="28"/>
          <w:szCs w:val="28"/>
        </w:rPr>
        <w:t xml:space="preserve">3 </w:t>
      </w:r>
      <w:r w:rsidR="005A6549">
        <w:rPr>
          <w:b/>
          <w:bCs/>
          <w:sz w:val="28"/>
          <w:szCs w:val="28"/>
        </w:rPr>
        <w:t xml:space="preserve">| </w:t>
      </w:r>
      <w:r w:rsidR="00D8681D" w:rsidRPr="00D8681D">
        <w:rPr>
          <w:b/>
          <w:bCs/>
          <w:sz w:val="28"/>
          <w:szCs w:val="28"/>
        </w:rPr>
        <w:t>Results</w:t>
      </w:r>
    </w:p>
    <w:p w14:paraId="59A5D250" w14:textId="64787525" w:rsidR="00D9174D" w:rsidRDefault="00D9174D" w:rsidP="00F97F36">
      <w:pPr>
        <w:pStyle w:val="BodyText"/>
        <w:spacing w:before="200" w:after="0"/>
        <w:rPr>
          <w:b/>
          <w:bCs/>
        </w:rPr>
      </w:pPr>
      <w:r>
        <w:rPr>
          <w:b/>
          <w:bCs/>
        </w:rPr>
        <w:lastRenderedPageBreak/>
        <w:t xml:space="preserve">3.1 </w:t>
      </w:r>
      <w:r w:rsidR="005A6549">
        <w:rPr>
          <w:b/>
          <w:bCs/>
        </w:rPr>
        <w:t xml:space="preserve">| </w:t>
      </w:r>
      <w:r w:rsidR="00D8681D" w:rsidRPr="00D8681D">
        <w:rPr>
          <w:b/>
          <w:bCs/>
        </w:rPr>
        <w:t>Coupling of Pinyon Jay Abundance and Pinyon Cone Production</w:t>
      </w:r>
    </w:p>
    <w:p w14:paraId="4D766D1A" w14:textId="53159141" w:rsidR="00D8681D" w:rsidRDefault="00D8681D" w:rsidP="00F97F36">
      <w:pPr>
        <w:pStyle w:val="BodyText"/>
        <w:spacing w:before="0" w:after="0"/>
      </w:pPr>
      <w:r w:rsidRPr="00D8681D">
        <w:t xml:space="preserve">Our analysis clearly shows that pinyon jay abundance was positively related to pinyon cone availability (posterior mean and 95% CI for the cone availability effect: 0.95 [0.92, 0.98]; Figure 3). Pinyon jays had a strong, immediate response to cone production, with greater bird abundance in the late winter and spring months after prolific cone years (lag </w:t>
      </w:r>
      <w:r w:rsidRPr="00D8681D">
        <w:rPr>
          <w:i/>
          <w:iCs/>
        </w:rPr>
        <w:t>l</w:t>
      </w:r>
      <w:r w:rsidRPr="00D8681D">
        <w:t xml:space="preserve"> = -1 (prior year); importance weight, </w:t>
      </w:r>
      <w:r w:rsidRPr="00D8681D">
        <w:rPr>
          <w:i/>
          <w:iCs/>
        </w:rPr>
        <w:t>w</w:t>
      </w:r>
      <w:proofErr w:type="gramStart"/>
      <w:r w:rsidRPr="00D8681D">
        <w:rPr>
          <w:vertAlign w:val="subscript"/>
        </w:rPr>
        <w:t>1,-</w:t>
      </w:r>
      <w:proofErr w:type="gramEnd"/>
      <w:r w:rsidRPr="00D8681D">
        <w:rPr>
          <w:vertAlign w:val="subscript"/>
        </w:rPr>
        <w:t>1</w:t>
      </w:r>
      <w:r w:rsidRPr="00D8681D">
        <w:t>, estimate: 0.64 [0.60, 0.67]; Figure 4). Jays also had a moderate, delayed response, wherein local populations remained high for 2-3 years after large cone years (importance of cones produced 2-</w:t>
      </w:r>
      <w:r w:rsidR="00AE485A">
        <w:t xml:space="preserve"> and 3-</w:t>
      </w:r>
      <w:r w:rsidRPr="00D8681D">
        <w:t xml:space="preserve">years ago: </w:t>
      </w:r>
      <w:r w:rsidRPr="00D8681D">
        <w:rPr>
          <w:i/>
          <w:iCs/>
        </w:rPr>
        <w:t>w</w:t>
      </w:r>
      <w:proofErr w:type="gramStart"/>
      <w:r w:rsidRPr="00D8681D">
        <w:rPr>
          <w:vertAlign w:val="subscript"/>
        </w:rPr>
        <w:t>1,-</w:t>
      </w:r>
      <w:proofErr w:type="gramEnd"/>
      <w:r w:rsidRPr="00D8681D">
        <w:rPr>
          <w:vertAlign w:val="subscript"/>
        </w:rPr>
        <w:t>2</w:t>
      </w:r>
      <w:r w:rsidRPr="00D8681D">
        <w:t xml:space="preserve">= 0.13 [0.07, 0.18] and </w:t>
      </w:r>
      <w:r w:rsidRPr="00D8681D">
        <w:rPr>
          <w:i/>
          <w:iCs/>
        </w:rPr>
        <w:t>w</w:t>
      </w:r>
      <w:proofErr w:type="gramStart"/>
      <w:r w:rsidRPr="00D8681D">
        <w:rPr>
          <w:vertAlign w:val="subscript"/>
        </w:rPr>
        <w:t>1,-</w:t>
      </w:r>
      <w:proofErr w:type="gramEnd"/>
      <w:r w:rsidRPr="00D8681D">
        <w:rPr>
          <w:vertAlign w:val="subscript"/>
        </w:rPr>
        <w:t>3</w:t>
      </w:r>
      <w:r w:rsidRPr="00D8681D">
        <w:t xml:space="preserve"> = 0.21 [0.17, 0.25]</w:t>
      </w:r>
      <w:r w:rsidR="00AE485A">
        <w:t>, respectively</w:t>
      </w:r>
      <w:r w:rsidRPr="00D8681D">
        <w:t>). Conversely, jays demonstrated no anticipatory response; negligible importance weights were estimated for cones (seeds) produced in years after jay abundance was observed (</w:t>
      </w:r>
      <w:r w:rsidRPr="00D8681D">
        <w:rPr>
          <w:i/>
          <w:iCs/>
        </w:rPr>
        <w:t>w</w:t>
      </w:r>
      <w:proofErr w:type="gramStart"/>
      <w:r w:rsidRPr="00D8681D">
        <w:rPr>
          <w:vertAlign w:val="subscript"/>
        </w:rPr>
        <w:t>1,+</w:t>
      </w:r>
      <w:proofErr w:type="gramEnd"/>
      <w:r w:rsidRPr="00D8681D">
        <w:rPr>
          <w:vertAlign w:val="subscript"/>
        </w:rPr>
        <w:t>1</w:t>
      </w:r>
      <w:r w:rsidRPr="00D8681D">
        <w:t xml:space="preserve"> = 0.01 [0, 0.06] and </w:t>
      </w:r>
      <w:r w:rsidRPr="00D8681D">
        <w:rPr>
          <w:i/>
          <w:iCs/>
        </w:rPr>
        <w:t>w</w:t>
      </w:r>
      <w:proofErr w:type="gramStart"/>
      <w:r w:rsidRPr="00D8681D">
        <w:rPr>
          <w:vertAlign w:val="subscript"/>
        </w:rPr>
        <w:t>1,+</w:t>
      </w:r>
      <w:proofErr w:type="gramEnd"/>
      <w:r w:rsidRPr="00D8681D">
        <w:rPr>
          <w:vertAlign w:val="subscript"/>
        </w:rPr>
        <w:t>2</w:t>
      </w:r>
      <w:r w:rsidRPr="00D8681D">
        <w:t xml:space="preserve"> = 0.01 [0, 0.03] for 1- and 2-years after, respectively). Overall, jay abundance in the spring breeding season had a strong, positive relationship with cone production in the prior fall, and jay abundance remained relatively high in these same areas for up to three years after cones were produced.</w:t>
      </w:r>
      <w:bookmarkStart w:id="7" w:name="results"/>
      <w:bookmarkEnd w:id="0"/>
      <w:bookmarkEnd w:id="5"/>
    </w:p>
    <w:p w14:paraId="6029527A" w14:textId="299CBC83" w:rsidR="00D9174D" w:rsidRDefault="00D9174D" w:rsidP="00F97F36">
      <w:pPr>
        <w:pStyle w:val="BodyText"/>
        <w:spacing w:before="200" w:after="0"/>
        <w:rPr>
          <w:b/>
          <w:bCs/>
        </w:rPr>
      </w:pPr>
      <w:r>
        <w:rPr>
          <w:b/>
          <w:bCs/>
        </w:rPr>
        <w:t xml:space="preserve">3.2 </w:t>
      </w:r>
      <w:r w:rsidR="005A6549">
        <w:rPr>
          <w:b/>
          <w:bCs/>
        </w:rPr>
        <w:t xml:space="preserve">| </w:t>
      </w:r>
      <w:r w:rsidR="007E08DA" w:rsidRPr="009A2EB3">
        <w:rPr>
          <w:b/>
          <w:bCs/>
        </w:rPr>
        <w:t xml:space="preserve">Climate and </w:t>
      </w:r>
      <w:r w:rsidR="009D1DEF">
        <w:rPr>
          <w:b/>
          <w:bCs/>
        </w:rPr>
        <w:t>H</w:t>
      </w:r>
      <w:r w:rsidR="009D1DEF" w:rsidRPr="009A2EB3">
        <w:rPr>
          <w:b/>
          <w:bCs/>
        </w:rPr>
        <w:t xml:space="preserve">abitat </w:t>
      </w:r>
      <w:r w:rsidR="009D1DEF">
        <w:rPr>
          <w:b/>
          <w:bCs/>
        </w:rPr>
        <w:t>E</w:t>
      </w:r>
      <w:r w:rsidR="009D1DEF" w:rsidRPr="009A2EB3">
        <w:rPr>
          <w:b/>
          <w:bCs/>
        </w:rPr>
        <w:t>ffects</w:t>
      </w:r>
    </w:p>
    <w:p w14:paraId="6A624CCD" w14:textId="776DDE25" w:rsidR="00D8681D" w:rsidRDefault="007E08DA" w:rsidP="00F97F36">
      <w:pPr>
        <w:pStyle w:val="BodyText"/>
        <w:spacing w:before="0" w:after="0"/>
      </w:pPr>
      <w:r>
        <w:t xml:space="preserve">All four of the climate and habitat covariates supported statistically significant main effects (Figure 3). </w:t>
      </w:r>
      <w:proofErr w:type="gramStart"/>
      <w:r>
        <w:t>In particular, pinyon</w:t>
      </w:r>
      <w:proofErr w:type="gramEnd"/>
      <w:r>
        <w:t xml:space="preserve"> jay abundance was negatively related to precipitation </w:t>
      </w:r>
      <w:r w:rsidR="00AE485A">
        <w:t>(precipitation effect:</w:t>
      </w:r>
      <w:r>
        <w:t xml:space="preserve"> -2.62 [-2.72, -2.53]) and maximum temperature (</w:t>
      </w:r>
      <w:r w:rsidR="00AE485A">
        <w:t xml:space="preserve">effect: </w:t>
      </w:r>
      <w:r>
        <w:t>-0.92 [-0.96, -0.88]</w:t>
      </w:r>
      <w:proofErr w:type="gramStart"/>
      <w:r>
        <w:t>), but</w:t>
      </w:r>
      <w:proofErr w:type="gramEnd"/>
      <w:r>
        <w:t xml:space="preserve"> positively associated with </w:t>
      </w:r>
      <w:r w:rsidR="000A3268">
        <w:t xml:space="preserve">pinyon basal area </w:t>
      </w:r>
      <w:r w:rsidR="00AE485A">
        <w:t xml:space="preserve">(effect: </w:t>
      </w:r>
      <w:r w:rsidR="000A3268">
        <w:t xml:space="preserve">0.27 [0.25, 0.29]) and </w:t>
      </w:r>
      <w:proofErr w:type="spellStart"/>
      <w:r>
        <w:t>monsoonality</w:t>
      </w:r>
      <w:proofErr w:type="spellEnd"/>
      <w:r w:rsidR="000A3268">
        <w:t xml:space="preserve"> </w:t>
      </w:r>
      <w:r>
        <w:t>(</w:t>
      </w:r>
      <w:r w:rsidR="00AE485A">
        <w:t xml:space="preserve">effect: </w:t>
      </w:r>
      <w:r>
        <w:t>0.51 [0.46, 0.56]</w:t>
      </w:r>
      <w:r w:rsidR="000A3268">
        <w:t>)</w:t>
      </w:r>
      <w:r>
        <w:t xml:space="preserve">. Temperature and precipitation were most influential during certain </w:t>
      </w:r>
      <w:r w:rsidR="000A3268">
        <w:t xml:space="preserve">seasonal </w:t>
      </w:r>
      <w:r>
        <w:t xml:space="preserve">periods, as indicated by variation in their importance </w:t>
      </w:r>
      <w:r w:rsidRPr="00212B65">
        <w:t>weights (</w:t>
      </w:r>
      <w:r w:rsidR="00B274DE">
        <w:t>Figure S1</w:t>
      </w:r>
      <w:r w:rsidRPr="00212B65">
        <w:t>). For</w:t>
      </w:r>
      <w:r>
        <w:t xml:space="preserve"> example, key seasons for precipitation included, in order of importance: two years ago during the spring/summer fledging season, three years ago during the spring breeding season, </w:t>
      </w:r>
      <w:r>
        <w:lastRenderedPageBreak/>
        <w:t>two years ago during breeding, and one year ago during fledging (</w:t>
      </w:r>
      <w:r w:rsidR="000A3268">
        <w:t>importance weight</w:t>
      </w:r>
      <w:r w:rsidR="00564C09">
        <w:t>s</w:t>
      </w:r>
      <w:r w:rsidR="000A3268">
        <w:t xml:space="preserve">, </w:t>
      </w:r>
      <w:r w:rsidR="000A3268" w:rsidRPr="0F72CF47">
        <w:rPr>
          <w:i/>
          <w:iCs/>
        </w:rPr>
        <w:t>w</w:t>
      </w:r>
      <w:r w:rsidR="000A3268" w:rsidRPr="0F72CF47">
        <w:rPr>
          <w:vertAlign w:val="subscript"/>
        </w:rPr>
        <w:t>2</w:t>
      </w:r>
      <w:r w:rsidR="000A3268">
        <w:t>,</w:t>
      </w:r>
      <w:r w:rsidR="00AE485A" w:rsidRPr="00F97F36">
        <w:rPr>
          <w:i/>
          <w:iCs/>
          <w:vertAlign w:val="subscript"/>
        </w:rPr>
        <w:t>l</w:t>
      </w:r>
      <w:r w:rsidR="00AE485A">
        <w:t>,</w:t>
      </w:r>
      <w:r w:rsidR="000A3268">
        <w:t xml:space="preserve"> </w:t>
      </w:r>
      <w:r>
        <w:t xml:space="preserve">estimates = 0.37 [0.35, 0.39], 0.20 [0.18, 0.21], 0.16 [0.14, 0.18], and 0.12 [0.10, 0.14], respectively). All other precipitation weights were comparably small, indicating lack of importance of </w:t>
      </w:r>
      <w:r w:rsidR="000A3268">
        <w:t xml:space="preserve">precipitation </w:t>
      </w:r>
      <w:r>
        <w:t>during other seasonal perio</w:t>
      </w:r>
      <w:r w:rsidRPr="00212B65">
        <w:t>ds (</w:t>
      </w:r>
      <w:r w:rsidR="00B274DE">
        <w:t>Figure S1</w:t>
      </w:r>
      <w:r w:rsidRPr="00212B65">
        <w:t>). In</w:t>
      </w:r>
      <w:r>
        <w:t xml:space="preserve"> other words, pinyon jay abundance was negatively influenced by precipitation during the breeding and fledging seasons two years prior</w:t>
      </w:r>
      <w:r w:rsidR="00564C09">
        <w:t xml:space="preserve">, which </w:t>
      </w:r>
      <w:r>
        <w:t xml:space="preserve">roughly corresponds to the time to reproductive maturity </w:t>
      </w:r>
      <w:r>
        <w:fldChar w:fldCharType="begin"/>
      </w:r>
      <w:r w:rsidR="008F3546">
        <w:instrText xml:space="preserve"> ADDIN ZOTERO_ITEM CSL_CITATION {"citationID":"DRMpU6oJ","properties":{"formattedCitation":"(Marzluff &amp; Balda 1988)","plainCitation":"(Marzluff &amp; Balda 1988)","noteIndex":0},"citationItems":[{"id":2861,"uris":["http://zotero.org/groups/5634119/items/CQUD9PTD"],"itemData":{"id":2861,"type":"article-journal","container-title":"The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8F3546">
        <w:rPr>
          <w:rFonts w:cs="Times New Roman"/>
        </w:rPr>
        <w:t>(Marzluff &amp; Balda 1988)</w:t>
      </w:r>
      <w:r>
        <w:fldChar w:fldCharType="end"/>
      </w:r>
      <w:r>
        <w:t>, with some negative influence from precipitation during the prior fledging season and during the breeding season three years prior. Important seasons for maximum temperature included the spring breeding and spring/summer fledging seasons two years prior (</w:t>
      </w:r>
      <w:r w:rsidR="000A3268">
        <w:t>importance weight</w:t>
      </w:r>
      <w:r w:rsidR="00564C09">
        <w:t>s</w:t>
      </w:r>
      <w:r w:rsidR="000A3268">
        <w:t xml:space="preserve">, </w:t>
      </w:r>
      <w:r w:rsidR="000A3268" w:rsidRPr="0F72CF47">
        <w:rPr>
          <w:i/>
          <w:iCs/>
        </w:rPr>
        <w:t>w</w:t>
      </w:r>
      <w:proofErr w:type="gramStart"/>
      <w:r w:rsidR="000A3268" w:rsidRPr="0F72CF47">
        <w:rPr>
          <w:vertAlign w:val="subscript"/>
        </w:rPr>
        <w:t>3</w:t>
      </w:r>
      <w:r w:rsidR="00AE485A">
        <w:t>,</w:t>
      </w:r>
      <w:r w:rsidR="00AE485A" w:rsidRPr="00F97F36">
        <w:rPr>
          <w:i/>
          <w:iCs/>
          <w:vertAlign w:val="subscript"/>
        </w:rPr>
        <w:t>l</w:t>
      </w:r>
      <w:proofErr w:type="gramEnd"/>
      <w:r w:rsidR="00AE485A">
        <w:t xml:space="preserve">, </w:t>
      </w:r>
      <w:r>
        <w:t xml:space="preserve">estimates = 0.60 [0.50, 0.69] and 0.34 [0.25, 0.44] for the breeding and fledging seasons, respectively). All other weights were </w:t>
      </w:r>
      <w:r w:rsidR="00564C09">
        <w:t>near zero</w:t>
      </w:r>
      <w:r>
        <w:t xml:space="preserve">, indicating that temperature during other seasons and lag periods was </w:t>
      </w:r>
      <w:r w:rsidR="000A3268">
        <w:t>inconsequential for</w:t>
      </w:r>
      <w:r>
        <w:t xml:space="preserve"> jay abundance (</w:t>
      </w:r>
      <w:r w:rsidR="00B274DE">
        <w:t>Figure S1</w:t>
      </w:r>
      <w:r>
        <w:t xml:space="preserve">). In summary, high temperatures during the breeding and fledging season two years ago had a negative effect on pinyon jay abundance. </w:t>
      </w:r>
      <w:bookmarkStart w:id="8" w:name="_Hlk214971578"/>
    </w:p>
    <w:p w14:paraId="683E44E8" w14:textId="52A5FE64" w:rsidR="00D9174D" w:rsidRDefault="00D9174D" w:rsidP="00F97F36">
      <w:pPr>
        <w:pStyle w:val="BodyText"/>
        <w:spacing w:before="200" w:after="0"/>
        <w:rPr>
          <w:b/>
          <w:bCs/>
        </w:rPr>
      </w:pPr>
      <w:r>
        <w:rPr>
          <w:b/>
          <w:bCs/>
        </w:rPr>
        <w:t xml:space="preserve">3.3 </w:t>
      </w:r>
      <w:r w:rsidR="005A6549">
        <w:rPr>
          <w:b/>
          <w:bCs/>
        </w:rPr>
        <w:t xml:space="preserve">| </w:t>
      </w:r>
      <w:r w:rsidR="3F852923" w:rsidRPr="009A2EB3">
        <w:rPr>
          <w:b/>
          <w:bCs/>
        </w:rPr>
        <w:t xml:space="preserve">Mediating </w:t>
      </w:r>
      <w:r w:rsidR="000A3268">
        <w:rPr>
          <w:b/>
          <w:bCs/>
        </w:rPr>
        <w:t>E</w:t>
      </w:r>
      <w:r w:rsidR="000A3268" w:rsidRPr="009A2EB3">
        <w:rPr>
          <w:b/>
          <w:bCs/>
        </w:rPr>
        <w:t xml:space="preserve">ffects </w:t>
      </w:r>
      <w:r w:rsidR="3F852923" w:rsidRPr="009A2EB3">
        <w:rPr>
          <w:b/>
          <w:bCs/>
        </w:rPr>
        <w:t xml:space="preserve">of </w:t>
      </w:r>
      <w:r w:rsidR="000A3268">
        <w:rPr>
          <w:b/>
          <w:bCs/>
        </w:rPr>
        <w:t>H</w:t>
      </w:r>
      <w:r w:rsidR="000A3268" w:rsidRPr="009A2EB3">
        <w:rPr>
          <w:b/>
          <w:bCs/>
        </w:rPr>
        <w:t xml:space="preserve">abitat </w:t>
      </w:r>
      <w:r w:rsidR="3F852923" w:rsidRPr="009A2EB3">
        <w:rPr>
          <w:b/>
          <w:bCs/>
        </w:rPr>
        <w:t xml:space="preserve">and </w:t>
      </w:r>
      <w:r w:rsidR="000A3268">
        <w:rPr>
          <w:b/>
          <w:bCs/>
        </w:rPr>
        <w:t>C</w:t>
      </w:r>
      <w:r w:rsidR="000A3268" w:rsidRPr="009A2EB3">
        <w:rPr>
          <w:b/>
          <w:bCs/>
        </w:rPr>
        <w:t>limate</w:t>
      </w:r>
      <w:bookmarkEnd w:id="8"/>
    </w:p>
    <w:p w14:paraId="158EBCD3" w14:textId="5D6285FE" w:rsidR="000C6F45" w:rsidRDefault="50D91AD8" w:rsidP="00F97F36">
      <w:pPr>
        <w:pStyle w:val="BodyText"/>
        <w:spacing w:before="0" w:after="0"/>
      </w:pPr>
      <w:r>
        <w:t>All c</w:t>
      </w:r>
      <w:r w:rsidR="7CBE2B20">
        <w:t xml:space="preserve">limate and </w:t>
      </w:r>
      <w:r>
        <w:t>habit</w:t>
      </w:r>
      <w:r w:rsidR="391E5300">
        <w:t>at</w:t>
      </w:r>
      <w:r>
        <w:t xml:space="preserve"> covariates modif</w:t>
      </w:r>
      <w:r w:rsidR="007E08DA">
        <w:t>ied</w:t>
      </w:r>
      <w:r>
        <w:t xml:space="preserve"> the relationship </w:t>
      </w:r>
      <w:r w:rsidR="007E08DA">
        <w:t>between pinyon jay abundance and</w:t>
      </w:r>
      <w:r>
        <w:t xml:space="preserve"> pinyon seed availability (significant interaction effects</w:t>
      </w:r>
      <w:r w:rsidR="0035031D">
        <w:t xml:space="preserve">; </w:t>
      </w:r>
      <w:r w:rsidR="4B2301A3">
        <w:t>Figure 3)</w:t>
      </w:r>
      <w:r>
        <w:t xml:space="preserve">. </w:t>
      </w:r>
      <w:r w:rsidR="00682B6C">
        <w:t xml:space="preserve">For example, </w:t>
      </w:r>
      <w:r w:rsidR="0E088529">
        <w:t>the relationship between pinyon jay abundance and cone availability was stronge</w:t>
      </w:r>
      <w:r w:rsidR="0F152E20">
        <w:t>st</w:t>
      </w:r>
      <w:r w:rsidR="0E088529">
        <w:t xml:space="preserve"> </w:t>
      </w:r>
      <w:r>
        <w:t>(more positive) under wet</w:t>
      </w:r>
      <w:r w:rsidR="00564C09">
        <w:t>ter</w:t>
      </w:r>
      <w:r>
        <w:t xml:space="preserve"> conditions (</w:t>
      </w:r>
      <w:r w:rsidR="0E088529">
        <w:t>higher precipitation</w:t>
      </w:r>
      <w:r>
        <w:t xml:space="preserve">; </w:t>
      </w:r>
      <w:r w:rsidR="00682B6C">
        <w:t xml:space="preserve">cone abundance </w:t>
      </w:r>
      <w:r w:rsidR="00682B6C">
        <w:sym w:font="Symbol" w:char="F0B4"/>
      </w:r>
      <w:r w:rsidR="00682B6C">
        <w:t xml:space="preserve"> precipitation </w:t>
      </w:r>
      <w:r w:rsidR="0035031D">
        <w:t>effect</w:t>
      </w:r>
      <w:r w:rsidR="00682B6C">
        <w:t xml:space="preserve">: </w:t>
      </w:r>
      <w:r w:rsidR="0E088529">
        <w:t>0.60 [0.56, 0.66])</w:t>
      </w:r>
      <w:r>
        <w:t>, hot</w:t>
      </w:r>
      <w:r w:rsidR="00564C09">
        <w:t>ter</w:t>
      </w:r>
      <w:r>
        <w:t xml:space="preserve"> conditions (</w:t>
      </w:r>
      <w:r w:rsidR="00682B6C">
        <w:t xml:space="preserve">cone abundance </w:t>
      </w:r>
      <w:r w:rsidR="00682B6C">
        <w:sym w:font="Symbol" w:char="F0B4"/>
      </w:r>
      <w:r w:rsidR="00682B6C">
        <w:t xml:space="preserve"> </w:t>
      </w:r>
      <w:r w:rsidR="0E088529">
        <w:t>maximum temperature</w:t>
      </w:r>
      <w:r w:rsidR="00682B6C">
        <w:t xml:space="preserve"> effect:</w:t>
      </w:r>
      <w:r>
        <w:t xml:space="preserve"> 0</w:t>
      </w:r>
      <w:r w:rsidR="0E088529">
        <w:t>.37 [0.33, 0.40])</w:t>
      </w:r>
      <w:r>
        <w:t>, in sparse</w:t>
      </w:r>
      <w:r w:rsidR="00564C09">
        <w:t>r</w:t>
      </w:r>
      <w:r>
        <w:t xml:space="preserve"> woodlands (</w:t>
      </w:r>
      <w:r w:rsidR="00682B6C">
        <w:t xml:space="preserve">cone abundance </w:t>
      </w:r>
      <w:r w:rsidR="00682B6C">
        <w:sym w:font="Symbol" w:char="F0B4"/>
      </w:r>
      <w:r w:rsidR="00682B6C">
        <w:t xml:space="preserve"> pinyon BA effect: </w:t>
      </w:r>
      <w:r w:rsidR="0E088529">
        <w:t>-0.12 [-0.14, -0.11])</w:t>
      </w:r>
      <w:r>
        <w:t xml:space="preserve">, and in sites defined by lower or weaker </w:t>
      </w:r>
      <w:proofErr w:type="spellStart"/>
      <w:r w:rsidR="0E088529">
        <w:t>monsoonality</w:t>
      </w:r>
      <w:proofErr w:type="spellEnd"/>
      <w:r w:rsidR="0E088529">
        <w:t xml:space="preserve"> (</w:t>
      </w:r>
      <w:r w:rsidR="00682B6C">
        <w:t xml:space="preserve">cone abundance </w:t>
      </w:r>
      <w:r w:rsidR="00682B6C">
        <w:sym w:font="Symbol" w:char="F0B4"/>
      </w:r>
      <w:r w:rsidR="00682B6C">
        <w:t xml:space="preserve"> </w:t>
      </w:r>
      <w:proofErr w:type="spellStart"/>
      <w:r w:rsidR="00682B6C">
        <w:t>monsoonality</w:t>
      </w:r>
      <w:proofErr w:type="spellEnd"/>
      <w:r w:rsidR="00682B6C">
        <w:t xml:space="preserve"> effect: </w:t>
      </w:r>
      <w:r w:rsidR="0E088529">
        <w:t>-0.21 [-0.25, -0.19]</w:t>
      </w:r>
      <w:r w:rsidR="42E936E9">
        <w:t>; Figure 5</w:t>
      </w:r>
      <w:r w:rsidR="0E088529">
        <w:t>).</w:t>
      </w:r>
      <w:r w:rsidR="12AF3BD9">
        <w:t xml:space="preserve"> In summary, pinyon jays more closely track cone abundance </w:t>
      </w:r>
      <w:r w:rsidR="6F778787">
        <w:t xml:space="preserve">during unseasonably </w:t>
      </w:r>
      <w:r w:rsidR="12AF3BD9">
        <w:t xml:space="preserve">wet </w:t>
      </w:r>
      <w:r w:rsidR="12AF3BD9">
        <w:lastRenderedPageBreak/>
        <w:t xml:space="preserve">and hot </w:t>
      </w:r>
      <w:r w:rsidR="0035031D">
        <w:t>periods</w:t>
      </w:r>
      <w:r w:rsidR="007E08DA">
        <w:t xml:space="preserve">, which are </w:t>
      </w:r>
      <w:r w:rsidR="0035031D">
        <w:t xml:space="preserve">also </w:t>
      </w:r>
      <w:r w:rsidR="007E08DA">
        <w:t>conditions that decrease jay abundance</w:t>
      </w:r>
      <w:r w:rsidR="00564C09">
        <w:t xml:space="preserve"> (see their negative main effects, Figure 3)</w:t>
      </w:r>
      <w:r w:rsidR="12AF3BD9">
        <w:t>. Conversely, pinyon jays have a weaker dependence on cone abundance in areas with more pinyon basal area and monsoon</w:t>
      </w:r>
      <w:r w:rsidR="2831CF70">
        <w:t>al</w:t>
      </w:r>
      <w:r w:rsidR="12AF3BD9">
        <w:t xml:space="preserve"> moisture</w:t>
      </w:r>
      <w:r w:rsidR="007E08DA">
        <w:t>, which are conditions that increase jay abundance (</w:t>
      </w:r>
      <w:r w:rsidR="0035031D">
        <w:t xml:space="preserve">see </w:t>
      </w:r>
      <w:r w:rsidR="00564C09">
        <w:t xml:space="preserve">positive </w:t>
      </w:r>
      <w:r w:rsidR="007E08DA">
        <w:t>main effects, Figure 3)</w:t>
      </w:r>
      <w:r w:rsidR="12AF3BD9">
        <w:t xml:space="preserve">. </w:t>
      </w:r>
      <w:r w:rsidR="00DC39AB">
        <w:t>Additional results from the model can be found in the Supporting Information.</w:t>
      </w:r>
    </w:p>
    <w:p w14:paraId="6B83AEBB" w14:textId="27AD546F" w:rsidR="00A065AD" w:rsidRPr="009A2EB3" w:rsidRDefault="00D9174D" w:rsidP="00F97F36">
      <w:pPr>
        <w:pStyle w:val="Heading1"/>
        <w:spacing w:before="200"/>
        <w:rPr>
          <w:sz w:val="28"/>
          <w:szCs w:val="28"/>
        </w:rPr>
      </w:pPr>
      <w:r>
        <w:rPr>
          <w:sz w:val="28"/>
          <w:szCs w:val="28"/>
        </w:rPr>
        <w:t xml:space="preserve">4 </w:t>
      </w:r>
      <w:r w:rsidR="005A6549">
        <w:rPr>
          <w:sz w:val="28"/>
          <w:szCs w:val="28"/>
        </w:rPr>
        <w:t xml:space="preserve">| </w:t>
      </w:r>
      <w:r w:rsidR="00A63129" w:rsidRPr="009A2EB3">
        <w:rPr>
          <w:sz w:val="28"/>
          <w:szCs w:val="28"/>
        </w:rPr>
        <w:t>Discussion</w:t>
      </w:r>
    </w:p>
    <w:p w14:paraId="41F6347B" w14:textId="3731A50E" w:rsidR="00B10674" w:rsidRDefault="1DB6BCC1" w:rsidP="005A6549">
      <w:pPr>
        <w:pStyle w:val="BodyText"/>
        <w:spacing w:before="0" w:after="0"/>
      </w:pPr>
      <w:r>
        <w:t xml:space="preserve">In this study, we demonstrate that </w:t>
      </w:r>
      <w:r w:rsidR="0CB181C2">
        <w:t>the link between</w:t>
      </w:r>
      <w:r w:rsidR="7FD49370">
        <w:t xml:space="preserve"> </w:t>
      </w:r>
      <w:r w:rsidR="007E6A97">
        <w:t xml:space="preserve">pinyon jay abundance and </w:t>
      </w:r>
      <w:r w:rsidR="7FD49370">
        <w:t>pinyon pine</w:t>
      </w:r>
      <w:r w:rsidR="0CB181C2">
        <w:t xml:space="preserve"> seed availability is key </w:t>
      </w:r>
      <w:r w:rsidR="0035031D">
        <w:t>to</w:t>
      </w:r>
      <w:r w:rsidR="0CB181C2">
        <w:t xml:space="preserve"> understanding </w:t>
      </w:r>
      <w:r w:rsidR="7FD49370">
        <w:t xml:space="preserve">pinyon jay </w:t>
      </w:r>
      <w:r w:rsidR="0CB181C2">
        <w:t xml:space="preserve">population trends. </w:t>
      </w:r>
      <w:r w:rsidR="6B9E0E99">
        <w:t>As expected</w:t>
      </w:r>
      <w:r w:rsidR="7FD49370">
        <w:t xml:space="preserve">, we observed </w:t>
      </w:r>
      <w:r w:rsidR="0B3BFF21">
        <w:t xml:space="preserve">a positive relationship between </w:t>
      </w:r>
      <w:r w:rsidR="0035031D">
        <w:t xml:space="preserve">bird abundance and </w:t>
      </w:r>
      <w:r w:rsidR="0B3BFF21">
        <w:t xml:space="preserve">cone </w:t>
      </w:r>
      <w:r w:rsidR="0035031D">
        <w:t>(or seed) availability</w:t>
      </w:r>
      <w:r w:rsidR="7FD49370">
        <w:t xml:space="preserve">. </w:t>
      </w:r>
      <w:r w:rsidR="007E6A97">
        <w:t xml:space="preserve">Pinyon jays </w:t>
      </w:r>
      <w:r w:rsidR="0CB181C2">
        <w:t xml:space="preserve">exhibited temporal relationships with cone availability in support of two hypotheses </w:t>
      </w:r>
      <w:r w:rsidR="007E6A97">
        <w:t xml:space="preserve">describing </w:t>
      </w:r>
      <w:r w:rsidR="0CB181C2">
        <w:t xml:space="preserve">behavior and reproduction in this species. Specifically, birds aggregate near sites where they cached </w:t>
      </w:r>
      <w:r w:rsidR="007E6A97">
        <w:t xml:space="preserve">(buried) </w:t>
      </w:r>
      <w:r w:rsidR="00443C58">
        <w:t>s</w:t>
      </w:r>
      <w:r w:rsidR="0CB181C2">
        <w:t xml:space="preserve">eeds produced during the previous fall (“immediate” response) and the legacy of population boons from masting years can be observed up to three years after </w:t>
      </w:r>
      <w:r w:rsidR="007E6A97">
        <w:t xml:space="preserve">high </w:t>
      </w:r>
      <w:r w:rsidR="0CB181C2">
        <w:t>seed production</w:t>
      </w:r>
      <w:r w:rsidR="00A24CC6">
        <w:t>s</w:t>
      </w:r>
      <w:r w:rsidR="0CB181C2">
        <w:t xml:space="preserve"> (“delayed” response, Figure 2). </w:t>
      </w:r>
      <w:r w:rsidR="0B3BFF21">
        <w:t xml:space="preserve">Furthermore, </w:t>
      </w:r>
      <w:r w:rsidR="0AB804DF">
        <w:t xml:space="preserve">we found that </w:t>
      </w:r>
      <w:r w:rsidR="0B3BFF21">
        <w:t>t</w:t>
      </w:r>
      <w:r w:rsidR="1F854AD9">
        <w:t>he</w:t>
      </w:r>
      <w:r w:rsidR="0BC8729F">
        <w:t xml:space="preserve"> relationship between pinyon jay abundance and seed availability is mediated by </w:t>
      </w:r>
      <w:r w:rsidR="7FD49370">
        <w:t>habitat and climate</w:t>
      </w:r>
      <w:r w:rsidR="6145B4FE">
        <w:t xml:space="preserve">. </w:t>
      </w:r>
      <w:r w:rsidR="0BC8729F">
        <w:t xml:space="preserve">These interactive relationships suggest </w:t>
      </w:r>
      <w:r w:rsidR="0EF53AAA">
        <w:t xml:space="preserve">two ecological mediators of the jay-seed dependency: birds </w:t>
      </w:r>
      <w:r w:rsidR="007E6A97">
        <w:t>are more reliant</w:t>
      </w:r>
      <w:r w:rsidR="0EF53AAA">
        <w:t xml:space="preserve"> on </w:t>
      </w:r>
      <w:r w:rsidR="007E6A97">
        <w:t xml:space="preserve">pinyon </w:t>
      </w:r>
      <w:r w:rsidR="0EF53AAA">
        <w:t xml:space="preserve">seeds </w:t>
      </w:r>
      <w:r w:rsidR="0BC8729F">
        <w:t>following “stressful” climatic conditions during the nesting season and</w:t>
      </w:r>
      <w:r w:rsidR="0EF53AAA">
        <w:t xml:space="preserve"> </w:t>
      </w:r>
      <w:r w:rsidR="007E6A97">
        <w:t>less reliant</w:t>
      </w:r>
      <w:r w:rsidR="0EF53AAA">
        <w:t xml:space="preserve"> on </w:t>
      </w:r>
      <w:r w:rsidR="007E6A97">
        <w:t xml:space="preserve">pinyon </w:t>
      </w:r>
      <w:r w:rsidR="0EF53AAA">
        <w:t>seeds</w:t>
      </w:r>
      <w:r w:rsidR="0BC8729F">
        <w:t xml:space="preserve"> in more “suitable” habitat. </w:t>
      </w:r>
      <w:r w:rsidR="0CB181C2">
        <w:t>While climate is clearly a</w:t>
      </w:r>
      <w:r w:rsidR="0EF53AAA">
        <w:t xml:space="preserve"> strong </w:t>
      </w:r>
      <w:r w:rsidR="0CB181C2">
        <w:t>proxima</w:t>
      </w:r>
      <w:r w:rsidR="0EF53AAA">
        <w:t>te</w:t>
      </w:r>
      <w:r w:rsidR="0CB181C2">
        <w:t xml:space="preserve"> driver of population abundance in </w:t>
      </w:r>
      <w:r w:rsidR="7FD49370">
        <w:t>pinyon jays</w:t>
      </w:r>
      <w:r w:rsidR="0CB181C2">
        <w:t xml:space="preserve">, </w:t>
      </w:r>
      <w:r w:rsidR="007E6A97">
        <w:t>dependence upon</w:t>
      </w:r>
      <w:r w:rsidR="0CB181C2">
        <w:t xml:space="preserve"> </w:t>
      </w:r>
      <w:r w:rsidR="1C0E4786">
        <w:t xml:space="preserve">pinyon pine </w:t>
      </w:r>
      <w:r w:rsidR="7FD49370">
        <w:t>seed availability</w:t>
      </w:r>
      <w:r w:rsidR="0CB181C2">
        <w:t xml:space="preserve"> is </w:t>
      </w:r>
      <w:r w:rsidR="3E52C3D5">
        <w:t xml:space="preserve">of </w:t>
      </w:r>
      <w:r w:rsidR="0EF53AAA">
        <w:t>comparable</w:t>
      </w:r>
      <w:r w:rsidR="3E52C3D5">
        <w:t xml:space="preserve"> importance</w:t>
      </w:r>
      <w:r w:rsidR="0EF53AAA">
        <w:t xml:space="preserve"> to climate. </w:t>
      </w:r>
      <w:r w:rsidR="007E6A97">
        <w:t>This tight biotic interaction (pinyon jays and pinyon seeds) is likely an important factor underlying contemporary declines in</w:t>
      </w:r>
      <w:r w:rsidR="31F7DBEB">
        <w:t xml:space="preserve"> pinyon jay</w:t>
      </w:r>
      <w:r w:rsidR="007E6A97">
        <w:t xml:space="preserve"> populations that have been occurring in tandem with </w:t>
      </w:r>
      <w:r w:rsidR="31F7DBEB">
        <w:t xml:space="preserve">declines in pinyon </w:t>
      </w:r>
      <w:r w:rsidR="00A24CC6">
        <w:t xml:space="preserve">populations and associated </w:t>
      </w:r>
      <w:r w:rsidR="31F7DBEB">
        <w:t xml:space="preserve">cone production </w:t>
      </w:r>
      <w:r w:rsidR="00662164">
        <w:fldChar w:fldCharType="begin"/>
      </w:r>
      <w:r w:rsidR="008F3546">
        <w:instrText xml:space="preserve"> ADDIN ZOTERO_ITEM CSL_CITATION {"citationID":"gYufm6Tp","properties":{"formattedCitation":"(Redmond {\\i{}et al.} 2012; Wion {\\i{}et al.} 2025)","plainCitation":"(Redmond et al. 2012; Wion et al. 2025)","noteIndex":0},"citationItems":[{"id":2972,"uris":["http://zotero.org/groups/5634119/items/7M2FKU8S"],"itemData":{"id":2972,"type":"article-journal","abstract":"Global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62164">
        <w:fldChar w:fldCharType="separate"/>
      </w:r>
      <w:r w:rsidR="008F3546" w:rsidRPr="008F3546">
        <w:rPr>
          <w:rFonts w:cs="Times New Roman"/>
        </w:rPr>
        <w:t xml:space="preserve">(Redmond </w:t>
      </w:r>
      <w:r w:rsidR="008F3546" w:rsidRPr="008F3546">
        <w:rPr>
          <w:rFonts w:cs="Times New Roman"/>
          <w:i/>
          <w:iCs/>
        </w:rPr>
        <w:t>et al.</w:t>
      </w:r>
      <w:r w:rsidR="008F3546" w:rsidRPr="008F3546">
        <w:rPr>
          <w:rFonts w:cs="Times New Roman"/>
        </w:rPr>
        <w:t xml:space="preserve"> 2012; Wion </w:t>
      </w:r>
      <w:r w:rsidR="008F3546" w:rsidRPr="008F3546">
        <w:rPr>
          <w:rFonts w:cs="Times New Roman"/>
          <w:i/>
          <w:iCs/>
        </w:rPr>
        <w:t>et al.</w:t>
      </w:r>
      <w:r w:rsidR="008F3546" w:rsidRPr="008F3546">
        <w:rPr>
          <w:rFonts w:cs="Times New Roman"/>
        </w:rPr>
        <w:t xml:space="preserve"> 2025)</w:t>
      </w:r>
      <w:r w:rsidR="00662164">
        <w:fldChar w:fldCharType="end"/>
      </w:r>
      <w:r w:rsidR="007E6A97">
        <w:t>. As</w:t>
      </w:r>
      <w:r w:rsidR="0CB181C2">
        <w:t xml:space="preserve"> the pinyon pine-pinyon jay system </w:t>
      </w:r>
      <w:r w:rsidR="0CB181C2">
        <w:lastRenderedPageBreak/>
        <w:t>continues to change,</w:t>
      </w:r>
      <w:r w:rsidR="0B3BFF21">
        <w:t xml:space="preserve"> </w:t>
      </w:r>
      <w:r w:rsidR="0153D0CA">
        <w:t>incorporating</w:t>
      </w:r>
      <w:r w:rsidR="5286A4F7">
        <w:t xml:space="preserve"> interac</w:t>
      </w:r>
      <w:r w:rsidR="5BFC726F">
        <w:t>tions</w:t>
      </w:r>
      <w:r w:rsidR="0CB181C2">
        <w:t xml:space="preserve"> between these species into </w:t>
      </w:r>
      <w:r w:rsidR="01843E9D">
        <w:t>population models</w:t>
      </w:r>
      <w:r w:rsidR="0CB181C2">
        <w:t xml:space="preserve"> will be key for identifying conservation priorities</w:t>
      </w:r>
      <w:r w:rsidR="008F6893">
        <w:t>.</w:t>
      </w:r>
    </w:p>
    <w:p w14:paraId="11E84540" w14:textId="7C0A3F37" w:rsidR="00D9174D" w:rsidRDefault="00D9174D" w:rsidP="00F97F36">
      <w:pPr>
        <w:pStyle w:val="BodyText"/>
        <w:spacing w:before="200" w:after="0"/>
        <w:rPr>
          <w:b/>
          <w:bCs/>
        </w:rPr>
      </w:pPr>
      <w:r>
        <w:rPr>
          <w:b/>
          <w:bCs/>
        </w:rPr>
        <w:t>4.1</w:t>
      </w:r>
      <w:r w:rsidR="005A6549">
        <w:rPr>
          <w:b/>
          <w:bCs/>
        </w:rPr>
        <w:t xml:space="preserve"> |</w:t>
      </w:r>
      <w:r>
        <w:rPr>
          <w:b/>
          <w:bCs/>
        </w:rPr>
        <w:t xml:space="preserve"> </w:t>
      </w:r>
      <w:r w:rsidR="007E6A97">
        <w:rPr>
          <w:b/>
          <w:bCs/>
        </w:rPr>
        <w:t>I</w:t>
      </w:r>
      <w:r w:rsidR="007E6A97" w:rsidRPr="009A2EB3">
        <w:rPr>
          <w:b/>
          <w:bCs/>
        </w:rPr>
        <w:t xml:space="preserve">mmediate </w:t>
      </w:r>
      <w:r w:rsidR="001E115E" w:rsidRPr="009A2EB3">
        <w:rPr>
          <w:b/>
          <w:bCs/>
        </w:rPr>
        <w:t xml:space="preserve">and </w:t>
      </w:r>
      <w:r w:rsidR="007E6A97">
        <w:rPr>
          <w:b/>
          <w:bCs/>
        </w:rPr>
        <w:t>D</w:t>
      </w:r>
      <w:r w:rsidR="007E6A97" w:rsidRPr="009A2EB3">
        <w:rPr>
          <w:b/>
          <w:bCs/>
        </w:rPr>
        <w:t xml:space="preserve">elayed </w:t>
      </w:r>
      <w:r w:rsidR="007E6A97">
        <w:rPr>
          <w:b/>
          <w:bCs/>
        </w:rPr>
        <w:t>R</w:t>
      </w:r>
      <w:r w:rsidR="007E6A97" w:rsidRPr="009A2EB3">
        <w:rPr>
          <w:b/>
          <w:bCs/>
        </w:rPr>
        <w:t xml:space="preserve">esponses </w:t>
      </w:r>
      <w:r w:rsidR="007E6A97">
        <w:rPr>
          <w:b/>
          <w:bCs/>
        </w:rPr>
        <w:t xml:space="preserve">of Jays </w:t>
      </w:r>
      <w:r w:rsidR="001E115E" w:rsidRPr="009A2EB3">
        <w:rPr>
          <w:b/>
          <w:bCs/>
        </w:rPr>
        <w:t xml:space="preserve">to </w:t>
      </w:r>
      <w:r w:rsidR="007E6A97">
        <w:rPr>
          <w:b/>
          <w:bCs/>
        </w:rPr>
        <w:t>C</w:t>
      </w:r>
      <w:r w:rsidR="007E6A97" w:rsidRPr="009A2EB3">
        <w:rPr>
          <w:b/>
          <w:bCs/>
        </w:rPr>
        <w:t xml:space="preserve">one </w:t>
      </w:r>
      <w:r w:rsidR="007E6A97">
        <w:rPr>
          <w:b/>
          <w:bCs/>
        </w:rPr>
        <w:t>A</w:t>
      </w:r>
      <w:r w:rsidR="007E6A97" w:rsidRPr="009A2EB3">
        <w:rPr>
          <w:b/>
          <w:bCs/>
        </w:rPr>
        <w:t>vailability</w:t>
      </w:r>
    </w:p>
    <w:p w14:paraId="4B2C871D" w14:textId="5CC217F5" w:rsidR="002E21C0" w:rsidRDefault="3E52C3D5" w:rsidP="00F97F36">
      <w:pPr>
        <w:pStyle w:val="BodyText"/>
        <w:spacing w:before="0" w:after="0"/>
      </w:pPr>
      <w:r>
        <w:t>Populations of seed dispersers and predators have various temporal responses to seed availability</w:t>
      </w:r>
      <w:r w:rsidR="00A24CC6">
        <w:t>, including</w:t>
      </w:r>
      <w:r w:rsidR="00D20F2A">
        <w:t xml:space="preserve"> “anticipatory”</w:t>
      </w:r>
      <w:r>
        <w:t xml:space="preserve"> </w:t>
      </w:r>
      <w:r w:rsidR="00D20F2A">
        <w:fldChar w:fldCharType="begin"/>
      </w:r>
      <w:r w:rsidR="008F3546">
        <w:instrText xml:space="preserve"> ADDIN ZOTERO_ITEM CSL_CITATION {"citationID":"OZjl9U3A","properties":{"formattedCitation":"(Bergeron {\\i{}et al.} 2011; Boutin {\\i{}et al.} 2006; Fietz {\\i{}et al.} 2009)","plainCitation":"(Bergeron et al. 2011; Boutin et al. 2006; Fietz et al. 2009)","noteIndex":0},"citationItems":[{"id":2983,"uris":["http://zotero.org/groups/5634119/items/JHIYW3CU"],"itemData":{"id":2983,"type":"article-journal","abstract":"Mast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D20F2A">
        <w:fldChar w:fldCharType="separate"/>
      </w:r>
      <w:r w:rsidR="008F3546" w:rsidRPr="008F3546">
        <w:rPr>
          <w:rFonts w:cs="Times New Roman"/>
        </w:rPr>
        <w:t xml:space="preserve">(Bergeron </w:t>
      </w:r>
      <w:r w:rsidR="008F3546" w:rsidRPr="008F3546">
        <w:rPr>
          <w:rFonts w:cs="Times New Roman"/>
          <w:i/>
          <w:iCs/>
        </w:rPr>
        <w:t>et al.</w:t>
      </w:r>
      <w:r w:rsidR="008F3546" w:rsidRPr="008F3546">
        <w:rPr>
          <w:rFonts w:cs="Times New Roman"/>
        </w:rPr>
        <w:t xml:space="preserve"> 2011; Boutin </w:t>
      </w:r>
      <w:r w:rsidR="008F3546" w:rsidRPr="008F3546">
        <w:rPr>
          <w:rFonts w:cs="Times New Roman"/>
          <w:i/>
          <w:iCs/>
        </w:rPr>
        <w:t>et al.</w:t>
      </w:r>
      <w:r w:rsidR="008F3546" w:rsidRPr="008F3546">
        <w:rPr>
          <w:rFonts w:cs="Times New Roman"/>
        </w:rPr>
        <w:t xml:space="preserve"> 2006; Fietz </w:t>
      </w:r>
      <w:r w:rsidR="008F3546" w:rsidRPr="008F3546">
        <w:rPr>
          <w:rFonts w:cs="Times New Roman"/>
          <w:i/>
          <w:iCs/>
        </w:rPr>
        <w:t>et al.</w:t>
      </w:r>
      <w:r w:rsidR="008F3546" w:rsidRPr="008F3546">
        <w:rPr>
          <w:rFonts w:cs="Times New Roman"/>
        </w:rPr>
        <w:t xml:space="preserve"> 2009)</w:t>
      </w:r>
      <w:r w:rsidR="00D20F2A">
        <w:fldChar w:fldCharType="end"/>
      </w:r>
      <w:r w:rsidR="00A24CC6">
        <w:t>,</w:t>
      </w:r>
      <w:r w:rsidR="00D20F2A">
        <w:t xml:space="preserve"> “immediate”</w:t>
      </w:r>
      <w:r w:rsidR="00A24CC6">
        <w:t>,</w:t>
      </w:r>
      <w:r w:rsidR="00D20F2A">
        <w:t xml:space="preserve"> </w:t>
      </w:r>
      <w:r w:rsidR="00A24CC6">
        <w:t xml:space="preserve">and </w:t>
      </w:r>
      <w:r w:rsidR="00D20F2A">
        <w:t>“delayed”</w:t>
      </w:r>
      <w:r w:rsidR="00A24CC6">
        <w:t xml:space="preserve"> </w:t>
      </w:r>
      <w:r w:rsidR="00D20F2A">
        <w:fldChar w:fldCharType="begin"/>
      </w:r>
      <w:r w:rsidR="008F3546">
        <w:instrText xml:space="preserve"> ADDIN ZOTERO_ITEM CSL_CITATION {"citationID":"YJgopEhk","properties":{"formattedCitation":"(Lind\\uc0\\u233{}n {\\i{}et al.} 2011; Schnurr {\\i{}et al.} 2002; Selonen {\\i{}et al.} 2015)","plainCitation":"(Lindén et al. 2011; Schnurr et al. 2002; Selonen et al. 2015)","noteIndex":0},"citationItems":[{"id":3041,"uris":["http://zotero.org/users/6391447/items/CFKW38LX"],"itemData":{"id":3041,"type":"article-journal","abstract":"Irruptive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20F2A">
        <w:fldChar w:fldCharType="separate"/>
      </w:r>
      <w:r w:rsidR="008F3546" w:rsidRPr="008F3546">
        <w:rPr>
          <w:rFonts w:cs="Times New Roman"/>
        </w:rPr>
        <w:t xml:space="preserve">(Lindén </w:t>
      </w:r>
      <w:r w:rsidR="008F3546" w:rsidRPr="008F3546">
        <w:rPr>
          <w:rFonts w:cs="Times New Roman"/>
          <w:i/>
          <w:iCs/>
        </w:rPr>
        <w:t>et al.</w:t>
      </w:r>
      <w:r w:rsidR="008F3546" w:rsidRPr="008F3546">
        <w:rPr>
          <w:rFonts w:cs="Times New Roman"/>
        </w:rPr>
        <w:t xml:space="preserve"> 2011; Schnurr </w:t>
      </w:r>
      <w:r w:rsidR="008F3546" w:rsidRPr="008F3546">
        <w:rPr>
          <w:rFonts w:cs="Times New Roman"/>
          <w:i/>
          <w:iCs/>
        </w:rPr>
        <w:t>et al.</w:t>
      </w:r>
      <w:r w:rsidR="008F3546" w:rsidRPr="008F3546">
        <w:rPr>
          <w:rFonts w:cs="Times New Roman"/>
        </w:rPr>
        <w:t xml:space="preserve"> 2002; Selonen </w:t>
      </w:r>
      <w:r w:rsidR="008F3546" w:rsidRPr="008F3546">
        <w:rPr>
          <w:rFonts w:cs="Times New Roman"/>
          <w:i/>
          <w:iCs/>
        </w:rPr>
        <w:t>et al.</w:t>
      </w:r>
      <w:r w:rsidR="008F3546" w:rsidRPr="008F3546">
        <w:rPr>
          <w:rFonts w:cs="Times New Roman"/>
        </w:rPr>
        <w:t xml:space="preserve"> 2015)</w:t>
      </w:r>
      <w:r w:rsidR="00D20F2A">
        <w:fldChar w:fldCharType="end"/>
      </w:r>
      <w:r w:rsidR="00D20F2A">
        <w:t>.</w:t>
      </w:r>
      <w:r>
        <w:t xml:space="preserve"> Understanding which of these relationships shape seed disperser population responses is </w:t>
      </w:r>
      <w:r w:rsidR="007E6A97">
        <w:t>central to identifying</w:t>
      </w:r>
      <w:r>
        <w:t xml:space="preserve"> conservation strategies</w:t>
      </w:r>
      <w:r w:rsidR="766389F7">
        <w:t>, such as managing for or conserving critical habitat elements</w:t>
      </w:r>
      <w:r>
        <w:t xml:space="preserve">. In this case, we </w:t>
      </w:r>
      <w:r w:rsidR="77C80E12">
        <w:t>observed larger aggregations of pinyon jays</w:t>
      </w:r>
      <w:r>
        <w:t xml:space="preserve"> in the spring breeding</w:t>
      </w:r>
      <w:r w:rsidR="671EFE87">
        <w:t xml:space="preserve"> </w:t>
      </w:r>
      <w:r>
        <w:t xml:space="preserve">season </w:t>
      </w:r>
      <w:r w:rsidR="4FC66E07">
        <w:t xml:space="preserve">following </w:t>
      </w:r>
      <w:r w:rsidR="007E6A97">
        <w:t xml:space="preserve">pinyon pine </w:t>
      </w:r>
      <w:r w:rsidR="4FC66E07">
        <w:t xml:space="preserve">mast years, likely because </w:t>
      </w:r>
      <w:proofErr w:type="spellStart"/>
      <w:r w:rsidR="4FC66E07">
        <w:t>birds</w:t>
      </w:r>
      <w:proofErr w:type="spellEnd"/>
      <w:r w:rsidR="4FC66E07">
        <w:t xml:space="preserve"> nest near seed </w:t>
      </w:r>
      <w:r w:rsidR="007E6A97">
        <w:t xml:space="preserve">cache sites </w:t>
      </w:r>
      <w:r w:rsidR="002E21C0">
        <w:fldChar w:fldCharType="begin"/>
      </w:r>
      <w:r w:rsidR="008F3546">
        <w:instrText xml:space="preserve"> ADDIN ZOTERO_ITEM CSL_CITATION {"citationID":"6WYDHRuN","properties":{"formattedCitation":"(Marzluff &amp; Balda 1992)","plainCitation":"(Marzluff &amp; Balda 1992)","noteIndex":0},"citationItems":[{"id":3031,"uris":["http://zotero.org/users/6391447/items/ADY52QPF"],"itemData":{"id":3031,"type":"book","publisher":"T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2E21C0">
        <w:fldChar w:fldCharType="separate"/>
      </w:r>
      <w:r w:rsidR="008F3546">
        <w:rPr>
          <w:rFonts w:cs="Times New Roman"/>
        </w:rPr>
        <w:t>(Marzluff &amp; Balda 1992)</w:t>
      </w:r>
      <w:r w:rsidR="002E21C0">
        <w:fldChar w:fldCharType="end"/>
      </w:r>
      <w:r>
        <w:t xml:space="preserve">. While </w:t>
      </w:r>
      <w:r w:rsidR="77C80E12">
        <w:t>the reproductive output of these aggregations is unmeasured</w:t>
      </w:r>
      <w:r>
        <w:t xml:space="preserve">, we </w:t>
      </w:r>
      <w:r w:rsidR="77C80E12">
        <w:t>observe</w:t>
      </w:r>
      <w:r w:rsidR="007E6A97">
        <w:t>d</w:t>
      </w:r>
      <w:r>
        <w:t xml:space="preserve"> a legacy</w:t>
      </w:r>
      <w:r w:rsidR="146726CC">
        <w:t xml:space="preserve"> effect</w:t>
      </w:r>
      <w:r w:rsidR="77C80E12">
        <w:t xml:space="preserve"> of masting</w:t>
      </w:r>
      <w:r>
        <w:t xml:space="preserve"> </w:t>
      </w:r>
      <w:r w:rsidR="00A24CC6">
        <w:t xml:space="preserve">on jay population abundance in </w:t>
      </w:r>
      <w:r>
        <w:t xml:space="preserve">the </w:t>
      </w:r>
      <w:r w:rsidR="007E6A97">
        <w:t xml:space="preserve">subsequent </w:t>
      </w:r>
      <w:r>
        <w:t>two breeding seasons</w:t>
      </w:r>
      <w:r w:rsidR="6FEDE6C8">
        <w:t>,</w:t>
      </w:r>
      <w:r w:rsidR="77C80E12">
        <w:t xml:space="preserve"> suggesting a </w:t>
      </w:r>
      <w:r w:rsidR="4FC66E07">
        <w:t>three-year</w:t>
      </w:r>
      <w:r w:rsidR="77C80E12">
        <w:t xml:space="preserve"> population increase</w:t>
      </w:r>
      <w:r w:rsidR="59A06263">
        <w:t xml:space="preserve"> in jays</w:t>
      </w:r>
      <w:r w:rsidR="77C80E12">
        <w:t xml:space="preserve"> following a masting event. </w:t>
      </w:r>
      <w:r w:rsidR="005A43F6">
        <w:t>We did not uncover an</w:t>
      </w:r>
      <w:r>
        <w:t xml:space="preserve"> “anticipatory” response to cone availability</w:t>
      </w:r>
      <w:r w:rsidR="005A43F6">
        <w:t>, which</w:t>
      </w:r>
      <w:r>
        <w:t xml:space="preserve"> goes against some published observations </w:t>
      </w:r>
      <w:r w:rsidR="00D20F2A">
        <w:fldChar w:fldCharType="begin"/>
      </w:r>
      <w:r w:rsidR="008F3546">
        <w:instrText xml:space="preserve"> ADDIN ZOTERO_ITEM CSL_CITATION {"citationID":"Mu4wHhTS","properties":{"formattedCitation":"(Ligon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D20F2A">
        <w:fldChar w:fldCharType="separate"/>
      </w:r>
      <w:r w:rsidR="008F3546">
        <w:rPr>
          <w:rFonts w:cs="Times New Roman"/>
        </w:rPr>
        <w:t>(Ligon 1978)</w:t>
      </w:r>
      <w:r w:rsidR="00D20F2A">
        <w:fldChar w:fldCharType="end"/>
      </w:r>
      <w:r>
        <w:t xml:space="preserve">. </w:t>
      </w:r>
      <w:r w:rsidR="65589FAE">
        <w:t>Pinyon cone maturation takes multiple years</w:t>
      </w:r>
      <w:r w:rsidR="604EDEE4">
        <w:t>,</w:t>
      </w:r>
      <w:r w:rsidR="65589FAE">
        <w:t xml:space="preserve"> and cones </w:t>
      </w:r>
      <w:r w:rsidR="1E2E19F3">
        <w:t>often</w:t>
      </w:r>
      <w:r w:rsidR="65589FAE">
        <w:t xml:space="preserve"> abort</w:t>
      </w:r>
      <w:r w:rsidR="77853E06">
        <w:t xml:space="preserve"> before maturity</w:t>
      </w:r>
      <w:r w:rsidR="65589FAE">
        <w:t xml:space="preserve"> </w:t>
      </w:r>
      <w:r w:rsidR="002E21C0">
        <w:fldChar w:fldCharType="begin"/>
      </w:r>
      <w:r w:rsidR="008F3546">
        <w:instrText xml:space="preserve"> ADDIN ZOTERO_ITEM CSL_CITATION {"citationID":"4Wq78QD0","properties":{"formattedCitation":"(Parmenter {\\i{}et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2E21C0">
        <w:fldChar w:fldCharType="separate"/>
      </w:r>
      <w:r w:rsidR="008F3546" w:rsidRPr="008F3546">
        <w:rPr>
          <w:rFonts w:cs="Times New Roman"/>
        </w:rPr>
        <w:t xml:space="preserve">(Parmenter </w:t>
      </w:r>
      <w:r w:rsidR="008F3546" w:rsidRPr="008F3546">
        <w:rPr>
          <w:rFonts w:cs="Times New Roman"/>
          <w:i/>
          <w:iCs/>
        </w:rPr>
        <w:t>et al.</w:t>
      </w:r>
      <w:r w:rsidR="008F3546" w:rsidRPr="008F3546">
        <w:rPr>
          <w:rFonts w:cs="Times New Roman"/>
        </w:rPr>
        <w:t xml:space="preserve"> 2018)</w:t>
      </w:r>
      <w:r w:rsidR="002E21C0">
        <w:fldChar w:fldCharType="end"/>
      </w:r>
      <w:r w:rsidR="65589FAE">
        <w:t xml:space="preserve">. Thus, it may </w:t>
      </w:r>
      <w:r w:rsidR="005A43F6">
        <w:t>be</w:t>
      </w:r>
      <w:r w:rsidR="65589FAE">
        <w:t xml:space="preserve"> </w:t>
      </w:r>
      <w:r w:rsidR="005A43F6">
        <w:t>mal</w:t>
      </w:r>
      <w:r w:rsidR="65589FAE">
        <w:t>adaptive for jays to predict a seed year when visual cues are not reliable</w:t>
      </w:r>
      <w:r>
        <w:t>. In other systems where anticipatory responses have been observed (e.g., red squirrels in both North America and Europe</w:t>
      </w:r>
      <w:r w:rsidR="005A43F6">
        <w:t xml:space="preserve"> in response to seeds production of </w:t>
      </w:r>
      <w:r>
        <w:t xml:space="preserve">multiple tree species </w:t>
      </w:r>
      <w:r w:rsidR="002E21C0">
        <w:fldChar w:fldCharType="begin"/>
      </w:r>
      <w:r w:rsidR="008F3546">
        <w:instrText xml:space="preserve"> ADDIN ZOTERO_ITEM CSL_CITATION {"citationID":"TboceLWF","properties":{"formattedCitation":"(Boutin {\\i{}et al.} 2006)","plainCitation":"(Boutin et al. 2006)","noteIndex":0},"citationItems":[{"id":2983,"uris":["http://zotero.org/groups/5634119/items/JHIYW3CU"],"itemData":{"id":2983,"type":"article-journal","abstract":"Mast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002E21C0">
        <w:fldChar w:fldCharType="separate"/>
      </w:r>
      <w:r w:rsidR="008F3546" w:rsidRPr="008F3546">
        <w:rPr>
          <w:rFonts w:cs="Times New Roman"/>
        </w:rPr>
        <w:t xml:space="preserve">(Boutin </w:t>
      </w:r>
      <w:r w:rsidR="008F3546" w:rsidRPr="008F3546">
        <w:rPr>
          <w:rFonts w:cs="Times New Roman"/>
          <w:i/>
          <w:iCs/>
        </w:rPr>
        <w:t>et al.</w:t>
      </w:r>
      <w:r w:rsidR="008F3546" w:rsidRPr="008F3546">
        <w:rPr>
          <w:rFonts w:cs="Times New Roman"/>
        </w:rPr>
        <w:t xml:space="preserve"> 2006)</w:t>
      </w:r>
      <w:r w:rsidR="002E21C0">
        <w:fldChar w:fldCharType="end"/>
      </w:r>
      <w:r>
        <w:t>, the anticipatory and synchronous responses are often reproductive, not behavioral. Thus, anticipatory or synchronous responses may be more likely in</w:t>
      </w:r>
      <w:r w:rsidR="65589FAE">
        <w:t xml:space="preserve"> systems where masting plants have more reliable visual cues for realized seed availability or where </w:t>
      </w:r>
      <w:r>
        <w:t xml:space="preserve">seed-eating species have more </w:t>
      </w:r>
      <w:r w:rsidR="00D8681D">
        <w:t>flexible</w:t>
      </w:r>
      <w:r>
        <w:t xml:space="preserve"> reproduction (e.g., rodents)</w:t>
      </w:r>
      <w:r w:rsidR="65589FAE">
        <w:t>.</w:t>
      </w:r>
    </w:p>
    <w:p w14:paraId="040D9350" w14:textId="4B975BCF" w:rsidR="00D9174D" w:rsidRDefault="00D9174D" w:rsidP="00F97F36">
      <w:pPr>
        <w:pStyle w:val="BodyText"/>
        <w:spacing w:before="200" w:after="0"/>
        <w:rPr>
          <w:b/>
          <w:bCs/>
        </w:rPr>
      </w:pPr>
      <w:r>
        <w:rPr>
          <w:b/>
          <w:bCs/>
        </w:rPr>
        <w:lastRenderedPageBreak/>
        <w:t xml:space="preserve">4.2 </w:t>
      </w:r>
      <w:r w:rsidR="005A6549">
        <w:rPr>
          <w:b/>
          <w:bCs/>
        </w:rPr>
        <w:t xml:space="preserve">| </w:t>
      </w:r>
      <w:r w:rsidR="00EB3D45" w:rsidRPr="00D8681D">
        <w:rPr>
          <w:b/>
          <w:bCs/>
        </w:rPr>
        <w:t xml:space="preserve">Habitat and </w:t>
      </w:r>
      <w:r w:rsidR="005A43F6">
        <w:rPr>
          <w:b/>
          <w:bCs/>
        </w:rPr>
        <w:t>C</w:t>
      </w:r>
      <w:r w:rsidR="005A43F6" w:rsidRPr="00D8681D">
        <w:rPr>
          <w:b/>
          <w:bCs/>
        </w:rPr>
        <w:t xml:space="preserve">limate </w:t>
      </w:r>
      <w:r w:rsidR="005A43F6">
        <w:rPr>
          <w:b/>
          <w:bCs/>
        </w:rPr>
        <w:t>S</w:t>
      </w:r>
      <w:r w:rsidR="005A43F6" w:rsidRPr="00D8681D">
        <w:rPr>
          <w:b/>
          <w:bCs/>
        </w:rPr>
        <w:t xml:space="preserve">hape </w:t>
      </w:r>
      <w:r w:rsidR="00EB3D45" w:rsidRPr="00D8681D">
        <w:rPr>
          <w:b/>
          <w:bCs/>
        </w:rPr>
        <w:t xml:space="preserve">the </w:t>
      </w:r>
      <w:r w:rsidR="005A43F6">
        <w:rPr>
          <w:b/>
          <w:bCs/>
        </w:rPr>
        <w:t>R</w:t>
      </w:r>
      <w:r w:rsidR="005A43F6" w:rsidRPr="00D8681D">
        <w:rPr>
          <w:b/>
          <w:bCs/>
        </w:rPr>
        <w:t xml:space="preserve">elationship </w:t>
      </w:r>
      <w:r w:rsidR="005A43F6">
        <w:rPr>
          <w:b/>
          <w:bCs/>
        </w:rPr>
        <w:t>B</w:t>
      </w:r>
      <w:r w:rsidR="005A43F6" w:rsidRPr="00D8681D">
        <w:rPr>
          <w:b/>
          <w:bCs/>
        </w:rPr>
        <w:t xml:space="preserve">etween </w:t>
      </w:r>
      <w:r w:rsidR="005A43F6">
        <w:rPr>
          <w:b/>
          <w:bCs/>
        </w:rPr>
        <w:t>J</w:t>
      </w:r>
      <w:r w:rsidR="005A43F6" w:rsidRPr="00D8681D">
        <w:rPr>
          <w:b/>
          <w:bCs/>
        </w:rPr>
        <w:t xml:space="preserve">ays </w:t>
      </w:r>
      <w:r w:rsidR="00EB3D45" w:rsidRPr="00D8681D">
        <w:rPr>
          <w:b/>
          <w:bCs/>
        </w:rPr>
        <w:t xml:space="preserve">and </w:t>
      </w:r>
      <w:r w:rsidR="005A43F6">
        <w:rPr>
          <w:b/>
          <w:bCs/>
        </w:rPr>
        <w:t>P</w:t>
      </w:r>
      <w:r w:rsidR="005A43F6" w:rsidRPr="00D8681D">
        <w:rPr>
          <w:b/>
          <w:bCs/>
        </w:rPr>
        <w:t xml:space="preserve">inyon </w:t>
      </w:r>
      <w:r w:rsidR="005A43F6">
        <w:rPr>
          <w:b/>
          <w:bCs/>
        </w:rPr>
        <w:t>S</w:t>
      </w:r>
      <w:r w:rsidR="005A43F6" w:rsidRPr="00D8681D">
        <w:rPr>
          <w:b/>
          <w:bCs/>
        </w:rPr>
        <w:t>eeds</w:t>
      </w:r>
    </w:p>
    <w:p w14:paraId="1225A10F" w14:textId="05F93A59" w:rsidR="00E255F5" w:rsidRDefault="58F392EE" w:rsidP="00F97F36">
      <w:pPr>
        <w:pStyle w:val="BodyText"/>
        <w:spacing w:before="0" w:after="0"/>
      </w:pPr>
      <w:r>
        <w:t>In addition to the temporal legacies of cone availability, we also observed</w:t>
      </w:r>
      <w:r w:rsidR="1757D548">
        <w:t xml:space="preserve"> </w:t>
      </w:r>
      <w:r>
        <w:t xml:space="preserve">that the importance of seed availability to pinyon jay populations </w:t>
      </w:r>
      <w:r w:rsidR="5F5DD38F">
        <w:t xml:space="preserve">varies with environmental </w:t>
      </w:r>
      <w:r>
        <w:t>conditions</w:t>
      </w:r>
      <w:r w:rsidR="1757D548">
        <w:t xml:space="preserve">. </w:t>
      </w:r>
      <w:r w:rsidR="6F976DAF">
        <w:t>We found two predictable patterns</w:t>
      </w:r>
      <w:r w:rsidR="1757D548">
        <w:t xml:space="preserve">. </w:t>
      </w:r>
      <w:r w:rsidR="6F976DAF">
        <w:t xml:space="preserve">First, jays rely more heavily on cones following climatic conditions that </w:t>
      </w:r>
      <w:r w:rsidR="3691EFA8">
        <w:t>are</w:t>
      </w:r>
      <w:r w:rsidR="6F976DAF">
        <w:t xml:space="preserve"> unfavorable for reproduction and population growth (Figure 5a, 5b) </w:t>
      </w:r>
      <w:r w:rsidR="002C2F27">
        <w:fldChar w:fldCharType="begin"/>
      </w:r>
      <w:r w:rsidR="008F3546">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M."}],"issued":{"date-parts":[["1988",2]]}}}],"schema":"https://github.com/citation-style-language/schema/raw/master/csl-citation.json"} </w:instrText>
      </w:r>
      <w:r w:rsidR="002C2F27">
        <w:fldChar w:fldCharType="separate"/>
      </w:r>
      <w:r w:rsidR="008F3546">
        <w:rPr>
          <w:rFonts w:cs="Times New Roman"/>
        </w:rPr>
        <w:t>(Ligon 1978; Marzluff 1988)</w:t>
      </w:r>
      <w:r w:rsidR="002C2F27">
        <w:fldChar w:fldCharType="end"/>
      </w:r>
      <w:r w:rsidR="6F976DAF">
        <w:t xml:space="preserve">. Second, jays are less reliant on cones in areas with more favorable habitat (Figure 5c, 5d) </w:t>
      </w:r>
      <w:r w:rsidR="002C2F27">
        <w:fldChar w:fldCharType="begin"/>
      </w:r>
      <w:r w:rsidR="008F3546">
        <w:instrText xml:space="preserve"> ADDIN ZOTERO_ITEM CSL_CITATION {"citationID":"RlgxL6Qz","properties":{"formattedCitation":"(Boone {\\i{}et al.} 2018; Johnson {\\i{}et al.} 2016; Ligon 1978; Neilson &amp; Wullstein 1983; Van Lanen {\\i{}et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Ecology","DOI":"10.5751/ace-00890-110206","ISSN":"1712-6568","issue":"2","journalAbbreviation":"ACE","language":"en","publisher":"Resilience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2C2F27">
        <w:fldChar w:fldCharType="separate"/>
      </w:r>
      <w:r w:rsidR="008F3546" w:rsidRPr="008F3546">
        <w:rPr>
          <w:rFonts w:cs="Times New Roman"/>
        </w:rPr>
        <w:t xml:space="preserve">(Boone </w:t>
      </w:r>
      <w:r w:rsidR="008F3546" w:rsidRPr="008F3546">
        <w:rPr>
          <w:rFonts w:cs="Times New Roman"/>
          <w:i/>
          <w:iCs/>
        </w:rPr>
        <w:t>et al.</w:t>
      </w:r>
      <w:r w:rsidR="008F3546" w:rsidRPr="008F3546">
        <w:rPr>
          <w:rFonts w:cs="Times New Roman"/>
        </w:rPr>
        <w:t xml:space="preserve"> 2018; Johnson </w:t>
      </w:r>
      <w:r w:rsidR="008F3546" w:rsidRPr="008F3546">
        <w:rPr>
          <w:rFonts w:cs="Times New Roman"/>
          <w:i/>
          <w:iCs/>
        </w:rPr>
        <w:t>et al.</w:t>
      </w:r>
      <w:r w:rsidR="008F3546" w:rsidRPr="008F3546">
        <w:rPr>
          <w:rFonts w:cs="Times New Roman"/>
        </w:rPr>
        <w:t xml:space="preserve"> 2016; Ligon 1978; Neilson &amp; Wullstein 1983; Van Lanen </w:t>
      </w:r>
      <w:r w:rsidR="008F3546" w:rsidRPr="008F3546">
        <w:rPr>
          <w:rFonts w:cs="Times New Roman"/>
          <w:i/>
          <w:iCs/>
        </w:rPr>
        <w:t>et al.</w:t>
      </w:r>
      <w:r w:rsidR="008F3546" w:rsidRPr="008F3546">
        <w:rPr>
          <w:rFonts w:cs="Times New Roman"/>
        </w:rPr>
        <w:t xml:space="preserve"> 2023)</w:t>
      </w:r>
      <w:r w:rsidR="002C2F27">
        <w:fldChar w:fldCharType="end"/>
      </w:r>
      <w:r w:rsidR="006E14D9">
        <w:t>, as such areas are likely to support a greater diversity of food resources</w:t>
      </w:r>
      <w:r w:rsidR="00EC0CE3">
        <w:t xml:space="preserve"> (e.g., invertebrates in areas with higher monsoon moisture </w:t>
      </w:r>
      <w:r w:rsidR="00EC0CE3">
        <w:fldChar w:fldCharType="begin"/>
      </w:r>
      <w:r w:rsidR="008F3546">
        <w:instrText xml:space="preserve"> ADDIN ZOTERO_ITEM CSL_CITATION {"citationID":"qcPxPtcp","properties":{"formattedCitation":"(Branson 2008)","plainCitation":"(Branson 2008)","noteIndex":0},"citationItems":[{"id":2498,"uris":["http://zotero.org/users/6391447/items/VVC4E3XE"],"itemData":{"id":2498,"type":"article-journal","container-title":"Environmental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EC0CE3">
        <w:fldChar w:fldCharType="separate"/>
      </w:r>
      <w:r w:rsidR="008F3546">
        <w:rPr>
          <w:rFonts w:cs="Times New Roman"/>
        </w:rPr>
        <w:t>(Branson 2008)</w:t>
      </w:r>
      <w:r w:rsidR="00EC0CE3">
        <w:fldChar w:fldCharType="end"/>
      </w:r>
      <w:r w:rsidR="6F976DAF">
        <w:t xml:space="preserve">. </w:t>
      </w:r>
      <w:r w:rsidR="3691EFA8">
        <w:t>Project</w:t>
      </w:r>
      <w:r w:rsidR="49AEA974">
        <w:t>ions of future</w:t>
      </w:r>
      <w:r w:rsidR="3691EFA8">
        <w:t xml:space="preserve"> climate change in the </w:t>
      </w:r>
      <w:r w:rsidR="006E14D9">
        <w:t>s</w:t>
      </w:r>
      <w:r w:rsidR="3691EFA8">
        <w:t>outhwest</w:t>
      </w:r>
      <w:r w:rsidR="006E14D9">
        <w:t xml:space="preserve">ern </w:t>
      </w:r>
      <w:r w:rsidR="006E14D9" w:rsidRPr="00A01F05">
        <w:t>US</w:t>
      </w:r>
      <w:r w:rsidR="00A01F05" w:rsidRPr="00A01F05">
        <w:t>A</w:t>
      </w:r>
      <w:r w:rsidR="3691EFA8">
        <w:t xml:space="preserve"> </w:t>
      </w:r>
      <w:r w:rsidR="7B63924A">
        <w:t>suggest both</w:t>
      </w:r>
      <w:r w:rsidR="3691EFA8">
        <w:t xml:space="preserve"> increased</w:t>
      </w:r>
      <w:r w:rsidR="4E96AB7B">
        <w:t xml:space="preserve"> temperatures</w:t>
      </w:r>
      <w:r w:rsidR="3691EFA8">
        <w:t xml:space="preserve"> and</w:t>
      </w:r>
      <w:r w:rsidR="651FCE4F">
        <w:t xml:space="preserve"> more</w:t>
      </w:r>
      <w:r w:rsidR="3691EFA8">
        <w:t xml:space="preserve"> intense winter precipitation </w:t>
      </w:r>
      <w:r w:rsidR="002C2F27">
        <w:fldChar w:fldCharType="begin"/>
      </w:r>
      <w:r w:rsidR="008F3546">
        <w:instrText xml:space="preserve"> ADDIN ZOTERO_ITEM CSL_CITATION {"citationID":"sw8rHzl5","properties":{"formattedCitation":"(Garfin {\\i{}et al.} 2013)","plainCitation":"(Garfin et al. 2013)","noteIndex":0},"citationItems":[{"id":3149,"uris":["http://zotero.org/groups/5634119/items/U69K2EZF"],"itemData":{"id":3149,"type":"book","abstract":"Assessment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2C2F27">
        <w:fldChar w:fldCharType="separate"/>
      </w:r>
      <w:r w:rsidR="008F3546" w:rsidRPr="008F3546">
        <w:rPr>
          <w:rFonts w:cs="Times New Roman"/>
        </w:rPr>
        <w:t xml:space="preserve">(Garfin </w:t>
      </w:r>
      <w:r w:rsidR="008F3546" w:rsidRPr="008F3546">
        <w:rPr>
          <w:rFonts w:cs="Times New Roman"/>
          <w:i/>
          <w:iCs/>
        </w:rPr>
        <w:t>et al.</w:t>
      </w:r>
      <w:r w:rsidR="008F3546" w:rsidRPr="008F3546">
        <w:rPr>
          <w:rFonts w:cs="Times New Roman"/>
        </w:rPr>
        <w:t xml:space="preserve"> 2013)</w:t>
      </w:r>
      <w:r w:rsidR="002C2F27">
        <w:fldChar w:fldCharType="end"/>
      </w:r>
      <w:r w:rsidR="651FCE4F">
        <w:t xml:space="preserve">. </w:t>
      </w:r>
      <w:r w:rsidR="00A01F05">
        <w:t xml:space="preserve">From the pinyon jay’s perspective, future climate conditions will likely be more </w:t>
      </w:r>
      <w:r w:rsidR="1757D548">
        <w:t>“stressful</w:t>
      </w:r>
      <w:r w:rsidR="00A01F05">
        <w:t>,</w:t>
      </w:r>
      <w:r w:rsidR="1757D548">
        <w:t xml:space="preserve">” </w:t>
      </w:r>
      <w:r w:rsidR="00A01F05">
        <w:t>making them more reliant on pinyon pine</w:t>
      </w:r>
      <w:r w:rsidR="6549146B">
        <w:t xml:space="preserve">, </w:t>
      </w:r>
      <w:r w:rsidR="00A01F05">
        <w:t>which are expected to continue to d</w:t>
      </w:r>
      <w:r w:rsidR="6549146B">
        <w:t>eclin</w:t>
      </w:r>
      <w:r w:rsidR="00A01F05">
        <w:t>e</w:t>
      </w:r>
      <w:r w:rsidR="3691EFA8">
        <w:t>.</w:t>
      </w:r>
      <w:r w:rsidR="00A01F05">
        <w:t xml:space="preserve"> This will likely exacerbate the downward trajectory of pinyon jays in th</w:t>
      </w:r>
      <w:r w:rsidR="003F12A1">
        <w:t>is region</w:t>
      </w:r>
      <w:r w:rsidR="00A01F05">
        <w:t>.</w:t>
      </w:r>
      <w:r w:rsidR="3691EFA8">
        <w:t xml:space="preserve"> </w:t>
      </w:r>
    </w:p>
    <w:p w14:paraId="055B4258" w14:textId="1C7A5504" w:rsidR="00D9174D" w:rsidRDefault="00D9174D" w:rsidP="00F97F36">
      <w:pPr>
        <w:pStyle w:val="BodyText"/>
        <w:spacing w:before="200" w:after="0"/>
        <w:rPr>
          <w:b/>
          <w:bCs/>
        </w:rPr>
      </w:pPr>
      <w:r>
        <w:rPr>
          <w:b/>
          <w:bCs/>
        </w:rPr>
        <w:t xml:space="preserve">4.3 </w:t>
      </w:r>
      <w:r w:rsidR="005A6549">
        <w:rPr>
          <w:b/>
          <w:bCs/>
        </w:rPr>
        <w:t xml:space="preserve">| </w:t>
      </w:r>
      <w:r w:rsidR="7793253A" w:rsidRPr="00D8681D">
        <w:rPr>
          <w:b/>
          <w:bCs/>
        </w:rPr>
        <w:t xml:space="preserve">The </w:t>
      </w:r>
      <w:r w:rsidR="00A01F05">
        <w:rPr>
          <w:b/>
          <w:bCs/>
        </w:rPr>
        <w:t>S</w:t>
      </w:r>
      <w:r w:rsidR="00A01F05" w:rsidRPr="00D8681D">
        <w:rPr>
          <w:b/>
          <w:bCs/>
        </w:rPr>
        <w:t xml:space="preserve">tatus </w:t>
      </w:r>
      <w:r w:rsidR="7793253A" w:rsidRPr="00D8681D">
        <w:rPr>
          <w:b/>
          <w:bCs/>
        </w:rPr>
        <w:t xml:space="preserve">of the </w:t>
      </w:r>
      <w:r w:rsidR="00A01F05">
        <w:rPr>
          <w:b/>
          <w:bCs/>
        </w:rPr>
        <w:t>P</w:t>
      </w:r>
      <w:r w:rsidR="00A01F05" w:rsidRPr="00D8681D">
        <w:rPr>
          <w:b/>
          <w:bCs/>
        </w:rPr>
        <w:t xml:space="preserve">inyon </w:t>
      </w:r>
      <w:r w:rsidR="00A01F05">
        <w:rPr>
          <w:b/>
          <w:bCs/>
        </w:rPr>
        <w:t>J</w:t>
      </w:r>
      <w:r w:rsidR="00A01F05" w:rsidRPr="00D8681D">
        <w:rPr>
          <w:b/>
          <w:bCs/>
        </w:rPr>
        <w:t>ay</w:t>
      </w:r>
      <w:r w:rsidR="7793253A" w:rsidRPr="00D8681D">
        <w:rPr>
          <w:b/>
          <w:bCs/>
        </w:rPr>
        <w:t>–</w:t>
      </w:r>
      <w:r w:rsidR="00A01F05">
        <w:rPr>
          <w:b/>
          <w:bCs/>
        </w:rPr>
        <w:t>P</w:t>
      </w:r>
      <w:r w:rsidR="7793253A" w:rsidRPr="00D8681D">
        <w:rPr>
          <w:b/>
          <w:bCs/>
        </w:rPr>
        <w:t xml:space="preserve">inyon </w:t>
      </w:r>
      <w:r w:rsidR="00A01F05">
        <w:rPr>
          <w:b/>
          <w:bCs/>
        </w:rPr>
        <w:t>P</w:t>
      </w:r>
      <w:r w:rsidR="00A01F05" w:rsidRPr="00D8681D">
        <w:rPr>
          <w:b/>
          <w:bCs/>
        </w:rPr>
        <w:t xml:space="preserve">ine </w:t>
      </w:r>
      <w:r w:rsidR="00A01F05">
        <w:rPr>
          <w:b/>
          <w:bCs/>
        </w:rPr>
        <w:t>S</w:t>
      </w:r>
      <w:r w:rsidR="00A01F05" w:rsidRPr="00D8681D">
        <w:rPr>
          <w:b/>
          <w:bCs/>
        </w:rPr>
        <w:t>ystem</w:t>
      </w:r>
    </w:p>
    <w:p w14:paraId="09A51109" w14:textId="0C1C06FF" w:rsidR="008F6893" w:rsidRDefault="00A01F05" w:rsidP="005A6549">
      <w:pPr>
        <w:pStyle w:val="BodyText"/>
        <w:spacing w:before="0" w:after="0"/>
      </w:pPr>
      <w:r>
        <w:t xml:space="preserve">Changes in </w:t>
      </w:r>
      <w:r w:rsidR="006D4F7F">
        <w:t xml:space="preserve">pinyon jay-pinyon pine interactions </w:t>
      </w:r>
      <w:r>
        <w:t xml:space="preserve">over </w:t>
      </w:r>
      <w:r w:rsidR="008F6893">
        <w:t>the</w:t>
      </w:r>
      <w:r w:rsidR="006D4F7F">
        <w:t xml:space="preserve"> </w:t>
      </w:r>
      <w:r>
        <w:t xml:space="preserve">past </w:t>
      </w:r>
      <w:r w:rsidR="006D4F7F">
        <w:t>decade likely already reflect the effects of changing climate, habitat, and resource availability</w:t>
      </w:r>
      <w:r w:rsidR="008F6893">
        <w:t xml:space="preserve"> </w:t>
      </w:r>
      <w:r w:rsidR="008F6893">
        <w:fldChar w:fldCharType="begin"/>
      </w:r>
      <w:r w:rsidR="008F3546">
        <w:instrText xml:space="preserve"> ADDIN ZOTERO_ITEM CSL_CITATION {"citationID":"3RwaGzMC","properties":{"formattedCitation":"(Breshears {\\i{}et al.} 2005; Redmond {\\i{}et al.} 2012; Rodman {\\i{}et al.} 2025; Shriver {\\i{}et al.} 2022; Wion {\\i{}et al.} 2025)","plainCitation":"(Breshears et al. 2005; Redmond et al. 2012; Rodman et al. 2025; Shriver et al. 2022;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8F6893">
        <w:fldChar w:fldCharType="separate"/>
      </w:r>
      <w:r w:rsidR="008F3546" w:rsidRPr="008F3546">
        <w:rPr>
          <w:rFonts w:cs="Times New Roman"/>
        </w:rPr>
        <w:t xml:space="preserve">(Breshears </w:t>
      </w:r>
      <w:r w:rsidR="008F3546" w:rsidRPr="008F3546">
        <w:rPr>
          <w:rFonts w:cs="Times New Roman"/>
          <w:i/>
          <w:iCs/>
        </w:rPr>
        <w:t>et al.</w:t>
      </w:r>
      <w:r w:rsidR="008F3546" w:rsidRPr="008F3546">
        <w:rPr>
          <w:rFonts w:cs="Times New Roman"/>
        </w:rPr>
        <w:t xml:space="preserve"> 2005; Redmond </w:t>
      </w:r>
      <w:r w:rsidR="008F3546" w:rsidRPr="008F3546">
        <w:rPr>
          <w:rFonts w:cs="Times New Roman"/>
          <w:i/>
          <w:iCs/>
        </w:rPr>
        <w:t>et al.</w:t>
      </w:r>
      <w:r w:rsidR="008F3546" w:rsidRPr="008F3546">
        <w:rPr>
          <w:rFonts w:cs="Times New Roman"/>
        </w:rPr>
        <w:t xml:space="preserve"> 2012; Rodman </w:t>
      </w:r>
      <w:r w:rsidR="008F3546" w:rsidRPr="008F3546">
        <w:rPr>
          <w:rFonts w:cs="Times New Roman"/>
          <w:i/>
          <w:iCs/>
        </w:rPr>
        <w:t>et al.</w:t>
      </w:r>
      <w:r w:rsidR="008F3546" w:rsidRPr="008F3546">
        <w:rPr>
          <w:rFonts w:cs="Times New Roman"/>
        </w:rPr>
        <w:t xml:space="preserve"> 2025; Shriver </w:t>
      </w:r>
      <w:r w:rsidR="008F3546" w:rsidRPr="008F3546">
        <w:rPr>
          <w:rFonts w:cs="Times New Roman"/>
          <w:i/>
          <w:iCs/>
        </w:rPr>
        <w:t>et al.</w:t>
      </w:r>
      <w:r w:rsidR="008F3546" w:rsidRPr="008F3546">
        <w:rPr>
          <w:rFonts w:cs="Times New Roman"/>
        </w:rPr>
        <w:t xml:space="preserve"> 2022; Wion </w:t>
      </w:r>
      <w:r w:rsidR="008F3546" w:rsidRPr="008F3546">
        <w:rPr>
          <w:rFonts w:cs="Times New Roman"/>
          <w:i/>
          <w:iCs/>
        </w:rPr>
        <w:t>et al.</w:t>
      </w:r>
      <w:r w:rsidR="008F3546" w:rsidRPr="008F3546">
        <w:rPr>
          <w:rFonts w:cs="Times New Roman"/>
        </w:rPr>
        <w:t xml:space="preserve"> 2025)</w:t>
      </w:r>
      <w:r w:rsidR="008F6893">
        <w:fldChar w:fldCharType="end"/>
      </w:r>
      <w:r w:rsidR="008F6893">
        <w:t xml:space="preserve">. </w:t>
      </w:r>
      <w:r w:rsidR="006D4F7F">
        <w:t xml:space="preserve">Across the varied landscape of the region, however, there are opportunities to prioritize conservation or management. For example, because we know </w:t>
      </w:r>
      <w:r>
        <w:t xml:space="preserve">pinyon jay </w:t>
      </w:r>
      <w:r w:rsidR="006D4F7F">
        <w:t xml:space="preserve">populations persist in areas of high cone production, </w:t>
      </w:r>
      <w:r w:rsidR="009B653E">
        <w:t xml:space="preserve">conservation strategies might </w:t>
      </w:r>
      <w:r w:rsidR="006D4F7F">
        <w:t>areas where cone production has been relatively stable through time (e.g., central Utah;</w:t>
      </w:r>
      <w:r w:rsidR="00D20F2A">
        <w:t xml:space="preserve"> Figure 4 in </w:t>
      </w:r>
      <w:r w:rsidR="00D20F2A">
        <w:fldChar w:fldCharType="begin"/>
      </w:r>
      <w:r w:rsidR="008F3546">
        <w:instrText xml:space="preserve"> ADDIN ZOTERO_ITEM CSL_CITATION {"citationID":"6RNNWZQ9","properties":{"formattedCitation":"(Wion {\\i{}et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D20F2A">
        <w:fldChar w:fldCharType="separate"/>
      </w:r>
      <w:r w:rsidR="008F3546" w:rsidRPr="008F3546">
        <w:rPr>
          <w:rFonts w:cs="Times New Roman"/>
        </w:rPr>
        <w:t xml:space="preserve">(Wion </w:t>
      </w:r>
      <w:r w:rsidR="008F3546" w:rsidRPr="008F3546">
        <w:rPr>
          <w:rFonts w:cs="Times New Roman"/>
          <w:i/>
          <w:iCs/>
        </w:rPr>
        <w:t>et al.</w:t>
      </w:r>
      <w:r w:rsidR="008F3546" w:rsidRPr="008F3546">
        <w:rPr>
          <w:rFonts w:cs="Times New Roman"/>
        </w:rPr>
        <w:t xml:space="preserve"> 2025)</w:t>
      </w:r>
      <w:r w:rsidR="00D20F2A">
        <w:fldChar w:fldCharType="end"/>
      </w:r>
      <w:r w:rsidR="009B653E">
        <w:t>)</w:t>
      </w:r>
      <w:r w:rsidR="006D4F7F">
        <w:t>. Further, while habitat variables had much weaker effects</w:t>
      </w:r>
      <w:r>
        <w:t xml:space="preserve"> on jay abundance</w:t>
      </w:r>
      <w:r w:rsidR="006D4F7F">
        <w:t xml:space="preserve">, areas with higher pinyon basal area and </w:t>
      </w:r>
      <w:r>
        <w:t xml:space="preserve">greater </w:t>
      </w:r>
      <w:r w:rsidR="006D4F7F">
        <w:t xml:space="preserve">summer </w:t>
      </w:r>
      <w:r w:rsidR="006D4F7F">
        <w:lastRenderedPageBreak/>
        <w:t>monsoonal moisture may be key for supporting local populations.</w:t>
      </w:r>
      <w:r w:rsidR="008F6893">
        <w:t xml:space="preserve"> More generally, future population assessments can use results from this study to </w:t>
      </w:r>
      <w:r w:rsidR="006D4F7F">
        <w:t xml:space="preserve">develop informed moving windows for evaluating </w:t>
      </w:r>
      <w:r w:rsidR="008F6893">
        <w:t xml:space="preserve">population </w:t>
      </w:r>
      <w:r w:rsidR="006D4F7F">
        <w:t xml:space="preserve">trends (e.g., using a three-year broken window cutoff based on our observed temporal legacy; </w:t>
      </w:r>
      <w:r w:rsidR="006D4F7F">
        <w:fldChar w:fldCharType="begin"/>
      </w:r>
      <w:r w:rsidR="008F3546">
        <w:instrText xml:space="preserve"> ADDIN ZOTERO_ITEM CSL_CITATION {"citationID":"o2Y1eeB3","properties":{"formattedCitation":"(Bahlai {\\i{}et al.} 2021)","plainCitation":"(Bahlai et al. 2021)","noteIndex":0},"citationItems":[{"id":3147,"uris":["http://zotero.org/users/6391447/items/CJGZ64T5"],"itemData":{"id":3147,"type":"article-journal","container-title":"Ecological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rsidR="006D4F7F">
        <w:fldChar w:fldCharType="separate"/>
      </w:r>
      <w:r w:rsidR="008F3546" w:rsidRPr="008F3546">
        <w:rPr>
          <w:rFonts w:cs="Times New Roman"/>
        </w:rPr>
        <w:t xml:space="preserve">(Bahlai </w:t>
      </w:r>
      <w:r w:rsidR="008F3546" w:rsidRPr="008F3546">
        <w:rPr>
          <w:rFonts w:cs="Times New Roman"/>
          <w:i/>
          <w:iCs/>
        </w:rPr>
        <w:t>et al.</w:t>
      </w:r>
      <w:r w:rsidR="008F3546" w:rsidRPr="008F3546">
        <w:rPr>
          <w:rFonts w:cs="Times New Roman"/>
        </w:rPr>
        <w:t xml:space="preserve"> 2021)</w:t>
      </w:r>
      <w:r w:rsidR="006D4F7F">
        <w:fldChar w:fldCharType="end"/>
      </w:r>
      <w:r w:rsidR="009B653E">
        <w:t>)</w:t>
      </w:r>
      <w:r w:rsidR="006D4F7F">
        <w:t>.</w:t>
      </w:r>
      <w:r w:rsidR="008F6893">
        <w:t xml:space="preserve"> </w:t>
      </w:r>
      <w:r w:rsidR="006D4F7F">
        <w:t>Importantly, our results highlight the importance of including biotic interactions in examinations of population status</w:t>
      </w:r>
      <w:r>
        <w:t xml:space="preserve"> given that</w:t>
      </w:r>
      <w:r w:rsidR="006D4F7F">
        <w:t xml:space="preserve"> seed availability is one of the main </w:t>
      </w:r>
      <w:proofErr w:type="gramStart"/>
      <w:r w:rsidR="006D4F7F">
        <w:t>drivers</w:t>
      </w:r>
      <w:proofErr w:type="gramEnd"/>
      <w:r w:rsidR="006D4F7F">
        <w:t xml:space="preserve"> pinyon jay</w:t>
      </w:r>
      <w:r w:rsidR="009B653E">
        <w:t xml:space="preserve"> </w:t>
      </w:r>
      <w:proofErr w:type="gramStart"/>
      <w:r w:rsidR="009B653E">
        <w:t>abundance</w:t>
      </w:r>
      <w:proofErr w:type="gramEnd"/>
      <w:r w:rsidR="006D4F7F">
        <w:t xml:space="preserve">. In this and other systems, population models that include biotic interactions will likely predict population responses better than models that ignore them </w:t>
      </w:r>
      <w:r w:rsidR="006D4F7F">
        <w:fldChar w:fldCharType="begin"/>
      </w:r>
      <w:r w:rsidR="008F3546">
        <w:instrText xml:space="preserve"> ADDIN ZOTERO_ITEM CSL_CITATION {"citationID":"vrA0fAXJ","properties":{"formattedCitation":"(Lee\\uc0\\u8208{}Yaw {\\i{}et al.} 2022)","plainCitation":"(Lee‐Yaw et al. 2022)","noteIndex":0},"citationItems":[{"id":3140,"uris":["http://zotero.org/groups/5634119/items/QGZFIRV9"],"itemData":{"id":3140,"type":"article-journal","container-title":"Ecography","DOI":"10.1111/ecog.05877","ISSN":"0906-7590,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D4F7F">
        <w:fldChar w:fldCharType="separate"/>
      </w:r>
      <w:r w:rsidR="008F3546" w:rsidRPr="008F3546">
        <w:rPr>
          <w:rFonts w:cs="Times New Roman"/>
        </w:rPr>
        <w:t xml:space="preserve">(Lee‐Yaw </w:t>
      </w:r>
      <w:r w:rsidR="008F3546" w:rsidRPr="008F3546">
        <w:rPr>
          <w:rFonts w:cs="Times New Roman"/>
          <w:i/>
          <w:iCs/>
        </w:rPr>
        <w:t>et al.</w:t>
      </w:r>
      <w:r w:rsidR="008F3546" w:rsidRPr="008F3546">
        <w:rPr>
          <w:rFonts w:cs="Times New Roman"/>
        </w:rPr>
        <w:t xml:space="preserve"> 2022)</w:t>
      </w:r>
      <w:r w:rsidR="006D4F7F">
        <w:fldChar w:fldCharType="end"/>
      </w:r>
      <w:r w:rsidR="006D4F7F">
        <w:t>.</w:t>
      </w:r>
      <w:r w:rsidR="7793253A">
        <w:t xml:space="preserve"> </w:t>
      </w:r>
    </w:p>
    <w:p w14:paraId="35CBCA5C" w14:textId="71A5AFAD" w:rsidR="00D9174D" w:rsidRDefault="00D9174D" w:rsidP="00F97F36">
      <w:pPr>
        <w:pStyle w:val="BodyText"/>
        <w:spacing w:before="200" w:after="0"/>
        <w:rPr>
          <w:b/>
          <w:bCs/>
        </w:rPr>
      </w:pPr>
      <w:r>
        <w:rPr>
          <w:b/>
          <w:bCs/>
        </w:rPr>
        <w:t>4.4</w:t>
      </w:r>
      <w:r w:rsidR="005A6549">
        <w:rPr>
          <w:b/>
          <w:bCs/>
        </w:rPr>
        <w:t xml:space="preserve"> |</w:t>
      </w:r>
      <w:r>
        <w:rPr>
          <w:b/>
          <w:bCs/>
        </w:rPr>
        <w:t xml:space="preserve"> </w:t>
      </w:r>
      <w:r w:rsidR="2E7783CD" w:rsidRPr="00D8681D">
        <w:rPr>
          <w:b/>
          <w:bCs/>
        </w:rPr>
        <w:t xml:space="preserve">Including </w:t>
      </w:r>
      <w:r w:rsidR="00A01F05">
        <w:rPr>
          <w:b/>
          <w:bCs/>
        </w:rPr>
        <w:t>S</w:t>
      </w:r>
      <w:r w:rsidR="00A01F05" w:rsidRPr="00D8681D">
        <w:rPr>
          <w:b/>
          <w:bCs/>
        </w:rPr>
        <w:t xml:space="preserve">pecies </w:t>
      </w:r>
      <w:r w:rsidR="00A01F05">
        <w:rPr>
          <w:b/>
          <w:bCs/>
        </w:rPr>
        <w:t>I</w:t>
      </w:r>
      <w:r w:rsidR="00A01F05" w:rsidRPr="00D8681D">
        <w:rPr>
          <w:b/>
          <w:bCs/>
        </w:rPr>
        <w:t xml:space="preserve">nteractions </w:t>
      </w:r>
      <w:r w:rsidR="2E7783CD" w:rsidRPr="00D8681D">
        <w:rPr>
          <w:b/>
          <w:bCs/>
        </w:rPr>
        <w:t xml:space="preserve">in </w:t>
      </w:r>
      <w:r w:rsidR="00A01F05">
        <w:rPr>
          <w:b/>
          <w:bCs/>
        </w:rPr>
        <w:t>P</w:t>
      </w:r>
      <w:r w:rsidR="00A01F05" w:rsidRPr="00D8681D">
        <w:rPr>
          <w:b/>
          <w:bCs/>
        </w:rPr>
        <w:t xml:space="preserve">opulation </w:t>
      </w:r>
      <w:r w:rsidR="00A01F05">
        <w:rPr>
          <w:b/>
          <w:bCs/>
        </w:rPr>
        <w:t>M</w:t>
      </w:r>
      <w:r w:rsidR="00A01F05" w:rsidRPr="00D8681D">
        <w:rPr>
          <w:b/>
          <w:bCs/>
        </w:rPr>
        <w:t>odels</w:t>
      </w:r>
    </w:p>
    <w:p w14:paraId="68ED2782" w14:textId="101B5C3C" w:rsidR="009E6BD1" w:rsidRDefault="2E7783CD" w:rsidP="00F97F36">
      <w:pPr>
        <w:pStyle w:val="BodyText"/>
        <w:spacing w:before="0" w:after="0"/>
      </w:pPr>
      <w:r>
        <w:t>In</w:t>
      </w:r>
      <w:r w:rsidR="0C8AC744">
        <w:t>corporating</w:t>
      </w:r>
      <w:r>
        <w:t xml:space="preserve"> species interactions into models of population trends is no small feat</w:t>
      </w:r>
      <w:r w:rsidR="001C786B">
        <w:t xml:space="preserve">; doing so </w:t>
      </w:r>
      <w:r>
        <w:t xml:space="preserve">requires information on </w:t>
      </w:r>
      <w:r w:rsidR="0B6C835A">
        <w:t xml:space="preserve">the abundance or presence of </w:t>
      </w:r>
      <w:r>
        <w:t>multiple species, their interactions, and how those interactions change through space and time. However, we demonstrate that these interactions</w:t>
      </w:r>
      <w:r w:rsidR="7F61DA8A">
        <w:t xml:space="preserve"> can be quantified when reliable, broad-scale data are available, and that interactions</w:t>
      </w:r>
      <w:r>
        <w:t xml:space="preserve"> are likely to be important drivers of population trends.</w:t>
      </w:r>
      <w:r w:rsidR="21FF938A">
        <w:t xml:space="preserve"> Further, we demonstrate the importance of including temporal </w:t>
      </w:r>
      <w:r w:rsidR="3CB61938">
        <w:t>legacies</w:t>
      </w:r>
      <w:r w:rsidR="21FF938A">
        <w:t xml:space="preserve"> and </w:t>
      </w:r>
      <w:r w:rsidR="3CB61938">
        <w:t xml:space="preserve">spatiotemporal </w:t>
      </w:r>
      <w:r w:rsidR="21FF938A">
        <w:t>variation</w:t>
      </w:r>
      <w:r w:rsidR="53FD5E77">
        <w:t xml:space="preserve"> </w:t>
      </w:r>
      <w:r w:rsidR="001C786B">
        <w:t xml:space="preserve">when quantifying such </w:t>
      </w:r>
      <w:r w:rsidR="53FD5E77">
        <w:t>interactions</w:t>
      </w:r>
      <w:r w:rsidR="21FF938A">
        <w:t xml:space="preserve">. </w:t>
      </w:r>
      <w:r w:rsidR="41409EC4">
        <w:t>For seed</w:t>
      </w:r>
      <w:r w:rsidR="558589A6">
        <w:t xml:space="preserve"> consumption and</w:t>
      </w:r>
      <w:r w:rsidR="41409EC4">
        <w:t xml:space="preserve"> dispersal, in particular, our approach advances previous methods</w:t>
      </w:r>
      <w:r>
        <w:t xml:space="preserve"> (e.g., model selection or </w:t>
      </w:r>
      <w:r w:rsidRPr="0F72CF47">
        <w:rPr>
          <w:i/>
          <w:iCs/>
        </w:rPr>
        <w:t xml:space="preserve">a priori </w:t>
      </w:r>
      <w:r>
        <w:t xml:space="preserve">assumptions; </w:t>
      </w:r>
      <w:r w:rsidR="00D94289">
        <w:fldChar w:fldCharType="begin"/>
      </w:r>
      <w:r w:rsidR="008F3546">
        <w:instrText xml:space="preserve"> ADDIN ZOTERO_ITEM CSL_CITATION {"citationID":"iN8m6GZd","properties":{"formattedCitation":"(Bergeron {\\i{}et al.} 2011; Boutin {\\i{}et al.} 2006; Gamelon {\\i{}et al.} 2017; Lind\\uc0\\u233{}n {\\i{}et al.} 2011; Selonen {\\i{}et al.} 2015)","plainCitation":"(Bergeron et al. 2011; Boutin et al. 2006; Gamelon et al. 2017; Lindén et al. 2011; Selonen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94289">
        <w:fldChar w:fldCharType="separate"/>
      </w:r>
      <w:r w:rsidR="008F3546" w:rsidRPr="008F3546">
        <w:rPr>
          <w:rFonts w:cs="Times New Roman"/>
        </w:rPr>
        <w:t xml:space="preserve">(Bergeron </w:t>
      </w:r>
      <w:r w:rsidR="008F3546" w:rsidRPr="008F3546">
        <w:rPr>
          <w:rFonts w:cs="Times New Roman"/>
          <w:i/>
          <w:iCs/>
        </w:rPr>
        <w:t>et al.</w:t>
      </w:r>
      <w:r w:rsidR="008F3546" w:rsidRPr="008F3546">
        <w:rPr>
          <w:rFonts w:cs="Times New Roman"/>
        </w:rPr>
        <w:t xml:space="preserve"> 2011; Boutin </w:t>
      </w:r>
      <w:r w:rsidR="008F3546" w:rsidRPr="008F3546">
        <w:rPr>
          <w:rFonts w:cs="Times New Roman"/>
          <w:i/>
          <w:iCs/>
        </w:rPr>
        <w:t>et al.</w:t>
      </w:r>
      <w:r w:rsidR="008F3546" w:rsidRPr="008F3546">
        <w:rPr>
          <w:rFonts w:cs="Times New Roman"/>
        </w:rPr>
        <w:t xml:space="preserve"> 2006; Gamelon </w:t>
      </w:r>
      <w:r w:rsidR="008F3546" w:rsidRPr="008F3546">
        <w:rPr>
          <w:rFonts w:cs="Times New Roman"/>
          <w:i/>
          <w:iCs/>
        </w:rPr>
        <w:t>et al.</w:t>
      </w:r>
      <w:r w:rsidR="008F3546" w:rsidRPr="008F3546">
        <w:rPr>
          <w:rFonts w:cs="Times New Roman"/>
        </w:rPr>
        <w:t xml:space="preserve"> 2017; Lindén </w:t>
      </w:r>
      <w:r w:rsidR="008F3546" w:rsidRPr="008F3546">
        <w:rPr>
          <w:rFonts w:cs="Times New Roman"/>
          <w:i/>
          <w:iCs/>
        </w:rPr>
        <w:t>et al.</w:t>
      </w:r>
      <w:r w:rsidR="008F3546" w:rsidRPr="008F3546">
        <w:rPr>
          <w:rFonts w:cs="Times New Roman"/>
        </w:rPr>
        <w:t xml:space="preserve"> 2011; Selonen </w:t>
      </w:r>
      <w:r w:rsidR="008F3546" w:rsidRPr="008F3546">
        <w:rPr>
          <w:rFonts w:cs="Times New Roman"/>
          <w:i/>
          <w:iCs/>
        </w:rPr>
        <w:t>et al.</w:t>
      </w:r>
      <w:r w:rsidR="008F3546" w:rsidRPr="008F3546">
        <w:rPr>
          <w:rFonts w:cs="Times New Roman"/>
        </w:rPr>
        <w:t xml:space="preserve"> 2015)</w:t>
      </w:r>
      <w:r w:rsidR="00D94289">
        <w:fldChar w:fldCharType="end"/>
      </w:r>
      <w:r w:rsidR="009B653E">
        <w:t>)</w:t>
      </w:r>
      <w:r>
        <w:t xml:space="preserve"> by </w:t>
      </w:r>
      <w:r w:rsidR="6BCCE49B">
        <w:t>jointly evaluating the support for</w:t>
      </w:r>
      <w:r>
        <w:t xml:space="preserve"> multiple competing hypotheses about </w:t>
      </w:r>
      <w:r w:rsidR="001C786B">
        <w:t xml:space="preserve">the focal biotic </w:t>
      </w:r>
      <w:r w:rsidR="0B273139">
        <w:t>interactions</w:t>
      </w:r>
      <w:r>
        <w:t xml:space="preserve">. This modeling framework can help inform observational or experimental studies examining how temporal signals vary across environmental conditions </w:t>
      </w:r>
      <w:r w:rsidR="00D94289">
        <w:fldChar w:fldCharType="begin"/>
      </w:r>
      <w:r w:rsidR="008F3546">
        <w:instrText xml:space="preserve"> ADDIN ZOTERO_ITEM CSL_CITATION {"citationID":"NFeBWqyA","properties":{"formattedCitation":"(Gamelon {\\i{}et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D94289">
        <w:fldChar w:fldCharType="separate"/>
      </w:r>
      <w:r w:rsidR="008F3546" w:rsidRPr="008F3546">
        <w:rPr>
          <w:rFonts w:cs="Times New Roman"/>
        </w:rPr>
        <w:t xml:space="preserve">(Gamelon </w:t>
      </w:r>
      <w:r w:rsidR="008F3546" w:rsidRPr="008F3546">
        <w:rPr>
          <w:rFonts w:cs="Times New Roman"/>
          <w:i/>
          <w:iCs/>
        </w:rPr>
        <w:t>et al.</w:t>
      </w:r>
      <w:r w:rsidR="008F3546" w:rsidRPr="008F3546">
        <w:rPr>
          <w:rFonts w:cs="Times New Roman"/>
        </w:rPr>
        <w:t xml:space="preserve"> 2017)</w:t>
      </w:r>
      <w:r w:rsidR="00D94289">
        <w:fldChar w:fldCharType="end"/>
      </w:r>
      <w:r>
        <w:t>.</w:t>
      </w:r>
      <w:r w:rsidR="21FF938A">
        <w:t xml:space="preserve"> </w:t>
      </w:r>
      <w:r w:rsidR="49DA65EA">
        <w:t xml:space="preserve">In any system, understanding </w:t>
      </w:r>
      <w:r w:rsidR="21FF938A">
        <w:t xml:space="preserve">how species interactions are impacted by temporal legacies and environmental context </w:t>
      </w:r>
      <w:r w:rsidR="49DA65EA">
        <w:t xml:space="preserve">will aid in building better predictive models </w:t>
      </w:r>
      <w:r w:rsidR="65589FAE">
        <w:t xml:space="preserve">not only </w:t>
      </w:r>
      <w:r w:rsidR="49DA65EA">
        <w:t xml:space="preserve">of </w:t>
      </w:r>
      <w:r w:rsidR="651FCE4F">
        <w:t>population trends</w:t>
      </w:r>
      <w:r w:rsidR="7319636E">
        <w:t xml:space="preserve"> </w:t>
      </w:r>
      <w:r w:rsidR="00D94289">
        <w:fldChar w:fldCharType="begin"/>
      </w:r>
      <w:r w:rsidR="008F3546">
        <w:instrText xml:space="preserve"> ADDIN ZOTERO_ITEM CSL_CITATION {"citationID":"sJyFar07","properties":{"formattedCitation":"(Bogdziewicz {\\i{}et al.} 2016)","plainCitation":"(Bogdziewicz et al. 2016)","noteIndex":0},"citationItems":[{"id":2991,"uris":["http://zotero.org/groups/5634119/items/8NUB2F2E"],"itemData":{"id":2991,"type":"article-journal","abstract":"Mast‐seeding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94289">
        <w:fldChar w:fldCharType="separate"/>
      </w:r>
      <w:r w:rsidR="008F3546" w:rsidRPr="008F3546">
        <w:rPr>
          <w:rFonts w:cs="Times New Roman"/>
        </w:rPr>
        <w:t xml:space="preserve">(Bogdziewicz </w:t>
      </w:r>
      <w:r w:rsidR="008F3546" w:rsidRPr="008F3546">
        <w:rPr>
          <w:rFonts w:cs="Times New Roman"/>
          <w:i/>
          <w:iCs/>
        </w:rPr>
        <w:t>et al.</w:t>
      </w:r>
      <w:r w:rsidR="008F3546" w:rsidRPr="008F3546">
        <w:rPr>
          <w:rFonts w:cs="Times New Roman"/>
        </w:rPr>
        <w:t xml:space="preserve"> 2016)</w:t>
      </w:r>
      <w:r w:rsidR="00D94289">
        <w:fldChar w:fldCharType="end"/>
      </w:r>
      <w:r w:rsidR="651FCE4F">
        <w:t xml:space="preserve">, </w:t>
      </w:r>
      <w:r w:rsidR="65589FAE">
        <w:t xml:space="preserve">but also </w:t>
      </w:r>
      <w:r w:rsidR="0F3D9A55">
        <w:t>of</w:t>
      </w:r>
      <w:r w:rsidR="21FF938A">
        <w:t xml:space="preserve"> </w:t>
      </w:r>
      <w:r w:rsidR="21FF938A">
        <w:lastRenderedPageBreak/>
        <w:t xml:space="preserve">other community patterns such as </w:t>
      </w:r>
      <w:r w:rsidR="7319636E">
        <w:t>multi-trophic food web</w:t>
      </w:r>
      <w:r w:rsidR="0F3D9A55">
        <w:t>s</w:t>
      </w:r>
      <w:r w:rsidR="7319636E">
        <w:t xml:space="preserve"> </w:t>
      </w:r>
      <w:r w:rsidR="00D94289">
        <w:fldChar w:fldCharType="begin"/>
      </w:r>
      <w:r w:rsidR="008F3546">
        <w:instrText xml:space="preserve"> ADDIN ZOTERO_ITEM CSL_CITATION {"citationID":"vyXS2OSa","properties":{"formattedCitation":"(Bergeron {\\i{}et al.} 2011; Ostfeld &amp; Keesing 2000; Poisot {\\i{}et al.} 2015)","plainCitation":"(Bergeron et al. 2011; Ostfeld &amp; Keesing 2000; Poisot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94289">
        <w:fldChar w:fldCharType="separate"/>
      </w:r>
      <w:r w:rsidR="008F3546" w:rsidRPr="008F3546">
        <w:rPr>
          <w:rFonts w:cs="Times New Roman"/>
        </w:rPr>
        <w:t xml:space="preserve">(Bergeron </w:t>
      </w:r>
      <w:r w:rsidR="008F3546" w:rsidRPr="008F3546">
        <w:rPr>
          <w:rFonts w:cs="Times New Roman"/>
          <w:i/>
          <w:iCs/>
        </w:rPr>
        <w:t>et al.</w:t>
      </w:r>
      <w:r w:rsidR="008F3546" w:rsidRPr="008F3546">
        <w:rPr>
          <w:rFonts w:cs="Times New Roman"/>
        </w:rPr>
        <w:t xml:space="preserve"> 2011; Ostfeld &amp; Keesing 2000; Poisot </w:t>
      </w:r>
      <w:r w:rsidR="008F3546" w:rsidRPr="008F3546">
        <w:rPr>
          <w:rFonts w:cs="Times New Roman"/>
          <w:i/>
          <w:iCs/>
        </w:rPr>
        <w:t>et al.</w:t>
      </w:r>
      <w:r w:rsidR="008F3546" w:rsidRPr="008F3546">
        <w:rPr>
          <w:rFonts w:cs="Times New Roman"/>
        </w:rPr>
        <w:t xml:space="preserve"> 2015)</w:t>
      </w:r>
      <w:r w:rsidR="00D94289">
        <w:fldChar w:fldCharType="end"/>
      </w:r>
      <w:r w:rsidR="7319636E">
        <w:t xml:space="preserve"> and </w:t>
      </w:r>
      <w:r w:rsidR="41409EC4">
        <w:t>disease dynamics</w:t>
      </w:r>
      <w:r w:rsidR="49DA65EA">
        <w:t xml:space="preserve"> </w:t>
      </w:r>
      <w:r w:rsidR="00D94289">
        <w:fldChar w:fldCharType="begin"/>
      </w:r>
      <w:r w:rsidR="008F3546">
        <w:instrText xml:space="preserve"> ADDIN ZOTERO_ITEM CSL_CITATION {"citationID":"5xEMvllo","properties":{"formattedCitation":"(Bregnard {\\i{}et al.} 2021)","plainCitation":"(Bregnard et al. 2021)","noteIndex":0},"citationItems":[{"id":2988,"uris":["http://zotero.org/groups/5634119/items/VDENFAUA"],"itemData":{"id":2988,"type":"article-journal","abstract":"Abstract\n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D94289">
        <w:fldChar w:fldCharType="separate"/>
      </w:r>
      <w:r w:rsidR="008F3546" w:rsidRPr="008F3546">
        <w:rPr>
          <w:rFonts w:cs="Times New Roman"/>
        </w:rPr>
        <w:t xml:space="preserve">(Bregnard </w:t>
      </w:r>
      <w:r w:rsidR="008F3546" w:rsidRPr="008F3546">
        <w:rPr>
          <w:rFonts w:cs="Times New Roman"/>
          <w:i/>
          <w:iCs/>
        </w:rPr>
        <w:t>et al.</w:t>
      </w:r>
      <w:r w:rsidR="008F3546" w:rsidRPr="008F3546">
        <w:rPr>
          <w:rFonts w:cs="Times New Roman"/>
        </w:rPr>
        <w:t xml:space="preserve"> 2021)</w:t>
      </w:r>
      <w:r w:rsidR="00D94289">
        <w:fldChar w:fldCharType="end"/>
      </w:r>
      <w:r w:rsidR="41409EC4">
        <w:t>.</w:t>
      </w:r>
    </w:p>
    <w:p w14:paraId="042A9F97" w14:textId="61FE0E69" w:rsidR="004E3AEC" w:rsidRDefault="7319636E" w:rsidP="005A6549">
      <w:pPr>
        <w:pStyle w:val="BodyText"/>
        <w:spacing w:before="0" w:after="0"/>
        <w:ind w:firstLine="720"/>
      </w:pPr>
      <w:r>
        <w:t>Species exist in the context of their environment and biological community</w:t>
      </w:r>
      <w:r w:rsidR="001C786B">
        <w:t>;</w:t>
      </w:r>
      <w:r>
        <w:t xml:space="preserve"> thus</w:t>
      </w:r>
      <w:r w:rsidR="001C786B">
        <w:t>,</w:t>
      </w:r>
      <w:r>
        <w:t xml:space="preserve"> declines in any species </w:t>
      </w:r>
      <w:r w:rsidR="001C786B">
        <w:t>will likely have</w:t>
      </w:r>
      <w:r>
        <w:t xml:space="preserve"> cascading impacts </w:t>
      </w:r>
      <w:r w:rsidR="001C786B">
        <w:t xml:space="preserve">on </w:t>
      </w:r>
      <w:r w:rsidR="29A22830">
        <w:t>other species</w:t>
      </w:r>
      <w:r>
        <w:t xml:space="preserve"> </w:t>
      </w:r>
      <w:r w:rsidR="001C786B">
        <w:t xml:space="preserve">and </w:t>
      </w:r>
      <w:r>
        <w:t xml:space="preserve">ecosystem </w:t>
      </w:r>
      <w:r w:rsidR="043728A4">
        <w:t>processes</w:t>
      </w:r>
      <w:r w:rsidR="341DE6A7">
        <w:t xml:space="preserve"> </w:t>
      </w:r>
      <w:r w:rsidR="00D16839">
        <w:fldChar w:fldCharType="begin"/>
      </w:r>
      <w:r w:rsidR="008F3546">
        <w:instrText xml:space="preserve"> ADDIN ZOTERO_ITEM CSL_CITATION {"citationID":"rZXD83Qv","properties":{"formattedCitation":"(Donoso {\\i{}et al.} 2020; Kehoe {\\i{}et al.} 2021)","plainCitation":"(Donoso et al. 2020; Kehoe et al. 2021)","noteIndex":0},"citationItems":[{"id":2530,"uris":["http://zotero.org/users/6391447/items/B5R8FK83"],"itemData":{"id":2530,"type":"article-journal","abstract":"Abstract\n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D16839">
        <w:fldChar w:fldCharType="separate"/>
      </w:r>
      <w:r w:rsidR="008F3546" w:rsidRPr="008F3546">
        <w:rPr>
          <w:rFonts w:cs="Times New Roman"/>
        </w:rPr>
        <w:t xml:space="preserve">(Donoso </w:t>
      </w:r>
      <w:r w:rsidR="008F3546" w:rsidRPr="008F3546">
        <w:rPr>
          <w:rFonts w:cs="Times New Roman"/>
          <w:i/>
          <w:iCs/>
        </w:rPr>
        <w:t>et al.</w:t>
      </w:r>
      <w:r w:rsidR="008F3546" w:rsidRPr="008F3546">
        <w:rPr>
          <w:rFonts w:cs="Times New Roman"/>
        </w:rPr>
        <w:t xml:space="preserve"> 2020; Kehoe </w:t>
      </w:r>
      <w:r w:rsidR="008F3546" w:rsidRPr="008F3546">
        <w:rPr>
          <w:rFonts w:cs="Times New Roman"/>
          <w:i/>
          <w:iCs/>
        </w:rPr>
        <w:t>et al.</w:t>
      </w:r>
      <w:r w:rsidR="008F3546" w:rsidRPr="008F3546">
        <w:rPr>
          <w:rFonts w:cs="Times New Roman"/>
        </w:rPr>
        <w:t xml:space="preserve"> 2021)</w:t>
      </w:r>
      <w:r w:rsidR="00D16839">
        <w:fldChar w:fldCharType="end"/>
      </w:r>
      <w:r>
        <w:t xml:space="preserve">. </w:t>
      </w:r>
      <w:r w:rsidR="410A54F9">
        <w:t>Furthermore, s</w:t>
      </w:r>
      <w:r>
        <w:t>pecies interactions are dynamic across space and time</w:t>
      </w:r>
      <w:r w:rsidR="009B653E">
        <w:t>, requiring</w:t>
      </w:r>
      <w:r>
        <w:t xml:space="preserve"> long-term, large-scale analyses of these interactions to understand how they </w:t>
      </w:r>
      <w:r w:rsidR="7793253A">
        <w:t>change with</w:t>
      </w:r>
      <w:r>
        <w:t xml:space="preserve"> climate and habitat context</w:t>
      </w:r>
      <w:r w:rsidR="21FF938A">
        <w:t xml:space="preserve"> </w:t>
      </w:r>
      <w:r w:rsidR="00D16839">
        <w:fldChar w:fldCharType="begin"/>
      </w:r>
      <w:r w:rsidR="008F3546">
        <w:instrText xml:space="preserve"> ADDIN ZOTERO_ITEM CSL_CITATION {"citationID":"zd63JrQG","properties":{"formattedCitation":"(Liu &amp; Gaines 2022)","plainCitation":"(Liu &amp; Gaines 2022)","noteIndex":0},"citationItems":[{"id":3001,"uris":["http://zotero.org/groups/5634119/items/LW73UBXP"],"itemData":{"id":3001,"type":"article-journal","abstract":"Ecological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D16839">
        <w:fldChar w:fldCharType="separate"/>
      </w:r>
      <w:r w:rsidR="008F3546">
        <w:rPr>
          <w:rFonts w:cs="Times New Roman"/>
        </w:rPr>
        <w:t>(Liu &amp; Gaines 2022)</w:t>
      </w:r>
      <w:r w:rsidR="00D16839">
        <w:fldChar w:fldCharType="end"/>
      </w:r>
      <w:r>
        <w:t xml:space="preserve">. </w:t>
      </w:r>
      <w:r w:rsidR="410A54F9">
        <w:t>Incorporating species interactions and their complex</w:t>
      </w:r>
      <w:r w:rsidR="21FF938A">
        <w:t>ity</w:t>
      </w:r>
      <w:r w:rsidR="410A54F9">
        <w:t xml:space="preserve"> into </w:t>
      </w:r>
      <w:r w:rsidR="1874089F">
        <w:t>models of</w:t>
      </w:r>
      <w:r w:rsidR="410A54F9">
        <w:t xml:space="preserve"> population trends will help</w:t>
      </w:r>
      <w:r w:rsidR="7BB2A700">
        <w:t xml:space="preserve"> to</w:t>
      </w:r>
      <w:r w:rsidR="3E96333F">
        <w:t xml:space="preserve"> improve</w:t>
      </w:r>
      <w:r w:rsidR="410A54F9">
        <w:t xml:space="preserve"> </w:t>
      </w:r>
      <w:r w:rsidR="49AAEE06">
        <w:t>predictions of biodiversity</w:t>
      </w:r>
      <w:r w:rsidR="410A54F9">
        <w:t xml:space="preserve"> across the globe</w:t>
      </w:r>
      <w:r w:rsidR="341DE6A7">
        <w:t xml:space="preserve"> </w:t>
      </w:r>
      <w:r w:rsidR="00D16839">
        <w:fldChar w:fldCharType="begin"/>
      </w:r>
      <w:r w:rsidR="008F3546">
        <w:instrText xml:space="preserve"> ADDIN ZOTERO_ITEM CSL_CITATION {"citationID":"XvMnl9ql","properties":{"formattedCitation":"(Ockendon {\\i{}et al.} 2014; Svenning {\\i{}et al.} 2014; Tylianakis {\\i{}et al.} 2008)","plainCitation":"(Ockendon et al. 2014; Svenning et al. 2014; Tylianakis et al. 2008)","noteIndex":0},"citationItems":[{"id":3133,"uris":["http://zotero.org/groups/5634119/items/CLHR7P24"],"itemData":{"id":3133,"type":"article-journal","abstract":"Abstract\n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D16839">
        <w:fldChar w:fldCharType="separate"/>
      </w:r>
      <w:r w:rsidR="008F3546" w:rsidRPr="008F3546">
        <w:rPr>
          <w:rFonts w:cs="Times New Roman"/>
        </w:rPr>
        <w:t xml:space="preserve">(Ockendon </w:t>
      </w:r>
      <w:r w:rsidR="008F3546" w:rsidRPr="008F3546">
        <w:rPr>
          <w:rFonts w:cs="Times New Roman"/>
          <w:i/>
          <w:iCs/>
        </w:rPr>
        <w:t>et al.</w:t>
      </w:r>
      <w:r w:rsidR="008F3546" w:rsidRPr="008F3546">
        <w:rPr>
          <w:rFonts w:cs="Times New Roman"/>
        </w:rPr>
        <w:t xml:space="preserve"> 2014; Svenning </w:t>
      </w:r>
      <w:r w:rsidR="008F3546" w:rsidRPr="008F3546">
        <w:rPr>
          <w:rFonts w:cs="Times New Roman"/>
          <w:i/>
          <w:iCs/>
        </w:rPr>
        <w:t>et al.</w:t>
      </w:r>
      <w:r w:rsidR="008F3546" w:rsidRPr="008F3546">
        <w:rPr>
          <w:rFonts w:cs="Times New Roman"/>
        </w:rPr>
        <w:t xml:space="preserve"> 2014; Tylianakis </w:t>
      </w:r>
      <w:r w:rsidR="008F3546" w:rsidRPr="008F3546">
        <w:rPr>
          <w:rFonts w:cs="Times New Roman"/>
          <w:i/>
          <w:iCs/>
        </w:rPr>
        <w:t>et al.</w:t>
      </w:r>
      <w:r w:rsidR="008F3546" w:rsidRPr="008F3546">
        <w:rPr>
          <w:rFonts w:cs="Times New Roman"/>
        </w:rPr>
        <w:t xml:space="preserve"> 2008)</w:t>
      </w:r>
      <w:r w:rsidR="00D16839">
        <w:fldChar w:fldCharType="end"/>
      </w:r>
      <w:r w:rsidR="410A54F9">
        <w:t xml:space="preserve">. </w:t>
      </w:r>
      <w:bookmarkEnd w:id="7"/>
    </w:p>
    <w:p w14:paraId="71EC36AF" w14:textId="739817D4" w:rsidR="0012725A" w:rsidRPr="003F2514" w:rsidRDefault="004E3AEC" w:rsidP="00F97F36">
      <w:pPr>
        <w:pStyle w:val="BodyText"/>
        <w:spacing w:before="200" w:after="0"/>
        <w:rPr>
          <w:b/>
          <w:bCs/>
          <w:sz w:val="28"/>
          <w:szCs w:val="28"/>
        </w:rPr>
      </w:pPr>
      <w:r w:rsidRPr="003F2514">
        <w:rPr>
          <w:b/>
          <w:bCs/>
          <w:sz w:val="28"/>
          <w:szCs w:val="28"/>
        </w:rPr>
        <w:t>Acknowledgements</w:t>
      </w:r>
    </w:p>
    <w:p w14:paraId="2ECFFACD" w14:textId="628200F2" w:rsidR="00C85508" w:rsidRDefault="00C85508" w:rsidP="00F97F36">
      <w:pPr>
        <w:pStyle w:val="BodyText"/>
        <w:spacing w:before="0" w:after="0"/>
      </w:pPr>
      <w:proofErr w:type="spellStart"/>
      <w:r>
        <w:t>AMtK</w:t>
      </w:r>
      <w:proofErr w:type="spellEnd"/>
      <w:r>
        <w:t xml:space="preserve"> was funded for this work under USDA Forest Service Agreement Challenge Cost Share 21-CS-11221635-194. Computational analyses were run on Northern Arizona University's Monsoon computing cluster, funded by Arizona's Technology and Research Initiative Fund. The views expressed in this </w:t>
      </w:r>
      <w:r w:rsidRPr="00C85508">
        <w:t>piece are those of the authors and do not represent official views of the USDA or Forest Service.</w:t>
      </w:r>
    </w:p>
    <w:p w14:paraId="2E6E88C5" w14:textId="77777777" w:rsidR="005A6549" w:rsidRDefault="005A6549" w:rsidP="00482FFC">
      <w:pPr>
        <w:pStyle w:val="BodyText"/>
        <w:rPr>
          <w:b/>
          <w:bCs/>
          <w:sz w:val="28"/>
          <w:szCs w:val="28"/>
        </w:rPr>
        <w:sectPr w:rsidR="005A6549" w:rsidSect="00F97F36">
          <w:footerReference w:type="even" r:id="rId8"/>
          <w:footerReference w:type="default" r:id="rId9"/>
          <w:pgSz w:w="12240" w:h="15840"/>
          <w:pgMar w:top="1440" w:right="1440" w:bottom="1440" w:left="1440" w:header="720" w:footer="720" w:gutter="0"/>
          <w:lnNumType w:countBy="1" w:restart="continuous"/>
          <w:cols w:space="720"/>
          <w:docGrid w:linePitch="360"/>
        </w:sectPr>
      </w:pPr>
    </w:p>
    <w:p w14:paraId="10D6E46C" w14:textId="589DC43A" w:rsidR="00482FFC" w:rsidRPr="003F2514" w:rsidRDefault="00482FFC" w:rsidP="00F97F36">
      <w:pPr>
        <w:pStyle w:val="BodyText"/>
        <w:spacing w:before="0" w:after="0"/>
        <w:rPr>
          <w:b/>
          <w:bCs/>
          <w:sz w:val="28"/>
          <w:szCs w:val="28"/>
        </w:rPr>
      </w:pPr>
      <w:r w:rsidRPr="003F2514">
        <w:rPr>
          <w:b/>
          <w:bCs/>
          <w:sz w:val="28"/>
          <w:szCs w:val="28"/>
        </w:rPr>
        <w:lastRenderedPageBreak/>
        <w:t>References</w:t>
      </w:r>
    </w:p>
    <w:p w14:paraId="26F3D751" w14:textId="77777777" w:rsidR="00B038B2" w:rsidRPr="00B038B2" w:rsidRDefault="0019106D" w:rsidP="00B038B2">
      <w:pPr>
        <w:pStyle w:val="Bibliography"/>
      </w:pPr>
      <w:r>
        <w:rPr>
          <w:b/>
          <w:bCs/>
        </w:rPr>
        <w:fldChar w:fldCharType="begin"/>
      </w:r>
      <w:r w:rsidR="00B038B2">
        <w:rPr>
          <w:b/>
          <w:bCs/>
        </w:rPr>
        <w:instrText xml:space="preserve"> ADDIN ZOTERO_BIBL {"uncited":[],"omitted":[],"custom":[]} CSL_BIBLIOGRAPHY </w:instrText>
      </w:r>
      <w:r>
        <w:rPr>
          <w:b/>
          <w:bCs/>
        </w:rPr>
        <w:fldChar w:fldCharType="separate"/>
      </w:r>
      <w:r w:rsidR="00B038B2" w:rsidRPr="00B038B2">
        <w:t xml:space="preserve">Adams, D.K. &amp; Comrie, A.C. (1997). The North American Monsoon. </w:t>
      </w:r>
      <w:r w:rsidR="00B038B2" w:rsidRPr="00B038B2">
        <w:rPr>
          <w:i/>
          <w:iCs/>
        </w:rPr>
        <w:t>Bull. Amer. Meteor. Soc.</w:t>
      </w:r>
      <w:r w:rsidR="00B038B2" w:rsidRPr="00B038B2">
        <w:t>, 78, 2197–2213.</w:t>
      </w:r>
    </w:p>
    <w:p w14:paraId="73980395" w14:textId="77777777" w:rsidR="00B038B2" w:rsidRPr="00B038B2" w:rsidRDefault="00B038B2" w:rsidP="00B038B2">
      <w:pPr>
        <w:pStyle w:val="Bibliography"/>
      </w:pPr>
      <w:r w:rsidRPr="00B038B2">
        <w:t xml:space="preserve">Allred, B.W., Bestelmeyer, B.T., Boyd, C.S., Brown, C., Davies, K.W., Duniway, M.C., </w:t>
      </w:r>
      <w:r w:rsidRPr="00B038B2">
        <w:rPr>
          <w:i/>
          <w:iCs/>
        </w:rPr>
        <w:t>et al.</w:t>
      </w:r>
      <w:r w:rsidRPr="00B038B2">
        <w:t xml:space="preserve"> (2021). Improving Landsat predictions of rangeland fractional cover with multitask learning and uncertainty. </w:t>
      </w:r>
      <w:r w:rsidRPr="00B038B2">
        <w:rPr>
          <w:i/>
          <w:iCs/>
        </w:rPr>
        <w:t>Methods Ecol Evol</w:t>
      </w:r>
      <w:r w:rsidRPr="00B038B2">
        <w:t>, 12, 841–849.</w:t>
      </w:r>
    </w:p>
    <w:p w14:paraId="29CE5E12" w14:textId="77777777" w:rsidR="00B038B2" w:rsidRPr="00B038B2" w:rsidRDefault="00B038B2" w:rsidP="00B038B2">
      <w:pPr>
        <w:pStyle w:val="Bibliography"/>
      </w:pPr>
      <w:r w:rsidRPr="00B038B2">
        <w:t xml:space="preserve">Bahlai, C.A., White, E.R., Perrone, J.D., Cusser, S. &amp; Stack Whitney, K. (2021). The broken window: An algorithm for quantifying and characterizing misleading trajectories in ecological processes. </w:t>
      </w:r>
      <w:r w:rsidRPr="00B038B2">
        <w:rPr>
          <w:i/>
          <w:iCs/>
        </w:rPr>
        <w:t>Ecological Informatics</w:t>
      </w:r>
      <w:r w:rsidRPr="00B038B2">
        <w:t>, 64, 101336.</w:t>
      </w:r>
    </w:p>
    <w:p w14:paraId="6CFBA470" w14:textId="77777777" w:rsidR="00B038B2" w:rsidRPr="00B038B2" w:rsidRDefault="00B038B2" w:rsidP="00B038B2">
      <w:pPr>
        <w:pStyle w:val="Bibliography"/>
      </w:pPr>
      <w:r w:rsidRPr="00B038B2">
        <w:t xml:space="preserve">Belitz, M.W., Larsen, E.A., Hurlbert, A.H., Di Cecco, G.J., Neupane, N., Ries, L., </w:t>
      </w:r>
      <w:r w:rsidRPr="00B038B2">
        <w:rPr>
          <w:i/>
          <w:iCs/>
        </w:rPr>
        <w:t>et al.</w:t>
      </w:r>
      <w:r w:rsidRPr="00B038B2">
        <w:t xml:space="preserve"> (2025). Potential for bird–insect phenological mismatch in a tri‐trophic system. </w:t>
      </w:r>
      <w:r w:rsidRPr="00B038B2">
        <w:rPr>
          <w:i/>
          <w:iCs/>
        </w:rPr>
        <w:t>Journal of Animal Ecology</w:t>
      </w:r>
      <w:r w:rsidRPr="00B038B2">
        <w:t>, 94, 717–728.</w:t>
      </w:r>
    </w:p>
    <w:p w14:paraId="0CE05CF8" w14:textId="77777777" w:rsidR="00B038B2" w:rsidRPr="00B038B2" w:rsidRDefault="00B038B2" w:rsidP="00B038B2">
      <w:pPr>
        <w:pStyle w:val="Bibliography"/>
      </w:pPr>
      <w:r w:rsidRPr="00B038B2">
        <w:t xml:space="preserve">Bello, C., Galetti, M., Pizo, M.A., Magnago, L.F.S., Rocha, M.F., Lima, R.A.F., </w:t>
      </w:r>
      <w:r w:rsidRPr="00B038B2">
        <w:rPr>
          <w:i/>
          <w:iCs/>
        </w:rPr>
        <w:t>et al.</w:t>
      </w:r>
      <w:r w:rsidRPr="00B038B2">
        <w:t xml:space="preserve"> (2015). Defaunation affects carbon storage in tropical forests. </w:t>
      </w:r>
      <w:r w:rsidRPr="00B038B2">
        <w:rPr>
          <w:i/>
          <w:iCs/>
        </w:rPr>
        <w:t>Sci. Adv.</w:t>
      </w:r>
      <w:r w:rsidRPr="00B038B2">
        <w:t>, 1, e1501105.</w:t>
      </w:r>
    </w:p>
    <w:p w14:paraId="165B4860" w14:textId="77777777" w:rsidR="00B038B2" w:rsidRPr="00B038B2" w:rsidRDefault="00B038B2" w:rsidP="00B038B2">
      <w:pPr>
        <w:pStyle w:val="Bibliography"/>
      </w:pPr>
      <w:r w:rsidRPr="00B038B2">
        <w:t xml:space="preserve">Bergeron, P., Réale, D., Humphries, M.M. &amp; Garant, D. (2011). Anticipation and tracking of pulsed resources drive population dynamics in eastern chipmunks. </w:t>
      </w:r>
      <w:r w:rsidRPr="00B038B2">
        <w:rPr>
          <w:i/>
          <w:iCs/>
        </w:rPr>
        <w:t>Ecology</w:t>
      </w:r>
      <w:r w:rsidRPr="00B038B2">
        <w:t>, 92, 2027–2034.</w:t>
      </w:r>
    </w:p>
    <w:p w14:paraId="46F439C8" w14:textId="77777777" w:rsidR="00B038B2" w:rsidRPr="00B038B2" w:rsidRDefault="00B038B2" w:rsidP="00B038B2">
      <w:pPr>
        <w:pStyle w:val="Bibliography"/>
      </w:pPr>
      <w:r w:rsidRPr="00B038B2">
        <w:t xml:space="preserve">Bogdziewicz, M., Crone, E.E. &amp; Zwolak, R. (2020). Do benefits of seed dispersal and caching by scatterhoarders outweigh the costs of predation? An example with oaks and yellow‐necked mice. </w:t>
      </w:r>
      <w:r w:rsidRPr="00B038B2">
        <w:rPr>
          <w:i/>
          <w:iCs/>
        </w:rPr>
        <w:t>Journal of Ecology</w:t>
      </w:r>
      <w:r w:rsidRPr="00B038B2">
        <w:t>, 108, 1009–1018.</w:t>
      </w:r>
    </w:p>
    <w:p w14:paraId="22597C42" w14:textId="77777777" w:rsidR="00B038B2" w:rsidRPr="00B038B2" w:rsidRDefault="00B038B2" w:rsidP="00B038B2">
      <w:pPr>
        <w:pStyle w:val="Bibliography"/>
      </w:pPr>
      <w:r w:rsidRPr="00B038B2">
        <w:t xml:space="preserve">Bogdziewicz, M., Zwolak, R. &amp; Crone, E.E. (2016). How do vertebrates respond to mast seeding? </w:t>
      </w:r>
      <w:r w:rsidRPr="00B038B2">
        <w:rPr>
          <w:i/>
          <w:iCs/>
        </w:rPr>
        <w:t>Oikos</w:t>
      </w:r>
      <w:r w:rsidRPr="00B038B2">
        <w:t>, 125, 300–307.</w:t>
      </w:r>
    </w:p>
    <w:p w14:paraId="5E00B835" w14:textId="77777777" w:rsidR="00B038B2" w:rsidRPr="00B038B2" w:rsidRDefault="00B038B2" w:rsidP="00B038B2">
      <w:pPr>
        <w:pStyle w:val="Bibliography"/>
      </w:pPr>
      <w:r w:rsidRPr="00B038B2">
        <w:t xml:space="preserve">Boone, J.D., Ammon, E. &amp; Johnson, K. (2018). Long-term declines in the Pinyon Jay and management implications for piñon–juniper woodlands. In: </w:t>
      </w:r>
      <w:r w:rsidRPr="00B038B2">
        <w:rPr>
          <w:i/>
          <w:iCs/>
        </w:rPr>
        <w:t>Trends and Traditions: Avifaunal Change in Western North America</w:t>
      </w:r>
      <w:r w:rsidRPr="00B038B2">
        <w:t>. Western Field Ornithologists, pp. 190–197.</w:t>
      </w:r>
    </w:p>
    <w:p w14:paraId="5CA7A6FD" w14:textId="77777777" w:rsidR="00B038B2" w:rsidRPr="00B038B2" w:rsidRDefault="00B038B2" w:rsidP="00B038B2">
      <w:pPr>
        <w:pStyle w:val="Bibliography"/>
      </w:pPr>
      <w:r w:rsidRPr="00B038B2">
        <w:t xml:space="preserve">Boutin, S., Wauters, L.A., McAdam, A.G., Humphries, M.M., Tosi, G. &amp; Dhondt, A.A. (2006). Anticipatory Reproduction and Population Growth in Seed Predators. </w:t>
      </w:r>
      <w:r w:rsidRPr="00B038B2">
        <w:rPr>
          <w:i/>
          <w:iCs/>
        </w:rPr>
        <w:t>Science</w:t>
      </w:r>
      <w:r w:rsidRPr="00B038B2">
        <w:t>, 314, 1928–1930.</w:t>
      </w:r>
    </w:p>
    <w:p w14:paraId="26BE1AAB" w14:textId="77777777" w:rsidR="00B038B2" w:rsidRPr="00B038B2" w:rsidRDefault="00B038B2" w:rsidP="00B038B2">
      <w:pPr>
        <w:pStyle w:val="Bibliography"/>
      </w:pPr>
      <w:r w:rsidRPr="00B038B2">
        <w:t xml:space="preserve">Branson, D.H. (2008). Influence of a Large Late Summer Precipitation Event on Food Limitation and Grasshopper Population Dynamics in a Northern Great Plains Grassland. </w:t>
      </w:r>
      <w:r w:rsidRPr="00B038B2">
        <w:rPr>
          <w:i/>
          <w:iCs/>
        </w:rPr>
        <w:t>en</w:t>
      </w:r>
      <w:r w:rsidRPr="00B038B2">
        <w:t>, 37, 686–695.</w:t>
      </w:r>
    </w:p>
    <w:p w14:paraId="6611D508" w14:textId="77777777" w:rsidR="00B038B2" w:rsidRPr="00B038B2" w:rsidRDefault="00B038B2" w:rsidP="00B038B2">
      <w:pPr>
        <w:pStyle w:val="Bibliography"/>
      </w:pPr>
      <w:r w:rsidRPr="00B038B2">
        <w:t xml:space="preserve">Bregnard, C., Rais, O. &amp; Voordouw, M.J. (2021). Masting by beech trees predicts the risk of Lyme disease. </w:t>
      </w:r>
      <w:r w:rsidRPr="00B038B2">
        <w:rPr>
          <w:i/>
          <w:iCs/>
        </w:rPr>
        <w:t>Parasites Vectors</w:t>
      </w:r>
      <w:r w:rsidRPr="00B038B2">
        <w:t>, 14, 168.</w:t>
      </w:r>
    </w:p>
    <w:p w14:paraId="5526759D" w14:textId="77777777" w:rsidR="00B038B2" w:rsidRPr="00B038B2" w:rsidRDefault="00B038B2" w:rsidP="00B038B2">
      <w:pPr>
        <w:pStyle w:val="Bibliography"/>
      </w:pPr>
      <w:r w:rsidRPr="00B038B2">
        <w:t xml:space="preserve">Breshears, D.D., Cobb, N.S., Rich, P.M., Price, K.P., Allen, C.D., Balice, R.G., </w:t>
      </w:r>
      <w:r w:rsidRPr="00B038B2">
        <w:rPr>
          <w:i/>
          <w:iCs/>
        </w:rPr>
        <w:t>et al.</w:t>
      </w:r>
      <w:r w:rsidRPr="00B038B2">
        <w:t xml:space="preserve"> (2005). Regional vegetation die-off in response to global-change-type drought. </w:t>
      </w:r>
      <w:r w:rsidRPr="00B038B2">
        <w:rPr>
          <w:i/>
          <w:iCs/>
        </w:rPr>
        <w:t>Proc. Natl. Acad. Sci. U.S.A.</w:t>
      </w:r>
      <w:r w:rsidRPr="00B038B2">
        <w:t>, 102, 15144–15148.</w:t>
      </w:r>
    </w:p>
    <w:p w14:paraId="3F7ADC7B" w14:textId="77777777" w:rsidR="00B038B2" w:rsidRPr="00B038B2" w:rsidRDefault="00B038B2" w:rsidP="00B038B2">
      <w:pPr>
        <w:pStyle w:val="Bibliography"/>
      </w:pPr>
      <w:r w:rsidRPr="00B038B2">
        <w:t xml:space="preserve">Brodie, J.F., Bello, C., Emer, C., Galetti, M., Luskin, M.S., Osuri, A., </w:t>
      </w:r>
      <w:r w:rsidRPr="00B038B2">
        <w:rPr>
          <w:i/>
          <w:iCs/>
        </w:rPr>
        <w:t>et al.</w:t>
      </w:r>
      <w:r w:rsidRPr="00B038B2">
        <w:t xml:space="preserve"> (2025). Defaunation impacts on the carbon balance of tropical forests. </w:t>
      </w:r>
      <w:r w:rsidRPr="00B038B2">
        <w:rPr>
          <w:i/>
          <w:iCs/>
        </w:rPr>
        <w:t>Conservation Biology</w:t>
      </w:r>
      <w:r w:rsidRPr="00B038B2">
        <w:t>, 39, e14414.</w:t>
      </w:r>
    </w:p>
    <w:p w14:paraId="6769295B" w14:textId="77777777" w:rsidR="00B038B2" w:rsidRPr="00B038B2" w:rsidRDefault="00B038B2" w:rsidP="00B038B2">
      <w:pPr>
        <w:pStyle w:val="Bibliography"/>
      </w:pPr>
      <w:r w:rsidRPr="00B038B2">
        <w:t xml:space="preserve">CaraDonna, P.J., Petry, W.K., Brennan, R.M., Cunningham, J.L., Bronstein, J.L., Waser, N.M., </w:t>
      </w:r>
      <w:r w:rsidRPr="00B038B2">
        <w:rPr>
          <w:i/>
          <w:iCs/>
        </w:rPr>
        <w:t>et al.</w:t>
      </w:r>
      <w:r w:rsidRPr="00B038B2">
        <w:t xml:space="preserve"> (2017). Interaction rewiring and the rapid turnover of plant–pollinator networks. </w:t>
      </w:r>
      <w:r w:rsidRPr="00B038B2">
        <w:rPr>
          <w:i/>
          <w:iCs/>
        </w:rPr>
        <w:t>Ecology Letters</w:t>
      </w:r>
      <w:r w:rsidRPr="00B038B2">
        <w:t>, 20, 385–394.</w:t>
      </w:r>
    </w:p>
    <w:p w14:paraId="48647D9F" w14:textId="77777777" w:rsidR="00B038B2" w:rsidRPr="00B038B2" w:rsidRDefault="00B038B2" w:rsidP="00B038B2">
      <w:pPr>
        <w:pStyle w:val="Bibliography"/>
      </w:pPr>
      <w:r w:rsidRPr="00B038B2">
        <w:t>Cornell Lab of Ornithology. (2024a). eBird Basic Dataset.</w:t>
      </w:r>
    </w:p>
    <w:p w14:paraId="52341660" w14:textId="77777777" w:rsidR="00B038B2" w:rsidRPr="00B038B2" w:rsidRDefault="00B038B2" w:rsidP="00B038B2">
      <w:pPr>
        <w:pStyle w:val="Bibliography"/>
      </w:pPr>
      <w:r w:rsidRPr="00B038B2">
        <w:t>Cornell Lab of Ornithology. (2024b). eBird Basic Dataset.</w:t>
      </w:r>
    </w:p>
    <w:p w14:paraId="334B4402" w14:textId="77777777" w:rsidR="00B038B2" w:rsidRPr="00B038B2" w:rsidRDefault="00B038B2" w:rsidP="00B038B2">
      <w:pPr>
        <w:pStyle w:val="Bibliography"/>
      </w:pPr>
      <w:r w:rsidRPr="00B038B2">
        <w:lastRenderedPageBreak/>
        <w:t xml:space="preserve">D’Alelio, D., Hay Mele, B., Libralato, S., Ribera d’Alcalà, M. &amp; Jordán, F. (2019). Rewiring and indirect effects underpin modularity reshuffling in a marine food web under environmental shifts. </w:t>
      </w:r>
      <w:r w:rsidRPr="00B038B2">
        <w:rPr>
          <w:i/>
          <w:iCs/>
        </w:rPr>
        <w:t>Ecology and Evolution</w:t>
      </w:r>
      <w:r w:rsidRPr="00B038B2">
        <w:t>, 9, 11631–11646.</w:t>
      </w:r>
    </w:p>
    <w:p w14:paraId="697CC01D" w14:textId="77777777" w:rsidR="00B038B2" w:rsidRPr="00B038B2" w:rsidRDefault="00B038B2" w:rsidP="00B038B2">
      <w:pPr>
        <w:pStyle w:val="Bibliography"/>
      </w:pPr>
      <w:r w:rsidRPr="00B038B2">
        <w:t xml:space="preserve">Donoso, I., Sorensen, M.C., Blendinger, P.G., Kissling, W.D., Neuschulz, E.L., Mueller, T., </w:t>
      </w:r>
      <w:r w:rsidRPr="00B038B2">
        <w:rPr>
          <w:i/>
          <w:iCs/>
        </w:rPr>
        <w:t>et al.</w:t>
      </w:r>
      <w:r w:rsidRPr="00B038B2">
        <w:t xml:space="preserve"> (2020). Downsizing of animal communities triggers stronger functional than structural decay in seed-dispersal networks. </w:t>
      </w:r>
      <w:r w:rsidRPr="00B038B2">
        <w:rPr>
          <w:i/>
          <w:iCs/>
        </w:rPr>
        <w:t>Nat Commun</w:t>
      </w:r>
      <w:r w:rsidRPr="00B038B2">
        <w:t>, 11, 1582.</w:t>
      </w:r>
    </w:p>
    <w:p w14:paraId="71E30BFF" w14:textId="77777777" w:rsidR="00B038B2" w:rsidRPr="00B038B2" w:rsidRDefault="00B038B2" w:rsidP="00B038B2">
      <w:pPr>
        <w:pStyle w:val="Bibliography"/>
      </w:pPr>
      <w:r w:rsidRPr="00B038B2">
        <w:t xml:space="preserve">Elith, J. &amp; Leathwick, J.R. (2009). Species Distribution Models: Ecological Explanation and Prediction Across Space and Time. </w:t>
      </w:r>
      <w:r w:rsidRPr="00B038B2">
        <w:rPr>
          <w:i/>
          <w:iCs/>
        </w:rPr>
        <w:t>Annu. Rev. Ecol. Evol. Syst.</w:t>
      </w:r>
      <w:r w:rsidRPr="00B038B2">
        <w:t>, 40, 677–697.</w:t>
      </w:r>
    </w:p>
    <w:p w14:paraId="2E503252" w14:textId="77777777" w:rsidR="00B038B2" w:rsidRPr="00B038B2" w:rsidRDefault="00B038B2" w:rsidP="00B038B2">
      <w:pPr>
        <w:pStyle w:val="Bibliography"/>
      </w:pPr>
      <w:r w:rsidRPr="00B038B2">
        <w:t xml:space="preserve">Essl, F., Dullinger, S., Rabitsch, W., Hulme, P.E., Pyšek, P., Wilson, J.R.U., </w:t>
      </w:r>
      <w:r w:rsidRPr="00B038B2">
        <w:rPr>
          <w:i/>
          <w:iCs/>
        </w:rPr>
        <w:t>et al.</w:t>
      </w:r>
      <w:r w:rsidRPr="00B038B2">
        <w:t xml:space="preserve"> (2015). Historical legacies accumulate to shape future biodiversity in an era of rapid global change. </w:t>
      </w:r>
      <w:r w:rsidRPr="00B038B2">
        <w:rPr>
          <w:i/>
          <w:iCs/>
        </w:rPr>
        <w:t>Diversity and Distributions</w:t>
      </w:r>
      <w:r w:rsidRPr="00B038B2">
        <w:t>, 21, 534–547.</w:t>
      </w:r>
    </w:p>
    <w:p w14:paraId="55A730DB" w14:textId="77777777" w:rsidR="00B038B2" w:rsidRPr="00B038B2" w:rsidRDefault="00B038B2" w:rsidP="00B038B2">
      <w:pPr>
        <w:pStyle w:val="Bibliography"/>
      </w:pPr>
      <w:r w:rsidRPr="00B038B2">
        <w:t xml:space="preserve">Evans, M.E.K., Dey, S.M.N., Heilman, K.A., Tipton, J.R., DeRose, R.J., Klesse, S., </w:t>
      </w:r>
      <w:r w:rsidRPr="00B038B2">
        <w:rPr>
          <w:i/>
          <w:iCs/>
        </w:rPr>
        <w:t>et al.</w:t>
      </w:r>
      <w:r w:rsidRPr="00B038B2">
        <w:t xml:space="preserve"> (2024). Tree rings reveal the transient risk of extinction hidden inside climate envelope forecasts. </w:t>
      </w:r>
      <w:r w:rsidRPr="00B038B2">
        <w:rPr>
          <w:i/>
          <w:iCs/>
        </w:rPr>
        <w:t>Proc. Natl. Acad. Sci. U.S.A.</w:t>
      </w:r>
      <w:r w:rsidRPr="00B038B2">
        <w:t>, 121, e2315700121.</w:t>
      </w:r>
    </w:p>
    <w:p w14:paraId="0A0A1CD3" w14:textId="77777777" w:rsidR="00B038B2" w:rsidRPr="00B038B2" w:rsidRDefault="00B038B2" w:rsidP="00B038B2">
      <w:pPr>
        <w:pStyle w:val="Bibliography"/>
      </w:pPr>
      <w:r w:rsidRPr="00B038B2">
        <w:t xml:space="preserve">Fietz, J., Kager, T. &amp; Schauer, S. (2009). Is energy supply the trigger for reproductive activity in male edible dormice (Glis glis)? </w:t>
      </w:r>
      <w:r w:rsidRPr="00B038B2">
        <w:rPr>
          <w:i/>
          <w:iCs/>
        </w:rPr>
        <w:t>J Comp Physiol B</w:t>
      </w:r>
      <w:r w:rsidRPr="00B038B2">
        <w:t>, 179, 829–837.</w:t>
      </w:r>
    </w:p>
    <w:p w14:paraId="41008745" w14:textId="77777777" w:rsidR="00B038B2" w:rsidRPr="00B038B2" w:rsidRDefault="00B038B2" w:rsidP="00B038B2">
      <w:pPr>
        <w:pStyle w:val="Bibliography"/>
      </w:pPr>
      <w:r w:rsidRPr="00B038B2">
        <w:t xml:space="preserve">Fink, D., Auer, T., Johnston, A., Strimas-Mackey, M., Ligocki, S., Robinson, O., </w:t>
      </w:r>
      <w:r w:rsidRPr="00B038B2">
        <w:rPr>
          <w:i/>
          <w:iCs/>
        </w:rPr>
        <w:t>et al.</w:t>
      </w:r>
      <w:r w:rsidRPr="00B038B2">
        <w:t xml:space="preserve"> (2025). eBird Status and Trends, Data Version 2023.</w:t>
      </w:r>
    </w:p>
    <w:p w14:paraId="4C5239E2" w14:textId="77777777" w:rsidR="00B038B2" w:rsidRPr="00B038B2" w:rsidRDefault="00B038B2" w:rsidP="00B038B2">
      <w:pPr>
        <w:pStyle w:val="Bibliography"/>
      </w:pPr>
      <w:r w:rsidRPr="00B038B2">
        <w:t xml:space="preserve">Finn, C., Grattarola, F. &amp; Pincheira‐Donoso, D. (2023). More losers than winners: investigating Anthropocene defaunation through the diversity of population trends. </w:t>
      </w:r>
      <w:r w:rsidRPr="00B038B2">
        <w:rPr>
          <w:i/>
          <w:iCs/>
        </w:rPr>
        <w:t>Biological Reviews</w:t>
      </w:r>
      <w:r w:rsidRPr="00B038B2">
        <w:t>, 98, 1732–1748.</w:t>
      </w:r>
    </w:p>
    <w:p w14:paraId="09836873" w14:textId="77777777" w:rsidR="00B038B2" w:rsidRPr="00B038B2" w:rsidRDefault="00B038B2" w:rsidP="00B038B2">
      <w:pPr>
        <w:pStyle w:val="Bibliography"/>
      </w:pPr>
      <w:r w:rsidRPr="00B038B2">
        <w:t xml:space="preserve">Foest, J.J., Bogdziewicz, M., Pesendorfer, M.B., Ascoli, D., Cutini, A., Nussbaumer, A., </w:t>
      </w:r>
      <w:r w:rsidRPr="00B038B2">
        <w:rPr>
          <w:i/>
          <w:iCs/>
        </w:rPr>
        <w:t>et al.</w:t>
      </w:r>
      <w:r w:rsidRPr="00B038B2">
        <w:t xml:space="preserve"> (2024). Widespread breakdown in masting in European beech due to rising summer temperatures. </w:t>
      </w:r>
      <w:r w:rsidRPr="00B038B2">
        <w:rPr>
          <w:i/>
          <w:iCs/>
        </w:rPr>
        <w:t>Global Change Biology</w:t>
      </w:r>
      <w:r w:rsidRPr="00B038B2">
        <w:t>, 30, e17307.</w:t>
      </w:r>
    </w:p>
    <w:p w14:paraId="114AB2FC" w14:textId="77777777" w:rsidR="00B038B2" w:rsidRPr="00B038B2" w:rsidRDefault="00B038B2" w:rsidP="00B038B2">
      <w:pPr>
        <w:pStyle w:val="Bibliography"/>
      </w:pPr>
      <w:r w:rsidRPr="00B038B2">
        <w:t xml:space="preserve">Gamelon, M., Focardi, S., Baubet, E., Brandt, S., Franzetti, B., Ronchi, F., </w:t>
      </w:r>
      <w:r w:rsidRPr="00B038B2">
        <w:rPr>
          <w:i/>
          <w:iCs/>
        </w:rPr>
        <w:t>et al.</w:t>
      </w:r>
      <w:r w:rsidRPr="00B038B2">
        <w:t xml:space="preserve"> (2017). Reproductive allocation in pulsed-resource environments: a comparative study in two populations of wild boar. </w:t>
      </w:r>
      <w:r w:rsidRPr="00B038B2">
        <w:rPr>
          <w:i/>
          <w:iCs/>
        </w:rPr>
        <w:t>Oecologia</w:t>
      </w:r>
      <w:r w:rsidRPr="00B038B2">
        <w:t>, 183, 1065–1076.</w:t>
      </w:r>
    </w:p>
    <w:p w14:paraId="79C131A7" w14:textId="77777777" w:rsidR="00B038B2" w:rsidRPr="00B038B2" w:rsidRDefault="00B038B2" w:rsidP="00B038B2">
      <w:pPr>
        <w:pStyle w:val="Bibliography"/>
      </w:pPr>
      <w:r w:rsidRPr="00B038B2">
        <w:t xml:space="preserve">Garfin, G., Jardine, A., Merideth, R., Black, M. &amp; LeRoy, S. (Eds.). (2013). </w:t>
      </w:r>
      <w:r w:rsidRPr="00B038B2">
        <w:rPr>
          <w:i/>
          <w:iCs/>
        </w:rPr>
        <w:t>Assessment of climate change in southwest United States: a report prepared for the National Climate Assessment</w:t>
      </w:r>
      <w:r w:rsidRPr="00B038B2">
        <w:t>. National Climate Assessment regional technical input report series. Island Press, Washington, [DC].</w:t>
      </w:r>
    </w:p>
    <w:p w14:paraId="039AD825" w14:textId="77777777" w:rsidR="00B038B2" w:rsidRPr="00B038B2" w:rsidRDefault="00B038B2" w:rsidP="00B038B2">
      <w:pPr>
        <w:pStyle w:val="Bibliography"/>
      </w:pPr>
      <w:r w:rsidRPr="00B038B2">
        <w:t xml:space="preserve">Hacket-Pain, A. &amp; Bogdziewicz, M. (2021). Climate change and plant reproduction: trends and drivers of mast seeding change. </w:t>
      </w:r>
      <w:r w:rsidRPr="00B038B2">
        <w:rPr>
          <w:i/>
          <w:iCs/>
        </w:rPr>
        <w:t>Phil. Trans. R. Soc. B</w:t>
      </w:r>
      <w:r w:rsidRPr="00B038B2">
        <w:t>, 376, 20200379.</w:t>
      </w:r>
    </w:p>
    <w:p w14:paraId="6662BC4F" w14:textId="77777777" w:rsidR="00B038B2" w:rsidRPr="00B038B2" w:rsidRDefault="00B038B2" w:rsidP="00B038B2">
      <w:pPr>
        <w:pStyle w:val="Bibliography"/>
      </w:pPr>
      <w:r w:rsidRPr="00B038B2">
        <w:t xml:space="preserve">Hallworth, M.T., Sirén, A.P.K., DeLuca, W.V., Duclos, T.R., McFarland, K.P., Hill, J.M., </w:t>
      </w:r>
      <w:r w:rsidRPr="00B038B2">
        <w:rPr>
          <w:i/>
          <w:iCs/>
        </w:rPr>
        <w:t>et al.</w:t>
      </w:r>
      <w:r w:rsidRPr="00B038B2">
        <w:t xml:space="preserve"> (2024). Boom and bust: the effects of masting on seed predator range dynamics and trophic cascades. </w:t>
      </w:r>
      <w:r w:rsidRPr="00B038B2">
        <w:rPr>
          <w:i/>
          <w:iCs/>
        </w:rPr>
        <w:t>Diversity and Distributions</w:t>
      </w:r>
      <w:r w:rsidRPr="00B038B2">
        <w:t>, 30, e13861.</w:t>
      </w:r>
    </w:p>
    <w:p w14:paraId="74DF1DBB" w14:textId="77777777" w:rsidR="00B038B2" w:rsidRPr="00B038B2" w:rsidRDefault="00B038B2" w:rsidP="00B038B2">
      <w:pPr>
        <w:pStyle w:val="Bibliography"/>
      </w:pPr>
      <w:r w:rsidRPr="00B038B2">
        <w:t xml:space="preserve">Hijmans, R.J. &amp; Graham, C.H. (2006). The ability of climate envelope models to predict the effect of climate change on species distributions. </w:t>
      </w:r>
      <w:r w:rsidRPr="00B038B2">
        <w:rPr>
          <w:i/>
          <w:iCs/>
        </w:rPr>
        <w:t>Global Change Biology</w:t>
      </w:r>
      <w:r w:rsidRPr="00B038B2">
        <w:t>, 12, 2272–2281.</w:t>
      </w:r>
    </w:p>
    <w:p w14:paraId="2E847284" w14:textId="77777777" w:rsidR="00B038B2" w:rsidRPr="00B038B2" w:rsidRDefault="00B038B2" w:rsidP="00B038B2">
      <w:pPr>
        <w:pStyle w:val="Bibliography"/>
      </w:pPr>
      <w:r w:rsidRPr="00B038B2">
        <w:t xml:space="preserve">Hirzel, A.H. &amp; Le Lay, G. (2008). Habitat suitability modelling and niche theory. </w:t>
      </w:r>
      <w:r w:rsidRPr="00B038B2">
        <w:rPr>
          <w:i/>
          <w:iCs/>
        </w:rPr>
        <w:t>Journal of Applied Ecology</w:t>
      </w:r>
      <w:r w:rsidRPr="00B038B2">
        <w:t>, 45, 1372–1381.</w:t>
      </w:r>
    </w:p>
    <w:p w14:paraId="2A29F4DE" w14:textId="77777777" w:rsidR="00B038B2" w:rsidRPr="00B038B2" w:rsidRDefault="00B038B2" w:rsidP="00B038B2">
      <w:pPr>
        <w:pStyle w:val="Bibliography"/>
      </w:pPr>
      <w:r w:rsidRPr="00B038B2">
        <w:t xml:space="preserve">Hochachka, W.M., Ruiz-Gutierrez, V. &amp; Johnston, A. (2023). Considerations for fitting occupancy models to data from eBird and similar volunteer-collected data. </w:t>
      </w:r>
      <w:r w:rsidRPr="00B038B2">
        <w:rPr>
          <w:i/>
          <w:iCs/>
        </w:rPr>
        <w:t>Ornithology</w:t>
      </w:r>
      <w:r w:rsidRPr="00B038B2">
        <w:t>, 140.</w:t>
      </w:r>
    </w:p>
    <w:p w14:paraId="26A3A3FE" w14:textId="77777777" w:rsidR="00B038B2" w:rsidRPr="00B038B2" w:rsidRDefault="00B038B2" w:rsidP="00B038B2">
      <w:pPr>
        <w:pStyle w:val="Bibliography"/>
      </w:pPr>
      <w:r w:rsidRPr="00B038B2">
        <w:t xml:space="preserve">Hogue, A.S. &amp; Breon, K. (2022). The greatest threats to species. </w:t>
      </w:r>
      <w:r w:rsidRPr="00B038B2">
        <w:rPr>
          <w:i/>
          <w:iCs/>
        </w:rPr>
        <w:t>Conservat Sci and Prac</w:t>
      </w:r>
      <w:r w:rsidRPr="00B038B2">
        <w:t>, 4, e12670.</w:t>
      </w:r>
    </w:p>
    <w:p w14:paraId="6ED71BB7" w14:textId="77777777" w:rsidR="00B038B2" w:rsidRPr="00B038B2" w:rsidRDefault="00B038B2" w:rsidP="00B038B2">
      <w:pPr>
        <w:pStyle w:val="Bibliography"/>
      </w:pPr>
      <w:r w:rsidRPr="00B038B2">
        <w:lastRenderedPageBreak/>
        <w:t xml:space="preserve">Jaureguiberry, P., Titeux, N., Wiemers, M., Bowler, D.E., Coscieme, L., Golden, A.S., </w:t>
      </w:r>
      <w:r w:rsidRPr="00B038B2">
        <w:rPr>
          <w:i/>
          <w:iCs/>
        </w:rPr>
        <w:t>et al.</w:t>
      </w:r>
      <w:r w:rsidRPr="00B038B2">
        <w:t xml:space="preserve"> (2022). The direct drivers of recent global anthropogenic biodiversity loss. </w:t>
      </w:r>
      <w:r w:rsidRPr="00B038B2">
        <w:rPr>
          <w:i/>
          <w:iCs/>
        </w:rPr>
        <w:t>Sci. Adv.</w:t>
      </w:r>
      <w:r w:rsidRPr="00B038B2">
        <w:t>, 8, eabm9982.</w:t>
      </w:r>
    </w:p>
    <w:p w14:paraId="4D4F3085" w14:textId="77777777" w:rsidR="00B038B2" w:rsidRPr="00B038B2" w:rsidRDefault="00B038B2" w:rsidP="00B038B2">
      <w:pPr>
        <w:pStyle w:val="Bibliography"/>
      </w:pPr>
      <w:r w:rsidRPr="00B038B2">
        <w:t xml:space="preserve">Johnson, K., Neville, T.B., Smith, J.W. &amp; Horner, M.W. (2016). Home range- and colony-scale habitat models for Pinyon Jays in piñon-juniper woodlands of New Mexico, USA. </w:t>
      </w:r>
      <w:r w:rsidRPr="00B038B2">
        <w:rPr>
          <w:i/>
          <w:iCs/>
        </w:rPr>
        <w:t>ACE</w:t>
      </w:r>
      <w:r w:rsidRPr="00B038B2">
        <w:t>, 11.</w:t>
      </w:r>
    </w:p>
    <w:p w14:paraId="72052D83" w14:textId="77777777" w:rsidR="00B038B2" w:rsidRPr="00B038B2" w:rsidRDefault="00B038B2" w:rsidP="00B038B2">
      <w:pPr>
        <w:pStyle w:val="Bibliography"/>
      </w:pPr>
      <w:r w:rsidRPr="00B038B2">
        <w:t xml:space="preserve">Kehoe, R., Frago, E. &amp; Sanders, D. (2021). Cascading extinctions as a hidden driver of insect decline. </w:t>
      </w:r>
      <w:r w:rsidRPr="00B038B2">
        <w:rPr>
          <w:i/>
          <w:iCs/>
        </w:rPr>
        <w:t>Ecological Entomology</w:t>
      </w:r>
      <w:r w:rsidRPr="00B038B2">
        <w:t>, 46, 743–756.</w:t>
      </w:r>
    </w:p>
    <w:p w14:paraId="4BAFFA91" w14:textId="77777777" w:rsidR="00B038B2" w:rsidRPr="00B038B2" w:rsidRDefault="00B038B2" w:rsidP="00B038B2">
      <w:pPr>
        <w:pStyle w:val="Bibliography"/>
      </w:pPr>
      <w:r w:rsidRPr="00B038B2">
        <w:t xml:space="preserve">Kelly, D. &amp; Sork, V.L. (2002). Mast Seeding in Perennial Plants: Why, How, Where? </w:t>
      </w:r>
      <w:r w:rsidRPr="00B038B2">
        <w:rPr>
          <w:i/>
          <w:iCs/>
        </w:rPr>
        <w:t>Annu. Rev. Ecol. Syst.</w:t>
      </w:r>
      <w:r w:rsidRPr="00B038B2">
        <w:t>, 33, 427–447.</w:t>
      </w:r>
    </w:p>
    <w:p w14:paraId="392C6FCF" w14:textId="77777777" w:rsidR="00B038B2" w:rsidRPr="00B038B2" w:rsidRDefault="00B038B2" w:rsidP="00B038B2">
      <w:pPr>
        <w:pStyle w:val="Bibliography"/>
      </w:pPr>
      <w:r w:rsidRPr="00B038B2">
        <w:t xml:space="preserve">Kéry, M. &amp; Schmidt, B. (2008). Imperfect detection and its consequences for monitoring for conservation. </w:t>
      </w:r>
      <w:r w:rsidRPr="00B038B2">
        <w:rPr>
          <w:i/>
          <w:iCs/>
        </w:rPr>
        <w:t>Community Ecology</w:t>
      </w:r>
      <w:r w:rsidRPr="00B038B2">
        <w:t>, 9, 207–216.</w:t>
      </w:r>
    </w:p>
    <w:p w14:paraId="78CA1796" w14:textId="77777777" w:rsidR="00B038B2" w:rsidRPr="00B038B2" w:rsidRDefault="00B038B2" w:rsidP="00B038B2">
      <w:pPr>
        <w:pStyle w:val="Bibliography"/>
      </w:pPr>
      <w:r w:rsidRPr="00B038B2">
        <w:t xml:space="preserve">Langendorf, R.E., Estes, J.A., Watson, J.C., Kenner, M.C., Hatfield, B.B., Tinker, M.T., </w:t>
      </w:r>
      <w:r w:rsidRPr="00B038B2">
        <w:rPr>
          <w:i/>
          <w:iCs/>
        </w:rPr>
        <w:t>et al.</w:t>
      </w:r>
      <w:r w:rsidRPr="00B038B2">
        <w:t xml:space="preserve"> (2025). Dynamic and context-dependent keystone species effects in kelp forests. </w:t>
      </w:r>
      <w:r w:rsidRPr="00B038B2">
        <w:rPr>
          <w:i/>
          <w:iCs/>
        </w:rPr>
        <w:t>Proc. Natl. Acad. Sci. U.S.A.</w:t>
      </w:r>
      <w:r w:rsidRPr="00B038B2">
        <w:t>, 122, e2413360122.</w:t>
      </w:r>
    </w:p>
    <w:p w14:paraId="7BF7C8F4" w14:textId="77777777" w:rsidR="00B038B2" w:rsidRPr="00B038B2" w:rsidRDefault="00B038B2" w:rsidP="00B038B2">
      <w:pPr>
        <w:pStyle w:val="Bibliography"/>
      </w:pPr>
      <w:r w:rsidRPr="00B038B2">
        <w:t xml:space="preserve">Lee‐Yaw, J.A., McCune, J.L., Pironon, S. &amp; Sheth, S.N. (2022). Species distribution models rarely predict the biology of real populations. </w:t>
      </w:r>
      <w:r w:rsidRPr="00B038B2">
        <w:rPr>
          <w:i/>
          <w:iCs/>
        </w:rPr>
        <w:t>Ecography</w:t>
      </w:r>
      <w:r w:rsidRPr="00B038B2">
        <w:t>, 2022.</w:t>
      </w:r>
    </w:p>
    <w:p w14:paraId="6BE53565" w14:textId="77777777" w:rsidR="00B038B2" w:rsidRPr="00B038B2" w:rsidRDefault="00B038B2" w:rsidP="00B038B2">
      <w:pPr>
        <w:pStyle w:val="Bibliography"/>
      </w:pPr>
      <w:r w:rsidRPr="00B038B2">
        <w:t xml:space="preserve">Leopold, A. (1949). </w:t>
      </w:r>
      <w:r w:rsidRPr="00B038B2">
        <w:rPr>
          <w:i/>
          <w:iCs/>
        </w:rPr>
        <w:t>A Sand county almanac and sketches here and there</w:t>
      </w:r>
      <w:r w:rsidRPr="00B038B2">
        <w:t>. OUP, New York usw.</w:t>
      </w:r>
    </w:p>
    <w:p w14:paraId="533E4E2A" w14:textId="77777777" w:rsidR="00B038B2" w:rsidRPr="00B038B2" w:rsidRDefault="00B038B2" w:rsidP="00B038B2">
      <w:pPr>
        <w:pStyle w:val="Bibliography"/>
      </w:pPr>
      <w:r w:rsidRPr="00B038B2">
        <w:t xml:space="preserve">Ligon, J.D. (1978). Reproductive Interdependence of Pinon Jays and Pinon Pines. </w:t>
      </w:r>
      <w:r w:rsidRPr="00B038B2">
        <w:rPr>
          <w:i/>
          <w:iCs/>
        </w:rPr>
        <w:t>Ecological Monographs</w:t>
      </w:r>
      <w:r w:rsidRPr="00B038B2">
        <w:t>, 48, 111–126.</w:t>
      </w:r>
    </w:p>
    <w:p w14:paraId="18497F72" w14:textId="77777777" w:rsidR="00B038B2" w:rsidRPr="00B038B2" w:rsidRDefault="00B038B2" w:rsidP="00B038B2">
      <w:pPr>
        <w:pStyle w:val="Bibliography"/>
      </w:pPr>
      <w:r w:rsidRPr="00B038B2">
        <w:t xml:space="preserve">Lindén, A., Lehikoinen, A., Hokkanen, T. &amp; Väisänen, R.A. (2011). Modelling irruptions and population dynamics of the great spotted woodpecker – joint effects of density and cone crops. </w:t>
      </w:r>
      <w:r w:rsidRPr="00B038B2">
        <w:rPr>
          <w:i/>
          <w:iCs/>
        </w:rPr>
        <w:t>Oikos</w:t>
      </w:r>
      <w:r w:rsidRPr="00B038B2">
        <w:t>, 120, 1065–1075.</w:t>
      </w:r>
    </w:p>
    <w:p w14:paraId="56AAF840" w14:textId="77777777" w:rsidR="00B038B2" w:rsidRPr="00B038B2" w:rsidRDefault="00B038B2" w:rsidP="00B038B2">
      <w:pPr>
        <w:pStyle w:val="Bibliography"/>
      </w:pPr>
      <w:r w:rsidRPr="00B038B2">
        <w:t xml:space="preserve">Liu, O.R. &amp; Gaines, S.D. (2022). Environmental context dependency in species interactions. </w:t>
      </w:r>
      <w:r w:rsidRPr="00B038B2">
        <w:rPr>
          <w:i/>
          <w:iCs/>
        </w:rPr>
        <w:t>Proc. Natl. Acad. Sci. U.S.A.</w:t>
      </w:r>
      <w:r w:rsidRPr="00B038B2">
        <w:t>, 119, e2118539119.</w:t>
      </w:r>
    </w:p>
    <w:p w14:paraId="7802A628" w14:textId="77777777" w:rsidR="00B038B2" w:rsidRPr="00B038B2" w:rsidRDefault="00B038B2" w:rsidP="00B038B2">
      <w:pPr>
        <w:pStyle w:val="Bibliography"/>
      </w:pPr>
      <w:r w:rsidRPr="00B038B2">
        <w:t xml:space="preserve">Marzluff &amp; Balda, R.P. (1992). </w:t>
      </w:r>
      <w:r w:rsidRPr="00B038B2">
        <w:rPr>
          <w:i/>
          <w:iCs/>
        </w:rPr>
        <w:t>The Pinyon Jay: Behavioral Ecology of a Colonial and Cooperative Corvid</w:t>
      </w:r>
      <w:r w:rsidRPr="00B038B2">
        <w:t>. T &amp; AD Poyser Ltd, London.</w:t>
      </w:r>
    </w:p>
    <w:p w14:paraId="18AD56DA" w14:textId="77777777" w:rsidR="00B038B2" w:rsidRPr="00B038B2" w:rsidRDefault="00B038B2" w:rsidP="00B038B2">
      <w:pPr>
        <w:pStyle w:val="Bibliography"/>
      </w:pPr>
      <w:r w:rsidRPr="00B038B2">
        <w:t xml:space="preserve">Marzluff, J.M. (1988). Do pinyon jays alter nest placement based on prior experience? </w:t>
      </w:r>
      <w:r w:rsidRPr="00B038B2">
        <w:rPr>
          <w:i/>
          <w:iCs/>
        </w:rPr>
        <w:t>Animal Behaviour</w:t>
      </w:r>
      <w:r w:rsidRPr="00B038B2">
        <w:t>, 36, 1–10.</w:t>
      </w:r>
    </w:p>
    <w:p w14:paraId="4CE9A882" w14:textId="77777777" w:rsidR="00B038B2" w:rsidRPr="00B038B2" w:rsidRDefault="00B038B2" w:rsidP="00B038B2">
      <w:pPr>
        <w:pStyle w:val="Bibliography"/>
      </w:pPr>
      <w:r w:rsidRPr="00B038B2">
        <w:t xml:space="preserve">Marzluff, J.M. &amp; Balda, R.P. (1988). The Advantages of, and Constraints Forcing, Mate Fidelity in Pinyon Jays. </w:t>
      </w:r>
      <w:r w:rsidRPr="00B038B2">
        <w:rPr>
          <w:i/>
          <w:iCs/>
        </w:rPr>
        <w:t>The Auk</w:t>
      </w:r>
      <w:r w:rsidRPr="00B038B2">
        <w:t>, 105, 286–295.</w:t>
      </w:r>
    </w:p>
    <w:p w14:paraId="3AF26FB9" w14:textId="77777777" w:rsidR="00B038B2" w:rsidRPr="00B038B2" w:rsidRDefault="00B038B2" w:rsidP="00B038B2">
      <w:pPr>
        <w:pStyle w:val="Bibliography"/>
      </w:pPr>
      <w:r w:rsidRPr="00B038B2">
        <w:t xml:space="preserve">Maurer, G.E., Hallmark, A.J., Brown, R.F., Sala, O.E. &amp; Collins, S.L. (2020). Sensitivity of primary production to precipitation across the United States. </w:t>
      </w:r>
      <w:r w:rsidRPr="00B038B2">
        <w:rPr>
          <w:i/>
          <w:iCs/>
        </w:rPr>
        <w:t>Ecology Letters</w:t>
      </w:r>
      <w:r w:rsidRPr="00B038B2">
        <w:t>, 23, 527–536.</w:t>
      </w:r>
    </w:p>
    <w:p w14:paraId="01B4E6A6" w14:textId="77777777" w:rsidR="00B038B2" w:rsidRPr="00B038B2" w:rsidRDefault="00B038B2" w:rsidP="00B038B2">
      <w:pPr>
        <w:pStyle w:val="Bibliography"/>
      </w:pPr>
      <w:r w:rsidRPr="00B038B2">
        <w:t xml:space="preserve">McDermott, M.E. &amp; DeGroote, L.W. (2016). Long‐term climate impacts on breeding bird phenology in Pennsylvania, </w:t>
      </w:r>
      <w:r w:rsidRPr="00B038B2">
        <w:rPr>
          <w:smallCaps/>
        </w:rPr>
        <w:t>USA</w:t>
      </w:r>
      <w:r w:rsidRPr="00B038B2">
        <w:t xml:space="preserve">. </w:t>
      </w:r>
      <w:r w:rsidRPr="00B038B2">
        <w:rPr>
          <w:i/>
          <w:iCs/>
        </w:rPr>
        <w:t>Global Change Biology</w:t>
      </w:r>
      <w:r w:rsidRPr="00B038B2">
        <w:t>, 22, 3304–3319.</w:t>
      </w:r>
    </w:p>
    <w:p w14:paraId="14012B00" w14:textId="77777777" w:rsidR="00B038B2" w:rsidRPr="00B038B2" w:rsidRDefault="00B038B2" w:rsidP="00B038B2">
      <w:pPr>
        <w:pStyle w:val="Bibliography"/>
      </w:pPr>
      <w:r w:rsidRPr="00B038B2">
        <w:t xml:space="preserve">Mcshea, W.J., Healy, W.M., Devers, P., Fearer, T., Koch, F.H., Stauffer, D., </w:t>
      </w:r>
      <w:r w:rsidRPr="00B038B2">
        <w:rPr>
          <w:i/>
          <w:iCs/>
        </w:rPr>
        <w:t>et al.</w:t>
      </w:r>
      <w:r w:rsidRPr="00B038B2">
        <w:t xml:space="preserve"> (2007). Forestry Matters: Decline of Oaks Will Impact Wildlife in Hardwood Forests. </w:t>
      </w:r>
      <w:r w:rsidRPr="00B038B2">
        <w:rPr>
          <w:i/>
          <w:iCs/>
        </w:rPr>
        <w:t>J Wildl Manag</w:t>
      </w:r>
      <w:r w:rsidRPr="00B038B2">
        <w:t>, 71, 1717–1728.</w:t>
      </w:r>
    </w:p>
    <w:p w14:paraId="0BDB576D" w14:textId="77777777" w:rsidR="00B038B2" w:rsidRPr="00B038B2" w:rsidRDefault="00B038B2" w:rsidP="00B038B2">
      <w:pPr>
        <w:pStyle w:val="Bibliography"/>
      </w:pPr>
      <w:r w:rsidRPr="00B038B2">
        <w:t xml:space="preserve">Meddens, A.J.H., Hicke, J.A., Macalady, A.K., Buotte, P.C., Cowles, T.R. &amp; Allen, C.D. (2015). Patterns and causes of observed piñon pine mortality in the southwestern United States. </w:t>
      </w:r>
      <w:r w:rsidRPr="00B038B2">
        <w:rPr>
          <w:i/>
          <w:iCs/>
        </w:rPr>
        <w:t>New Phytologist</w:t>
      </w:r>
      <w:r w:rsidRPr="00B038B2">
        <w:t>, 206, 91–97.</w:t>
      </w:r>
    </w:p>
    <w:p w14:paraId="78B5B275" w14:textId="77777777" w:rsidR="00B038B2" w:rsidRPr="00B038B2" w:rsidRDefault="00B038B2" w:rsidP="00B038B2">
      <w:pPr>
        <w:pStyle w:val="Bibliography"/>
      </w:pPr>
      <w:r w:rsidRPr="00B038B2">
        <w:t xml:space="preserve">Michalet, R., Choler, P., Callaway, R.M. &amp; Whitham, T.G. (2021). Rainfall continentality, via the winter Gams angle, provides a new dimension to biogeographical distributions in the western United States. </w:t>
      </w:r>
      <w:r w:rsidRPr="00B038B2">
        <w:rPr>
          <w:i/>
          <w:iCs/>
        </w:rPr>
        <w:t>Global Ecol. Biogeogr.</w:t>
      </w:r>
      <w:r w:rsidRPr="00B038B2">
        <w:t>, 30, 384–397.</w:t>
      </w:r>
    </w:p>
    <w:p w14:paraId="6D8C25BE" w14:textId="77777777" w:rsidR="00B038B2" w:rsidRPr="00B038B2" w:rsidRDefault="00B038B2" w:rsidP="00B038B2">
      <w:pPr>
        <w:pStyle w:val="Bibliography"/>
      </w:pPr>
      <w:r w:rsidRPr="00B038B2">
        <w:lastRenderedPageBreak/>
        <w:t>Miller-ter Kuile, A., Wion, A., Rodman, K., Sanderlin, J. &amp; Ogle, K. (2026). anamtk/pinyon_jay_archive: v1.</w:t>
      </w:r>
    </w:p>
    <w:p w14:paraId="3490D1CD" w14:textId="77777777" w:rsidR="00B038B2" w:rsidRPr="00B038B2" w:rsidRDefault="00B038B2" w:rsidP="00B038B2">
      <w:pPr>
        <w:pStyle w:val="Bibliography"/>
      </w:pPr>
      <w:r w:rsidRPr="00B038B2">
        <w:t xml:space="preserve">Moore, C.M. &amp; Dittel, J.W. (2020). On mutualism, models, and masting: The effects of seed‐dispersing animals on the plants they disperse. </w:t>
      </w:r>
      <w:r w:rsidRPr="00B038B2">
        <w:rPr>
          <w:i/>
          <w:iCs/>
        </w:rPr>
        <w:t>Journal of Ecology</w:t>
      </w:r>
      <w:r w:rsidRPr="00B038B2">
        <w:t>, 108, 1775–1783.</w:t>
      </w:r>
    </w:p>
    <w:p w14:paraId="32CD6EFA" w14:textId="77777777" w:rsidR="00B038B2" w:rsidRPr="00B038B2" w:rsidRDefault="00B038B2" w:rsidP="00B038B2">
      <w:pPr>
        <w:pStyle w:val="Bibliography"/>
      </w:pPr>
      <w:r w:rsidRPr="00B038B2">
        <w:t xml:space="preserve">Munson, S.M., Bradford, J.B., Butterfield, B.J. &amp; Gremer, J.R. (2022). Primary production responses to extreme changes in North American Monsoon precipitation vary by elevation and plant functional composition through time. </w:t>
      </w:r>
      <w:r w:rsidRPr="00B038B2">
        <w:rPr>
          <w:i/>
          <w:iCs/>
        </w:rPr>
        <w:t>Journal of Ecology</w:t>
      </w:r>
      <w:r w:rsidRPr="00B038B2">
        <w:t>, 110, 2232–2245.</w:t>
      </w:r>
    </w:p>
    <w:p w14:paraId="0E274DEE" w14:textId="77777777" w:rsidR="00B038B2" w:rsidRPr="00B038B2" w:rsidRDefault="00B038B2" w:rsidP="00B038B2">
      <w:pPr>
        <w:pStyle w:val="Bibliography"/>
      </w:pPr>
      <w:r w:rsidRPr="00B038B2">
        <w:t xml:space="preserve">Neilson, R.P. &amp; Wullstein, L.H. (1983). Biogeography of Two Southwest American Oaks in Relation to Atmospheric Dynamics. </w:t>
      </w:r>
      <w:r w:rsidRPr="00B038B2">
        <w:rPr>
          <w:i/>
          <w:iCs/>
        </w:rPr>
        <w:t>Journal of Biogeography</w:t>
      </w:r>
      <w:r w:rsidRPr="00B038B2">
        <w:t>, 10, 275.</w:t>
      </w:r>
    </w:p>
    <w:p w14:paraId="14E56686" w14:textId="77777777" w:rsidR="00B038B2" w:rsidRPr="00B038B2" w:rsidRDefault="00B038B2" w:rsidP="00B038B2">
      <w:pPr>
        <w:pStyle w:val="Bibliography"/>
      </w:pPr>
      <w:r w:rsidRPr="00B038B2">
        <w:t xml:space="preserve">Ockendon, N., Baker, D.J., Carr, J.A., White, E.C., Almond, R.E.A., Amano, T., </w:t>
      </w:r>
      <w:r w:rsidRPr="00B038B2">
        <w:rPr>
          <w:i/>
          <w:iCs/>
        </w:rPr>
        <w:t>et al.</w:t>
      </w:r>
      <w:r w:rsidRPr="00B038B2">
        <w:t xml:space="preserve"> (2014). Mechanisms underpinning climatic impacts on natural populations: altered species interactions are more important than direct effects. </w:t>
      </w:r>
      <w:r w:rsidRPr="00B038B2">
        <w:rPr>
          <w:i/>
          <w:iCs/>
        </w:rPr>
        <w:t>Global Change Biology</w:t>
      </w:r>
      <w:r w:rsidRPr="00B038B2">
        <w:t>, 20, 2221–2229.</w:t>
      </w:r>
    </w:p>
    <w:p w14:paraId="3F9AEBF6" w14:textId="77777777" w:rsidR="00B038B2" w:rsidRPr="00B038B2" w:rsidRDefault="00B038B2" w:rsidP="00B038B2">
      <w:pPr>
        <w:pStyle w:val="Bibliography"/>
      </w:pPr>
      <w:r w:rsidRPr="00B038B2">
        <w:t xml:space="preserve">Ogle, K., Barber, J.J., Barron‐Gafford, G.A., Bentley, L.P., Young, J.M., Huxman, T.E., </w:t>
      </w:r>
      <w:r w:rsidRPr="00B038B2">
        <w:rPr>
          <w:i/>
          <w:iCs/>
        </w:rPr>
        <w:t>et al.</w:t>
      </w:r>
      <w:r w:rsidRPr="00B038B2">
        <w:t xml:space="preserve"> (2015). Quantifying ecological memory in plant and ecosystem processes. </w:t>
      </w:r>
      <w:r w:rsidRPr="00B038B2">
        <w:rPr>
          <w:i/>
          <w:iCs/>
        </w:rPr>
        <w:t>Ecol Lett</w:t>
      </w:r>
      <w:r w:rsidRPr="00B038B2">
        <w:t>, 18, 221–235.</w:t>
      </w:r>
    </w:p>
    <w:p w14:paraId="355B0892" w14:textId="77777777" w:rsidR="00B038B2" w:rsidRPr="00B038B2" w:rsidRDefault="00B038B2" w:rsidP="00B038B2">
      <w:pPr>
        <w:pStyle w:val="Bibliography"/>
      </w:pPr>
      <w:r w:rsidRPr="00B038B2">
        <w:t xml:space="preserve">Ostfeld, R.S. &amp; Keesing, F. (2000). Pulsed resources and community dynamics of consumers in terrestrial ecosystems. </w:t>
      </w:r>
      <w:r w:rsidRPr="00B038B2">
        <w:rPr>
          <w:i/>
          <w:iCs/>
        </w:rPr>
        <w:t>Trends in Ecology &amp; Evolution</w:t>
      </w:r>
      <w:r w:rsidRPr="00B038B2">
        <w:t>, 15, 232–237.</w:t>
      </w:r>
    </w:p>
    <w:p w14:paraId="00649878" w14:textId="77777777" w:rsidR="00B038B2" w:rsidRPr="00B038B2" w:rsidRDefault="00B038B2" w:rsidP="00B038B2">
      <w:pPr>
        <w:pStyle w:val="Bibliography"/>
      </w:pPr>
      <w:r w:rsidRPr="00B038B2">
        <w:t xml:space="preserve">Padisak, J. (1992). Seasonal Succession of Phytoplankton in a Large Shallow Lake (Balaton, Hungary)--A Dynamic Approach to Ecological Memory, Its Possible Role and Mechanisms. </w:t>
      </w:r>
      <w:r w:rsidRPr="00B038B2">
        <w:rPr>
          <w:i/>
          <w:iCs/>
        </w:rPr>
        <w:t>The Journal of Ecology</w:t>
      </w:r>
      <w:r w:rsidRPr="00B038B2">
        <w:t>, 80, 217.</w:t>
      </w:r>
    </w:p>
    <w:p w14:paraId="2E39D563" w14:textId="77777777" w:rsidR="00B038B2" w:rsidRPr="00B038B2" w:rsidRDefault="00B038B2" w:rsidP="00B038B2">
      <w:pPr>
        <w:pStyle w:val="Bibliography"/>
      </w:pPr>
      <w:r w:rsidRPr="00B038B2">
        <w:t xml:space="preserve">Parmenter, R.R., Zlotin, R.I., Moore, D.I. &amp; Myers, O.B. (2018). Environmental and endogenous drivers of tree mast production and synchrony in piñon–juniper–oak woodlands of New Mexico. </w:t>
      </w:r>
      <w:r w:rsidRPr="00B038B2">
        <w:rPr>
          <w:i/>
          <w:iCs/>
        </w:rPr>
        <w:t>Ecosphere</w:t>
      </w:r>
      <w:r w:rsidRPr="00B038B2">
        <w:t>, 9, e02360.</w:t>
      </w:r>
    </w:p>
    <w:p w14:paraId="7BBC0DBB" w14:textId="77777777" w:rsidR="00B038B2" w:rsidRPr="00B038B2" w:rsidRDefault="00B038B2" w:rsidP="00B038B2">
      <w:pPr>
        <w:pStyle w:val="Bibliography"/>
      </w:pPr>
      <w:r w:rsidRPr="00B038B2">
        <w:t xml:space="preserve">Pearse, I.S., Koenig, W.D. &amp; Kelly, D. (2016). Mechanisms of mast seeding: resources, weather, cues, and selection. </w:t>
      </w:r>
      <w:r w:rsidRPr="00B038B2">
        <w:rPr>
          <w:i/>
          <w:iCs/>
        </w:rPr>
        <w:t>New Phytologist</w:t>
      </w:r>
      <w:r w:rsidRPr="00B038B2">
        <w:t>, 212, 546–562.</w:t>
      </w:r>
    </w:p>
    <w:p w14:paraId="7867B431" w14:textId="77777777" w:rsidR="00B038B2" w:rsidRPr="00B038B2" w:rsidRDefault="00B038B2" w:rsidP="00B038B2">
      <w:pPr>
        <w:pStyle w:val="Bibliography"/>
      </w:pPr>
      <w:r w:rsidRPr="00B038B2">
        <w:t xml:space="preserve">Pesendorfer, M.B., Sillett, T.S., Koenig, W.D. &amp; Morrison, S.A. (2016). Scatter-hoarding corvids as seed dispersers for oaks and pines: A review of a widely distributed mutualism and its utility to habitat restoration. </w:t>
      </w:r>
      <w:r w:rsidRPr="00B038B2">
        <w:rPr>
          <w:i/>
          <w:iCs/>
        </w:rPr>
        <w:t>The Condor</w:t>
      </w:r>
      <w:r w:rsidRPr="00B038B2">
        <w:t>, 118, 215–237.</w:t>
      </w:r>
    </w:p>
    <w:p w14:paraId="3D78C658" w14:textId="77777777" w:rsidR="00B038B2" w:rsidRPr="00B038B2" w:rsidRDefault="00B038B2" w:rsidP="00B038B2">
      <w:pPr>
        <w:pStyle w:val="Bibliography"/>
      </w:pPr>
      <w:r w:rsidRPr="00B038B2">
        <w:t xml:space="preserve">Poisot, T., Stouffer, D.B. &amp; Gravel, D. (2015). Beyond species: why ecological interaction networks vary through space and time. </w:t>
      </w:r>
      <w:r w:rsidRPr="00B038B2">
        <w:rPr>
          <w:i/>
          <w:iCs/>
        </w:rPr>
        <w:t>Oikos</w:t>
      </w:r>
      <w:r w:rsidRPr="00B038B2">
        <w:t>, 124, 243–251.</w:t>
      </w:r>
    </w:p>
    <w:p w14:paraId="5D5DF243" w14:textId="77777777" w:rsidR="00B038B2" w:rsidRPr="00B038B2" w:rsidRDefault="00B038B2" w:rsidP="00B038B2">
      <w:pPr>
        <w:pStyle w:val="Bibliography"/>
      </w:pPr>
      <w:r w:rsidRPr="00B038B2">
        <w:t>PRISM Climate Group. (2025). PRISM.</w:t>
      </w:r>
    </w:p>
    <w:p w14:paraId="7823DB70" w14:textId="77777777" w:rsidR="00B038B2" w:rsidRPr="00B038B2" w:rsidRDefault="00B038B2" w:rsidP="00B038B2">
      <w:pPr>
        <w:pStyle w:val="Bibliography"/>
      </w:pPr>
      <w:r w:rsidRPr="00B038B2">
        <w:t xml:space="preserve">Qiu, T., Aravena, M.-C., Ascoli, D., Bergeron, Y., Bogdziewicz, M., Boivin, T., </w:t>
      </w:r>
      <w:r w:rsidRPr="00B038B2">
        <w:rPr>
          <w:i/>
          <w:iCs/>
        </w:rPr>
        <w:t>et al.</w:t>
      </w:r>
      <w:r w:rsidRPr="00B038B2">
        <w:t xml:space="preserve"> (2023). Masting is uncommon in trees that depend on mutualist dispersers in the context of global climate and fertility gradients. </w:t>
      </w:r>
      <w:r w:rsidRPr="00B038B2">
        <w:rPr>
          <w:i/>
          <w:iCs/>
        </w:rPr>
        <w:t>Nat. Plants</w:t>
      </w:r>
      <w:r w:rsidRPr="00B038B2">
        <w:t>, 9, 1044–1056.</w:t>
      </w:r>
    </w:p>
    <w:p w14:paraId="12A6557F" w14:textId="77777777" w:rsidR="00B038B2" w:rsidRPr="00B038B2" w:rsidRDefault="00B038B2" w:rsidP="00B038B2">
      <w:pPr>
        <w:pStyle w:val="Bibliography"/>
      </w:pPr>
      <w:r w:rsidRPr="00B038B2">
        <w:t xml:space="preserve">Redmond, M.D., Forcella, F. &amp; Barger, N.N. (2012). Declines in pinyon pine cone production associated with regional warming. </w:t>
      </w:r>
      <w:r w:rsidRPr="00B038B2">
        <w:rPr>
          <w:i/>
          <w:iCs/>
        </w:rPr>
        <w:t>Ecosphere</w:t>
      </w:r>
      <w:r w:rsidRPr="00B038B2">
        <w:t>, 3, 1–14.</w:t>
      </w:r>
    </w:p>
    <w:p w14:paraId="122A9BB7" w14:textId="77777777" w:rsidR="00B038B2" w:rsidRPr="00B038B2" w:rsidRDefault="00B038B2" w:rsidP="00B038B2">
      <w:pPr>
        <w:pStyle w:val="Bibliography"/>
      </w:pPr>
      <w:r w:rsidRPr="00B038B2">
        <w:t xml:space="preserve">Robinson, O.J., Ruiz-Gutierrez, V., Fink, D., Meese, R.J., Holyoak, M. &amp; Cooch, E.G. (2018). Using citizen science data in integrated population models to inform conservation. </w:t>
      </w:r>
      <w:r w:rsidRPr="00B038B2">
        <w:rPr>
          <w:i/>
          <w:iCs/>
        </w:rPr>
        <w:t>Biological Conservation</w:t>
      </w:r>
      <w:r w:rsidRPr="00B038B2">
        <w:t>, 227, 361–368.</w:t>
      </w:r>
    </w:p>
    <w:p w14:paraId="07A48643" w14:textId="77777777" w:rsidR="00B038B2" w:rsidRPr="00B038B2" w:rsidRDefault="00B038B2" w:rsidP="00B038B2">
      <w:pPr>
        <w:pStyle w:val="Bibliography"/>
      </w:pPr>
      <w:r w:rsidRPr="00B038B2">
        <w:t xml:space="preserve">Rodman, K.C., Wilkerson, K.J., Wion, A.P., Huffman, D.W., Antoninka, A.J., Barrera, M., </w:t>
      </w:r>
      <w:r w:rsidRPr="00B038B2">
        <w:rPr>
          <w:i/>
          <w:iCs/>
        </w:rPr>
        <w:t>et al.</w:t>
      </w:r>
      <w:r w:rsidRPr="00B038B2">
        <w:t xml:space="preserve"> (2025). Positive Drought Feedbacks Increase Tree Mortality Risk in Dry Woodlands of the </w:t>
      </w:r>
      <w:r w:rsidRPr="00B038B2">
        <w:rPr>
          <w:smallCaps/>
        </w:rPr>
        <w:t>US</w:t>
      </w:r>
      <w:r w:rsidRPr="00B038B2">
        <w:t xml:space="preserve"> Southwest. </w:t>
      </w:r>
      <w:r w:rsidRPr="00B038B2">
        <w:rPr>
          <w:i/>
          <w:iCs/>
        </w:rPr>
        <w:t>Ecology and Evolution</w:t>
      </w:r>
      <w:r w:rsidRPr="00B038B2">
        <w:t>, 15, e72667.</w:t>
      </w:r>
    </w:p>
    <w:p w14:paraId="4DBF7674" w14:textId="77777777" w:rsidR="00B038B2" w:rsidRPr="00B038B2" w:rsidRDefault="00B038B2" w:rsidP="00B038B2">
      <w:pPr>
        <w:pStyle w:val="Bibliography"/>
      </w:pPr>
      <w:r w:rsidRPr="00B038B2">
        <w:t xml:space="preserve">Romme, W.H., Allen, C.D., Bailey, J.D., Baker, W.L., Bestelmeyer, B.T., Brown, P.M., </w:t>
      </w:r>
      <w:r w:rsidRPr="00B038B2">
        <w:rPr>
          <w:i/>
          <w:iCs/>
        </w:rPr>
        <w:t>et al.</w:t>
      </w:r>
      <w:r w:rsidRPr="00B038B2">
        <w:t xml:space="preserve"> (2009). Historical and Modern Disturbance Regimes, Stand Structures, and Landscape </w:t>
      </w:r>
      <w:r w:rsidRPr="00B038B2">
        <w:lastRenderedPageBreak/>
        <w:t xml:space="preserve">Dynamics in Piñon–Juniper Vegetation of the Western United States. </w:t>
      </w:r>
      <w:r w:rsidRPr="00B038B2">
        <w:rPr>
          <w:i/>
          <w:iCs/>
        </w:rPr>
        <w:t>Rangeland Ecology &amp; Management</w:t>
      </w:r>
      <w:r w:rsidRPr="00B038B2">
        <w:t>, 62, 203–222.</w:t>
      </w:r>
    </w:p>
    <w:p w14:paraId="4530303C" w14:textId="77777777" w:rsidR="00B038B2" w:rsidRPr="00B038B2" w:rsidRDefault="00B038B2" w:rsidP="00B038B2">
      <w:pPr>
        <w:pStyle w:val="Bibliography"/>
      </w:pPr>
      <w:r w:rsidRPr="00B038B2">
        <w:t xml:space="preserve">Roopnarine, P.D. (2006). Extinction cascades and catastrophe in ancient food webs. </w:t>
      </w:r>
      <w:r w:rsidRPr="00B038B2">
        <w:rPr>
          <w:i/>
          <w:iCs/>
        </w:rPr>
        <w:t>Paleobiology</w:t>
      </w:r>
      <w:r w:rsidRPr="00B038B2">
        <w:t>, 32, 1–19.</w:t>
      </w:r>
    </w:p>
    <w:p w14:paraId="64B73D72" w14:textId="77777777" w:rsidR="00B038B2" w:rsidRPr="00B038B2" w:rsidRDefault="00B038B2" w:rsidP="00B038B2">
      <w:pPr>
        <w:pStyle w:val="Bibliography"/>
      </w:pPr>
      <w:r w:rsidRPr="00B038B2">
        <w:t xml:space="preserve">Royle, J.A. (2004). </w:t>
      </w:r>
      <w:r w:rsidRPr="00B038B2">
        <w:rPr>
          <w:i/>
          <w:iCs/>
        </w:rPr>
        <w:t>N</w:t>
      </w:r>
      <w:r w:rsidRPr="00B038B2">
        <w:t xml:space="preserve">‐Mixture Models for Estimating Population Size from Spatially Replicated Counts. </w:t>
      </w:r>
      <w:r w:rsidRPr="00B038B2">
        <w:rPr>
          <w:i/>
          <w:iCs/>
        </w:rPr>
        <w:t>Biometrics</w:t>
      </w:r>
      <w:r w:rsidRPr="00B038B2">
        <w:t>, 60, 108–115.</w:t>
      </w:r>
    </w:p>
    <w:p w14:paraId="64BD1B79" w14:textId="77777777" w:rsidR="00B038B2" w:rsidRPr="00B038B2" w:rsidRDefault="00B038B2" w:rsidP="00B038B2">
      <w:pPr>
        <w:pStyle w:val="Bibliography"/>
      </w:pPr>
      <w:r w:rsidRPr="00B038B2">
        <w:t xml:space="preserve">Royle, J.A., Nichols, J.D. &amp; Kéry, M. (2005). Modelling occurrence and abundance of species when detection is imperfect. </w:t>
      </w:r>
      <w:r w:rsidRPr="00B038B2">
        <w:rPr>
          <w:i/>
          <w:iCs/>
        </w:rPr>
        <w:t>Oikos</w:t>
      </w:r>
      <w:r w:rsidRPr="00B038B2">
        <w:t>, 110, 353–359.</w:t>
      </w:r>
    </w:p>
    <w:p w14:paraId="45D3E1B9" w14:textId="77777777" w:rsidR="00B038B2" w:rsidRPr="00B038B2" w:rsidRDefault="00B038B2" w:rsidP="00B038B2">
      <w:pPr>
        <w:pStyle w:val="Bibliography"/>
      </w:pPr>
      <w:r w:rsidRPr="00B038B2">
        <w:t xml:space="preserve">Sawaya, G.M., Goldberg, A.S., Steele, M.A. &amp; Dalgleish, H.J. (2018). Environmental variation shifts the relationship between trees and scatterhoarders along the continuum from mutualism to antagonism. </w:t>
      </w:r>
      <w:r w:rsidRPr="00B038B2">
        <w:rPr>
          <w:i/>
          <w:iCs/>
        </w:rPr>
        <w:t>Integrative Zoology</w:t>
      </w:r>
      <w:r w:rsidRPr="00B038B2">
        <w:t>, 13, 319–330.</w:t>
      </w:r>
    </w:p>
    <w:p w14:paraId="6C875E35" w14:textId="77777777" w:rsidR="00B038B2" w:rsidRPr="00B038B2" w:rsidRDefault="00B038B2" w:rsidP="00B038B2">
      <w:pPr>
        <w:pStyle w:val="Bibliography"/>
      </w:pPr>
      <w:r w:rsidRPr="00B038B2">
        <w:t xml:space="preserve">Schnurr, J.L., Ostfeld, R.S. &amp; Canham, C.D. (2002). Direct and indirect effects of masting on rodent populations and tree seed survival. </w:t>
      </w:r>
      <w:r w:rsidRPr="00B038B2">
        <w:rPr>
          <w:i/>
          <w:iCs/>
        </w:rPr>
        <w:t>Oikos</w:t>
      </w:r>
      <w:r w:rsidRPr="00B038B2">
        <w:t>, 96, 402–410.</w:t>
      </w:r>
    </w:p>
    <w:p w14:paraId="2035F597" w14:textId="77777777" w:rsidR="00B038B2" w:rsidRPr="00B038B2" w:rsidRDefault="00B038B2" w:rsidP="00B038B2">
      <w:pPr>
        <w:pStyle w:val="Bibliography"/>
      </w:pPr>
      <w:r w:rsidRPr="00B038B2">
        <w:t xml:space="preserve">Selonen, V., Varjonen, R. &amp; Korpimäki, E. (2015). Immediate or lagged responses of a red squirrel population to pulsed resources. </w:t>
      </w:r>
      <w:r w:rsidRPr="00B038B2">
        <w:rPr>
          <w:i/>
          <w:iCs/>
        </w:rPr>
        <w:t>Oecologia</w:t>
      </w:r>
      <w:r w:rsidRPr="00B038B2">
        <w:t>, 177, 401–411.</w:t>
      </w:r>
    </w:p>
    <w:p w14:paraId="511B6FB5" w14:textId="77777777" w:rsidR="00B038B2" w:rsidRPr="00B038B2" w:rsidRDefault="00B038B2" w:rsidP="00B038B2">
      <w:pPr>
        <w:pStyle w:val="Bibliography"/>
      </w:pPr>
      <w:r w:rsidRPr="00B038B2">
        <w:t xml:space="preserve">Shepperd, W.D., Edminster, C.B. &amp; Mata, S.A. (2006). Long-Term Seedfall, Establishment, Survival, and Growth of Natural and Planted Ponderosa Pine in the Colorado Front Range. </w:t>
      </w:r>
      <w:r w:rsidRPr="00B038B2">
        <w:rPr>
          <w:i/>
          <w:iCs/>
        </w:rPr>
        <w:t>Western Journal of Applied Forestry</w:t>
      </w:r>
      <w:r w:rsidRPr="00B038B2">
        <w:t>, 21, 19–26.</w:t>
      </w:r>
    </w:p>
    <w:p w14:paraId="24994208" w14:textId="77777777" w:rsidR="00B038B2" w:rsidRPr="00B038B2" w:rsidRDefault="00B038B2" w:rsidP="00B038B2">
      <w:pPr>
        <w:pStyle w:val="Bibliography"/>
      </w:pPr>
      <w:r w:rsidRPr="00B038B2">
        <w:t xml:space="preserve">Shriver, R.K., Yackulic, C.B., Bell, D.M. &amp; Bradford, J.B. (2022). Dry forest decline is driven by both declining recruitment and increasing mortality in response to warm, dry conditions. </w:t>
      </w:r>
      <w:r w:rsidRPr="00B038B2">
        <w:rPr>
          <w:i/>
          <w:iCs/>
        </w:rPr>
        <w:t>Global Ecol Biogeogr</w:t>
      </w:r>
      <w:r w:rsidRPr="00B038B2">
        <w:t>, 31, 2259–2269.</w:t>
      </w:r>
    </w:p>
    <w:p w14:paraId="2686E721" w14:textId="77777777" w:rsidR="00B038B2" w:rsidRPr="00B038B2" w:rsidRDefault="00B038B2" w:rsidP="00B038B2">
      <w:pPr>
        <w:pStyle w:val="Bibliography"/>
      </w:pPr>
      <w:r w:rsidRPr="00B038B2">
        <w:t xml:space="preserve">Sicich, B., Young, A.C., Bundy, C.S., Abadi, F. &amp; Desmond, M.J. (2025). Open spaces and arthropod abundance are important foraging habitat components for </w:t>
      </w:r>
      <w:r w:rsidRPr="00B038B2">
        <w:rPr>
          <w:i/>
          <w:iCs/>
        </w:rPr>
        <w:t>Gymnorhinus cyanocephalus</w:t>
      </w:r>
      <w:r w:rsidRPr="00B038B2">
        <w:t xml:space="preserve"> (Pinyon Jay) in south-central New Mexico. </w:t>
      </w:r>
      <w:r w:rsidRPr="00B038B2">
        <w:rPr>
          <w:i/>
          <w:iCs/>
        </w:rPr>
        <w:t>Ornithological Applications</w:t>
      </w:r>
      <w:r w:rsidRPr="00B038B2">
        <w:t>, duaf046.</w:t>
      </w:r>
    </w:p>
    <w:p w14:paraId="205D95A3" w14:textId="77777777" w:rsidR="00B038B2" w:rsidRPr="00B038B2" w:rsidRDefault="00B038B2" w:rsidP="00B038B2">
      <w:pPr>
        <w:pStyle w:val="Bibliography"/>
      </w:pPr>
      <w:r w:rsidRPr="00B038B2">
        <w:t xml:space="preserve">Skagen, S.K. &amp; Adams, A.A.Y. (2012). Weather effects on avian breeding performance and implications of climate change. </w:t>
      </w:r>
      <w:r w:rsidRPr="00B038B2">
        <w:rPr>
          <w:i/>
          <w:iCs/>
        </w:rPr>
        <w:t>Ecological Applications</w:t>
      </w:r>
      <w:r w:rsidRPr="00B038B2">
        <w:t>, 22, 1131–1145.</w:t>
      </w:r>
    </w:p>
    <w:p w14:paraId="41424DFB" w14:textId="77777777" w:rsidR="00B038B2" w:rsidRPr="00B038B2" w:rsidRDefault="00B038B2" w:rsidP="00B038B2">
      <w:pPr>
        <w:pStyle w:val="Bibliography"/>
      </w:pPr>
      <w:r w:rsidRPr="00B038B2">
        <w:t xml:space="preserve">Srinivasan, U.T., Dunne, J.A., Harte, J. &amp; Martinez, N.D. (2007). RESPONSE OF COMPLEX FOOD WEBS TO REALISTIC EXTINCTION SEQUENCES. </w:t>
      </w:r>
      <w:r w:rsidRPr="00B038B2">
        <w:rPr>
          <w:i/>
          <w:iCs/>
        </w:rPr>
        <w:t>Ecology</w:t>
      </w:r>
      <w:r w:rsidRPr="00B038B2">
        <w:t>, 88, 671–682.</w:t>
      </w:r>
    </w:p>
    <w:p w14:paraId="27B65FC4" w14:textId="77777777" w:rsidR="00B038B2" w:rsidRPr="00B038B2" w:rsidRDefault="00B038B2" w:rsidP="00B038B2">
      <w:pPr>
        <w:pStyle w:val="Bibliography"/>
      </w:pPr>
      <w:r w:rsidRPr="00B038B2">
        <w:t xml:space="preserve">Stotz, N.G. &amp; Balda, R.P. (1995). Cache and recovery behavior of wild pinyon jays in northern Arizona. </w:t>
      </w:r>
      <w:r w:rsidRPr="00B038B2">
        <w:rPr>
          <w:i/>
          <w:iCs/>
        </w:rPr>
        <w:t>The Southwestern Naturalist</w:t>
      </w:r>
      <w:r w:rsidRPr="00B038B2">
        <w:t>, 40, 180–184.</w:t>
      </w:r>
    </w:p>
    <w:p w14:paraId="1A84A3EB" w14:textId="77777777" w:rsidR="00B038B2" w:rsidRPr="00B038B2" w:rsidRDefault="00B038B2" w:rsidP="00B038B2">
      <w:pPr>
        <w:pStyle w:val="Bibliography"/>
      </w:pPr>
      <w:r w:rsidRPr="00B038B2">
        <w:t xml:space="preserve">Strimas-Mackey, M., Hochachka, W.M., Ruiz-Gutierrez, V., Robinson, O.J., Miller, E.T., Auer, T., </w:t>
      </w:r>
      <w:r w:rsidRPr="00B038B2">
        <w:rPr>
          <w:i/>
          <w:iCs/>
        </w:rPr>
        <w:t>et al.</w:t>
      </w:r>
      <w:r w:rsidRPr="00B038B2">
        <w:t xml:space="preserve"> (2023). </w:t>
      </w:r>
      <w:r w:rsidRPr="00B038B2">
        <w:rPr>
          <w:i/>
          <w:iCs/>
        </w:rPr>
        <w:t>Best Practices for Using eBird Data</w:t>
      </w:r>
      <w:r w:rsidRPr="00B038B2">
        <w:t>. Cornell Lab of Ornithology, Ithaca, New York.</w:t>
      </w:r>
    </w:p>
    <w:p w14:paraId="6D912D4F" w14:textId="77777777" w:rsidR="00B038B2" w:rsidRPr="00B038B2" w:rsidRDefault="00B038B2" w:rsidP="00B038B2">
      <w:pPr>
        <w:pStyle w:val="Bibliography"/>
      </w:pPr>
      <w:r w:rsidRPr="00B038B2">
        <w:t xml:space="preserve">Sullivan, B.L., Wood, C.L., Iliff, M.J., Bonney, R.E., Fink, D. &amp; Kelling, S. (2009). eBird: A citizen-based bird observation network in the biological sciences. </w:t>
      </w:r>
      <w:r w:rsidRPr="00B038B2">
        <w:rPr>
          <w:i/>
          <w:iCs/>
        </w:rPr>
        <w:t>Biological Conservation</w:t>
      </w:r>
      <w:r w:rsidRPr="00B038B2">
        <w:t>, 142, 2282–2292.</w:t>
      </w:r>
    </w:p>
    <w:p w14:paraId="75841FB7" w14:textId="77777777" w:rsidR="00B038B2" w:rsidRPr="00B038B2" w:rsidRDefault="00B038B2" w:rsidP="00B038B2">
      <w:pPr>
        <w:pStyle w:val="Bibliography"/>
      </w:pPr>
      <w:r w:rsidRPr="00B038B2">
        <w:t xml:space="preserve">Svenning, J., Gravel, D., Holt, R.D., Schurr, F.M., Thuiller, W., Münkemüller, T., </w:t>
      </w:r>
      <w:r w:rsidRPr="00B038B2">
        <w:rPr>
          <w:i/>
          <w:iCs/>
        </w:rPr>
        <w:t>et al.</w:t>
      </w:r>
      <w:r w:rsidRPr="00B038B2">
        <w:t xml:space="preserve"> (2014). The influence of interspecific interactions on species range expansion rates. </w:t>
      </w:r>
      <w:r w:rsidRPr="00B038B2">
        <w:rPr>
          <w:i/>
          <w:iCs/>
        </w:rPr>
        <w:t>Ecography</w:t>
      </w:r>
      <w:r w:rsidRPr="00B038B2">
        <w:t>, 37, 1198–1209.</w:t>
      </w:r>
    </w:p>
    <w:p w14:paraId="68C19E99" w14:textId="77777777" w:rsidR="00B038B2" w:rsidRPr="00B038B2" w:rsidRDefault="00B038B2" w:rsidP="00B038B2">
      <w:pPr>
        <w:pStyle w:val="Bibliography"/>
      </w:pPr>
      <w:r w:rsidRPr="00B038B2">
        <w:t xml:space="preserve">Tylianakis, J.M., Didham, R.K., Bascompte, J. &amp; Wardle, D.A. (2008). Global change and species interactions in terrestrial ecosystems. </w:t>
      </w:r>
      <w:r w:rsidRPr="00B038B2">
        <w:rPr>
          <w:i/>
          <w:iCs/>
        </w:rPr>
        <w:t>Ecology Letters</w:t>
      </w:r>
      <w:r w:rsidRPr="00B038B2">
        <w:t>, 11, 1351–1363.</w:t>
      </w:r>
    </w:p>
    <w:p w14:paraId="66EE3BCE" w14:textId="77777777" w:rsidR="00B038B2" w:rsidRPr="00B038B2" w:rsidRDefault="00B038B2" w:rsidP="00B038B2">
      <w:pPr>
        <w:pStyle w:val="Bibliography"/>
      </w:pPr>
      <w:r w:rsidRPr="00B038B2">
        <w:t xml:space="preserve">Valiente‐Banuet, A., Aizen, M.A., Alcántara, J.M., Arroyo, J., Cocucci, A., Galetti, M., </w:t>
      </w:r>
      <w:r w:rsidRPr="00B038B2">
        <w:rPr>
          <w:i/>
          <w:iCs/>
        </w:rPr>
        <w:t>et al.</w:t>
      </w:r>
      <w:r w:rsidRPr="00B038B2">
        <w:t xml:space="preserve"> (2015). Beyond species loss: the extinction of ecological interactions in a changing world. </w:t>
      </w:r>
      <w:r w:rsidRPr="00B038B2">
        <w:rPr>
          <w:i/>
          <w:iCs/>
        </w:rPr>
        <w:t>Funct Ecol</w:t>
      </w:r>
      <w:r w:rsidRPr="00B038B2">
        <w:t>, 29, 299–307.</w:t>
      </w:r>
    </w:p>
    <w:p w14:paraId="5C794113" w14:textId="77777777" w:rsidR="00B038B2" w:rsidRPr="00B038B2" w:rsidRDefault="00B038B2" w:rsidP="00B038B2">
      <w:pPr>
        <w:pStyle w:val="Bibliography"/>
      </w:pPr>
      <w:r w:rsidRPr="00B038B2">
        <w:lastRenderedPageBreak/>
        <w:t xml:space="preserve">Van Lanen, N.J., Monroe, A.P. &amp; Aldridge, C.L. (2023). A hidden cost of single species management: Habitat-relationships reveal potential negative effects of conifer removal on a non-target species. </w:t>
      </w:r>
      <w:r w:rsidRPr="00B038B2">
        <w:rPr>
          <w:i/>
          <w:iCs/>
        </w:rPr>
        <w:t>Biological Conservation</w:t>
      </w:r>
      <w:r w:rsidRPr="00B038B2">
        <w:t>, 280, 109959.</w:t>
      </w:r>
    </w:p>
    <w:p w14:paraId="32C25DAE" w14:textId="77777777" w:rsidR="00B038B2" w:rsidRPr="00B038B2" w:rsidRDefault="00B038B2" w:rsidP="00B038B2">
      <w:pPr>
        <w:pStyle w:val="Bibliography"/>
      </w:pPr>
      <w:r w:rsidRPr="00B038B2">
        <w:t xml:space="preserve">Vander Wall, S.B. (2010). How plants manipulate the scatter-hoarding behaviour of seed-dispersing animals. </w:t>
      </w:r>
      <w:r w:rsidRPr="00B038B2">
        <w:rPr>
          <w:i/>
          <w:iCs/>
        </w:rPr>
        <w:t>Phil. Trans. R. Soc. B</w:t>
      </w:r>
      <w:r w:rsidRPr="00B038B2">
        <w:t>, 365, 989–997.</w:t>
      </w:r>
    </w:p>
    <w:p w14:paraId="6590A5A4" w14:textId="77777777" w:rsidR="00B038B2" w:rsidRPr="00B038B2" w:rsidRDefault="00B038B2" w:rsidP="00B038B2">
      <w:pPr>
        <w:pStyle w:val="Bibliography"/>
      </w:pPr>
      <w:r w:rsidRPr="00B038B2">
        <w:t xml:space="preserve">Wauters, L.A., Githiru, M., Bertolino, S., Molinari, A., Tosi, G. &amp; Lens, L. (2008). Demography of alpine red squirrel populations in relation to fluctuations in seed crop size. </w:t>
      </w:r>
      <w:r w:rsidRPr="00B038B2">
        <w:rPr>
          <w:i/>
          <w:iCs/>
        </w:rPr>
        <w:t>Ecography</w:t>
      </w:r>
      <w:r w:rsidRPr="00B038B2">
        <w:t>, 31, 104–114.</w:t>
      </w:r>
    </w:p>
    <w:p w14:paraId="792F5EB7" w14:textId="77777777" w:rsidR="00B038B2" w:rsidRPr="00B038B2" w:rsidRDefault="00B038B2" w:rsidP="00B038B2">
      <w:pPr>
        <w:pStyle w:val="Bibliography"/>
      </w:pPr>
      <w:r w:rsidRPr="00B038B2">
        <w:t xml:space="preserve">Wiggins, D.A. (2005). </w:t>
      </w:r>
      <w:r w:rsidRPr="00B038B2">
        <w:rPr>
          <w:i/>
          <w:iCs/>
        </w:rPr>
        <w:t>Pinyon Jay (Gymnorhinus cyanocephalus): a technical conservation assessment.</w:t>
      </w:r>
      <w:r w:rsidRPr="00B038B2">
        <w:t xml:space="preserve"> USDA Forest Service, Rocky Mountain Region.</w:t>
      </w:r>
    </w:p>
    <w:p w14:paraId="29518007" w14:textId="77777777" w:rsidR="00B038B2" w:rsidRPr="00B038B2" w:rsidRDefault="00B038B2" w:rsidP="00B038B2">
      <w:pPr>
        <w:pStyle w:val="Bibliography"/>
      </w:pPr>
      <w:r w:rsidRPr="00B038B2">
        <w:t xml:space="preserve">Williams, A.P., Cook, B.I. &amp; Smerdon, J.E. (2022). Rapid intensification of the emerging southwestern North American megadrought in 2020–2021. </w:t>
      </w:r>
      <w:r w:rsidRPr="00B038B2">
        <w:rPr>
          <w:i/>
          <w:iCs/>
        </w:rPr>
        <w:t>Nat. Clim. Chang.</w:t>
      </w:r>
      <w:r w:rsidRPr="00B038B2">
        <w:t>, 12, 232–234.</w:t>
      </w:r>
    </w:p>
    <w:p w14:paraId="36A95573" w14:textId="77777777" w:rsidR="00B038B2" w:rsidRPr="00B038B2" w:rsidRDefault="00B038B2" w:rsidP="00B038B2">
      <w:pPr>
        <w:pStyle w:val="Bibliography"/>
      </w:pPr>
      <w:r w:rsidRPr="00B038B2">
        <w:t>Wilson, B.T., Lister, A.J., Riemann, R.I. &amp; Griffith, D.M. (2013). Live tree species basal area of the contiguous United States (2000-2009).</w:t>
      </w:r>
    </w:p>
    <w:p w14:paraId="193FEC81" w14:textId="77777777" w:rsidR="00B038B2" w:rsidRPr="00B038B2" w:rsidRDefault="00B038B2" w:rsidP="00B038B2">
      <w:pPr>
        <w:pStyle w:val="Bibliography"/>
      </w:pPr>
      <w:r w:rsidRPr="00B038B2">
        <w:t xml:space="preserve">Wion, A.P., Pearse, I.S., Broxson, M. &amp; Redmond, M.D. (2025). Mast hindcasts reveal pervasive effects of extreme drought on a foundational conifer species. </w:t>
      </w:r>
      <w:r w:rsidRPr="00B038B2">
        <w:rPr>
          <w:i/>
          <w:iCs/>
        </w:rPr>
        <w:t>New Phytologist</w:t>
      </w:r>
      <w:r w:rsidRPr="00B038B2">
        <w:t>, 246, 450–460.</w:t>
      </w:r>
    </w:p>
    <w:p w14:paraId="4460CE88" w14:textId="77777777" w:rsidR="00B038B2" w:rsidRPr="00B038B2" w:rsidRDefault="00B038B2" w:rsidP="00B038B2">
      <w:pPr>
        <w:pStyle w:val="Bibliography"/>
      </w:pPr>
      <w:r w:rsidRPr="00B038B2">
        <w:t xml:space="preserve">Wion, A.P., Weisberg, P.J., Pearse, I.S. &amp; Redmond, M.D. (2020). Aridity drives spatiotemporal patterns of masting across the latitudinal range of a dryland conifer. </w:t>
      </w:r>
      <w:r w:rsidRPr="00B038B2">
        <w:rPr>
          <w:i/>
          <w:iCs/>
        </w:rPr>
        <w:t>Ecography</w:t>
      </w:r>
      <w:r w:rsidRPr="00B038B2">
        <w:t>, 43, 569–580.</w:t>
      </w:r>
    </w:p>
    <w:p w14:paraId="63350F03" w14:textId="50DFFDB0" w:rsidR="00AA7D64" w:rsidRDefault="0019106D" w:rsidP="00B038B2">
      <w:pPr>
        <w:pStyle w:val="Bibliography"/>
        <w:rPr>
          <w:b/>
          <w:bCs/>
        </w:rPr>
      </w:pPr>
      <w:r>
        <w:rPr>
          <w:b/>
          <w:bCs/>
        </w:rPr>
        <w:fldChar w:fldCharType="end"/>
      </w:r>
    </w:p>
    <w:p w14:paraId="7AD34C18" w14:textId="77777777" w:rsidR="00AA7D64" w:rsidRDefault="00AA7D64">
      <w:pPr>
        <w:rPr>
          <w:rFonts w:ascii="Times New Roman" w:hAnsi="Times New Roman"/>
          <w:b/>
          <w:bCs/>
        </w:rPr>
      </w:pPr>
      <w:r>
        <w:rPr>
          <w:b/>
          <w:bCs/>
        </w:rPr>
        <w:br w:type="page"/>
      </w:r>
    </w:p>
    <w:p w14:paraId="06DEFD43" w14:textId="77777777" w:rsidR="00AA7D64" w:rsidRDefault="00AA7D64" w:rsidP="00AA7D64">
      <w:pPr>
        <w:jc w:val="center"/>
        <w:rPr>
          <w:rFonts w:ascii="Times New Roman" w:hAnsi="Times New Roman" w:cs="Times New Roman"/>
        </w:rPr>
      </w:pPr>
    </w:p>
    <w:p w14:paraId="33A6A492" w14:textId="77777777" w:rsidR="00AA7D64" w:rsidRDefault="00AA7D64" w:rsidP="00AA7D64">
      <w:pPr>
        <w:rPr>
          <w:rFonts w:ascii="Times New Roman" w:hAnsi="Times New Roman" w:cs="Times New Roman"/>
        </w:rPr>
      </w:pPr>
      <w:r>
        <w:rPr>
          <w:rFonts w:ascii="Times New Roman" w:hAnsi="Times New Roman" w:cs="Times New Roman"/>
          <w:noProof/>
        </w:rPr>
        <w:drawing>
          <wp:inline distT="0" distB="0" distL="0" distR="0" wp14:anchorId="7BF0EDE7" wp14:editId="64E3BD90">
            <wp:extent cx="5943600" cy="2377440"/>
            <wp:effectExtent l="0" t="0" r="0" b="0"/>
            <wp:docPr id="979595946" name="Picture 1" descr="A different colored map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5946" name="Picture 1" descr="A different colored map of a st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1B04357B" w14:textId="77777777" w:rsidR="00AA7D64" w:rsidRPr="000B360C" w:rsidRDefault="00AA7D64" w:rsidP="00AA7D64">
      <w:pPr>
        <w:rPr>
          <w:rFonts w:ascii="Times New Roman" w:hAnsi="Times New Roman" w:cs="Times New Roman"/>
        </w:rPr>
      </w:pPr>
      <w:r w:rsidRPr="42BA0F1D">
        <w:rPr>
          <w:rFonts w:ascii="Times New Roman" w:hAnsi="Times New Roman" w:cs="Times New Roman"/>
          <w:b/>
          <w:bCs/>
        </w:rPr>
        <w:t>Figure 1.</w:t>
      </w:r>
      <w:r w:rsidRPr="42BA0F1D">
        <w:rPr>
          <w:rFonts w:ascii="Times New Roman" w:hAnsi="Times New Roman" w:cs="Times New Roman"/>
        </w:rPr>
        <w:t xml:space="preserve"> The full species range for </w:t>
      </w:r>
      <w:r w:rsidRPr="42BA0F1D">
        <w:rPr>
          <w:rFonts w:ascii="Times New Roman" w:hAnsi="Times New Roman" w:cs="Times New Roman"/>
          <w:b/>
          <w:bCs/>
        </w:rPr>
        <w:t>(a)</w:t>
      </w:r>
      <w:r w:rsidRPr="42BA0F1D">
        <w:rPr>
          <w:rFonts w:ascii="Times New Roman" w:hAnsi="Times New Roman" w:cs="Times New Roman"/>
        </w:rPr>
        <w:t xml:space="preserve"> pinyon jays (pink region; data from eBird Status and Trends), with our study region delineated by the darker borders (southwestern USA, including Arizona, Colorado, New Mexico, and Utah). The </w:t>
      </w:r>
      <w:r w:rsidRPr="42BA0F1D">
        <w:rPr>
          <w:rFonts w:ascii="Times New Roman" w:hAnsi="Times New Roman" w:cs="Times New Roman"/>
          <w:b/>
          <w:bCs/>
        </w:rPr>
        <w:t>(b)</w:t>
      </w:r>
      <w:r w:rsidRPr="42BA0F1D">
        <w:rPr>
          <w:rFonts w:ascii="Times New Roman" w:hAnsi="Times New Roman" w:cs="Times New Roman"/>
        </w:rPr>
        <w:t xml:space="preserve"> range of two-needled pinyon in our study region, along with the </w:t>
      </w:r>
      <w:r w:rsidRPr="42BA0F1D">
        <w:rPr>
          <w:rFonts w:ascii="Times New Roman" w:hAnsi="Times New Roman" w:cs="Times New Roman"/>
          <w:b/>
          <w:bCs/>
        </w:rPr>
        <w:t xml:space="preserve">(c) </w:t>
      </w:r>
      <w:r w:rsidRPr="42BA0F1D">
        <w:rPr>
          <w:rFonts w:ascii="Times New Roman" w:hAnsi="Times New Roman" w:cs="Times New Roman"/>
        </w:rPr>
        <w:t>sampling density (in checklists km</w:t>
      </w:r>
      <w:r w:rsidRPr="42BA0F1D">
        <w:rPr>
          <w:rFonts w:ascii="Times New Roman" w:hAnsi="Times New Roman" w:cs="Times New Roman"/>
          <w:vertAlign w:val="superscript"/>
        </w:rPr>
        <w:t>-2</w:t>
      </w:r>
      <w:r w:rsidRPr="42BA0F1D">
        <w:rPr>
          <w:rFonts w:ascii="Times New Roman" w:hAnsi="Times New Roman" w:cs="Times New Roman"/>
        </w:rPr>
        <w:t xml:space="preserve">) across all years for pinyon jay based on eBird data (2010-2022) after spatial and temporal subsampling and filtering checklists to areas with two-needle pinyon basal area as shown in </w:t>
      </w:r>
      <w:r w:rsidRPr="42BA0F1D">
        <w:rPr>
          <w:rFonts w:ascii="Times New Roman" w:hAnsi="Times New Roman" w:cs="Times New Roman"/>
          <w:b/>
          <w:bCs/>
        </w:rPr>
        <w:t>(b)</w:t>
      </w:r>
      <w:r w:rsidRPr="42BA0F1D">
        <w:rPr>
          <w:rFonts w:ascii="Times New Roman" w:hAnsi="Times New Roman" w:cs="Times New Roman"/>
        </w:rPr>
        <w:t>.</w:t>
      </w:r>
    </w:p>
    <w:p w14:paraId="0B846B41" w14:textId="77777777" w:rsidR="00AA7D64" w:rsidRPr="002B5C9C" w:rsidRDefault="00AA7D64" w:rsidP="00AA7D64">
      <w:pPr>
        <w:rPr>
          <w:rFonts w:ascii="Times New Roman" w:hAnsi="Times New Roman" w:cs="Times New Roman"/>
        </w:rPr>
      </w:pPr>
    </w:p>
    <w:p w14:paraId="72135F99" w14:textId="77777777" w:rsidR="00AA7D64" w:rsidRDefault="00AA7D64" w:rsidP="00AA7D64">
      <w:pPr>
        <w:pStyle w:val="ImageCaption"/>
        <w:rPr>
          <w:rFonts w:cs="Times New Roman"/>
        </w:rPr>
        <w:sectPr w:rsidR="00AA7D64" w:rsidSect="00AA7D64">
          <w:pgSz w:w="12240" w:h="15840"/>
          <w:pgMar w:top="1440" w:right="1440" w:bottom="1440" w:left="1440" w:header="720" w:footer="720" w:gutter="0"/>
          <w:cols w:space="720"/>
          <w:docGrid w:linePitch="360"/>
        </w:sectPr>
      </w:pPr>
    </w:p>
    <w:p w14:paraId="6C475941" w14:textId="77777777" w:rsidR="00AA7D64" w:rsidRPr="002B5C9C" w:rsidRDefault="00AA7D64" w:rsidP="00AA7D64">
      <w:pPr>
        <w:pStyle w:val="ImageCaption"/>
        <w:rPr>
          <w:rFonts w:cs="Times New Roman"/>
        </w:rPr>
      </w:pPr>
    </w:p>
    <w:p w14:paraId="08380961" w14:textId="77777777" w:rsidR="00AA7D64" w:rsidRDefault="00AA7D64" w:rsidP="00AA7D64">
      <w:pPr>
        <w:pStyle w:val="ImageCaption"/>
      </w:pPr>
      <w:r>
        <w:rPr>
          <w:noProof/>
          <w14:ligatures w14:val="standardContextual"/>
        </w:rPr>
        <w:drawing>
          <wp:inline distT="0" distB="0" distL="0" distR="0" wp14:anchorId="0FEC26E4" wp14:editId="719CA9AE">
            <wp:extent cx="5943600" cy="1856740"/>
            <wp:effectExtent l="0" t="0" r="0" b="0"/>
            <wp:docPr id="775264723" name="Picture 1" descr="A diagram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4723" name="Picture 1" descr="A diagram of different seaso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56740"/>
                    </a:xfrm>
                    <a:prstGeom prst="rect">
                      <a:avLst/>
                    </a:prstGeom>
                  </pic:spPr>
                </pic:pic>
              </a:graphicData>
            </a:graphic>
          </wp:inline>
        </w:drawing>
      </w:r>
    </w:p>
    <w:p w14:paraId="68CC7DF7" w14:textId="77777777" w:rsidR="00AA7D64" w:rsidRDefault="00AA7D64" w:rsidP="00AA7D64">
      <w:pPr>
        <w:pStyle w:val="ImageCaption"/>
      </w:pPr>
    </w:p>
    <w:p w14:paraId="0809619F" w14:textId="77777777" w:rsidR="00AA7D64" w:rsidRDefault="00AA7D64" w:rsidP="00AA7D64">
      <w:pPr>
        <w:pStyle w:val="ImageCaption"/>
      </w:pPr>
      <w:r w:rsidRPr="42BA0F1D">
        <w:rPr>
          <w:b/>
          <w:bCs/>
        </w:rPr>
        <w:t>Figure 2</w:t>
      </w:r>
      <w:r>
        <w:t>. A timeline of hypothesized temporal relationships between pinyon jay abundance and pinyon cone availability. Three hypotheses describe how jay abundance in a given focal year (e.g., bird icon in timeline) is related to pinyon cone (seed) production in past and future time periods (cone icons along timeline), including H1: jays “anticipate” seed availability through utilization of other food resources (e.g., acorns, juniper berries) that mature more quickly than pinyon seeds or because they see pinyon cones developing in an area; H2: jays respond “immediately” to pinyon seeds produced in the previous fall and winter by nesting near cache sites the following spring nesting season; H3: jays have a “delayed” response to seed availability as the young produced during the caching year enter the breeding population 1.5-2 years later. The numerical values along the bottom of the timeline (-3, -2, …, +2) indicate potential temporal coupling (past, concurrent, future years) between jays and pinyon seeds.</w:t>
      </w:r>
    </w:p>
    <w:p w14:paraId="6AF2D206" w14:textId="77777777" w:rsidR="00AA7D64" w:rsidRDefault="00AA7D64" w:rsidP="00AA7D64">
      <w:pPr>
        <w:pStyle w:val="ImageCaption"/>
      </w:pPr>
    </w:p>
    <w:p w14:paraId="0070120A" w14:textId="77777777" w:rsidR="00AA7D64" w:rsidRDefault="00AA7D64" w:rsidP="00AA7D64">
      <w:pPr>
        <w:pStyle w:val="ImageCaption"/>
      </w:pPr>
      <w:r>
        <w:t xml:space="preserve"> </w:t>
      </w:r>
    </w:p>
    <w:p w14:paraId="6670C5A6" w14:textId="0D207643" w:rsidR="00AA7D64" w:rsidRDefault="00AA7D64" w:rsidP="00AA7D64"/>
    <w:p w14:paraId="0F5B5E1B" w14:textId="22F65151" w:rsidR="00AA7D64" w:rsidRDefault="007F0B4D" w:rsidP="00AA7D64">
      <w:r>
        <w:rPr>
          <w:noProof/>
        </w:rPr>
        <w:lastRenderedPageBreak/>
        <w:drawing>
          <wp:inline distT="0" distB="0" distL="0" distR="0" wp14:anchorId="5E9A43C0" wp14:editId="2B52805E">
            <wp:extent cx="5943600" cy="2971800"/>
            <wp:effectExtent l="0" t="0" r="0" b="0"/>
            <wp:docPr id="75222244" name="Picture 1" descr="A graph of a comparison of the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244" name="Picture 1" descr="A graph of a comparison of the effects of covaria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F35E6DC" w14:textId="470F26DB" w:rsidR="00AA7D64" w:rsidRDefault="00AA7D64" w:rsidP="00AA7D64">
      <w:pPr>
        <w:pStyle w:val="ImageCaption"/>
      </w:pPr>
      <w:r w:rsidRPr="42BA0F1D">
        <w:rPr>
          <w:b/>
          <w:bCs/>
        </w:rPr>
        <w:t>Figure 3.</w:t>
      </w:r>
      <w:r>
        <w:t xml:space="preserve"> a) Covariate effects for all main effects and all two-way interactions involving pinyon cone (seed) production (“Cones”) and b) the relative </w:t>
      </w:r>
      <w:r w:rsidR="007F0B4D">
        <w:t>contribution</w:t>
      </w:r>
      <w:r>
        <w:t xml:space="preserve"> of covariates</w:t>
      </w:r>
      <w:r w:rsidR="007F0B4D">
        <w:t xml:space="preserve"> to model fit (R</w:t>
      </w:r>
      <w:r w:rsidR="007F0B4D" w:rsidRPr="007F0B4D">
        <w:rPr>
          <w:vertAlign w:val="superscript"/>
        </w:rPr>
        <w:t>2</w:t>
      </w:r>
      <w:r w:rsidR="007F0B4D">
        <w:t>)</w:t>
      </w:r>
      <w:r>
        <w:t>,</w:t>
      </w:r>
      <w:r w:rsidR="007F0B4D">
        <w:t xml:space="preserve"> based on improvement to model fit between a null model and the addition of covariate groups</w:t>
      </w:r>
      <w:r>
        <w:t>. In a), all covariates were standardized, allowing for comparison of the effect sizes of the main effects across covariates. Covariate effects are shown as the posterior median (filled symbols) and 95% credible interval (CI, whiskers); any covariate effect with a 95% CI that crosses the dashed line at zero indicates that the corresponding covariate or interaction have no clear effect on pinyon jay abundance.</w:t>
      </w:r>
    </w:p>
    <w:p w14:paraId="11E6507B" w14:textId="77777777" w:rsidR="00AA7D64" w:rsidRDefault="00AA7D64" w:rsidP="00AA7D64">
      <w:pPr>
        <w:sectPr w:rsidR="00AA7D64" w:rsidSect="00AA7D64">
          <w:pgSz w:w="12240" w:h="15840"/>
          <w:pgMar w:top="1440" w:right="1440" w:bottom="1440" w:left="1440" w:header="720" w:footer="720" w:gutter="0"/>
          <w:cols w:space="720"/>
          <w:docGrid w:linePitch="360"/>
        </w:sectPr>
      </w:pPr>
    </w:p>
    <w:p w14:paraId="4BAA27E5" w14:textId="77777777" w:rsidR="00AA7D64" w:rsidRDefault="00AA7D64" w:rsidP="00AA7D64">
      <w:pPr>
        <w:pStyle w:val="ImageCaption"/>
      </w:pPr>
    </w:p>
    <w:p w14:paraId="59C95248" w14:textId="77777777" w:rsidR="00AA7D64" w:rsidRDefault="00AA7D64" w:rsidP="00AA7D64">
      <w:pPr>
        <w:pStyle w:val="ImageCaption"/>
      </w:pPr>
      <w:r>
        <w:rPr>
          <w:noProof/>
          <w14:ligatures w14:val="standardContextual"/>
        </w:rPr>
        <w:drawing>
          <wp:inline distT="0" distB="0" distL="0" distR="0" wp14:anchorId="2DB771E6" wp14:editId="7199545A">
            <wp:extent cx="5943600" cy="3396615"/>
            <wp:effectExtent l="0" t="0" r="0" b="0"/>
            <wp:docPr id="1634064528" name="Picture 3" descr="A graph of a bird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4528" name="Picture 3" descr="A graph of a bird surve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B66890C" w14:textId="77777777" w:rsidR="00AA7D64" w:rsidRDefault="00AA7D64" w:rsidP="00AA7D64">
      <w:pPr>
        <w:pStyle w:val="ImageCaption"/>
      </w:pPr>
      <w:r w:rsidRPr="42BA0F1D">
        <w:rPr>
          <w:b/>
          <w:bCs/>
        </w:rPr>
        <w:t>Figure 4.</w:t>
      </w:r>
      <w:r>
        <w:t xml:space="preserve"> Posterior estimates (median and 95% CI) of the importance weights (</w:t>
      </w:r>
      <w:r w:rsidRPr="42BA0F1D">
        <w:rPr>
          <w:i/>
          <w:iCs/>
        </w:rPr>
        <w:t>w</w:t>
      </w:r>
      <w:r>
        <w:t xml:space="preserve"> terms, see equation 5) describing the temporal coupling between pinyon jay abundance and pinyon cone (seed) availability (see Figure 2). Colored boxes indicate time periods that align with the three ecological hypotheses describing an anticipatory (H1), immediate (H2), and delayed (H3) response of jays to pinyon seed availability. The dotted vertical line separates periods that align with birds responding to past cone availability (left of the dotted line; H2 and H3) versus periods associated with birds responding to future seed availability (right of dotted line; H1).</w:t>
      </w:r>
    </w:p>
    <w:p w14:paraId="47A4529F" w14:textId="77777777" w:rsidR="00AA7D64" w:rsidRDefault="00AA7D64" w:rsidP="00AA7D64">
      <w:pPr>
        <w:pStyle w:val="ImageCaption"/>
      </w:pPr>
    </w:p>
    <w:p w14:paraId="06027F9F" w14:textId="77777777" w:rsidR="00AA7D64" w:rsidRDefault="00AA7D64" w:rsidP="00AA7D64">
      <w:r>
        <w:rPr>
          <w:noProof/>
        </w:rPr>
        <w:lastRenderedPageBreak/>
        <w:drawing>
          <wp:inline distT="0" distB="0" distL="0" distR="0" wp14:anchorId="2245EBB2" wp14:editId="6F6FCDD3">
            <wp:extent cx="5943600" cy="4572000"/>
            <wp:effectExtent l="0" t="0" r="0" b="0"/>
            <wp:docPr id="1746754773" name="Picture 1" descr="A collage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4773" name="Picture 1" descr="A collage of different colored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E6B2C8" w14:textId="77777777" w:rsidR="00AA7D64" w:rsidRDefault="00AA7D64" w:rsidP="00AA7D64"/>
    <w:p w14:paraId="35656917" w14:textId="77777777" w:rsidR="00AA7D64" w:rsidRDefault="00AA7D64" w:rsidP="00AA7D64">
      <w:pPr>
        <w:pStyle w:val="ImageCaption"/>
      </w:pPr>
      <w:r w:rsidRPr="42BA0F1D">
        <w:rPr>
          <w:b/>
          <w:bCs/>
        </w:rPr>
        <w:t>Figure 5.</w:t>
      </w:r>
      <w:r>
        <w:t xml:space="preserve"> Interaction plots for the four covariates that significantly interacted with pinyon cone (seed) availability to influence pinyon jay abundance (see Figure 3), including: </w:t>
      </w:r>
      <w:r w:rsidRPr="42BA0F1D">
        <w:rPr>
          <w:b/>
          <w:bCs/>
        </w:rPr>
        <w:t>a)</w:t>
      </w:r>
      <w:r>
        <w:t xml:space="preserve"> precipitation, </w:t>
      </w:r>
      <w:r w:rsidRPr="42BA0F1D">
        <w:rPr>
          <w:b/>
          <w:bCs/>
        </w:rPr>
        <w:t xml:space="preserve">b) </w:t>
      </w:r>
      <w:r>
        <w:t xml:space="preserve">maximum temperature, </w:t>
      </w:r>
      <w:r w:rsidRPr="42BA0F1D">
        <w:rPr>
          <w:b/>
          <w:bCs/>
        </w:rPr>
        <w:t>c)</w:t>
      </w:r>
      <w:r>
        <w:t xml:space="preserve"> </w:t>
      </w:r>
      <w:proofErr w:type="spellStart"/>
      <w:r>
        <w:t>monsoonality</w:t>
      </w:r>
      <w:proofErr w:type="spellEnd"/>
      <w:r>
        <w:t xml:space="preserve">, and </w:t>
      </w:r>
      <w:r w:rsidRPr="42BA0F1D">
        <w:rPr>
          <w:b/>
          <w:bCs/>
        </w:rPr>
        <w:t>d)</w:t>
      </w:r>
      <w:r>
        <w:t xml:space="preserve"> pinyon basal area. The contour lines and color (pink) intensity denote the predicted number of birds per hectare, where darker pink/magenta colors correspond to a greater number of birds associated with that combination of covariates. Black circles represent a random sample of the observed covariate data, and the pink shading is trimmed to exclude covariate values that were not represented in the data.</w:t>
      </w:r>
    </w:p>
    <w:p w14:paraId="0E7D674F" w14:textId="77777777" w:rsidR="00AA7D64" w:rsidRDefault="00AA7D64" w:rsidP="00AA7D64"/>
    <w:p w14:paraId="02099EF9" w14:textId="77777777" w:rsidR="00482FFC" w:rsidRPr="00482FFC" w:rsidRDefault="00482FFC" w:rsidP="004A6E15">
      <w:pPr>
        <w:pStyle w:val="Bibliography"/>
        <w:rPr>
          <w:b/>
          <w:bCs/>
        </w:rPr>
      </w:pP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E10F" w14:textId="77777777" w:rsidR="005D7A24" w:rsidRDefault="005D7A24">
      <w:pPr>
        <w:spacing w:after="0"/>
      </w:pPr>
      <w:r>
        <w:separator/>
      </w:r>
    </w:p>
  </w:endnote>
  <w:endnote w:type="continuationSeparator" w:id="0">
    <w:p w14:paraId="06ABF85A" w14:textId="77777777" w:rsidR="005D7A24" w:rsidRDefault="005D7A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E2F5" w14:textId="77777777" w:rsidR="005D7A24" w:rsidRDefault="005D7A24">
      <w:pPr>
        <w:spacing w:after="0"/>
      </w:pPr>
      <w:r>
        <w:separator/>
      </w:r>
    </w:p>
  </w:footnote>
  <w:footnote w:type="continuationSeparator" w:id="0">
    <w:p w14:paraId="631B05FC" w14:textId="77777777" w:rsidR="005D7A24" w:rsidRDefault="005D7A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08D505AF"/>
    <w:multiLevelType w:val="hybridMultilevel"/>
    <w:tmpl w:val="E50A72EE"/>
    <w:lvl w:ilvl="0" w:tplc="928CAA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5" w15:restartNumberingAfterBreak="0">
    <w:nsid w:val="50713814"/>
    <w:multiLevelType w:val="hybridMultilevel"/>
    <w:tmpl w:val="5A5E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3"/>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4"/>
  </w:num>
  <w:num w:numId="5" w16cid:durableId="516846015">
    <w:abstractNumId w:val="6"/>
  </w:num>
  <w:num w:numId="6" w16cid:durableId="564921061">
    <w:abstractNumId w:val="5"/>
  </w:num>
  <w:num w:numId="7" w16cid:durableId="1381323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5E2E"/>
    <w:rsid w:val="000473DE"/>
    <w:rsid w:val="0005263B"/>
    <w:rsid w:val="00052BC7"/>
    <w:rsid w:val="0005503F"/>
    <w:rsid w:val="00055DC4"/>
    <w:rsid w:val="00060771"/>
    <w:rsid w:val="00060FDD"/>
    <w:rsid w:val="00066F3A"/>
    <w:rsid w:val="0007162F"/>
    <w:rsid w:val="00075183"/>
    <w:rsid w:val="00084D6C"/>
    <w:rsid w:val="00085CB0"/>
    <w:rsid w:val="0008670E"/>
    <w:rsid w:val="00087686"/>
    <w:rsid w:val="00092E59"/>
    <w:rsid w:val="00095BA5"/>
    <w:rsid w:val="00095BB1"/>
    <w:rsid w:val="00097FDA"/>
    <w:rsid w:val="000A0DF7"/>
    <w:rsid w:val="000A3078"/>
    <w:rsid w:val="000A3268"/>
    <w:rsid w:val="000A515F"/>
    <w:rsid w:val="000B293B"/>
    <w:rsid w:val="000C10E5"/>
    <w:rsid w:val="000C1F3C"/>
    <w:rsid w:val="000C6F45"/>
    <w:rsid w:val="000D2862"/>
    <w:rsid w:val="000D4944"/>
    <w:rsid w:val="000D4AB8"/>
    <w:rsid w:val="000D576B"/>
    <w:rsid w:val="000E0454"/>
    <w:rsid w:val="000E291F"/>
    <w:rsid w:val="000E6782"/>
    <w:rsid w:val="000F105A"/>
    <w:rsid w:val="000F1361"/>
    <w:rsid w:val="000F58CB"/>
    <w:rsid w:val="00100FEF"/>
    <w:rsid w:val="00101B8B"/>
    <w:rsid w:val="00106000"/>
    <w:rsid w:val="00112596"/>
    <w:rsid w:val="0011345D"/>
    <w:rsid w:val="001134E3"/>
    <w:rsid w:val="00114B4D"/>
    <w:rsid w:val="0011712C"/>
    <w:rsid w:val="00117E82"/>
    <w:rsid w:val="00120D0B"/>
    <w:rsid w:val="00126373"/>
    <w:rsid w:val="00126AE2"/>
    <w:rsid w:val="001270A1"/>
    <w:rsid w:val="0012725A"/>
    <w:rsid w:val="001278B6"/>
    <w:rsid w:val="00132C63"/>
    <w:rsid w:val="00134003"/>
    <w:rsid w:val="0013435E"/>
    <w:rsid w:val="00136F49"/>
    <w:rsid w:val="00137F43"/>
    <w:rsid w:val="00140A11"/>
    <w:rsid w:val="00144962"/>
    <w:rsid w:val="00144A45"/>
    <w:rsid w:val="00144DD8"/>
    <w:rsid w:val="001533AB"/>
    <w:rsid w:val="001539DD"/>
    <w:rsid w:val="001552F6"/>
    <w:rsid w:val="001567E0"/>
    <w:rsid w:val="0015719C"/>
    <w:rsid w:val="00162E05"/>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A3F0C"/>
    <w:rsid w:val="001B1614"/>
    <w:rsid w:val="001B2070"/>
    <w:rsid w:val="001B2A36"/>
    <w:rsid w:val="001C0394"/>
    <w:rsid w:val="001C0B34"/>
    <w:rsid w:val="001C1393"/>
    <w:rsid w:val="001C5D82"/>
    <w:rsid w:val="001C786B"/>
    <w:rsid w:val="001D587C"/>
    <w:rsid w:val="001D6AB7"/>
    <w:rsid w:val="001E115E"/>
    <w:rsid w:val="001E2CD1"/>
    <w:rsid w:val="001E49C9"/>
    <w:rsid w:val="001E6887"/>
    <w:rsid w:val="001F0545"/>
    <w:rsid w:val="001F0F1C"/>
    <w:rsid w:val="001F33F2"/>
    <w:rsid w:val="001F4871"/>
    <w:rsid w:val="001F5D31"/>
    <w:rsid w:val="00201970"/>
    <w:rsid w:val="00201D20"/>
    <w:rsid w:val="00203A94"/>
    <w:rsid w:val="0020409F"/>
    <w:rsid w:val="00207146"/>
    <w:rsid w:val="00211B9B"/>
    <w:rsid w:val="00212B65"/>
    <w:rsid w:val="002130E2"/>
    <w:rsid w:val="00213B0C"/>
    <w:rsid w:val="002151D1"/>
    <w:rsid w:val="00220145"/>
    <w:rsid w:val="00221064"/>
    <w:rsid w:val="0022587B"/>
    <w:rsid w:val="00226BF0"/>
    <w:rsid w:val="002271A6"/>
    <w:rsid w:val="00232AF7"/>
    <w:rsid w:val="00236C22"/>
    <w:rsid w:val="002407CC"/>
    <w:rsid w:val="00240BE0"/>
    <w:rsid w:val="00241661"/>
    <w:rsid w:val="00241C08"/>
    <w:rsid w:val="00247FB8"/>
    <w:rsid w:val="00252CDA"/>
    <w:rsid w:val="002537F2"/>
    <w:rsid w:val="00274B0A"/>
    <w:rsid w:val="00275582"/>
    <w:rsid w:val="00281722"/>
    <w:rsid w:val="00282005"/>
    <w:rsid w:val="002843BA"/>
    <w:rsid w:val="00287C85"/>
    <w:rsid w:val="00291DDF"/>
    <w:rsid w:val="002946CD"/>
    <w:rsid w:val="00296626"/>
    <w:rsid w:val="002A02DF"/>
    <w:rsid w:val="002A78F8"/>
    <w:rsid w:val="002B1C09"/>
    <w:rsid w:val="002B4D81"/>
    <w:rsid w:val="002B4F02"/>
    <w:rsid w:val="002B6119"/>
    <w:rsid w:val="002C0AB4"/>
    <w:rsid w:val="002C2F27"/>
    <w:rsid w:val="002C51E3"/>
    <w:rsid w:val="002C7452"/>
    <w:rsid w:val="002D0660"/>
    <w:rsid w:val="002D088D"/>
    <w:rsid w:val="002D59D0"/>
    <w:rsid w:val="002D6FF3"/>
    <w:rsid w:val="002E03AA"/>
    <w:rsid w:val="002E059F"/>
    <w:rsid w:val="002E0719"/>
    <w:rsid w:val="002E21C0"/>
    <w:rsid w:val="002E297C"/>
    <w:rsid w:val="002E4972"/>
    <w:rsid w:val="002E6256"/>
    <w:rsid w:val="002E6AEF"/>
    <w:rsid w:val="002E7051"/>
    <w:rsid w:val="002F06B9"/>
    <w:rsid w:val="002F4A30"/>
    <w:rsid w:val="002F4C16"/>
    <w:rsid w:val="0030190A"/>
    <w:rsid w:val="0030246D"/>
    <w:rsid w:val="003031A3"/>
    <w:rsid w:val="00306013"/>
    <w:rsid w:val="00310448"/>
    <w:rsid w:val="003105DB"/>
    <w:rsid w:val="00310A66"/>
    <w:rsid w:val="00314B1C"/>
    <w:rsid w:val="00315E09"/>
    <w:rsid w:val="00316DD4"/>
    <w:rsid w:val="003215D9"/>
    <w:rsid w:val="00321E93"/>
    <w:rsid w:val="0032401D"/>
    <w:rsid w:val="0033080B"/>
    <w:rsid w:val="00332E9D"/>
    <w:rsid w:val="00333FD3"/>
    <w:rsid w:val="00334D72"/>
    <w:rsid w:val="003405CF"/>
    <w:rsid w:val="00343DB2"/>
    <w:rsid w:val="00347BE8"/>
    <w:rsid w:val="0035031D"/>
    <w:rsid w:val="00350E73"/>
    <w:rsid w:val="003541EC"/>
    <w:rsid w:val="00355557"/>
    <w:rsid w:val="00363179"/>
    <w:rsid w:val="00364CA8"/>
    <w:rsid w:val="0037FDDD"/>
    <w:rsid w:val="003800A1"/>
    <w:rsid w:val="0038517D"/>
    <w:rsid w:val="003912D5"/>
    <w:rsid w:val="00391CEA"/>
    <w:rsid w:val="003971A1"/>
    <w:rsid w:val="003A2DC6"/>
    <w:rsid w:val="003A387F"/>
    <w:rsid w:val="003A4B20"/>
    <w:rsid w:val="003B0A5C"/>
    <w:rsid w:val="003B316A"/>
    <w:rsid w:val="003B444C"/>
    <w:rsid w:val="003B53B7"/>
    <w:rsid w:val="003C5AF7"/>
    <w:rsid w:val="003C7683"/>
    <w:rsid w:val="003D1B61"/>
    <w:rsid w:val="003D3A9C"/>
    <w:rsid w:val="003D79BB"/>
    <w:rsid w:val="003E060B"/>
    <w:rsid w:val="003E0957"/>
    <w:rsid w:val="003F12A1"/>
    <w:rsid w:val="003F2514"/>
    <w:rsid w:val="003F2E29"/>
    <w:rsid w:val="003F7516"/>
    <w:rsid w:val="00401B97"/>
    <w:rsid w:val="004026F9"/>
    <w:rsid w:val="00410814"/>
    <w:rsid w:val="00410872"/>
    <w:rsid w:val="00410EEF"/>
    <w:rsid w:val="00424DD0"/>
    <w:rsid w:val="00425D9D"/>
    <w:rsid w:val="00430E5C"/>
    <w:rsid w:val="00433D60"/>
    <w:rsid w:val="0043636C"/>
    <w:rsid w:val="00441A32"/>
    <w:rsid w:val="00443C58"/>
    <w:rsid w:val="004451D0"/>
    <w:rsid w:val="004452C2"/>
    <w:rsid w:val="00447E7E"/>
    <w:rsid w:val="00447F19"/>
    <w:rsid w:val="00450279"/>
    <w:rsid w:val="00451E9A"/>
    <w:rsid w:val="00456A3F"/>
    <w:rsid w:val="00457DEA"/>
    <w:rsid w:val="00464FBB"/>
    <w:rsid w:val="00467B8C"/>
    <w:rsid w:val="00476451"/>
    <w:rsid w:val="0047671F"/>
    <w:rsid w:val="004778B7"/>
    <w:rsid w:val="004819E8"/>
    <w:rsid w:val="00482FFC"/>
    <w:rsid w:val="00493A20"/>
    <w:rsid w:val="00495C69"/>
    <w:rsid w:val="004A00EE"/>
    <w:rsid w:val="004A1F09"/>
    <w:rsid w:val="004A572E"/>
    <w:rsid w:val="004A6E15"/>
    <w:rsid w:val="004B339F"/>
    <w:rsid w:val="004B3824"/>
    <w:rsid w:val="004B4090"/>
    <w:rsid w:val="004C1B7B"/>
    <w:rsid w:val="004C5801"/>
    <w:rsid w:val="004D072B"/>
    <w:rsid w:val="004D074E"/>
    <w:rsid w:val="004D1644"/>
    <w:rsid w:val="004D4B7B"/>
    <w:rsid w:val="004D75E2"/>
    <w:rsid w:val="004E000E"/>
    <w:rsid w:val="004E2CFD"/>
    <w:rsid w:val="004E3AEC"/>
    <w:rsid w:val="004E592D"/>
    <w:rsid w:val="004F23B2"/>
    <w:rsid w:val="004F304B"/>
    <w:rsid w:val="004F39EE"/>
    <w:rsid w:val="004F6AF1"/>
    <w:rsid w:val="00500241"/>
    <w:rsid w:val="00500830"/>
    <w:rsid w:val="00501471"/>
    <w:rsid w:val="005022EE"/>
    <w:rsid w:val="00503E87"/>
    <w:rsid w:val="005125CA"/>
    <w:rsid w:val="00513209"/>
    <w:rsid w:val="00514659"/>
    <w:rsid w:val="00514E33"/>
    <w:rsid w:val="00516F48"/>
    <w:rsid w:val="005236F7"/>
    <w:rsid w:val="00525803"/>
    <w:rsid w:val="00526230"/>
    <w:rsid w:val="0053610F"/>
    <w:rsid w:val="0054338E"/>
    <w:rsid w:val="0054437E"/>
    <w:rsid w:val="005507D3"/>
    <w:rsid w:val="00553CD4"/>
    <w:rsid w:val="00557FAA"/>
    <w:rsid w:val="0056001F"/>
    <w:rsid w:val="00562D45"/>
    <w:rsid w:val="00563980"/>
    <w:rsid w:val="005642FD"/>
    <w:rsid w:val="00564C09"/>
    <w:rsid w:val="00565B4F"/>
    <w:rsid w:val="00566238"/>
    <w:rsid w:val="00566D27"/>
    <w:rsid w:val="00567F89"/>
    <w:rsid w:val="00570A7A"/>
    <w:rsid w:val="00572841"/>
    <w:rsid w:val="00575F07"/>
    <w:rsid w:val="00586B10"/>
    <w:rsid w:val="0058745E"/>
    <w:rsid w:val="005A1DE5"/>
    <w:rsid w:val="005A43F6"/>
    <w:rsid w:val="005A5CBB"/>
    <w:rsid w:val="005A6549"/>
    <w:rsid w:val="005B22F4"/>
    <w:rsid w:val="005C16A2"/>
    <w:rsid w:val="005C16F0"/>
    <w:rsid w:val="005C1865"/>
    <w:rsid w:val="005C443E"/>
    <w:rsid w:val="005C6E8E"/>
    <w:rsid w:val="005D1761"/>
    <w:rsid w:val="005D5F13"/>
    <w:rsid w:val="005D7A24"/>
    <w:rsid w:val="005D7B77"/>
    <w:rsid w:val="005D7C8D"/>
    <w:rsid w:val="005E2AEB"/>
    <w:rsid w:val="005F1762"/>
    <w:rsid w:val="005F6A84"/>
    <w:rsid w:val="005F7BD6"/>
    <w:rsid w:val="00604D58"/>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57A60"/>
    <w:rsid w:val="00660EB4"/>
    <w:rsid w:val="00661C27"/>
    <w:rsid w:val="00662164"/>
    <w:rsid w:val="00666031"/>
    <w:rsid w:val="0067010F"/>
    <w:rsid w:val="00670A32"/>
    <w:rsid w:val="00671A01"/>
    <w:rsid w:val="00675CD1"/>
    <w:rsid w:val="00677864"/>
    <w:rsid w:val="00682B6C"/>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D4F7F"/>
    <w:rsid w:val="006E14D9"/>
    <w:rsid w:val="006E3DFE"/>
    <w:rsid w:val="006F146A"/>
    <w:rsid w:val="006F4C84"/>
    <w:rsid w:val="007055F9"/>
    <w:rsid w:val="007069A1"/>
    <w:rsid w:val="007070A0"/>
    <w:rsid w:val="00707916"/>
    <w:rsid w:val="00711C3E"/>
    <w:rsid w:val="0071261C"/>
    <w:rsid w:val="00715C1E"/>
    <w:rsid w:val="0071752D"/>
    <w:rsid w:val="00727370"/>
    <w:rsid w:val="00728D59"/>
    <w:rsid w:val="00730381"/>
    <w:rsid w:val="00730881"/>
    <w:rsid w:val="00731FCA"/>
    <w:rsid w:val="007324B9"/>
    <w:rsid w:val="007351E8"/>
    <w:rsid w:val="007354EE"/>
    <w:rsid w:val="00746793"/>
    <w:rsid w:val="00750A3F"/>
    <w:rsid w:val="007515C2"/>
    <w:rsid w:val="007545A8"/>
    <w:rsid w:val="007619DD"/>
    <w:rsid w:val="0076200F"/>
    <w:rsid w:val="00762392"/>
    <w:rsid w:val="00762550"/>
    <w:rsid w:val="00767225"/>
    <w:rsid w:val="00770AED"/>
    <w:rsid w:val="00771E0C"/>
    <w:rsid w:val="007725FB"/>
    <w:rsid w:val="00773F71"/>
    <w:rsid w:val="00775082"/>
    <w:rsid w:val="00782219"/>
    <w:rsid w:val="00783A92"/>
    <w:rsid w:val="00785258"/>
    <w:rsid w:val="00785688"/>
    <w:rsid w:val="00785908"/>
    <w:rsid w:val="00786C4E"/>
    <w:rsid w:val="007945A8"/>
    <w:rsid w:val="00796BA8"/>
    <w:rsid w:val="00796DA3"/>
    <w:rsid w:val="007A2C07"/>
    <w:rsid w:val="007A4E12"/>
    <w:rsid w:val="007A574F"/>
    <w:rsid w:val="007A582A"/>
    <w:rsid w:val="007A7694"/>
    <w:rsid w:val="007B1138"/>
    <w:rsid w:val="007B38FC"/>
    <w:rsid w:val="007B7CF6"/>
    <w:rsid w:val="007C026E"/>
    <w:rsid w:val="007C037C"/>
    <w:rsid w:val="007C330C"/>
    <w:rsid w:val="007D07E4"/>
    <w:rsid w:val="007D0906"/>
    <w:rsid w:val="007D24D5"/>
    <w:rsid w:val="007D3A5B"/>
    <w:rsid w:val="007D7AD4"/>
    <w:rsid w:val="007E06C9"/>
    <w:rsid w:val="007E08DA"/>
    <w:rsid w:val="007E3278"/>
    <w:rsid w:val="007E3BE6"/>
    <w:rsid w:val="007E6A97"/>
    <w:rsid w:val="007E7371"/>
    <w:rsid w:val="007F0677"/>
    <w:rsid w:val="007F0B4D"/>
    <w:rsid w:val="007F20E9"/>
    <w:rsid w:val="00800941"/>
    <w:rsid w:val="00802C5F"/>
    <w:rsid w:val="00805429"/>
    <w:rsid w:val="008059C1"/>
    <w:rsid w:val="008101C6"/>
    <w:rsid w:val="008114F5"/>
    <w:rsid w:val="00813DB2"/>
    <w:rsid w:val="008160B6"/>
    <w:rsid w:val="008266CE"/>
    <w:rsid w:val="008338FA"/>
    <w:rsid w:val="00840051"/>
    <w:rsid w:val="008402CE"/>
    <w:rsid w:val="00840650"/>
    <w:rsid w:val="0084104D"/>
    <w:rsid w:val="00841D0F"/>
    <w:rsid w:val="008504FC"/>
    <w:rsid w:val="0085194B"/>
    <w:rsid w:val="00857430"/>
    <w:rsid w:val="00870758"/>
    <w:rsid w:val="008734E2"/>
    <w:rsid w:val="00874FFC"/>
    <w:rsid w:val="00875949"/>
    <w:rsid w:val="0087791A"/>
    <w:rsid w:val="00881E15"/>
    <w:rsid w:val="0089071C"/>
    <w:rsid w:val="00891335"/>
    <w:rsid w:val="008917CB"/>
    <w:rsid w:val="00891E5F"/>
    <w:rsid w:val="00893C0E"/>
    <w:rsid w:val="00895C5C"/>
    <w:rsid w:val="008A1F18"/>
    <w:rsid w:val="008A3B61"/>
    <w:rsid w:val="008A4CAE"/>
    <w:rsid w:val="008B24AA"/>
    <w:rsid w:val="008B2E16"/>
    <w:rsid w:val="008B4629"/>
    <w:rsid w:val="008B6542"/>
    <w:rsid w:val="008C01AB"/>
    <w:rsid w:val="008C03F4"/>
    <w:rsid w:val="008C2A23"/>
    <w:rsid w:val="008C3953"/>
    <w:rsid w:val="008C60A1"/>
    <w:rsid w:val="008D0054"/>
    <w:rsid w:val="008D0154"/>
    <w:rsid w:val="008D0582"/>
    <w:rsid w:val="008E765E"/>
    <w:rsid w:val="008F16FD"/>
    <w:rsid w:val="008F1739"/>
    <w:rsid w:val="008F3546"/>
    <w:rsid w:val="008F3C99"/>
    <w:rsid w:val="008F4B4E"/>
    <w:rsid w:val="008F5C8E"/>
    <w:rsid w:val="008F6893"/>
    <w:rsid w:val="008F6A89"/>
    <w:rsid w:val="009023C3"/>
    <w:rsid w:val="009058BB"/>
    <w:rsid w:val="0091159F"/>
    <w:rsid w:val="00914C70"/>
    <w:rsid w:val="00923997"/>
    <w:rsid w:val="00925D18"/>
    <w:rsid w:val="00925DBD"/>
    <w:rsid w:val="0093338E"/>
    <w:rsid w:val="00935F1A"/>
    <w:rsid w:val="00942FE3"/>
    <w:rsid w:val="009459F1"/>
    <w:rsid w:val="009555E0"/>
    <w:rsid w:val="0095581B"/>
    <w:rsid w:val="00961B5C"/>
    <w:rsid w:val="0096476A"/>
    <w:rsid w:val="00964845"/>
    <w:rsid w:val="00966CEB"/>
    <w:rsid w:val="009714DB"/>
    <w:rsid w:val="00975F2C"/>
    <w:rsid w:val="00976682"/>
    <w:rsid w:val="00980C42"/>
    <w:rsid w:val="00984B8F"/>
    <w:rsid w:val="00986444"/>
    <w:rsid w:val="00987616"/>
    <w:rsid w:val="009877EF"/>
    <w:rsid w:val="0099134A"/>
    <w:rsid w:val="009954F9"/>
    <w:rsid w:val="009A0E39"/>
    <w:rsid w:val="009A1BE6"/>
    <w:rsid w:val="009A2EB3"/>
    <w:rsid w:val="009A5227"/>
    <w:rsid w:val="009A62EA"/>
    <w:rsid w:val="009B653E"/>
    <w:rsid w:val="009C1715"/>
    <w:rsid w:val="009C1F16"/>
    <w:rsid w:val="009C1F31"/>
    <w:rsid w:val="009C264D"/>
    <w:rsid w:val="009C3F37"/>
    <w:rsid w:val="009C4515"/>
    <w:rsid w:val="009C789D"/>
    <w:rsid w:val="009D1DEF"/>
    <w:rsid w:val="009D37C7"/>
    <w:rsid w:val="009D4668"/>
    <w:rsid w:val="009E09D3"/>
    <w:rsid w:val="009E14D3"/>
    <w:rsid w:val="009E6BD1"/>
    <w:rsid w:val="009E74D5"/>
    <w:rsid w:val="009E74FD"/>
    <w:rsid w:val="009E7BA9"/>
    <w:rsid w:val="009F4C17"/>
    <w:rsid w:val="009F63B2"/>
    <w:rsid w:val="00A01F05"/>
    <w:rsid w:val="00A05CF5"/>
    <w:rsid w:val="00A065AD"/>
    <w:rsid w:val="00A07EA6"/>
    <w:rsid w:val="00A161E6"/>
    <w:rsid w:val="00A17E2A"/>
    <w:rsid w:val="00A2318C"/>
    <w:rsid w:val="00A24CC6"/>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5B78"/>
    <w:rsid w:val="00A86FA3"/>
    <w:rsid w:val="00A877D2"/>
    <w:rsid w:val="00A9396E"/>
    <w:rsid w:val="00A94DE2"/>
    <w:rsid w:val="00A95DE3"/>
    <w:rsid w:val="00AA0340"/>
    <w:rsid w:val="00AA3036"/>
    <w:rsid w:val="00AA5B73"/>
    <w:rsid w:val="00AA646D"/>
    <w:rsid w:val="00AA6B58"/>
    <w:rsid w:val="00AA7D64"/>
    <w:rsid w:val="00AB19C2"/>
    <w:rsid w:val="00AB4B5E"/>
    <w:rsid w:val="00AB68B2"/>
    <w:rsid w:val="00AB69C7"/>
    <w:rsid w:val="00AC0442"/>
    <w:rsid w:val="00AC06F3"/>
    <w:rsid w:val="00AC0C55"/>
    <w:rsid w:val="00AC281A"/>
    <w:rsid w:val="00AC35BA"/>
    <w:rsid w:val="00AD2B50"/>
    <w:rsid w:val="00AD7105"/>
    <w:rsid w:val="00AE1E03"/>
    <w:rsid w:val="00AE485A"/>
    <w:rsid w:val="00AF178B"/>
    <w:rsid w:val="00AF6F1D"/>
    <w:rsid w:val="00B01D36"/>
    <w:rsid w:val="00B031CF"/>
    <w:rsid w:val="00B0326C"/>
    <w:rsid w:val="00B038B2"/>
    <w:rsid w:val="00B056C2"/>
    <w:rsid w:val="00B073FE"/>
    <w:rsid w:val="00B07713"/>
    <w:rsid w:val="00B079E1"/>
    <w:rsid w:val="00B10674"/>
    <w:rsid w:val="00B11DD0"/>
    <w:rsid w:val="00B20446"/>
    <w:rsid w:val="00B20A83"/>
    <w:rsid w:val="00B21451"/>
    <w:rsid w:val="00B24923"/>
    <w:rsid w:val="00B24D39"/>
    <w:rsid w:val="00B274DE"/>
    <w:rsid w:val="00B3041B"/>
    <w:rsid w:val="00B332AB"/>
    <w:rsid w:val="00B332C6"/>
    <w:rsid w:val="00B336AD"/>
    <w:rsid w:val="00B36970"/>
    <w:rsid w:val="00B36AD7"/>
    <w:rsid w:val="00B43C2E"/>
    <w:rsid w:val="00B44A83"/>
    <w:rsid w:val="00B47A0F"/>
    <w:rsid w:val="00B4B2EF"/>
    <w:rsid w:val="00B51F5B"/>
    <w:rsid w:val="00B54073"/>
    <w:rsid w:val="00B55A8C"/>
    <w:rsid w:val="00B63F63"/>
    <w:rsid w:val="00B65236"/>
    <w:rsid w:val="00B652FB"/>
    <w:rsid w:val="00B7104A"/>
    <w:rsid w:val="00B75B1E"/>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C6438"/>
    <w:rsid w:val="00BD3DAE"/>
    <w:rsid w:val="00BD6793"/>
    <w:rsid w:val="00BD6901"/>
    <w:rsid w:val="00BE17B6"/>
    <w:rsid w:val="00BE2C8D"/>
    <w:rsid w:val="00BE3A4A"/>
    <w:rsid w:val="00BE7379"/>
    <w:rsid w:val="00BF2AC0"/>
    <w:rsid w:val="00BF3CA7"/>
    <w:rsid w:val="00BF533E"/>
    <w:rsid w:val="00BF706B"/>
    <w:rsid w:val="00BF7267"/>
    <w:rsid w:val="00BF786E"/>
    <w:rsid w:val="00BF7B38"/>
    <w:rsid w:val="00BF7F7B"/>
    <w:rsid w:val="00C01E47"/>
    <w:rsid w:val="00C06288"/>
    <w:rsid w:val="00C1265F"/>
    <w:rsid w:val="00C146AB"/>
    <w:rsid w:val="00C172CD"/>
    <w:rsid w:val="00C20520"/>
    <w:rsid w:val="00C21ACB"/>
    <w:rsid w:val="00C33659"/>
    <w:rsid w:val="00C37DC0"/>
    <w:rsid w:val="00C40EEE"/>
    <w:rsid w:val="00C50772"/>
    <w:rsid w:val="00C5145A"/>
    <w:rsid w:val="00C51F3D"/>
    <w:rsid w:val="00C521BB"/>
    <w:rsid w:val="00C64B83"/>
    <w:rsid w:val="00C65975"/>
    <w:rsid w:val="00C7167B"/>
    <w:rsid w:val="00C727CD"/>
    <w:rsid w:val="00C82930"/>
    <w:rsid w:val="00C85508"/>
    <w:rsid w:val="00C957C2"/>
    <w:rsid w:val="00CA5149"/>
    <w:rsid w:val="00CA63FB"/>
    <w:rsid w:val="00CC11D6"/>
    <w:rsid w:val="00CC2005"/>
    <w:rsid w:val="00CC5652"/>
    <w:rsid w:val="00CD2D5B"/>
    <w:rsid w:val="00CD7DF1"/>
    <w:rsid w:val="00CE1439"/>
    <w:rsid w:val="00CE1655"/>
    <w:rsid w:val="00CE2976"/>
    <w:rsid w:val="00CE2CA1"/>
    <w:rsid w:val="00CE3E9E"/>
    <w:rsid w:val="00CE5DE4"/>
    <w:rsid w:val="00CF1C3F"/>
    <w:rsid w:val="00CF7BD5"/>
    <w:rsid w:val="00D05C5C"/>
    <w:rsid w:val="00D11A36"/>
    <w:rsid w:val="00D12F4E"/>
    <w:rsid w:val="00D14993"/>
    <w:rsid w:val="00D14E9C"/>
    <w:rsid w:val="00D16839"/>
    <w:rsid w:val="00D20F2A"/>
    <w:rsid w:val="00D23F1E"/>
    <w:rsid w:val="00D25C6F"/>
    <w:rsid w:val="00D30A78"/>
    <w:rsid w:val="00D351AD"/>
    <w:rsid w:val="00D35F65"/>
    <w:rsid w:val="00D373F1"/>
    <w:rsid w:val="00D37BB0"/>
    <w:rsid w:val="00D37DB1"/>
    <w:rsid w:val="00D426C8"/>
    <w:rsid w:val="00D430F8"/>
    <w:rsid w:val="00D431E9"/>
    <w:rsid w:val="00D50368"/>
    <w:rsid w:val="00D52D77"/>
    <w:rsid w:val="00D5360B"/>
    <w:rsid w:val="00D5436E"/>
    <w:rsid w:val="00D56CAF"/>
    <w:rsid w:val="00D65306"/>
    <w:rsid w:val="00D67E4C"/>
    <w:rsid w:val="00D712C3"/>
    <w:rsid w:val="00D753EE"/>
    <w:rsid w:val="00D75767"/>
    <w:rsid w:val="00D75DFA"/>
    <w:rsid w:val="00D76EE0"/>
    <w:rsid w:val="00D77F03"/>
    <w:rsid w:val="00D8423D"/>
    <w:rsid w:val="00D85BFC"/>
    <w:rsid w:val="00D86531"/>
    <w:rsid w:val="00D8681D"/>
    <w:rsid w:val="00D91440"/>
    <w:rsid w:val="00D9174D"/>
    <w:rsid w:val="00D93931"/>
    <w:rsid w:val="00D94289"/>
    <w:rsid w:val="00D9AB0F"/>
    <w:rsid w:val="00DA2B50"/>
    <w:rsid w:val="00DA6BA9"/>
    <w:rsid w:val="00DB13BB"/>
    <w:rsid w:val="00DB2382"/>
    <w:rsid w:val="00DB248A"/>
    <w:rsid w:val="00DB75D3"/>
    <w:rsid w:val="00DB7B1F"/>
    <w:rsid w:val="00DC33CD"/>
    <w:rsid w:val="00DC39AB"/>
    <w:rsid w:val="00DD05C3"/>
    <w:rsid w:val="00DD1543"/>
    <w:rsid w:val="00DD276E"/>
    <w:rsid w:val="00DD590F"/>
    <w:rsid w:val="00DD62AF"/>
    <w:rsid w:val="00DE6E53"/>
    <w:rsid w:val="00DF04BB"/>
    <w:rsid w:val="00DF16ED"/>
    <w:rsid w:val="00DF2B03"/>
    <w:rsid w:val="00E02CB7"/>
    <w:rsid w:val="00E03D50"/>
    <w:rsid w:val="00E03F7B"/>
    <w:rsid w:val="00E05463"/>
    <w:rsid w:val="00E05B0A"/>
    <w:rsid w:val="00E07650"/>
    <w:rsid w:val="00E10382"/>
    <w:rsid w:val="00E119FF"/>
    <w:rsid w:val="00E1232C"/>
    <w:rsid w:val="00E2066C"/>
    <w:rsid w:val="00E21C25"/>
    <w:rsid w:val="00E236C8"/>
    <w:rsid w:val="00E245BC"/>
    <w:rsid w:val="00E24870"/>
    <w:rsid w:val="00E255F5"/>
    <w:rsid w:val="00E360F7"/>
    <w:rsid w:val="00E417A7"/>
    <w:rsid w:val="00E45F5A"/>
    <w:rsid w:val="00E5001E"/>
    <w:rsid w:val="00E50257"/>
    <w:rsid w:val="00E635D0"/>
    <w:rsid w:val="00E6583A"/>
    <w:rsid w:val="00E71BF5"/>
    <w:rsid w:val="00E71E3F"/>
    <w:rsid w:val="00E71F01"/>
    <w:rsid w:val="00E72E3D"/>
    <w:rsid w:val="00E7425F"/>
    <w:rsid w:val="00E753D3"/>
    <w:rsid w:val="00E763F2"/>
    <w:rsid w:val="00E7666B"/>
    <w:rsid w:val="00E76A01"/>
    <w:rsid w:val="00E83628"/>
    <w:rsid w:val="00E927E5"/>
    <w:rsid w:val="00E945B8"/>
    <w:rsid w:val="00EA0863"/>
    <w:rsid w:val="00EA3AE6"/>
    <w:rsid w:val="00EA6D90"/>
    <w:rsid w:val="00EB3D45"/>
    <w:rsid w:val="00EB453B"/>
    <w:rsid w:val="00EB725C"/>
    <w:rsid w:val="00EB72EC"/>
    <w:rsid w:val="00EC0CE3"/>
    <w:rsid w:val="00EC38BC"/>
    <w:rsid w:val="00EC422E"/>
    <w:rsid w:val="00EC50D8"/>
    <w:rsid w:val="00EC52D0"/>
    <w:rsid w:val="00EC5970"/>
    <w:rsid w:val="00EC6B0C"/>
    <w:rsid w:val="00ED29E7"/>
    <w:rsid w:val="00ED4136"/>
    <w:rsid w:val="00ED4EEA"/>
    <w:rsid w:val="00ED76C3"/>
    <w:rsid w:val="00EE080B"/>
    <w:rsid w:val="00EE1A77"/>
    <w:rsid w:val="00EE2B01"/>
    <w:rsid w:val="00EE3435"/>
    <w:rsid w:val="00EE36E0"/>
    <w:rsid w:val="00EF089A"/>
    <w:rsid w:val="00EF38D6"/>
    <w:rsid w:val="00EF3AC6"/>
    <w:rsid w:val="00EF64C9"/>
    <w:rsid w:val="00F03710"/>
    <w:rsid w:val="00F078DB"/>
    <w:rsid w:val="00F10A0D"/>
    <w:rsid w:val="00F11CEB"/>
    <w:rsid w:val="00F1297B"/>
    <w:rsid w:val="00F12B91"/>
    <w:rsid w:val="00F16A82"/>
    <w:rsid w:val="00F202AF"/>
    <w:rsid w:val="00F20DD5"/>
    <w:rsid w:val="00F21677"/>
    <w:rsid w:val="00F23F30"/>
    <w:rsid w:val="00F2608D"/>
    <w:rsid w:val="00F33B0C"/>
    <w:rsid w:val="00F357F8"/>
    <w:rsid w:val="00F44600"/>
    <w:rsid w:val="00F44C03"/>
    <w:rsid w:val="00F44FB3"/>
    <w:rsid w:val="00F4615A"/>
    <w:rsid w:val="00F51C32"/>
    <w:rsid w:val="00F525BF"/>
    <w:rsid w:val="00F52D59"/>
    <w:rsid w:val="00F557B5"/>
    <w:rsid w:val="00F57066"/>
    <w:rsid w:val="00F574EC"/>
    <w:rsid w:val="00F6365B"/>
    <w:rsid w:val="00F713D7"/>
    <w:rsid w:val="00F718C9"/>
    <w:rsid w:val="00F74115"/>
    <w:rsid w:val="00F83DDB"/>
    <w:rsid w:val="00F83FC2"/>
    <w:rsid w:val="00F85840"/>
    <w:rsid w:val="00F927A3"/>
    <w:rsid w:val="00F928DF"/>
    <w:rsid w:val="00F97BBF"/>
    <w:rsid w:val="00F97F36"/>
    <w:rsid w:val="00FA047F"/>
    <w:rsid w:val="00FA0A13"/>
    <w:rsid w:val="00FA5426"/>
    <w:rsid w:val="00FB105D"/>
    <w:rsid w:val="00FB2CF6"/>
    <w:rsid w:val="00FB2E09"/>
    <w:rsid w:val="00FB3570"/>
    <w:rsid w:val="00FB645F"/>
    <w:rsid w:val="00FC3728"/>
    <w:rsid w:val="00FC65F6"/>
    <w:rsid w:val="00FC7A8E"/>
    <w:rsid w:val="00FD37E1"/>
    <w:rsid w:val="00FD4926"/>
    <w:rsid w:val="00FD5B80"/>
    <w:rsid w:val="00FE1E5C"/>
    <w:rsid w:val="00FE2ED5"/>
    <w:rsid w:val="00FE6ED2"/>
    <w:rsid w:val="00FF0643"/>
    <w:rsid w:val="00FF43A5"/>
    <w:rsid w:val="00FF74B5"/>
    <w:rsid w:val="01124B2D"/>
    <w:rsid w:val="011B9681"/>
    <w:rsid w:val="011DF35B"/>
    <w:rsid w:val="011F5ADE"/>
    <w:rsid w:val="01534AE2"/>
    <w:rsid w:val="0153D0CA"/>
    <w:rsid w:val="01750C90"/>
    <w:rsid w:val="01843E9D"/>
    <w:rsid w:val="01A233DC"/>
    <w:rsid w:val="01C8F3C5"/>
    <w:rsid w:val="01D2A1B5"/>
    <w:rsid w:val="01EE6DEC"/>
    <w:rsid w:val="021B69B9"/>
    <w:rsid w:val="022C589A"/>
    <w:rsid w:val="02334A24"/>
    <w:rsid w:val="0249B656"/>
    <w:rsid w:val="024CDF3C"/>
    <w:rsid w:val="0283F876"/>
    <w:rsid w:val="028F4835"/>
    <w:rsid w:val="02FA75EF"/>
    <w:rsid w:val="033B1713"/>
    <w:rsid w:val="0347C684"/>
    <w:rsid w:val="03AC169D"/>
    <w:rsid w:val="03C17446"/>
    <w:rsid w:val="04216C11"/>
    <w:rsid w:val="043728A4"/>
    <w:rsid w:val="0463804B"/>
    <w:rsid w:val="046527CE"/>
    <w:rsid w:val="04B50E02"/>
    <w:rsid w:val="04E856A3"/>
    <w:rsid w:val="04F54D80"/>
    <w:rsid w:val="04F57F86"/>
    <w:rsid w:val="05058B66"/>
    <w:rsid w:val="052D2290"/>
    <w:rsid w:val="0556298C"/>
    <w:rsid w:val="055E953A"/>
    <w:rsid w:val="05B370CC"/>
    <w:rsid w:val="05BDBB28"/>
    <w:rsid w:val="05C25FED"/>
    <w:rsid w:val="05DC8B97"/>
    <w:rsid w:val="05F66445"/>
    <w:rsid w:val="05F7CAC8"/>
    <w:rsid w:val="061640D3"/>
    <w:rsid w:val="0617EE9C"/>
    <w:rsid w:val="062D714F"/>
    <w:rsid w:val="06502042"/>
    <w:rsid w:val="0651C8FD"/>
    <w:rsid w:val="066B7AA5"/>
    <w:rsid w:val="066F26CE"/>
    <w:rsid w:val="068F1032"/>
    <w:rsid w:val="069E344B"/>
    <w:rsid w:val="06DF9903"/>
    <w:rsid w:val="06E0FB0B"/>
    <w:rsid w:val="07178FCA"/>
    <w:rsid w:val="071F5F81"/>
    <w:rsid w:val="073A57B0"/>
    <w:rsid w:val="07446C20"/>
    <w:rsid w:val="07BAC33C"/>
    <w:rsid w:val="07C0FDA9"/>
    <w:rsid w:val="07D05F48"/>
    <w:rsid w:val="07F2A787"/>
    <w:rsid w:val="0815B00B"/>
    <w:rsid w:val="081D73F4"/>
    <w:rsid w:val="0824FA74"/>
    <w:rsid w:val="0858DE93"/>
    <w:rsid w:val="0896811C"/>
    <w:rsid w:val="089947AD"/>
    <w:rsid w:val="08E15CD1"/>
    <w:rsid w:val="08EAAA6B"/>
    <w:rsid w:val="09018331"/>
    <w:rsid w:val="09463A85"/>
    <w:rsid w:val="0988FDF9"/>
    <w:rsid w:val="09C84172"/>
    <w:rsid w:val="09CC910C"/>
    <w:rsid w:val="09E5952F"/>
    <w:rsid w:val="0A0F496A"/>
    <w:rsid w:val="0A30C1E0"/>
    <w:rsid w:val="0A3E5FE5"/>
    <w:rsid w:val="0A7D8F52"/>
    <w:rsid w:val="0AB545A8"/>
    <w:rsid w:val="0AB804DF"/>
    <w:rsid w:val="0ABF4212"/>
    <w:rsid w:val="0B02F698"/>
    <w:rsid w:val="0B138676"/>
    <w:rsid w:val="0B273139"/>
    <w:rsid w:val="0B3BFF21"/>
    <w:rsid w:val="0B491026"/>
    <w:rsid w:val="0B4DF6EF"/>
    <w:rsid w:val="0B612810"/>
    <w:rsid w:val="0B65BD00"/>
    <w:rsid w:val="0B6C835A"/>
    <w:rsid w:val="0B74DD29"/>
    <w:rsid w:val="0B8A5AE6"/>
    <w:rsid w:val="0B953EC0"/>
    <w:rsid w:val="0BA742EC"/>
    <w:rsid w:val="0BB141C9"/>
    <w:rsid w:val="0BC8729F"/>
    <w:rsid w:val="0BD1522D"/>
    <w:rsid w:val="0BDEC906"/>
    <w:rsid w:val="0BF1CB5E"/>
    <w:rsid w:val="0C16686A"/>
    <w:rsid w:val="0C2A2C72"/>
    <w:rsid w:val="0C2E8049"/>
    <w:rsid w:val="0C463A8F"/>
    <w:rsid w:val="0C6A8AED"/>
    <w:rsid w:val="0C8050E2"/>
    <w:rsid w:val="0C8AC744"/>
    <w:rsid w:val="0C974318"/>
    <w:rsid w:val="0CAB81E3"/>
    <w:rsid w:val="0CB181C2"/>
    <w:rsid w:val="0CC2A338"/>
    <w:rsid w:val="0CC47B1B"/>
    <w:rsid w:val="0CDD7863"/>
    <w:rsid w:val="0CEF9BBD"/>
    <w:rsid w:val="0CF9A552"/>
    <w:rsid w:val="0D14A3A2"/>
    <w:rsid w:val="0D37B992"/>
    <w:rsid w:val="0D5338AA"/>
    <w:rsid w:val="0D719BAA"/>
    <w:rsid w:val="0D735083"/>
    <w:rsid w:val="0D74EAE6"/>
    <w:rsid w:val="0DDE7CC8"/>
    <w:rsid w:val="0DFE6E6F"/>
    <w:rsid w:val="0E088529"/>
    <w:rsid w:val="0E1E0B3F"/>
    <w:rsid w:val="0E3A00AF"/>
    <w:rsid w:val="0E3F13CD"/>
    <w:rsid w:val="0E4F0EA4"/>
    <w:rsid w:val="0E660FDD"/>
    <w:rsid w:val="0EACE5FB"/>
    <w:rsid w:val="0EB1698C"/>
    <w:rsid w:val="0ED8F597"/>
    <w:rsid w:val="0EE6C68C"/>
    <w:rsid w:val="0EEB14AB"/>
    <w:rsid w:val="0EF53AAA"/>
    <w:rsid w:val="0F152E20"/>
    <w:rsid w:val="0F3D9A55"/>
    <w:rsid w:val="0F418DD1"/>
    <w:rsid w:val="0F5C0030"/>
    <w:rsid w:val="0F72CF47"/>
    <w:rsid w:val="0FABB77E"/>
    <w:rsid w:val="0FB70235"/>
    <w:rsid w:val="0FE2E1FF"/>
    <w:rsid w:val="0FE66D6F"/>
    <w:rsid w:val="103D0AA3"/>
    <w:rsid w:val="1065DB86"/>
    <w:rsid w:val="1078407B"/>
    <w:rsid w:val="109425B7"/>
    <w:rsid w:val="10B0FCBA"/>
    <w:rsid w:val="10DBFBAD"/>
    <w:rsid w:val="10E973BE"/>
    <w:rsid w:val="10F02EB4"/>
    <w:rsid w:val="11388CD6"/>
    <w:rsid w:val="116CC9DF"/>
    <w:rsid w:val="116D5C04"/>
    <w:rsid w:val="11808E79"/>
    <w:rsid w:val="119B8280"/>
    <w:rsid w:val="11C3C8DB"/>
    <w:rsid w:val="11DFD7B1"/>
    <w:rsid w:val="11F31B1A"/>
    <w:rsid w:val="12018BD6"/>
    <w:rsid w:val="12060332"/>
    <w:rsid w:val="1207A85D"/>
    <w:rsid w:val="12129A1A"/>
    <w:rsid w:val="1266553E"/>
    <w:rsid w:val="127BB6E1"/>
    <w:rsid w:val="128946BC"/>
    <w:rsid w:val="12984E0D"/>
    <w:rsid w:val="129E162E"/>
    <w:rsid w:val="12AF3BD9"/>
    <w:rsid w:val="12CFC61E"/>
    <w:rsid w:val="12DBCD4F"/>
    <w:rsid w:val="12E3BE45"/>
    <w:rsid w:val="12F7BA14"/>
    <w:rsid w:val="13138513"/>
    <w:rsid w:val="13325465"/>
    <w:rsid w:val="133EE712"/>
    <w:rsid w:val="137D77E5"/>
    <w:rsid w:val="1387A59F"/>
    <w:rsid w:val="1392FCAD"/>
    <w:rsid w:val="139E9E81"/>
    <w:rsid w:val="13A217E7"/>
    <w:rsid w:val="13B92F72"/>
    <w:rsid w:val="13BB5214"/>
    <w:rsid w:val="13F734AD"/>
    <w:rsid w:val="14067614"/>
    <w:rsid w:val="1466A940"/>
    <w:rsid w:val="146726CC"/>
    <w:rsid w:val="1487F245"/>
    <w:rsid w:val="14BCC7C4"/>
    <w:rsid w:val="14C69298"/>
    <w:rsid w:val="14DAF68D"/>
    <w:rsid w:val="14DDE28B"/>
    <w:rsid w:val="14F1C26D"/>
    <w:rsid w:val="15092E0B"/>
    <w:rsid w:val="156FB46F"/>
    <w:rsid w:val="1573EEEA"/>
    <w:rsid w:val="1574EA7C"/>
    <w:rsid w:val="1591F426"/>
    <w:rsid w:val="15BBE611"/>
    <w:rsid w:val="15C49C2D"/>
    <w:rsid w:val="15C84DCA"/>
    <w:rsid w:val="15D166C0"/>
    <w:rsid w:val="15D27CD2"/>
    <w:rsid w:val="15D6AE8E"/>
    <w:rsid w:val="15E295D7"/>
    <w:rsid w:val="15E3BB94"/>
    <w:rsid w:val="16036FFD"/>
    <w:rsid w:val="1615C51E"/>
    <w:rsid w:val="1616AD3D"/>
    <w:rsid w:val="16353D87"/>
    <w:rsid w:val="1635E2D6"/>
    <w:rsid w:val="164F311A"/>
    <w:rsid w:val="16620848"/>
    <w:rsid w:val="16942EB7"/>
    <w:rsid w:val="16F23538"/>
    <w:rsid w:val="16FD4248"/>
    <w:rsid w:val="17062877"/>
    <w:rsid w:val="1728EFB5"/>
    <w:rsid w:val="172CAB28"/>
    <w:rsid w:val="17462607"/>
    <w:rsid w:val="1757D548"/>
    <w:rsid w:val="1784ED86"/>
    <w:rsid w:val="178AA79A"/>
    <w:rsid w:val="17923FEC"/>
    <w:rsid w:val="17A1C123"/>
    <w:rsid w:val="17A855A4"/>
    <w:rsid w:val="17C3DD55"/>
    <w:rsid w:val="180E4F50"/>
    <w:rsid w:val="18108420"/>
    <w:rsid w:val="1826A334"/>
    <w:rsid w:val="182F7D84"/>
    <w:rsid w:val="1866CA7F"/>
    <w:rsid w:val="1874089F"/>
    <w:rsid w:val="187A0D17"/>
    <w:rsid w:val="1880E555"/>
    <w:rsid w:val="18B398D0"/>
    <w:rsid w:val="18C82296"/>
    <w:rsid w:val="18F71135"/>
    <w:rsid w:val="19278AAD"/>
    <w:rsid w:val="192DD42C"/>
    <w:rsid w:val="19861C89"/>
    <w:rsid w:val="19A6A9B6"/>
    <w:rsid w:val="19C5C24D"/>
    <w:rsid w:val="19E933AB"/>
    <w:rsid w:val="1A088367"/>
    <w:rsid w:val="1A08E77C"/>
    <w:rsid w:val="1A0E4036"/>
    <w:rsid w:val="1A3A4EB0"/>
    <w:rsid w:val="1A66AD1A"/>
    <w:rsid w:val="1A7FEFDD"/>
    <w:rsid w:val="1A8D7631"/>
    <w:rsid w:val="1A979DC1"/>
    <w:rsid w:val="1AAA5791"/>
    <w:rsid w:val="1ABC9DB5"/>
    <w:rsid w:val="1AC5323C"/>
    <w:rsid w:val="1B040919"/>
    <w:rsid w:val="1B1FF79B"/>
    <w:rsid w:val="1B2E6539"/>
    <w:rsid w:val="1B33017B"/>
    <w:rsid w:val="1B4E9CA3"/>
    <w:rsid w:val="1B6BD2D4"/>
    <w:rsid w:val="1B911208"/>
    <w:rsid w:val="1BA7C67F"/>
    <w:rsid w:val="1BBD23C8"/>
    <w:rsid w:val="1C0E4786"/>
    <w:rsid w:val="1C3B3470"/>
    <w:rsid w:val="1C5EDD34"/>
    <w:rsid w:val="1C8057D5"/>
    <w:rsid w:val="1C9E7F9B"/>
    <w:rsid w:val="1D01BCE9"/>
    <w:rsid w:val="1D15F187"/>
    <w:rsid w:val="1DB6BCC1"/>
    <w:rsid w:val="1DB91D08"/>
    <w:rsid w:val="1DB93B9A"/>
    <w:rsid w:val="1DC2CFE5"/>
    <w:rsid w:val="1DEA6B8A"/>
    <w:rsid w:val="1DF1C46F"/>
    <w:rsid w:val="1E226E6F"/>
    <w:rsid w:val="1E2E19F3"/>
    <w:rsid w:val="1E2F72F7"/>
    <w:rsid w:val="1E41F5A7"/>
    <w:rsid w:val="1E6D3695"/>
    <w:rsid w:val="1E71E91B"/>
    <w:rsid w:val="1E9E0E05"/>
    <w:rsid w:val="1EB94AE4"/>
    <w:rsid w:val="1EE8AAA1"/>
    <w:rsid w:val="1EE8BE88"/>
    <w:rsid w:val="1F018223"/>
    <w:rsid w:val="1F06274E"/>
    <w:rsid w:val="1F854AD9"/>
    <w:rsid w:val="205AA467"/>
    <w:rsid w:val="205E656B"/>
    <w:rsid w:val="2066B97E"/>
    <w:rsid w:val="20B05964"/>
    <w:rsid w:val="20D8BE5F"/>
    <w:rsid w:val="20ED4694"/>
    <w:rsid w:val="20F6F878"/>
    <w:rsid w:val="211F8668"/>
    <w:rsid w:val="212E806D"/>
    <w:rsid w:val="21DAA2AE"/>
    <w:rsid w:val="21FF938A"/>
    <w:rsid w:val="220BA848"/>
    <w:rsid w:val="223429D2"/>
    <w:rsid w:val="223D30B8"/>
    <w:rsid w:val="22845A93"/>
    <w:rsid w:val="2299E4CD"/>
    <w:rsid w:val="22A4B8EF"/>
    <w:rsid w:val="22AFF10A"/>
    <w:rsid w:val="22C0DCFE"/>
    <w:rsid w:val="22C27CAA"/>
    <w:rsid w:val="22C8FFB0"/>
    <w:rsid w:val="22CEEA43"/>
    <w:rsid w:val="22D0B2F8"/>
    <w:rsid w:val="22F5AB4F"/>
    <w:rsid w:val="22F86B52"/>
    <w:rsid w:val="23137373"/>
    <w:rsid w:val="2314EAA7"/>
    <w:rsid w:val="2319C116"/>
    <w:rsid w:val="231A13A9"/>
    <w:rsid w:val="234F8A55"/>
    <w:rsid w:val="2362D4C3"/>
    <w:rsid w:val="2376D911"/>
    <w:rsid w:val="23914E88"/>
    <w:rsid w:val="23A24965"/>
    <w:rsid w:val="23A95CAE"/>
    <w:rsid w:val="23B51C74"/>
    <w:rsid w:val="23D4AEFE"/>
    <w:rsid w:val="23D7BB77"/>
    <w:rsid w:val="242F4483"/>
    <w:rsid w:val="2434DAD5"/>
    <w:rsid w:val="246CE7E6"/>
    <w:rsid w:val="24C191E6"/>
    <w:rsid w:val="250F45A9"/>
    <w:rsid w:val="2539B669"/>
    <w:rsid w:val="256174FF"/>
    <w:rsid w:val="257881E1"/>
    <w:rsid w:val="25A3732E"/>
    <w:rsid w:val="25C4A19B"/>
    <w:rsid w:val="25EE13DA"/>
    <w:rsid w:val="261A005D"/>
    <w:rsid w:val="263ED7DA"/>
    <w:rsid w:val="263F02D0"/>
    <w:rsid w:val="264A19B5"/>
    <w:rsid w:val="264C8ED1"/>
    <w:rsid w:val="265422B9"/>
    <w:rsid w:val="2676DBE6"/>
    <w:rsid w:val="2680B88A"/>
    <w:rsid w:val="2687FEE7"/>
    <w:rsid w:val="26AE1157"/>
    <w:rsid w:val="26D30C65"/>
    <w:rsid w:val="26F58731"/>
    <w:rsid w:val="27117E49"/>
    <w:rsid w:val="27839AD7"/>
    <w:rsid w:val="2799B3B7"/>
    <w:rsid w:val="279A0052"/>
    <w:rsid w:val="279A21C2"/>
    <w:rsid w:val="27B05390"/>
    <w:rsid w:val="27B2B975"/>
    <w:rsid w:val="27C4739B"/>
    <w:rsid w:val="27CE8AC0"/>
    <w:rsid w:val="27F3F69D"/>
    <w:rsid w:val="27F8E785"/>
    <w:rsid w:val="2825E5D0"/>
    <w:rsid w:val="2831CF70"/>
    <w:rsid w:val="28394B37"/>
    <w:rsid w:val="283D17D6"/>
    <w:rsid w:val="283F9885"/>
    <w:rsid w:val="284CBFED"/>
    <w:rsid w:val="28A051BE"/>
    <w:rsid w:val="28FE5E49"/>
    <w:rsid w:val="29047E5F"/>
    <w:rsid w:val="29071713"/>
    <w:rsid w:val="2908B305"/>
    <w:rsid w:val="29265A43"/>
    <w:rsid w:val="2937FA8A"/>
    <w:rsid w:val="2938776E"/>
    <w:rsid w:val="2944D350"/>
    <w:rsid w:val="296023F9"/>
    <w:rsid w:val="299160E9"/>
    <w:rsid w:val="2999678E"/>
    <w:rsid w:val="29A22830"/>
    <w:rsid w:val="29E6291B"/>
    <w:rsid w:val="2A0095A0"/>
    <w:rsid w:val="2A1415D9"/>
    <w:rsid w:val="2A36A4CF"/>
    <w:rsid w:val="2A5CBB92"/>
    <w:rsid w:val="2A654CE8"/>
    <w:rsid w:val="2A90D567"/>
    <w:rsid w:val="2A94DB1C"/>
    <w:rsid w:val="2AB17ABA"/>
    <w:rsid w:val="2AC8396E"/>
    <w:rsid w:val="2AE78EBC"/>
    <w:rsid w:val="2AFC5B34"/>
    <w:rsid w:val="2B0F5BA8"/>
    <w:rsid w:val="2B1ECFF3"/>
    <w:rsid w:val="2B8656C0"/>
    <w:rsid w:val="2B9138DA"/>
    <w:rsid w:val="2BA6D9EB"/>
    <w:rsid w:val="2BC177C5"/>
    <w:rsid w:val="2BC24F6F"/>
    <w:rsid w:val="2BCBB6F3"/>
    <w:rsid w:val="2BD1D0EB"/>
    <w:rsid w:val="2BD906EF"/>
    <w:rsid w:val="2BDEAECD"/>
    <w:rsid w:val="2C368314"/>
    <w:rsid w:val="2C3FCF7C"/>
    <w:rsid w:val="2C53BDED"/>
    <w:rsid w:val="2C576FEF"/>
    <w:rsid w:val="2C58B685"/>
    <w:rsid w:val="2C63A5B6"/>
    <w:rsid w:val="2CA20DF3"/>
    <w:rsid w:val="2CAB24C0"/>
    <w:rsid w:val="2CC6FC29"/>
    <w:rsid w:val="2CCFFB96"/>
    <w:rsid w:val="2CF1F1F0"/>
    <w:rsid w:val="2D2A713A"/>
    <w:rsid w:val="2D2D8A65"/>
    <w:rsid w:val="2D3B7943"/>
    <w:rsid w:val="2D50C699"/>
    <w:rsid w:val="2D5B1416"/>
    <w:rsid w:val="2D8E9888"/>
    <w:rsid w:val="2D97E3CF"/>
    <w:rsid w:val="2DABFDC3"/>
    <w:rsid w:val="2E05870A"/>
    <w:rsid w:val="2E2948EC"/>
    <w:rsid w:val="2E769A83"/>
    <w:rsid w:val="2E7783CD"/>
    <w:rsid w:val="2E7C87CB"/>
    <w:rsid w:val="2E7D275E"/>
    <w:rsid w:val="2E905715"/>
    <w:rsid w:val="2E9D8CDE"/>
    <w:rsid w:val="2EA66092"/>
    <w:rsid w:val="2EBC56C8"/>
    <w:rsid w:val="2ED276CA"/>
    <w:rsid w:val="2EDFA207"/>
    <w:rsid w:val="2EFBAED7"/>
    <w:rsid w:val="2F42CBDF"/>
    <w:rsid w:val="2F4C8043"/>
    <w:rsid w:val="2F617F86"/>
    <w:rsid w:val="2F71CA3B"/>
    <w:rsid w:val="2F7B8CAB"/>
    <w:rsid w:val="2F9265D3"/>
    <w:rsid w:val="2FB2BA6B"/>
    <w:rsid w:val="2FD303EC"/>
    <w:rsid w:val="2FE9775D"/>
    <w:rsid w:val="2FECCF21"/>
    <w:rsid w:val="30075FFB"/>
    <w:rsid w:val="303437BE"/>
    <w:rsid w:val="30623425"/>
    <w:rsid w:val="3069D7A3"/>
    <w:rsid w:val="30889E97"/>
    <w:rsid w:val="309A165A"/>
    <w:rsid w:val="30B6D032"/>
    <w:rsid w:val="30EE95B4"/>
    <w:rsid w:val="30F0D39A"/>
    <w:rsid w:val="31072A96"/>
    <w:rsid w:val="311BCDC6"/>
    <w:rsid w:val="314EE519"/>
    <w:rsid w:val="3152CC9F"/>
    <w:rsid w:val="316BB45C"/>
    <w:rsid w:val="3188DE55"/>
    <w:rsid w:val="319E04E9"/>
    <w:rsid w:val="31AD4171"/>
    <w:rsid w:val="31DB902C"/>
    <w:rsid w:val="31F7DBEB"/>
    <w:rsid w:val="32072A4D"/>
    <w:rsid w:val="32223883"/>
    <w:rsid w:val="3246CAA5"/>
    <w:rsid w:val="32920DF8"/>
    <w:rsid w:val="32CAA183"/>
    <w:rsid w:val="32D68A1A"/>
    <w:rsid w:val="3304AC89"/>
    <w:rsid w:val="33376391"/>
    <w:rsid w:val="33804172"/>
    <w:rsid w:val="33A60C33"/>
    <w:rsid w:val="33A943C7"/>
    <w:rsid w:val="33C0E12C"/>
    <w:rsid w:val="33D73AC1"/>
    <w:rsid w:val="33E07692"/>
    <w:rsid w:val="33FA84BA"/>
    <w:rsid w:val="33FE8562"/>
    <w:rsid w:val="33FF1BE8"/>
    <w:rsid w:val="34016CDF"/>
    <w:rsid w:val="341088D1"/>
    <w:rsid w:val="341DE6A7"/>
    <w:rsid w:val="342603DF"/>
    <w:rsid w:val="3435A0C4"/>
    <w:rsid w:val="344EDA60"/>
    <w:rsid w:val="34527CBF"/>
    <w:rsid w:val="345B125A"/>
    <w:rsid w:val="346B7366"/>
    <w:rsid w:val="346FBD8A"/>
    <w:rsid w:val="347FACDD"/>
    <w:rsid w:val="349939B4"/>
    <w:rsid w:val="351C2C8A"/>
    <w:rsid w:val="35288D87"/>
    <w:rsid w:val="3563B9F8"/>
    <w:rsid w:val="3589F104"/>
    <w:rsid w:val="35923F62"/>
    <w:rsid w:val="35AA679F"/>
    <w:rsid w:val="35AE7912"/>
    <w:rsid w:val="35B4A7BA"/>
    <w:rsid w:val="35C280F0"/>
    <w:rsid w:val="35CBAC4D"/>
    <w:rsid w:val="35F176B9"/>
    <w:rsid w:val="360FD129"/>
    <w:rsid w:val="36136C62"/>
    <w:rsid w:val="3614FFDB"/>
    <w:rsid w:val="36243BF4"/>
    <w:rsid w:val="366715B8"/>
    <w:rsid w:val="3691EFA8"/>
    <w:rsid w:val="369D506F"/>
    <w:rsid w:val="36D71A88"/>
    <w:rsid w:val="36DAF809"/>
    <w:rsid w:val="3701D243"/>
    <w:rsid w:val="37147833"/>
    <w:rsid w:val="3738837C"/>
    <w:rsid w:val="375BDF4D"/>
    <w:rsid w:val="376E9E0A"/>
    <w:rsid w:val="3772F358"/>
    <w:rsid w:val="377833DC"/>
    <w:rsid w:val="37A95E8A"/>
    <w:rsid w:val="37F1756C"/>
    <w:rsid w:val="380EC41B"/>
    <w:rsid w:val="380F6759"/>
    <w:rsid w:val="380F78C5"/>
    <w:rsid w:val="38249E0E"/>
    <w:rsid w:val="38317865"/>
    <w:rsid w:val="3839CADC"/>
    <w:rsid w:val="388A739E"/>
    <w:rsid w:val="389C9FE3"/>
    <w:rsid w:val="38A4D336"/>
    <w:rsid w:val="38AA084F"/>
    <w:rsid w:val="38AAA53F"/>
    <w:rsid w:val="38FBB8AA"/>
    <w:rsid w:val="391E5300"/>
    <w:rsid w:val="3922E82D"/>
    <w:rsid w:val="3950DDB3"/>
    <w:rsid w:val="39578336"/>
    <w:rsid w:val="397542FA"/>
    <w:rsid w:val="397C3238"/>
    <w:rsid w:val="39811E15"/>
    <w:rsid w:val="39DD6A45"/>
    <w:rsid w:val="3A04190B"/>
    <w:rsid w:val="3A52DA15"/>
    <w:rsid w:val="3A882BF3"/>
    <w:rsid w:val="3ACFCDFD"/>
    <w:rsid w:val="3ADCD2B9"/>
    <w:rsid w:val="3AFD18C3"/>
    <w:rsid w:val="3B25F5D8"/>
    <w:rsid w:val="3B347B97"/>
    <w:rsid w:val="3B382D4E"/>
    <w:rsid w:val="3B886A12"/>
    <w:rsid w:val="3B895A23"/>
    <w:rsid w:val="3BB054E0"/>
    <w:rsid w:val="3BF9C4D1"/>
    <w:rsid w:val="3BFBBCFD"/>
    <w:rsid w:val="3C359A61"/>
    <w:rsid w:val="3CB61938"/>
    <w:rsid w:val="3D236EDC"/>
    <w:rsid w:val="3D26B65D"/>
    <w:rsid w:val="3D2A4B62"/>
    <w:rsid w:val="3D3C45AA"/>
    <w:rsid w:val="3D454AAF"/>
    <w:rsid w:val="3DDB8282"/>
    <w:rsid w:val="3DE6920A"/>
    <w:rsid w:val="3E2D6696"/>
    <w:rsid w:val="3E52C3D5"/>
    <w:rsid w:val="3E91EC61"/>
    <w:rsid w:val="3E96333F"/>
    <w:rsid w:val="3EAE3CF0"/>
    <w:rsid w:val="3ECA0B4A"/>
    <w:rsid w:val="3ECCEAE4"/>
    <w:rsid w:val="3EF48364"/>
    <w:rsid w:val="3F014CB4"/>
    <w:rsid w:val="3F09FBFB"/>
    <w:rsid w:val="3F3EC6C7"/>
    <w:rsid w:val="3F4C29D2"/>
    <w:rsid w:val="3F852923"/>
    <w:rsid w:val="3FAC65E2"/>
    <w:rsid w:val="3FC2F738"/>
    <w:rsid w:val="3FE2E936"/>
    <w:rsid w:val="3FE8E96C"/>
    <w:rsid w:val="3FED516A"/>
    <w:rsid w:val="40286402"/>
    <w:rsid w:val="40346C63"/>
    <w:rsid w:val="404E42EB"/>
    <w:rsid w:val="4079079C"/>
    <w:rsid w:val="407DE1D2"/>
    <w:rsid w:val="407ED1B3"/>
    <w:rsid w:val="408EE308"/>
    <w:rsid w:val="408FD636"/>
    <w:rsid w:val="40F55427"/>
    <w:rsid w:val="410552FD"/>
    <w:rsid w:val="410A54F9"/>
    <w:rsid w:val="410FCE3C"/>
    <w:rsid w:val="41252DCD"/>
    <w:rsid w:val="412A22F2"/>
    <w:rsid w:val="41409EC4"/>
    <w:rsid w:val="4140DD89"/>
    <w:rsid w:val="414CD4EC"/>
    <w:rsid w:val="41701838"/>
    <w:rsid w:val="41706A1C"/>
    <w:rsid w:val="41753102"/>
    <w:rsid w:val="419BD524"/>
    <w:rsid w:val="419DCCCC"/>
    <w:rsid w:val="419E1E0C"/>
    <w:rsid w:val="422C792A"/>
    <w:rsid w:val="423F66BE"/>
    <w:rsid w:val="426436E8"/>
    <w:rsid w:val="429035CF"/>
    <w:rsid w:val="42AF3D30"/>
    <w:rsid w:val="42BA7302"/>
    <w:rsid w:val="42D79503"/>
    <w:rsid w:val="42E936E9"/>
    <w:rsid w:val="431714F8"/>
    <w:rsid w:val="43326006"/>
    <w:rsid w:val="435D4032"/>
    <w:rsid w:val="438F4676"/>
    <w:rsid w:val="43B860C7"/>
    <w:rsid w:val="43C025C2"/>
    <w:rsid w:val="43F37965"/>
    <w:rsid w:val="4430EEBF"/>
    <w:rsid w:val="4454539C"/>
    <w:rsid w:val="446A1104"/>
    <w:rsid w:val="4476D18A"/>
    <w:rsid w:val="44C800CB"/>
    <w:rsid w:val="44DCD889"/>
    <w:rsid w:val="44F8EB56"/>
    <w:rsid w:val="451C9B32"/>
    <w:rsid w:val="4535F0B5"/>
    <w:rsid w:val="454B9F55"/>
    <w:rsid w:val="456DF470"/>
    <w:rsid w:val="45A1D270"/>
    <w:rsid w:val="45A3EE7D"/>
    <w:rsid w:val="45C31BCB"/>
    <w:rsid w:val="45D1019E"/>
    <w:rsid w:val="45D5BD19"/>
    <w:rsid w:val="4606809B"/>
    <w:rsid w:val="462252F4"/>
    <w:rsid w:val="4665E977"/>
    <w:rsid w:val="466AEA2D"/>
    <w:rsid w:val="46894E8D"/>
    <w:rsid w:val="46AE285C"/>
    <w:rsid w:val="46BC3CEB"/>
    <w:rsid w:val="471434F9"/>
    <w:rsid w:val="4760E983"/>
    <w:rsid w:val="47637259"/>
    <w:rsid w:val="47996B26"/>
    <w:rsid w:val="47B95678"/>
    <w:rsid w:val="47CD7258"/>
    <w:rsid w:val="48041076"/>
    <w:rsid w:val="482D2FF8"/>
    <w:rsid w:val="4845956B"/>
    <w:rsid w:val="48A024A9"/>
    <w:rsid w:val="48A68C04"/>
    <w:rsid w:val="48CD2B8D"/>
    <w:rsid w:val="48FC16DD"/>
    <w:rsid w:val="497C8ACA"/>
    <w:rsid w:val="498CD07B"/>
    <w:rsid w:val="498FFB18"/>
    <w:rsid w:val="49A05A02"/>
    <w:rsid w:val="49AAEE06"/>
    <w:rsid w:val="49AB28F7"/>
    <w:rsid w:val="49AEA974"/>
    <w:rsid w:val="49B9E889"/>
    <w:rsid w:val="49C53559"/>
    <w:rsid w:val="49DA65EA"/>
    <w:rsid w:val="49E4C305"/>
    <w:rsid w:val="49F08107"/>
    <w:rsid w:val="49FF184A"/>
    <w:rsid w:val="49FFB9C2"/>
    <w:rsid w:val="4A01E089"/>
    <w:rsid w:val="4A0D794F"/>
    <w:rsid w:val="4A11FA0B"/>
    <w:rsid w:val="4A3EC7F8"/>
    <w:rsid w:val="4A9EE74D"/>
    <w:rsid w:val="4AE070FA"/>
    <w:rsid w:val="4B06B96B"/>
    <w:rsid w:val="4B19F3E3"/>
    <w:rsid w:val="4B2301A3"/>
    <w:rsid w:val="4B333BFE"/>
    <w:rsid w:val="4B563CBE"/>
    <w:rsid w:val="4B604804"/>
    <w:rsid w:val="4B6C9AC3"/>
    <w:rsid w:val="4B7C0520"/>
    <w:rsid w:val="4BB5AB88"/>
    <w:rsid w:val="4BC2E7E3"/>
    <w:rsid w:val="4BD4CD7B"/>
    <w:rsid w:val="4BD85468"/>
    <w:rsid w:val="4C00A817"/>
    <w:rsid w:val="4C1F8866"/>
    <w:rsid w:val="4C2C291A"/>
    <w:rsid w:val="4C386514"/>
    <w:rsid w:val="4C38B663"/>
    <w:rsid w:val="4C497B8D"/>
    <w:rsid w:val="4CB7EC17"/>
    <w:rsid w:val="4CCC54F7"/>
    <w:rsid w:val="4CD3B424"/>
    <w:rsid w:val="4D0DF4CE"/>
    <w:rsid w:val="4D105C0C"/>
    <w:rsid w:val="4D1E5384"/>
    <w:rsid w:val="4D3665DC"/>
    <w:rsid w:val="4D71E382"/>
    <w:rsid w:val="4D830106"/>
    <w:rsid w:val="4D9393BF"/>
    <w:rsid w:val="4DAE7D95"/>
    <w:rsid w:val="4DB080DE"/>
    <w:rsid w:val="4DB6BC9A"/>
    <w:rsid w:val="4DC34F47"/>
    <w:rsid w:val="4E01CA46"/>
    <w:rsid w:val="4E23ED4C"/>
    <w:rsid w:val="4E3CBCDA"/>
    <w:rsid w:val="4E4E3961"/>
    <w:rsid w:val="4E634468"/>
    <w:rsid w:val="4E96AB7B"/>
    <w:rsid w:val="4EB9E9A9"/>
    <w:rsid w:val="4EC37C2A"/>
    <w:rsid w:val="4F861EF3"/>
    <w:rsid w:val="4FC66E07"/>
    <w:rsid w:val="4FE6CA8F"/>
    <w:rsid w:val="4FEA2E09"/>
    <w:rsid w:val="508748CD"/>
    <w:rsid w:val="50976A2E"/>
    <w:rsid w:val="50AD46C3"/>
    <w:rsid w:val="50B970BC"/>
    <w:rsid w:val="50C17F38"/>
    <w:rsid w:val="50D5FACF"/>
    <w:rsid w:val="50D91AD8"/>
    <w:rsid w:val="5133BEEE"/>
    <w:rsid w:val="51371C7D"/>
    <w:rsid w:val="514358F6"/>
    <w:rsid w:val="51EA92AB"/>
    <w:rsid w:val="51F2E445"/>
    <w:rsid w:val="5237C3F0"/>
    <w:rsid w:val="525B0663"/>
    <w:rsid w:val="5261738A"/>
    <w:rsid w:val="526F1BBB"/>
    <w:rsid w:val="5286A4F7"/>
    <w:rsid w:val="52907739"/>
    <w:rsid w:val="52BD2B80"/>
    <w:rsid w:val="52C4C418"/>
    <w:rsid w:val="52C5BE30"/>
    <w:rsid w:val="52CBC753"/>
    <w:rsid w:val="530DAE47"/>
    <w:rsid w:val="532DF23A"/>
    <w:rsid w:val="5336F6C9"/>
    <w:rsid w:val="53389330"/>
    <w:rsid w:val="53511C8A"/>
    <w:rsid w:val="5391CBCF"/>
    <w:rsid w:val="53AE0CC4"/>
    <w:rsid w:val="53BB8A2D"/>
    <w:rsid w:val="53C50215"/>
    <w:rsid w:val="53FD5E77"/>
    <w:rsid w:val="544B7E78"/>
    <w:rsid w:val="545916F4"/>
    <w:rsid w:val="547A3B2A"/>
    <w:rsid w:val="549DCFEB"/>
    <w:rsid w:val="549E417F"/>
    <w:rsid w:val="54A15079"/>
    <w:rsid w:val="54AA492B"/>
    <w:rsid w:val="54D3246C"/>
    <w:rsid w:val="54E62363"/>
    <w:rsid w:val="54F0D788"/>
    <w:rsid w:val="5570FF86"/>
    <w:rsid w:val="558589A6"/>
    <w:rsid w:val="559EF4C4"/>
    <w:rsid w:val="55CE73D0"/>
    <w:rsid w:val="55EA88CC"/>
    <w:rsid w:val="55F6DE95"/>
    <w:rsid w:val="55FF0A2E"/>
    <w:rsid w:val="56198C20"/>
    <w:rsid w:val="562649F8"/>
    <w:rsid w:val="56616527"/>
    <w:rsid w:val="566BCED8"/>
    <w:rsid w:val="5671B83F"/>
    <w:rsid w:val="5692DE91"/>
    <w:rsid w:val="56B4F3FE"/>
    <w:rsid w:val="56BEB3B6"/>
    <w:rsid w:val="56CD31DA"/>
    <w:rsid w:val="56D5B4EA"/>
    <w:rsid w:val="56D613C5"/>
    <w:rsid w:val="56E7644F"/>
    <w:rsid w:val="56F257CF"/>
    <w:rsid w:val="56F34708"/>
    <w:rsid w:val="571F4BFB"/>
    <w:rsid w:val="57425503"/>
    <w:rsid w:val="57624310"/>
    <w:rsid w:val="57CEEC2F"/>
    <w:rsid w:val="57F50061"/>
    <w:rsid w:val="57FE482E"/>
    <w:rsid w:val="58024BE2"/>
    <w:rsid w:val="5802D821"/>
    <w:rsid w:val="58218242"/>
    <w:rsid w:val="585B4B85"/>
    <w:rsid w:val="5872359D"/>
    <w:rsid w:val="5874D55F"/>
    <w:rsid w:val="587C263A"/>
    <w:rsid w:val="587D8955"/>
    <w:rsid w:val="58F392EE"/>
    <w:rsid w:val="590DF3D6"/>
    <w:rsid w:val="59735182"/>
    <w:rsid w:val="597EE7DF"/>
    <w:rsid w:val="59A06263"/>
    <w:rsid w:val="59B34A2D"/>
    <w:rsid w:val="59B8EC06"/>
    <w:rsid w:val="59BBE99D"/>
    <w:rsid w:val="59DA8165"/>
    <w:rsid w:val="5A11B84B"/>
    <w:rsid w:val="5A1FAF9B"/>
    <w:rsid w:val="5A31CD56"/>
    <w:rsid w:val="5A325375"/>
    <w:rsid w:val="5A81981B"/>
    <w:rsid w:val="5A83A434"/>
    <w:rsid w:val="5A88D2BA"/>
    <w:rsid w:val="5AB90AA4"/>
    <w:rsid w:val="5B12D144"/>
    <w:rsid w:val="5B1D9028"/>
    <w:rsid w:val="5B2A7D73"/>
    <w:rsid w:val="5B4F9BB1"/>
    <w:rsid w:val="5BA37B46"/>
    <w:rsid w:val="5BBE6A6D"/>
    <w:rsid w:val="5BDB13BA"/>
    <w:rsid w:val="5BEAF6A2"/>
    <w:rsid w:val="5BEDA87A"/>
    <w:rsid w:val="5BFC726F"/>
    <w:rsid w:val="5C054DE9"/>
    <w:rsid w:val="5C0EB055"/>
    <w:rsid w:val="5C2BBF51"/>
    <w:rsid w:val="5C37680A"/>
    <w:rsid w:val="5C4BEBCD"/>
    <w:rsid w:val="5C60BAC1"/>
    <w:rsid w:val="5C69CFAA"/>
    <w:rsid w:val="5CC4F5F6"/>
    <w:rsid w:val="5CCF4D0C"/>
    <w:rsid w:val="5D03202D"/>
    <w:rsid w:val="5D1B02BA"/>
    <w:rsid w:val="5D1E1A99"/>
    <w:rsid w:val="5D2E2CFA"/>
    <w:rsid w:val="5D31CBA5"/>
    <w:rsid w:val="5D443D8A"/>
    <w:rsid w:val="5D4E838E"/>
    <w:rsid w:val="5D5DF1FC"/>
    <w:rsid w:val="5DAAC3A1"/>
    <w:rsid w:val="5E08DA00"/>
    <w:rsid w:val="5E2613AE"/>
    <w:rsid w:val="5E40DC16"/>
    <w:rsid w:val="5E652563"/>
    <w:rsid w:val="5E6BBD69"/>
    <w:rsid w:val="5E85B51C"/>
    <w:rsid w:val="5E8C1332"/>
    <w:rsid w:val="5EC33B04"/>
    <w:rsid w:val="5ECCD064"/>
    <w:rsid w:val="5ED0CAA8"/>
    <w:rsid w:val="5EDDA96B"/>
    <w:rsid w:val="5EEB1374"/>
    <w:rsid w:val="5EFC28FB"/>
    <w:rsid w:val="5F1DE359"/>
    <w:rsid w:val="5F4A25EB"/>
    <w:rsid w:val="5F4F2F4D"/>
    <w:rsid w:val="5F51A2C5"/>
    <w:rsid w:val="5F5DD38F"/>
    <w:rsid w:val="5F945E32"/>
    <w:rsid w:val="5F95CBBC"/>
    <w:rsid w:val="5FCC4C16"/>
    <w:rsid w:val="600759E7"/>
    <w:rsid w:val="60385F4C"/>
    <w:rsid w:val="60416D3E"/>
    <w:rsid w:val="6043714F"/>
    <w:rsid w:val="604A520F"/>
    <w:rsid w:val="604EDEE4"/>
    <w:rsid w:val="609B18A0"/>
    <w:rsid w:val="609D3FB7"/>
    <w:rsid w:val="60F22960"/>
    <w:rsid w:val="60F9B4CF"/>
    <w:rsid w:val="611D64B6"/>
    <w:rsid w:val="6122F03A"/>
    <w:rsid w:val="6145B4FE"/>
    <w:rsid w:val="614BAECB"/>
    <w:rsid w:val="6197D69E"/>
    <w:rsid w:val="61B58936"/>
    <w:rsid w:val="61C299D9"/>
    <w:rsid w:val="61CC8C29"/>
    <w:rsid w:val="61DAE804"/>
    <w:rsid w:val="621A39C9"/>
    <w:rsid w:val="6230EC71"/>
    <w:rsid w:val="625E13F5"/>
    <w:rsid w:val="625F26E6"/>
    <w:rsid w:val="628433E3"/>
    <w:rsid w:val="62ACF42D"/>
    <w:rsid w:val="62C67FB6"/>
    <w:rsid w:val="62D908E8"/>
    <w:rsid w:val="62E97BA5"/>
    <w:rsid w:val="62FD9848"/>
    <w:rsid w:val="63292764"/>
    <w:rsid w:val="633BA385"/>
    <w:rsid w:val="633BCDCB"/>
    <w:rsid w:val="63474710"/>
    <w:rsid w:val="6357FDCA"/>
    <w:rsid w:val="637C9D18"/>
    <w:rsid w:val="638D658C"/>
    <w:rsid w:val="63C05A75"/>
    <w:rsid w:val="63F7B03B"/>
    <w:rsid w:val="6450F5E1"/>
    <w:rsid w:val="6451A163"/>
    <w:rsid w:val="64604529"/>
    <w:rsid w:val="646F6187"/>
    <w:rsid w:val="647AFD1A"/>
    <w:rsid w:val="64804D53"/>
    <w:rsid w:val="6490EE88"/>
    <w:rsid w:val="64A1CAFC"/>
    <w:rsid w:val="64AC4EC3"/>
    <w:rsid w:val="64BE4776"/>
    <w:rsid w:val="64E1849D"/>
    <w:rsid w:val="64ECA29E"/>
    <w:rsid w:val="64F86084"/>
    <w:rsid w:val="651FCE4F"/>
    <w:rsid w:val="65423D22"/>
    <w:rsid w:val="6549146B"/>
    <w:rsid w:val="65589FAE"/>
    <w:rsid w:val="6560B017"/>
    <w:rsid w:val="658B16F9"/>
    <w:rsid w:val="65912621"/>
    <w:rsid w:val="659EA5E7"/>
    <w:rsid w:val="65E139C4"/>
    <w:rsid w:val="65E2BC79"/>
    <w:rsid w:val="65FA63EB"/>
    <w:rsid w:val="6610364B"/>
    <w:rsid w:val="6615DE47"/>
    <w:rsid w:val="661BEA3E"/>
    <w:rsid w:val="661D6A8B"/>
    <w:rsid w:val="66362F58"/>
    <w:rsid w:val="665C07C9"/>
    <w:rsid w:val="665C6142"/>
    <w:rsid w:val="66B35D6D"/>
    <w:rsid w:val="66D9B208"/>
    <w:rsid w:val="66EBFFE8"/>
    <w:rsid w:val="66EC2264"/>
    <w:rsid w:val="66F6E6FD"/>
    <w:rsid w:val="66FC61B9"/>
    <w:rsid w:val="6714C5DE"/>
    <w:rsid w:val="671B034D"/>
    <w:rsid w:val="671EFE87"/>
    <w:rsid w:val="675C56FC"/>
    <w:rsid w:val="67899E65"/>
    <w:rsid w:val="67AA313D"/>
    <w:rsid w:val="67AB6589"/>
    <w:rsid w:val="67AED48F"/>
    <w:rsid w:val="67B3ACD6"/>
    <w:rsid w:val="67E2D569"/>
    <w:rsid w:val="67FF4C36"/>
    <w:rsid w:val="6853D861"/>
    <w:rsid w:val="68540275"/>
    <w:rsid w:val="6876C78A"/>
    <w:rsid w:val="688A4D6A"/>
    <w:rsid w:val="689315F9"/>
    <w:rsid w:val="68C25214"/>
    <w:rsid w:val="68C4DDB0"/>
    <w:rsid w:val="68CDFDF8"/>
    <w:rsid w:val="68DCF641"/>
    <w:rsid w:val="69244AEB"/>
    <w:rsid w:val="69426112"/>
    <w:rsid w:val="694E680E"/>
    <w:rsid w:val="6954B276"/>
    <w:rsid w:val="698D3224"/>
    <w:rsid w:val="69906047"/>
    <w:rsid w:val="699DE01C"/>
    <w:rsid w:val="69A3B5FA"/>
    <w:rsid w:val="69FD31E9"/>
    <w:rsid w:val="6A23DA35"/>
    <w:rsid w:val="6A24BE3F"/>
    <w:rsid w:val="6A3888F4"/>
    <w:rsid w:val="6A4C17ED"/>
    <w:rsid w:val="6A7877DF"/>
    <w:rsid w:val="6AF365F1"/>
    <w:rsid w:val="6B037AD5"/>
    <w:rsid w:val="6B243733"/>
    <w:rsid w:val="6B3E213C"/>
    <w:rsid w:val="6B3ECA19"/>
    <w:rsid w:val="6B69974F"/>
    <w:rsid w:val="6B7BB519"/>
    <w:rsid w:val="6B8F75BD"/>
    <w:rsid w:val="6B9769C0"/>
    <w:rsid w:val="6B9E0E99"/>
    <w:rsid w:val="6BCCE49B"/>
    <w:rsid w:val="6BF55E17"/>
    <w:rsid w:val="6C10DEED"/>
    <w:rsid w:val="6C3BE2AD"/>
    <w:rsid w:val="6C69BA9A"/>
    <w:rsid w:val="6C9281F6"/>
    <w:rsid w:val="6D037B3A"/>
    <w:rsid w:val="6D6AE9FE"/>
    <w:rsid w:val="6D6E5E67"/>
    <w:rsid w:val="6DB3B361"/>
    <w:rsid w:val="6DC8B73F"/>
    <w:rsid w:val="6DE92C4C"/>
    <w:rsid w:val="6E6E459F"/>
    <w:rsid w:val="6E81516E"/>
    <w:rsid w:val="6E925A42"/>
    <w:rsid w:val="6EB86744"/>
    <w:rsid w:val="6F19DD0B"/>
    <w:rsid w:val="6F325EA4"/>
    <w:rsid w:val="6F4B68DC"/>
    <w:rsid w:val="6F54A5C6"/>
    <w:rsid w:val="6F647C5E"/>
    <w:rsid w:val="6F778787"/>
    <w:rsid w:val="6F782C10"/>
    <w:rsid w:val="6F792EEC"/>
    <w:rsid w:val="6F7C75FF"/>
    <w:rsid w:val="6F7D92CD"/>
    <w:rsid w:val="6F976DAF"/>
    <w:rsid w:val="6F9C2553"/>
    <w:rsid w:val="6FCAEF03"/>
    <w:rsid w:val="6FD83A83"/>
    <w:rsid w:val="6FEDE6C8"/>
    <w:rsid w:val="7000E0CD"/>
    <w:rsid w:val="70060E41"/>
    <w:rsid w:val="7006A517"/>
    <w:rsid w:val="70198720"/>
    <w:rsid w:val="7020F284"/>
    <w:rsid w:val="7036F0A6"/>
    <w:rsid w:val="7086B960"/>
    <w:rsid w:val="7091F930"/>
    <w:rsid w:val="70BB7F0E"/>
    <w:rsid w:val="70CF33EE"/>
    <w:rsid w:val="70D3B9D1"/>
    <w:rsid w:val="70E1B07F"/>
    <w:rsid w:val="70E5CC7D"/>
    <w:rsid w:val="713E2268"/>
    <w:rsid w:val="715224C7"/>
    <w:rsid w:val="71588916"/>
    <w:rsid w:val="717A90EE"/>
    <w:rsid w:val="717B8113"/>
    <w:rsid w:val="7199E1AA"/>
    <w:rsid w:val="71AB7439"/>
    <w:rsid w:val="71EF9F16"/>
    <w:rsid w:val="71F5CCD4"/>
    <w:rsid w:val="72110EB3"/>
    <w:rsid w:val="722DEF5B"/>
    <w:rsid w:val="72908C70"/>
    <w:rsid w:val="72A2A232"/>
    <w:rsid w:val="7319636E"/>
    <w:rsid w:val="733A448E"/>
    <w:rsid w:val="73482FE0"/>
    <w:rsid w:val="7351E9B7"/>
    <w:rsid w:val="736080A4"/>
    <w:rsid w:val="7366249A"/>
    <w:rsid w:val="73A2E1C9"/>
    <w:rsid w:val="73C15D5A"/>
    <w:rsid w:val="74504A46"/>
    <w:rsid w:val="745354F0"/>
    <w:rsid w:val="746BDC59"/>
    <w:rsid w:val="7479B1FC"/>
    <w:rsid w:val="7479CB93"/>
    <w:rsid w:val="74D65892"/>
    <w:rsid w:val="74DC0A15"/>
    <w:rsid w:val="74F5BE68"/>
    <w:rsid w:val="7512A29F"/>
    <w:rsid w:val="752BAD89"/>
    <w:rsid w:val="753490EF"/>
    <w:rsid w:val="7553A4FB"/>
    <w:rsid w:val="75934C69"/>
    <w:rsid w:val="75958139"/>
    <w:rsid w:val="75BFD3F3"/>
    <w:rsid w:val="75EDF0EA"/>
    <w:rsid w:val="75F7CC7D"/>
    <w:rsid w:val="760B3A66"/>
    <w:rsid w:val="76122337"/>
    <w:rsid w:val="7622A1EE"/>
    <w:rsid w:val="7630F88F"/>
    <w:rsid w:val="7644C7EC"/>
    <w:rsid w:val="764AA710"/>
    <w:rsid w:val="766389F7"/>
    <w:rsid w:val="7665ACAE"/>
    <w:rsid w:val="76999233"/>
    <w:rsid w:val="76A6E536"/>
    <w:rsid w:val="76BBBF79"/>
    <w:rsid w:val="76F92F19"/>
    <w:rsid w:val="7736A25C"/>
    <w:rsid w:val="7750638C"/>
    <w:rsid w:val="7758EA16"/>
    <w:rsid w:val="7765D26F"/>
    <w:rsid w:val="776C2C60"/>
    <w:rsid w:val="77785EFA"/>
    <w:rsid w:val="77818C08"/>
    <w:rsid w:val="77853E06"/>
    <w:rsid w:val="7793253A"/>
    <w:rsid w:val="77C80E12"/>
    <w:rsid w:val="77CDFE10"/>
    <w:rsid w:val="77EFB612"/>
    <w:rsid w:val="780BD701"/>
    <w:rsid w:val="782EC75A"/>
    <w:rsid w:val="787A5C88"/>
    <w:rsid w:val="78A178E0"/>
    <w:rsid w:val="78C34A06"/>
    <w:rsid w:val="78E96CAE"/>
    <w:rsid w:val="78FCF0B4"/>
    <w:rsid w:val="78FF64AF"/>
    <w:rsid w:val="7913EFE9"/>
    <w:rsid w:val="79451897"/>
    <w:rsid w:val="79577DAA"/>
    <w:rsid w:val="79B6FB76"/>
    <w:rsid w:val="79C21AB7"/>
    <w:rsid w:val="79FC9A16"/>
    <w:rsid w:val="7A07261E"/>
    <w:rsid w:val="7A2D0057"/>
    <w:rsid w:val="7A326ED4"/>
    <w:rsid w:val="7A980751"/>
    <w:rsid w:val="7AB497B3"/>
    <w:rsid w:val="7ABC0C45"/>
    <w:rsid w:val="7AF4B5B5"/>
    <w:rsid w:val="7AF8F044"/>
    <w:rsid w:val="7B130F3B"/>
    <w:rsid w:val="7B142D9D"/>
    <w:rsid w:val="7B62102B"/>
    <w:rsid w:val="7B63924A"/>
    <w:rsid w:val="7B6492E7"/>
    <w:rsid w:val="7B6CBEC0"/>
    <w:rsid w:val="7B749805"/>
    <w:rsid w:val="7B8B4635"/>
    <w:rsid w:val="7B913FB1"/>
    <w:rsid w:val="7B9DC150"/>
    <w:rsid w:val="7BA205A5"/>
    <w:rsid w:val="7BB2A700"/>
    <w:rsid w:val="7BD48882"/>
    <w:rsid w:val="7BDDEFB1"/>
    <w:rsid w:val="7BE426D2"/>
    <w:rsid w:val="7C0B7AE2"/>
    <w:rsid w:val="7C0F6815"/>
    <w:rsid w:val="7C29C934"/>
    <w:rsid w:val="7C2EC806"/>
    <w:rsid w:val="7C6715EC"/>
    <w:rsid w:val="7C718A92"/>
    <w:rsid w:val="7C94A5E6"/>
    <w:rsid w:val="7CBE2B20"/>
    <w:rsid w:val="7CD915C1"/>
    <w:rsid w:val="7CE31ED8"/>
    <w:rsid w:val="7D033F05"/>
    <w:rsid w:val="7D2D6B83"/>
    <w:rsid w:val="7D4DD9CF"/>
    <w:rsid w:val="7D6450AC"/>
    <w:rsid w:val="7D6ABCF5"/>
    <w:rsid w:val="7D6E8DFE"/>
    <w:rsid w:val="7D705E21"/>
    <w:rsid w:val="7D800A4F"/>
    <w:rsid w:val="7D80ED84"/>
    <w:rsid w:val="7D85F278"/>
    <w:rsid w:val="7DC0A3AA"/>
    <w:rsid w:val="7DDEA03C"/>
    <w:rsid w:val="7DE0A18B"/>
    <w:rsid w:val="7E263E90"/>
    <w:rsid w:val="7E7B1C04"/>
    <w:rsid w:val="7E832A71"/>
    <w:rsid w:val="7EB9EEA7"/>
    <w:rsid w:val="7ED19D80"/>
    <w:rsid w:val="7EFE5210"/>
    <w:rsid w:val="7F1128EB"/>
    <w:rsid w:val="7F2DC441"/>
    <w:rsid w:val="7F442BE0"/>
    <w:rsid w:val="7F4F7747"/>
    <w:rsid w:val="7F61DA8A"/>
    <w:rsid w:val="7F77728F"/>
    <w:rsid w:val="7F857A47"/>
    <w:rsid w:val="7F9D294E"/>
    <w:rsid w:val="7FA0DE8B"/>
    <w:rsid w:val="7FB6D2B9"/>
    <w:rsid w:val="7FBB9BDB"/>
    <w:rsid w:val="7FBF45A1"/>
    <w:rsid w:val="7FD49370"/>
    <w:rsid w:val="7FE7E684"/>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annotation reference" w:uiPriority="99"/>
    <w:lsdException w:name="line number" w:uiPriority="99"/>
    <w:lsdException w:name="Title" w:uiPriority="10"/>
    <w:lsdException w:name="Subtitle" w:uiPriority="1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CE3"/>
  </w:style>
  <w:style w:type="paragraph" w:styleId="Heading1">
    <w:name w:val="heading 1"/>
    <w:basedOn w:val="Normal"/>
    <w:next w:val="BodyText"/>
    <w:link w:val="Heading1Char"/>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link w:val="Heading2Char"/>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link w:val="Heading3Char"/>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link w:val="SubtitleChar"/>
    <w:uiPriority w:val="11"/>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tabs>
        <w:tab w:val="left" w:pos="380"/>
        <w:tab w:val="left" w:pos="500"/>
      </w:tabs>
      <w:spacing w:after="0"/>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uiPriority w:val="99"/>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uiPriority w:val="99"/>
    <w:rsid w:val="00B20A83"/>
    <w:rPr>
      <w:sz w:val="16"/>
      <w:szCs w:val="16"/>
    </w:rPr>
  </w:style>
  <w:style w:type="paragraph" w:styleId="CommentText">
    <w:name w:val="annotation text"/>
    <w:basedOn w:val="Normal"/>
    <w:link w:val="CommentTextChar"/>
    <w:uiPriority w:val="99"/>
    <w:rsid w:val="00B20A83"/>
    <w:rPr>
      <w:sz w:val="20"/>
      <w:szCs w:val="20"/>
    </w:rPr>
  </w:style>
  <w:style w:type="character" w:customStyle="1" w:styleId="CommentTextChar">
    <w:name w:val="Comment Text Char"/>
    <w:basedOn w:val="DefaultParagraphFont"/>
    <w:link w:val="CommentText"/>
    <w:uiPriority w:val="99"/>
    <w:rsid w:val="00B20A83"/>
    <w:rPr>
      <w:sz w:val="20"/>
      <w:szCs w:val="20"/>
    </w:rPr>
  </w:style>
  <w:style w:type="paragraph" w:styleId="CommentSubject">
    <w:name w:val="annotation subject"/>
    <w:basedOn w:val="CommentText"/>
    <w:next w:val="CommentText"/>
    <w:link w:val="CommentSubjectChar"/>
    <w:uiPriority w:val="99"/>
    <w:rsid w:val="00B20A83"/>
    <w:rPr>
      <w:b/>
      <w:bCs/>
    </w:rPr>
  </w:style>
  <w:style w:type="character" w:customStyle="1" w:styleId="CommentSubjectChar">
    <w:name w:val="Comment Subject Char"/>
    <w:basedOn w:val="CommentTextChar"/>
    <w:link w:val="CommentSubject"/>
    <w:uiPriority w:val="99"/>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 w:type="paragraph" w:customStyle="1" w:styleId="Title1">
    <w:name w:val="Title_1"/>
    <w:basedOn w:val="Title"/>
    <w:autoRedefine/>
    <w:rsid w:val="00241661"/>
    <w:pPr>
      <w:spacing w:before="480" w:after="240"/>
      <w:jc w:val="center"/>
    </w:pPr>
    <w:rPr>
      <w:b/>
      <w:sz w:val="36"/>
    </w:rPr>
  </w:style>
  <w:style w:type="character" w:customStyle="1" w:styleId="TitleChar">
    <w:name w:val="Title Char"/>
    <w:basedOn w:val="DefaultParagraphFont"/>
    <w:link w:val="Title"/>
    <w:uiPriority w:val="10"/>
    <w:rsid w:val="00241661"/>
    <w:rPr>
      <w:rFonts w:ascii="Times New Roman" w:eastAsiaTheme="majorEastAsia" w:hAnsi="Times New Roman" w:cstheme="majorBidi"/>
      <w:bCs/>
      <w:color w:val="000000" w:themeColor="text1"/>
      <w:szCs w:val="36"/>
    </w:rPr>
  </w:style>
  <w:style w:type="character" w:customStyle="1" w:styleId="Heading1Char">
    <w:name w:val="Heading 1 Char"/>
    <w:basedOn w:val="DefaultParagraphFont"/>
    <w:link w:val="Heading1"/>
    <w:uiPriority w:val="9"/>
    <w:rsid w:val="00241661"/>
    <w:rPr>
      <w:rFonts w:ascii="Times New Roman" w:eastAsiaTheme="majorEastAsia" w:hAnsi="Times New Roman" w:cstheme="majorBidi"/>
      <w:b/>
      <w:bCs/>
      <w:color w:val="000000" w:themeColor="text1"/>
      <w:szCs w:val="32"/>
    </w:rPr>
  </w:style>
  <w:style w:type="character" w:customStyle="1" w:styleId="Heading2Char">
    <w:name w:val="Heading 2 Char"/>
    <w:basedOn w:val="DefaultParagraphFont"/>
    <w:link w:val="Heading2"/>
    <w:uiPriority w:val="9"/>
    <w:rsid w:val="00241661"/>
    <w:rPr>
      <w:rFonts w:ascii="Times New Roman" w:eastAsiaTheme="majorEastAsia" w:hAnsi="Times New Roman" w:cstheme="majorBidi"/>
      <w:b/>
      <w:bCs/>
      <w:color w:val="000000" w:themeColor="text1"/>
      <w:szCs w:val="28"/>
    </w:rPr>
  </w:style>
  <w:style w:type="character" w:customStyle="1" w:styleId="Heading3Char">
    <w:name w:val="Heading 3 Char"/>
    <w:basedOn w:val="DefaultParagraphFont"/>
    <w:link w:val="Heading3"/>
    <w:uiPriority w:val="9"/>
    <w:rsid w:val="00241661"/>
    <w:rPr>
      <w:rFonts w:ascii="Times New Roman" w:eastAsiaTheme="majorEastAsia" w:hAnsi="Times New Roman" w:cstheme="majorBidi"/>
      <w:bCs/>
      <w:i/>
      <w:color w:val="000000" w:themeColor="text1"/>
    </w:rPr>
  </w:style>
  <w:style w:type="character" w:customStyle="1" w:styleId="Heading4Char">
    <w:name w:val="Heading 4 Char"/>
    <w:basedOn w:val="DefaultParagraphFont"/>
    <w:link w:val="Heading4"/>
    <w:uiPriority w:val="9"/>
    <w:rsid w:val="00241661"/>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241661"/>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241661"/>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241661"/>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241661"/>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241661"/>
    <w:rPr>
      <w:rFonts w:asciiTheme="majorHAnsi" w:eastAsiaTheme="majorEastAsia" w:hAnsiTheme="majorHAnsi" w:cstheme="majorBidi"/>
      <w:color w:val="4F81BD" w:themeColor="accent1"/>
    </w:rPr>
  </w:style>
  <w:style w:type="character" w:customStyle="1" w:styleId="SubtitleChar">
    <w:name w:val="Subtitle Char"/>
    <w:basedOn w:val="DefaultParagraphFont"/>
    <w:link w:val="Subtitle"/>
    <w:uiPriority w:val="11"/>
    <w:rsid w:val="00241661"/>
    <w:rPr>
      <w:rFonts w:ascii="Times New Roman" w:eastAsiaTheme="majorEastAsia" w:hAnsi="Times New Roman" w:cstheme="majorBidi"/>
      <w:bCs/>
      <w:color w:val="000000" w:themeColor="text1"/>
      <w:szCs w:val="30"/>
    </w:rPr>
  </w:style>
  <w:style w:type="paragraph" w:styleId="Quote">
    <w:name w:val="Quote"/>
    <w:basedOn w:val="Normal"/>
    <w:next w:val="Normal"/>
    <w:link w:val="QuoteChar"/>
    <w:uiPriority w:val="29"/>
    <w:qFormat/>
    <w:rsid w:val="00241661"/>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41661"/>
    <w:rPr>
      <w:i/>
      <w:iCs/>
      <w:color w:val="404040" w:themeColor="text1" w:themeTint="BF"/>
      <w:kern w:val="2"/>
      <w14:ligatures w14:val="standardContextual"/>
    </w:rPr>
  </w:style>
  <w:style w:type="paragraph" w:styleId="ListParagraph">
    <w:name w:val="List Paragraph"/>
    <w:basedOn w:val="Normal"/>
    <w:uiPriority w:val="34"/>
    <w:qFormat/>
    <w:rsid w:val="00241661"/>
    <w:pPr>
      <w:spacing w:after="0"/>
      <w:ind w:left="720"/>
      <w:contextualSpacing/>
    </w:pPr>
    <w:rPr>
      <w:kern w:val="2"/>
      <w14:ligatures w14:val="standardContextual"/>
    </w:rPr>
  </w:style>
  <w:style w:type="character" w:styleId="IntenseEmphasis">
    <w:name w:val="Intense Emphasis"/>
    <w:basedOn w:val="DefaultParagraphFont"/>
    <w:uiPriority w:val="21"/>
    <w:qFormat/>
    <w:rsid w:val="00241661"/>
    <w:rPr>
      <w:i/>
      <w:iCs/>
      <w:color w:val="365F91" w:themeColor="accent1" w:themeShade="BF"/>
    </w:rPr>
  </w:style>
  <w:style w:type="paragraph" w:styleId="IntenseQuote">
    <w:name w:val="Intense Quote"/>
    <w:basedOn w:val="Normal"/>
    <w:next w:val="Normal"/>
    <w:link w:val="IntenseQuoteChar"/>
    <w:uiPriority w:val="30"/>
    <w:qFormat/>
    <w:rsid w:val="0024166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41661"/>
    <w:rPr>
      <w:i/>
      <w:iCs/>
      <w:color w:val="365F91" w:themeColor="accent1" w:themeShade="BF"/>
      <w:kern w:val="2"/>
      <w14:ligatures w14:val="standardContextual"/>
    </w:rPr>
  </w:style>
  <w:style w:type="character" w:styleId="IntenseReference">
    <w:name w:val="Intense Reference"/>
    <w:basedOn w:val="DefaultParagraphFont"/>
    <w:uiPriority w:val="32"/>
    <w:qFormat/>
    <w:rsid w:val="0024166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8482</Words>
  <Characters>48492</Characters>
  <Application>Microsoft Office Word</Application>
  <DocSecurity>0</DocSecurity>
  <Lines>740</Lines>
  <Paragraphs>174</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56742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5</cp:revision>
  <dcterms:created xsi:type="dcterms:W3CDTF">2026-02-20T15:53:00Z</dcterms:created>
  <dcterms:modified xsi:type="dcterms:W3CDTF">2026-02-23T16:26:00Z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zotero-version="7.0.32"&gt;&lt;session id="8PO4hUap"/&gt;&lt;style id="http://www.zotero.org/styles/ecology-letters"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