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F6F6" w14:textId="7CE4AEA9" w:rsidR="00CA5E62" w:rsidRPr="005913AE" w:rsidRDefault="004C3590" w:rsidP="00050540">
      <w:pPr>
        <w:ind w:right="965"/>
        <w:jc w:val="right"/>
        <w:rPr>
          <w:rFonts w:ascii="Arial" w:hAnsi="Arial" w:cs="Arial"/>
          <w:color w:val="001B37"/>
          <w:sz w:val="20"/>
          <w:szCs w:val="20"/>
        </w:rPr>
      </w:pPr>
      <w:r>
        <w:rPr>
          <w:rFonts w:ascii="Arial" w:hAnsi="Arial" w:cs="Arial"/>
          <w:color w:val="001B37"/>
          <w:sz w:val="20"/>
          <w:szCs w:val="20"/>
        </w:rPr>
        <w:t>February</w:t>
      </w:r>
      <w:r w:rsidR="00BA4F4C">
        <w:rPr>
          <w:rFonts w:ascii="Arial" w:hAnsi="Arial" w:cs="Arial"/>
          <w:color w:val="001B37"/>
          <w:sz w:val="20"/>
          <w:szCs w:val="20"/>
        </w:rPr>
        <w:t xml:space="preserve"> 2</w:t>
      </w:r>
      <w:r w:rsidR="00050540">
        <w:rPr>
          <w:rFonts w:ascii="Arial" w:hAnsi="Arial" w:cs="Arial"/>
          <w:color w:val="001B37"/>
          <w:sz w:val="20"/>
          <w:szCs w:val="20"/>
        </w:rPr>
        <w:t>3</w:t>
      </w:r>
      <w:r w:rsidR="00BA4F4C">
        <w:rPr>
          <w:rFonts w:ascii="Arial" w:hAnsi="Arial" w:cs="Arial"/>
          <w:color w:val="001B37"/>
          <w:sz w:val="20"/>
          <w:szCs w:val="20"/>
        </w:rPr>
        <w:t xml:space="preserve">, </w:t>
      </w:r>
      <w:r w:rsidR="00506B59">
        <w:rPr>
          <w:rFonts w:ascii="Arial" w:hAnsi="Arial" w:cs="Arial"/>
          <w:color w:val="001B37"/>
          <w:sz w:val="20"/>
          <w:szCs w:val="20"/>
        </w:rPr>
        <w:t>2026</w:t>
      </w:r>
    </w:p>
    <w:p w14:paraId="276A3414" w14:textId="77777777" w:rsidR="00CA5E62" w:rsidRPr="005913AE" w:rsidRDefault="00CA5E62" w:rsidP="00CA5E62">
      <w:pPr>
        <w:ind w:right="965"/>
        <w:rPr>
          <w:rFonts w:ascii="Arial" w:hAnsi="Arial" w:cs="Arial"/>
          <w:color w:val="001B37"/>
          <w:sz w:val="20"/>
          <w:szCs w:val="20"/>
        </w:rPr>
      </w:pPr>
    </w:p>
    <w:p w14:paraId="1EFB1C55"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Dear Editorial Board,</w:t>
      </w:r>
      <w:r w:rsidRPr="00506B59">
        <w:rPr>
          <w:rFonts w:ascii="Arial" w:hAnsi="Arial" w:cs="Arial"/>
          <w:color w:val="001B37"/>
          <w:sz w:val="20"/>
          <w:szCs w:val="20"/>
        </w:rPr>
        <w:tab/>
      </w:r>
    </w:p>
    <w:p w14:paraId="227AAB44" w14:textId="77777777" w:rsidR="00506B59" w:rsidRPr="00506B59" w:rsidRDefault="00506B59" w:rsidP="00506B59">
      <w:pPr>
        <w:ind w:right="965"/>
        <w:rPr>
          <w:rFonts w:ascii="Arial" w:hAnsi="Arial" w:cs="Arial"/>
          <w:color w:val="001B37"/>
          <w:sz w:val="20"/>
          <w:szCs w:val="20"/>
        </w:rPr>
      </w:pPr>
    </w:p>
    <w:p w14:paraId="570926FE" w14:textId="2F726CD4" w:rsidR="00506B59" w:rsidRPr="00506B59" w:rsidRDefault="00506B59" w:rsidP="006C0F8C">
      <w:pPr>
        <w:ind w:right="965"/>
        <w:rPr>
          <w:rFonts w:ascii="Arial" w:hAnsi="Arial" w:cs="Arial"/>
          <w:color w:val="001B37"/>
          <w:sz w:val="20"/>
          <w:szCs w:val="20"/>
        </w:rPr>
      </w:pPr>
      <w:r w:rsidRPr="00506B59">
        <w:rPr>
          <w:rFonts w:ascii="Arial" w:hAnsi="Arial" w:cs="Arial"/>
          <w:color w:val="001B37"/>
          <w:sz w:val="20"/>
          <w:szCs w:val="20"/>
        </w:rPr>
        <w:t xml:space="preserve">Populations of species across the globe are declining due to a suite of forces, including habitat and climate change. However, the </w:t>
      </w:r>
      <w:r w:rsidR="00F4550C">
        <w:rPr>
          <w:rFonts w:ascii="Arial" w:hAnsi="Arial" w:cs="Arial"/>
          <w:color w:val="001B37"/>
          <w:sz w:val="20"/>
          <w:szCs w:val="20"/>
        </w:rPr>
        <w:t>decline</w:t>
      </w:r>
      <w:r w:rsidRPr="00506B59">
        <w:rPr>
          <w:rFonts w:ascii="Arial" w:hAnsi="Arial" w:cs="Arial"/>
          <w:color w:val="001B37"/>
          <w:sz w:val="20"/>
          <w:szCs w:val="20"/>
        </w:rPr>
        <w:t xml:space="preserve"> of interaction partners may be an under-examined driver of population trends. Examining the effects of species interactions on populations is challenging given the need for broad-scale and long-term datasets on multiple species. We attach a manuscript entitled “</w:t>
      </w:r>
      <w:r w:rsidRPr="00506B59">
        <w:rPr>
          <w:rFonts w:ascii="Arial" w:hAnsi="Arial" w:cs="Arial"/>
          <w:b/>
          <w:bCs/>
          <w:color w:val="001B37"/>
          <w:sz w:val="20"/>
          <w:szCs w:val="20"/>
        </w:rPr>
        <w:t>Caching in: A seed dispersal mutualism signals the decline of a songbird-pine system</w:t>
      </w:r>
      <w:r w:rsidRPr="00506B59">
        <w:rPr>
          <w:rFonts w:ascii="Arial" w:hAnsi="Arial" w:cs="Arial"/>
          <w:color w:val="001B37"/>
          <w:sz w:val="20"/>
          <w:szCs w:val="20"/>
        </w:rPr>
        <w:t>” in which we</w:t>
      </w:r>
      <w:r w:rsidR="00974F83">
        <w:rPr>
          <w:rFonts w:ascii="Arial" w:hAnsi="Arial" w:cs="Arial"/>
          <w:color w:val="001B37"/>
          <w:sz w:val="20"/>
          <w:szCs w:val="20"/>
        </w:rPr>
        <w:t xml:space="preserve"> address this knowledge gap by</w:t>
      </w:r>
      <w:r w:rsidRPr="00506B59">
        <w:rPr>
          <w:rFonts w:ascii="Arial" w:hAnsi="Arial" w:cs="Arial"/>
          <w:color w:val="001B37"/>
          <w:sz w:val="20"/>
          <w:szCs w:val="20"/>
        </w:rPr>
        <w:t xml:space="preserve"> </w:t>
      </w:r>
      <w:r w:rsidR="00974F83">
        <w:rPr>
          <w:rFonts w:ascii="Arial" w:hAnsi="Arial" w:cs="Arial"/>
          <w:color w:val="001B37"/>
          <w:sz w:val="20"/>
          <w:szCs w:val="20"/>
        </w:rPr>
        <w:t>quantifying</w:t>
      </w:r>
      <w:r w:rsidR="00974F83" w:rsidRPr="00506B59">
        <w:rPr>
          <w:rFonts w:ascii="Arial" w:hAnsi="Arial" w:cs="Arial"/>
          <w:color w:val="001B37"/>
          <w:sz w:val="20"/>
          <w:szCs w:val="20"/>
        </w:rPr>
        <w:t xml:space="preserve"> </w:t>
      </w:r>
      <w:r w:rsidRPr="00506B59">
        <w:rPr>
          <w:rFonts w:ascii="Arial" w:hAnsi="Arial" w:cs="Arial"/>
          <w:color w:val="001B37"/>
          <w:sz w:val="20"/>
          <w:szCs w:val="20"/>
        </w:rPr>
        <w:t xml:space="preserve">relationships between seed abundance and bird abundance in a system where both interacting partners are declining – pinyon jays and two-needle pinyon pine in the </w:t>
      </w:r>
      <w:r w:rsidR="00974F83">
        <w:rPr>
          <w:rFonts w:ascii="Arial" w:hAnsi="Arial" w:cs="Arial"/>
          <w:color w:val="001B37"/>
          <w:sz w:val="20"/>
          <w:szCs w:val="20"/>
        </w:rPr>
        <w:t>s</w:t>
      </w:r>
      <w:r w:rsidR="00974F83" w:rsidRPr="00506B59">
        <w:rPr>
          <w:rFonts w:ascii="Arial" w:hAnsi="Arial" w:cs="Arial"/>
          <w:color w:val="001B37"/>
          <w:sz w:val="20"/>
          <w:szCs w:val="20"/>
        </w:rPr>
        <w:t>outhwest</w:t>
      </w:r>
      <w:r w:rsidR="00974F83">
        <w:rPr>
          <w:rFonts w:ascii="Arial" w:hAnsi="Arial" w:cs="Arial"/>
          <w:color w:val="001B37"/>
          <w:sz w:val="20"/>
          <w:szCs w:val="20"/>
        </w:rPr>
        <w:t>ern</w:t>
      </w:r>
      <w:r w:rsidR="00974F83" w:rsidRPr="00506B59">
        <w:rPr>
          <w:rFonts w:ascii="Arial" w:hAnsi="Arial" w:cs="Arial"/>
          <w:color w:val="001B37"/>
          <w:sz w:val="20"/>
          <w:szCs w:val="20"/>
        </w:rPr>
        <w:t xml:space="preserve"> </w:t>
      </w:r>
      <w:r w:rsidRPr="00506B59">
        <w:rPr>
          <w:rFonts w:ascii="Arial" w:hAnsi="Arial" w:cs="Arial"/>
          <w:color w:val="001B37"/>
          <w:sz w:val="20"/>
          <w:szCs w:val="20"/>
        </w:rPr>
        <w:t xml:space="preserve">USA. We overcame data limitations by leveraging complementary data on both interacting partners: over 800,000 observations from the eBird citizen science program and </w:t>
      </w:r>
      <w:r w:rsidR="006C0F8C">
        <w:rPr>
          <w:rFonts w:ascii="Arial" w:hAnsi="Arial" w:cs="Arial"/>
          <w:color w:val="001B37"/>
          <w:sz w:val="20"/>
          <w:szCs w:val="20"/>
        </w:rPr>
        <w:t xml:space="preserve">a </w:t>
      </w:r>
      <w:r w:rsidR="00974F83">
        <w:rPr>
          <w:rFonts w:ascii="Arial" w:hAnsi="Arial" w:cs="Arial"/>
          <w:color w:val="001B37"/>
          <w:sz w:val="20"/>
          <w:szCs w:val="20"/>
        </w:rPr>
        <w:t xml:space="preserve">regionally dense </w:t>
      </w:r>
      <w:r w:rsidRPr="00506B59">
        <w:rPr>
          <w:rFonts w:ascii="Arial" w:hAnsi="Arial" w:cs="Arial"/>
          <w:color w:val="001B37"/>
          <w:sz w:val="20"/>
          <w:szCs w:val="20"/>
        </w:rPr>
        <w:t xml:space="preserve">dataset on seed availability </w:t>
      </w:r>
      <w:r w:rsidR="00974F83">
        <w:rPr>
          <w:rFonts w:ascii="Arial" w:hAnsi="Arial" w:cs="Arial"/>
          <w:color w:val="001B37"/>
          <w:sz w:val="20"/>
          <w:szCs w:val="20"/>
        </w:rPr>
        <w:t>that spans the</w:t>
      </w:r>
      <w:r w:rsidR="006C0F8C">
        <w:rPr>
          <w:rFonts w:ascii="Arial" w:hAnsi="Arial" w:cs="Arial"/>
          <w:color w:val="001B37"/>
          <w:sz w:val="20"/>
          <w:szCs w:val="20"/>
        </w:rPr>
        <w:t xml:space="preserve"> past </w:t>
      </w:r>
      <w:r w:rsidR="00974F83">
        <w:rPr>
          <w:rFonts w:ascii="Arial" w:hAnsi="Arial" w:cs="Arial"/>
          <w:color w:val="001B37"/>
          <w:sz w:val="20"/>
          <w:szCs w:val="20"/>
        </w:rPr>
        <w:t xml:space="preserve">few </w:t>
      </w:r>
      <w:r w:rsidR="006C0F8C">
        <w:rPr>
          <w:rFonts w:ascii="Arial" w:hAnsi="Arial" w:cs="Arial"/>
          <w:color w:val="001B37"/>
          <w:sz w:val="20"/>
          <w:szCs w:val="20"/>
        </w:rPr>
        <w:t>decades</w:t>
      </w:r>
      <w:r w:rsidRPr="00506B59">
        <w:rPr>
          <w:rFonts w:ascii="Arial" w:hAnsi="Arial" w:cs="Arial"/>
          <w:color w:val="001B37"/>
          <w:sz w:val="20"/>
          <w:szCs w:val="20"/>
        </w:rPr>
        <w:t xml:space="preserve">. We feel this work is suitable for </w:t>
      </w:r>
      <w:r w:rsidR="006C0F8C">
        <w:rPr>
          <w:rFonts w:ascii="Arial" w:hAnsi="Arial" w:cs="Arial"/>
          <w:i/>
          <w:iCs/>
          <w:color w:val="001B37"/>
          <w:sz w:val="20"/>
          <w:szCs w:val="20"/>
        </w:rPr>
        <w:t xml:space="preserve">Ecology Letters </w:t>
      </w:r>
      <w:r w:rsidR="006C0F8C">
        <w:rPr>
          <w:rFonts w:ascii="Arial" w:hAnsi="Arial" w:cs="Arial"/>
          <w:color w:val="001B37"/>
          <w:sz w:val="20"/>
          <w:szCs w:val="20"/>
        </w:rPr>
        <w:t xml:space="preserve">because of the pressing challenge of </w:t>
      </w:r>
      <w:r w:rsidR="00974F83">
        <w:rPr>
          <w:rFonts w:ascii="Arial" w:hAnsi="Arial" w:cs="Arial"/>
          <w:color w:val="001B37"/>
          <w:sz w:val="20"/>
          <w:szCs w:val="20"/>
        </w:rPr>
        <w:t xml:space="preserve">mitigating </w:t>
      </w:r>
      <w:r w:rsidR="006C0F8C">
        <w:rPr>
          <w:rFonts w:ascii="Arial" w:hAnsi="Arial" w:cs="Arial"/>
          <w:color w:val="001B37"/>
          <w:sz w:val="20"/>
          <w:szCs w:val="20"/>
        </w:rPr>
        <w:t xml:space="preserve">global biodiversity loss and the need for approaches that strengthen our predictive </w:t>
      </w:r>
      <w:r w:rsidR="0066304A">
        <w:rPr>
          <w:rFonts w:ascii="Arial" w:hAnsi="Arial" w:cs="Arial"/>
          <w:color w:val="001B37"/>
          <w:sz w:val="20"/>
          <w:szCs w:val="20"/>
        </w:rPr>
        <w:t xml:space="preserve">understanding of ongoing population declines. </w:t>
      </w:r>
      <w:r w:rsidR="006C0F8C">
        <w:rPr>
          <w:rFonts w:ascii="Arial" w:hAnsi="Arial" w:cs="Arial"/>
          <w:color w:val="001B37"/>
          <w:sz w:val="20"/>
          <w:szCs w:val="20"/>
        </w:rPr>
        <w:t>In this specific system, our</w:t>
      </w:r>
      <w:r w:rsidR="00023036">
        <w:rPr>
          <w:rFonts w:ascii="Arial" w:hAnsi="Arial" w:cs="Arial"/>
          <w:color w:val="001B37"/>
          <w:sz w:val="20"/>
          <w:szCs w:val="20"/>
        </w:rPr>
        <w:t xml:space="preserve"> study is </w:t>
      </w:r>
      <w:r w:rsidR="00F4550C">
        <w:rPr>
          <w:rFonts w:ascii="Arial" w:hAnsi="Arial" w:cs="Arial"/>
          <w:color w:val="001B37"/>
          <w:sz w:val="20"/>
          <w:szCs w:val="20"/>
        </w:rPr>
        <w:t xml:space="preserve">timely </w:t>
      </w:r>
      <w:r w:rsidR="00023036">
        <w:rPr>
          <w:rFonts w:ascii="Arial" w:hAnsi="Arial" w:cs="Arial"/>
          <w:color w:val="001B37"/>
          <w:sz w:val="20"/>
          <w:szCs w:val="20"/>
        </w:rPr>
        <w:t xml:space="preserve">given that </w:t>
      </w:r>
      <w:r w:rsidR="00023036" w:rsidRPr="00023036">
        <w:rPr>
          <w:rFonts w:ascii="Arial" w:hAnsi="Arial" w:cs="Arial"/>
          <w:color w:val="001B37"/>
          <w:sz w:val="20"/>
          <w:szCs w:val="20"/>
        </w:rPr>
        <w:t>pinyon</w:t>
      </w:r>
      <w:r w:rsidR="00023036">
        <w:rPr>
          <w:rFonts w:ascii="Arial" w:hAnsi="Arial" w:cs="Arial"/>
          <w:color w:val="001B37"/>
          <w:sz w:val="20"/>
          <w:szCs w:val="20"/>
        </w:rPr>
        <w:t xml:space="preserve"> jays are</w:t>
      </w:r>
      <w:r w:rsidR="00023036" w:rsidRPr="00023036">
        <w:rPr>
          <w:rFonts w:ascii="Arial" w:hAnsi="Arial" w:cs="Arial"/>
          <w:color w:val="001B37"/>
          <w:sz w:val="20"/>
          <w:szCs w:val="20"/>
        </w:rPr>
        <w:t xml:space="preserve"> being considered for listing under the </w:t>
      </w:r>
      <w:r w:rsidR="00023036">
        <w:rPr>
          <w:rFonts w:ascii="Arial" w:hAnsi="Arial" w:cs="Arial"/>
          <w:color w:val="001B37"/>
          <w:sz w:val="20"/>
          <w:szCs w:val="20"/>
        </w:rPr>
        <w:t>E</w:t>
      </w:r>
      <w:r w:rsidR="00023036" w:rsidRPr="00023036">
        <w:rPr>
          <w:rFonts w:ascii="Arial" w:hAnsi="Arial" w:cs="Arial"/>
          <w:color w:val="001B37"/>
          <w:sz w:val="20"/>
          <w:szCs w:val="20"/>
        </w:rPr>
        <w:t xml:space="preserve">ndangered </w:t>
      </w:r>
      <w:r w:rsidR="00023036">
        <w:rPr>
          <w:rFonts w:ascii="Arial" w:hAnsi="Arial" w:cs="Arial"/>
          <w:color w:val="001B37"/>
          <w:sz w:val="20"/>
          <w:szCs w:val="20"/>
        </w:rPr>
        <w:t>S</w:t>
      </w:r>
      <w:r w:rsidR="00023036" w:rsidRPr="00023036">
        <w:rPr>
          <w:rFonts w:ascii="Arial" w:hAnsi="Arial" w:cs="Arial"/>
          <w:color w:val="001B37"/>
          <w:sz w:val="20"/>
          <w:szCs w:val="20"/>
        </w:rPr>
        <w:t xml:space="preserve">pecies </w:t>
      </w:r>
      <w:r w:rsidR="00023036">
        <w:rPr>
          <w:rFonts w:ascii="Arial" w:hAnsi="Arial" w:cs="Arial"/>
          <w:color w:val="001B37"/>
          <w:sz w:val="20"/>
          <w:szCs w:val="20"/>
        </w:rPr>
        <w:t>A</w:t>
      </w:r>
      <w:r w:rsidR="00023036" w:rsidRPr="00023036">
        <w:rPr>
          <w:rFonts w:ascii="Arial" w:hAnsi="Arial" w:cs="Arial"/>
          <w:color w:val="001B37"/>
          <w:sz w:val="20"/>
          <w:szCs w:val="20"/>
        </w:rPr>
        <w:t xml:space="preserve">ct. Should </w:t>
      </w:r>
      <w:r w:rsidR="00023036">
        <w:rPr>
          <w:rFonts w:ascii="Arial" w:hAnsi="Arial" w:cs="Arial"/>
          <w:color w:val="001B37"/>
          <w:sz w:val="20"/>
          <w:szCs w:val="20"/>
        </w:rPr>
        <w:t>the species</w:t>
      </w:r>
      <w:r w:rsidR="00023036" w:rsidRPr="00023036">
        <w:rPr>
          <w:rFonts w:ascii="Arial" w:hAnsi="Arial" w:cs="Arial"/>
          <w:color w:val="001B37"/>
          <w:sz w:val="20"/>
          <w:szCs w:val="20"/>
        </w:rPr>
        <w:t xml:space="preserve"> be listed, </w:t>
      </w:r>
      <w:r w:rsidR="00023036">
        <w:rPr>
          <w:rFonts w:ascii="Arial" w:hAnsi="Arial" w:cs="Arial"/>
          <w:color w:val="001B37"/>
          <w:sz w:val="20"/>
          <w:szCs w:val="20"/>
        </w:rPr>
        <w:t>listing</w:t>
      </w:r>
      <w:r w:rsidR="00023036" w:rsidRPr="00023036">
        <w:rPr>
          <w:rFonts w:ascii="Arial" w:hAnsi="Arial" w:cs="Arial"/>
          <w:color w:val="001B37"/>
          <w:sz w:val="20"/>
          <w:szCs w:val="20"/>
        </w:rPr>
        <w:t xml:space="preserve"> will transform conservation </w:t>
      </w:r>
      <w:r w:rsidR="006C0F8C">
        <w:rPr>
          <w:rFonts w:ascii="Arial" w:hAnsi="Arial" w:cs="Arial"/>
          <w:color w:val="001B37"/>
          <w:sz w:val="20"/>
          <w:szCs w:val="20"/>
        </w:rPr>
        <w:t xml:space="preserve">priorities </w:t>
      </w:r>
      <w:r w:rsidR="00023036" w:rsidRPr="00023036">
        <w:rPr>
          <w:rFonts w:ascii="Arial" w:hAnsi="Arial" w:cs="Arial"/>
          <w:color w:val="001B37"/>
          <w:sz w:val="20"/>
          <w:szCs w:val="20"/>
        </w:rPr>
        <w:t>across most of the western</w:t>
      </w:r>
      <w:r w:rsidR="00974F83">
        <w:rPr>
          <w:rFonts w:ascii="Arial" w:hAnsi="Arial" w:cs="Arial"/>
          <w:color w:val="001B37"/>
          <w:sz w:val="20"/>
          <w:szCs w:val="20"/>
        </w:rPr>
        <w:t xml:space="preserve"> USA</w:t>
      </w:r>
      <w:r w:rsidR="004C3590">
        <w:rPr>
          <w:rFonts w:ascii="Arial" w:hAnsi="Arial" w:cs="Arial"/>
          <w:color w:val="001B37"/>
          <w:sz w:val="20"/>
          <w:szCs w:val="20"/>
        </w:rPr>
        <w:t xml:space="preserve"> with impacts on many species and ecosystems</w:t>
      </w:r>
      <w:r w:rsidR="00023036">
        <w:rPr>
          <w:rFonts w:ascii="Arial" w:hAnsi="Arial" w:cs="Arial"/>
          <w:color w:val="001B37"/>
          <w:sz w:val="20"/>
          <w:szCs w:val="20"/>
        </w:rPr>
        <w:t>.</w:t>
      </w:r>
    </w:p>
    <w:p w14:paraId="1529CF91" w14:textId="77777777" w:rsidR="00506B59" w:rsidRPr="00506B59" w:rsidRDefault="00506B59" w:rsidP="00506B59">
      <w:pPr>
        <w:ind w:right="965"/>
        <w:rPr>
          <w:rFonts w:ascii="Arial" w:hAnsi="Arial" w:cs="Arial"/>
          <w:color w:val="001B37"/>
          <w:sz w:val="20"/>
          <w:szCs w:val="20"/>
        </w:rPr>
      </w:pPr>
    </w:p>
    <w:p w14:paraId="000CB9BB" w14:textId="2D635D71"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This study used a Bayesian statistical modeling approach never used before in examining plant-animal interactions (</w:t>
      </w:r>
      <w:r w:rsidR="00974F83">
        <w:rPr>
          <w:rFonts w:ascii="Arial" w:hAnsi="Arial" w:cs="Arial"/>
          <w:color w:val="001B37"/>
          <w:sz w:val="20"/>
          <w:szCs w:val="20"/>
        </w:rPr>
        <w:t xml:space="preserve">N-mixture model combined with a </w:t>
      </w:r>
      <w:r w:rsidRPr="00506B59">
        <w:rPr>
          <w:rFonts w:ascii="Arial" w:hAnsi="Arial" w:cs="Arial"/>
          <w:color w:val="001B37"/>
          <w:sz w:val="20"/>
          <w:szCs w:val="20"/>
        </w:rPr>
        <w:t>stochastic antecedent modeling</w:t>
      </w:r>
      <w:r w:rsidR="00974F83">
        <w:rPr>
          <w:rFonts w:ascii="Arial" w:hAnsi="Arial" w:cs="Arial"/>
          <w:color w:val="001B37"/>
          <w:sz w:val="20"/>
          <w:szCs w:val="20"/>
        </w:rPr>
        <w:t xml:space="preserve"> framework</w:t>
      </w:r>
      <w:r w:rsidRPr="00506B59">
        <w:rPr>
          <w:rFonts w:ascii="Arial" w:hAnsi="Arial" w:cs="Arial"/>
          <w:color w:val="001B37"/>
          <w:sz w:val="20"/>
          <w:szCs w:val="20"/>
        </w:rPr>
        <w:t xml:space="preserve">) to examine the temporal legacies </w:t>
      </w:r>
      <w:r w:rsidR="00974F83">
        <w:rPr>
          <w:rFonts w:ascii="Arial" w:hAnsi="Arial" w:cs="Arial"/>
          <w:color w:val="001B37"/>
          <w:sz w:val="20"/>
          <w:szCs w:val="20"/>
        </w:rPr>
        <w:t xml:space="preserve">and potential anticipatory responses </w:t>
      </w:r>
      <w:r w:rsidRPr="00506B59">
        <w:rPr>
          <w:rFonts w:ascii="Arial" w:hAnsi="Arial" w:cs="Arial"/>
          <w:color w:val="001B37"/>
          <w:sz w:val="20"/>
          <w:szCs w:val="20"/>
        </w:rPr>
        <w:t xml:space="preserve">of species interactions. We found that pinyon jay abundance is directly linked to seed abundance </w:t>
      </w:r>
      <w:r w:rsidR="00974F83">
        <w:rPr>
          <w:rFonts w:ascii="Arial" w:hAnsi="Arial" w:cs="Arial"/>
          <w:color w:val="001B37"/>
          <w:sz w:val="20"/>
          <w:szCs w:val="20"/>
        </w:rPr>
        <w:t xml:space="preserve">(“immediate” response) </w:t>
      </w:r>
      <w:r w:rsidRPr="00506B59">
        <w:rPr>
          <w:rFonts w:ascii="Arial" w:hAnsi="Arial" w:cs="Arial"/>
          <w:color w:val="001B37"/>
          <w:sz w:val="20"/>
          <w:szCs w:val="20"/>
        </w:rPr>
        <w:t>and that this effect is comparable to or of greater importance than many climate and habitat drivers. Further, the effect of cone availability has a three-year legacy on abundance of pinyon jays</w:t>
      </w:r>
      <w:r w:rsidR="00974F83">
        <w:rPr>
          <w:rFonts w:ascii="Arial" w:hAnsi="Arial" w:cs="Arial"/>
          <w:color w:val="001B37"/>
          <w:sz w:val="20"/>
          <w:szCs w:val="20"/>
        </w:rPr>
        <w:t xml:space="preserve"> (“delayed” response)</w:t>
      </w:r>
      <w:r w:rsidRPr="00506B59">
        <w:rPr>
          <w:rFonts w:ascii="Arial" w:hAnsi="Arial" w:cs="Arial"/>
          <w:color w:val="001B37"/>
          <w:sz w:val="20"/>
          <w:szCs w:val="20"/>
        </w:rPr>
        <w:t>. While we focus on one ecological system of conservation concern, the modeling approach we developed using broad-scale citizen science data has broad applicability across systems with interacting</w:t>
      </w:r>
      <w:r w:rsidR="00974F83">
        <w:rPr>
          <w:rFonts w:ascii="Arial" w:hAnsi="Arial" w:cs="Arial"/>
          <w:color w:val="001B37"/>
          <w:sz w:val="20"/>
          <w:szCs w:val="20"/>
        </w:rPr>
        <w:t xml:space="preserve"> partners</w:t>
      </w:r>
      <w:r w:rsidRPr="00506B59">
        <w:rPr>
          <w:rFonts w:ascii="Arial" w:hAnsi="Arial" w:cs="Arial"/>
          <w:color w:val="001B37"/>
          <w:sz w:val="20"/>
          <w:szCs w:val="20"/>
        </w:rPr>
        <w:t xml:space="preserve">. </w:t>
      </w:r>
      <w:proofErr w:type="gramStart"/>
      <w:r w:rsidRPr="00506B59">
        <w:rPr>
          <w:rFonts w:ascii="Arial" w:hAnsi="Arial" w:cs="Arial"/>
          <w:color w:val="001B37"/>
          <w:sz w:val="20"/>
          <w:szCs w:val="20"/>
        </w:rPr>
        <w:t xml:space="preserve">In </w:t>
      </w:r>
      <w:r w:rsidR="00D91A71">
        <w:rPr>
          <w:rFonts w:ascii="Arial" w:hAnsi="Arial" w:cs="Arial"/>
          <w:color w:val="001B37"/>
          <w:sz w:val="20"/>
          <w:szCs w:val="20"/>
        </w:rPr>
        <w:t>particular, in</w:t>
      </w:r>
      <w:proofErr w:type="gramEnd"/>
      <w:r w:rsidR="00D91A71">
        <w:rPr>
          <w:rFonts w:ascii="Arial" w:hAnsi="Arial" w:cs="Arial"/>
          <w:color w:val="001B37"/>
          <w:sz w:val="20"/>
          <w:szCs w:val="20"/>
        </w:rPr>
        <w:t xml:space="preserve"> many systems, </w:t>
      </w:r>
      <w:r w:rsidRPr="00506B59">
        <w:rPr>
          <w:rFonts w:ascii="Arial" w:hAnsi="Arial" w:cs="Arial"/>
          <w:color w:val="001B37"/>
          <w:sz w:val="20"/>
          <w:szCs w:val="20"/>
        </w:rPr>
        <w:t xml:space="preserve">the </w:t>
      </w:r>
      <w:r w:rsidR="00D91A71">
        <w:rPr>
          <w:rFonts w:ascii="Arial" w:hAnsi="Arial" w:cs="Arial"/>
          <w:color w:val="001B37"/>
          <w:sz w:val="20"/>
          <w:szCs w:val="20"/>
        </w:rPr>
        <w:t>temporal l</w:t>
      </w:r>
      <w:r w:rsidRPr="00506B59">
        <w:rPr>
          <w:rFonts w:ascii="Arial" w:hAnsi="Arial" w:cs="Arial"/>
          <w:color w:val="001B37"/>
          <w:sz w:val="20"/>
          <w:szCs w:val="20"/>
        </w:rPr>
        <w:t>egac</w:t>
      </w:r>
      <w:r w:rsidR="00D91A71">
        <w:rPr>
          <w:rFonts w:ascii="Arial" w:hAnsi="Arial" w:cs="Arial"/>
          <w:color w:val="001B37"/>
          <w:sz w:val="20"/>
          <w:szCs w:val="20"/>
        </w:rPr>
        <w:t>ies</w:t>
      </w:r>
      <w:r w:rsidRPr="00506B59">
        <w:rPr>
          <w:rFonts w:ascii="Arial" w:hAnsi="Arial" w:cs="Arial"/>
          <w:color w:val="001B37"/>
          <w:sz w:val="20"/>
          <w:szCs w:val="20"/>
        </w:rPr>
        <w:t xml:space="preserve"> of species interactions may be key to determining future population, community, and ecosystem states. </w:t>
      </w:r>
      <w:r w:rsidR="006C0F8C">
        <w:rPr>
          <w:rFonts w:ascii="Arial" w:hAnsi="Arial" w:cs="Arial"/>
          <w:color w:val="001B37"/>
          <w:sz w:val="20"/>
          <w:szCs w:val="20"/>
        </w:rPr>
        <w:t xml:space="preserve">We develop novel data preparation (e.g., spatial uncertainty in eBird citizen science data) and statistical (e.g., </w:t>
      </w:r>
      <w:r w:rsidR="00974F83">
        <w:rPr>
          <w:rFonts w:ascii="Arial" w:hAnsi="Arial" w:cs="Arial"/>
          <w:color w:val="001B37"/>
          <w:sz w:val="20"/>
          <w:szCs w:val="20"/>
        </w:rPr>
        <w:t xml:space="preserve">N-mixture + </w:t>
      </w:r>
      <w:r w:rsidR="006C0F8C">
        <w:rPr>
          <w:rFonts w:ascii="Arial" w:hAnsi="Arial" w:cs="Arial"/>
          <w:color w:val="001B37"/>
          <w:sz w:val="20"/>
          <w:szCs w:val="20"/>
        </w:rPr>
        <w:t>stochastic antecedent modeling) methods that have broad applicability</w:t>
      </w:r>
      <w:r w:rsidR="0066304A">
        <w:rPr>
          <w:rFonts w:ascii="Arial" w:hAnsi="Arial" w:cs="Arial"/>
          <w:color w:val="001B37"/>
          <w:sz w:val="20"/>
          <w:szCs w:val="20"/>
        </w:rPr>
        <w:t xml:space="preserve"> to </w:t>
      </w:r>
      <w:r w:rsidR="00974F83">
        <w:rPr>
          <w:rFonts w:ascii="Arial" w:hAnsi="Arial" w:cs="Arial"/>
          <w:color w:val="001B37"/>
          <w:sz w:val="20"/>
          <w:szCs w:val="20"/>
        </w:rPr>
        <w:t>long-</w:t>
      </w:r>
      <w:r w:rsidR="0066304A">
        <w:rPr>
          <w:rFonts w:ascii="Arial" w:hAnsi="Arial" w:cs="Arial"/>
          <w:color w:val="001B37"/>
          <w:sz w:val="20"/>
          <w:szCs w:val="20"/>
        </w:rPr>
        <w:t>term ecological datasets</w:t>
      </w:r>
      <w:r w:rsidR="006C0F8C">
        <w:rPr>
          <w:rFonts w:ascii="Arial" w:hAnsi="Arial" w:cs="Arial"/>
          <w:color w:val="001B37"/>
          <w:sz w:val="20"/>
          <w:szCs w:val="20"/>
        </w:rPr>
        <w:t xml:space="preserve">. </w:t>
      </w:r>
    </w:p>
    <w:p w14:paraId="033DFC6D" w14:textId="77777777" w:rsidR="00506B59" w:rsidRPr="00506B59" w:rsidRDefault="00506B59" w:rsidP="00506B59">
      <w:pPr>
        <w:ind w:right="965"/>
        <w:rPr>
          <w:rFonts w:ascii="Arial" w:hAnsi="Arial" w:cs="Arial"/>
          <w:color w:val="001B37"/>
          <w:sz w:val="20"/>
          <w:szCs w:val="20"/>
        </w:rPr>
      </w:pPr>
    </w:p>
    <w:p w14:paraId="348DA496" w14:textId="3F8E4064" w:rsidR="006D232F" w:rsidRDefault="006D232F" w:rsidP="00506B59">
      <w:pPr>
        <w:ind w:right="965"/>
        <w:rPr>
          <w:rFonts w:ascii="Arial" w:hAnsi="Arial" w:cs="Arial"/>
          <w:color w:val="001B37"/>
          <w:sz w:val="20"/>
          <w:szCs w:val="20"/>
        </w:rPr>
      </w:pPr>
      <w:r w:rsidRPr="006D232F">
        <w:rPr>
          <w:rFonts w:ascii="Arial" w:hAnsi="Arial" w:cs="Arial"/>
          <w:i/>
          <w:iCs/>
          <w:color w:val="001B37"/>
          <w:sz w:val="20"/>
          <w:szCs w:val="20"/>
        </w:rPr>
        <w:t>Novelty Statement:</w:t>
      </w:r>
      <w:r>
        <w:rPr>
          <w:rFonts w:ascii="Arial" w:hAnsi="Arial" w:cs="Arial"/>
          <w:color w:val="001B37"/>
          <w:sz w:val="20"/>
          <w:szCs w:val="20"/>
        </w:rPr>
        <w:t xml:space="preserve"> Recent co-author work cited in this article (Wion et al. 2025) is the seed cone dataset used in the analysis of bird abundance. This is the first time this dataset has been combined with data on wildlife abundance linked to this key food resource. </w:t>
      </w:r>
    </w:p>
    <w:p w14:paraId="56FCD99E" w14:textId="77777777" w:rsidR="006D232F" w:rsidRDefault="006D232F" w:rsidP="00506B59">
      <w:pPr>
        <w:ind w:right="965"/>
        <w:rPr>
          <w:rFonts w:ascii="Arial" w:hAnsi="Arial" w:cs="Arial"/>
          <w:color w:val="001B37"/>
          <w:sz w:val="20"/>
          <w:szCs w:val="20"/>
        </w:rPr>
      </w:pPr>
    </w:p>
    <w:p w14:paraId="7C098BA1" w14:textId="67968907" w:rsidR="00506B59" w:rsidRDefault="00B6119B" w:rsidP="00506B59">
      <w:pPr>
        <w:ind w:right="965"/>
        <w:rPr>
          <w:rFonts w:ascii="Arial" w:hAnsi="Arial" w:cs="Arial"/>
          <w:color w:val="001B37"/>
          <w:sz w:val="20"/>
          <w:szCs w:val="20"/>
        </w:rPr>
      </w:pPr>
      <w:r>
        <w:rPr>
          <w:rFonts w:ascii="Arial" w:hAnsi="Arial" w:cs="Arial"/>
          <w:color w:val="001B37"/>
          <w:sz w:val="20"/>
          <w:szCs w:val="20"/>
        </w:rPr>
        <w:t xml:space="preserve">This manuscript has not been previously published elsewhere. </w:t>
      </w:r>
      <w:r w:rsidR="00506B59" w:rsidRPr="00506B59">
        <w:rPr>
          <w:rFonts w:ascii="Arial" w:hAnsi="Arial" w:cs="Arial"/>
          <w:color w:val="001B37"/>
          <w:sz w:val="20"/>
          <w:szCs w:val="20"/>
        </w:rPr>
        <w:t>Thank you for consider</w:t>
      </w:r>
      <w:r>
        <w:rPr>
          <w:rFonts w:ascii="Arial" w:hAnsi="Arial" w:cs="Arial"/>
          <w:color w:val="001B37"/>
          <w:sz w:val="20"/>
          <w:szCs w:val="20"/>
        </w:rPr>
        <w:t>ing</w:t>
      </w:r>
      <w:r w:rsidR="00506B59" w:rsidRPr="00506B59">
        <w:rPr>
          <w:rFonts w:ascii="Arial" w:hAnsi="Arial" w:cs="Arial"/>
          <w:color w:val="001B37"/>
          <w:sz w:val="20"/>
          <w:szCs w:val="20"/>
        </w:rPr>
        <w:t xml:space="preserve"> our work. </w:t>
      </w:r>
    </w:p>
    <w:p w14:paraId="1FFA620F" w14:textId="77777777" w:rsidR="00506B59" w:rsidRPr="00506B59" w:rsidRDefault="00506B59" w:rsidP="00506B59">
      <w:pPr>
        <w:ind w:right="965"/>
        <w:rPr>
          <w:rFonts w:ascii="Arial" w:hAnsi="Arial" w:cs="Arial"/>
          <w:color w:val="001B37"/>
          <w:sz w:val="20"/>
          <w:szCs w:val="20"/>
        </w:rPr>
      </w:pPr>
    </w:p>
    <w:p w14:paraId="63908DE6" w14:textId="77777777" w:rsidR="00506B59" w:rsidRPr="00506B59" w:rsidRDefault="00506B59" w:rsidP="00506B59">
      <w:pPr>
        <w:ind w:right="965"/>
        <w:rPr>
          <w:rFonts w:ascii="Arial" w:hAnsi="Arial" w:cs="Arial"/>
          <w:color w:val="001B37"/>
          <w:sz w:val="20"/>
          <w:szCs w:val="20"/>
        </w:rPr>
      </w:pPr>
      <w:r w:rsidRPr="00506B59">
        <w:rPr>
          <w:rFonts w:ascii="Arial" w:hAnsi="Arial" w:cs="Arial"/>
          <w:color w:val="001B37"/>
          <w:sz w:val="20"/>
          <w:szCs w:val="20"/>
        </w:rPr>
        <w:t>Sincerely,</w:t>
      </w:r>
    </w:p>
    <w:p w14:paraId="3BA09017" w14:textId="77777777" w:rsidR="00506B59" w:rsidRPr="00506B59" w:rsidRDefault="00506B59" w:rsidP="00506B59">
      <w:pPr>
        <w:ind w:right="965"/>
        <w:rPr>
          <w:rFonts w:ascii="Arial" w:hAnsi="Arial" w:cs="Arial"/>
          <w:color w:val="001B37"/>
          <w:sz w:val="20"/>
          <w:szCs w:val="20"/>
        </w:rPr>
      </w:pPr>
      <w:r w:rsidRPr="00506B59">
        <w:rPr>
          <w:rFonts w:ascii="Arial" w:hAnsi="Arial" w:cs="Arial"/>
          <w:noProof/>
          <w:color w:val="001B37"/>
          <w:sz w:val="20"/>
          <w:szCs w:val="20"/>
        </w:rPr>
        <w:drawing>
          <wp:inline distT="0" distB="0" distL="0" distR="0" wp14:anchorId="245036DE" wp14:editId="3455A6FC">
            <wp:extent cx="1648047" cy="836877"/>
            <wp:effectExtent l="0" t="0" r="3175" b="1905"/>
            <wp:docPr id="893655410"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55410" name="Picture 1" descr="A close-up of a signatur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79528" cy="852863"/>
                    </a:xfrm>
                    <a:prstGeom prst="rect">
                      <a:avLst/>
                    </a:prstGeom>
                  </pic:spPr>
                </pic:pic>
              </a:graphicData>
            </a:graphic>
          </wp:inline>
        </w:drawing>
      </w:r>
    </w:p>
    <w:p w14:paraId="6EA79F4F" w14:textId="7095DC83" w:rsidR="00BF34C5" w:rsidRPr="00BF34C5" w:rsidRDefault="00506B59" w:rsidP="00BF34C5">
      <w:pPr>
        <w:ind w:right="965"/>
        <w:rPr>
          <w:rFonts w:ascii="Arial" w:hAnsi="Arial" w:cs="Arial"/>
          <w:color w:val="001B37"/>
          <w:sz w:val="20"/>
          <w:szCs w:val="20"/>
        </w:rPr>
        <w:sectPr w:rsidR="00BF34C5" w:rsidRPr="00BF34C5" w:rsidSect="00BF34C5">
          <w:headerReference w:type="even" r:id="rId8"/>
          <w:headerReference w:type="default" r:id="rId9"/>
          <w:footerReference w:type="even" r:id="rId10"/>
          <w:footerReference w:type="default" r:id="rId11"/>
          <w:headerReference w:type="first" r:id="rId12"/>
          <w:footerReference w:type="first" r:id="rId13"/>
          <w:pgSz w:w="12240" w:h="15840"/>
          <w:pgMar w:top="3557" w:right="475" w:bottom="1080" w:left="1440" w:header="720" w:footer="720" w:gutter="0"/>
          <w:cols w:space="720"/>
          <w:docGrid w:linePitch="360"/>
        </w:sectPr>
      </w:pPr>
      <w:r w:rsidRPr="00506B59">
        <w:rPr>
          <w:rFonts w:ascii="Arial" w:hAnsi="Arial" w:cs="Arial"/>
          <w:color w:val="001B37"/>
          <w:sz w:val="20"/>
          <w:szCs w:val="20"/>
        </w:rPr>
        <w:t>Ana Miller-ter Kuile,</w:t>
      </w:r>
      <w:r>
        <w:rPr>
          <w:rFonts w:ascii="Arial" w:hAnsi="Arial" w:cs="Arial"/>
          <w:color w:val="001B37"/>
          <w:sz w:val="20"/>
          <w:szCs w:val="20"/>
        </w:rPr>
        <w:t xml:space="preserve"> Ph.</w:t>
      </w:r>
      <w:r w:rsidR="00BF34C5">
        <w:rPr>
          <w:rFonts w:ascii="Arial" w:hAnsi="Arial" w:cs="Arial"/>
          <w:color w:val="001B37"/>
          <w:sz w:val="20"/>
          <w:szCs w:val="20"/>
        </w:rPr>
        <w:t>D.</w:t>
      </w:r>
    </w:p>
    <w:p w14:paraId="4D3CCD8D" w14:textId="14A208C1" w:rsidR="00BF34C5" w:rsidRPr="005913AE" w:rsidRDefault="00BF34C5" w:rsidP="00BF34C5">
      <w:pPr>
        <w:spacing w:before="240"/>
        <w:rPr>
          <w:color w:val="001B37"/>
        </w:rPr>
      </w:pPr>
    </w:p>
    <w:sectPr w:rsidR="00BF34C5" w:rsidRPr="005913AE" w:rsidSect="00E230E6">
      <w:headerReference w:type="default" r:id="rId14"/>
      <w:pgSz w:w="12240" w:h="15840"/>
      <w:pgMar w:top="1456" w:right="475"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6F068" w14:textId="77777777" w:rsidR="00BF535A" w:rsidRDefault="00BF535A" w:rsidP="006062CC">
      <w:r>
        <w:separator/>
      </w:r>
    </w:p>
  </w:endnote>
  <w:endnote w:type="continuationSeparator" w:id="0">
    <w:p w14:paraId="3B0F6861" w14:textId="77777777" w:rsidR="00BF535A" w:rsidRDefault="00BF535A" w:rsidP="006062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LT Std 45 Light">
    <w:altName w:val="Calibri"/>
    <w:panose1 w:val="020B0604020202020204"/>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DC29" w14:textId="77777777" w:rsidR="00806A8A" w:rsidRDefault="00806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6F284" w14:textId="77777777" w:rsidR="00806A8A" w:rsidRDefault="00806A8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ED36" w14:textId="77777777" w:rsidR="00806A8A" w:rsidRDefault="00806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AD1CF" w14:textId="77777777" w:rsidR="00BF535A" w:rsidRDefault="00BF535A" w:rsidP="006062CC">
      <w:r>
        <w:separator/>
      </w:r>
    </w:p>
  </w:footnote>
  <w:footnote w:type="continuationSeparator" w:id="0">
    <w:p w14:paraId="5DDB94CA" w14:textId="77777777" w:rsidR="00BF535A" w:rsidRDefault="00BF535A" w:rsidP="006062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E420" w14:textId="77777777" w:rsidR="00806A8A" w:rsidRDefault="00806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A9CD" w14:textId="26AEEDE3" w:rsidR="006062CC" w:rsidRDefault="00806A8A" w:rsidP="006062CC">
    <w:pPr>
      <w:pStyle w:val="Header"/>
      <w:tabs>
        <w:tab w:val="clear" w:pos="4680"/>
        <w:tab w:val="center" w:pos="5130"/>
      </w:tabs>
      <w:adjustRightInd w:val="0"/>
      <w:ind w:left="5220" w:hanging="5220"/>
      <w:contextualSpacing/>
      <w:rPr>
        <w:rFonts w:ascii="Univers LT Std 45 Light" w:hAnsi="Univers LT Std 45 Light"/>
        <w:sz w:val="15"/>
        <w:szCs w:val="15"/>
      </w:rPr>
    </w:pPr>
    <w:r>
      <w:rPr>
        <w:noProof/>
      </w:rPr>
      <w:drawing>
        <wp:anchor distT="0" distB="0" distL="114300" distR="114300" simplePos="0" relativeHeight="251662336" behindDoc="0" locked="0" layoutInCell="1" allowOverlap="1" wp14:anchorId="1FE8F7AE" wp14:editId="429ED7AF">
          <wp:simplePos x="0" y="0"/>
          <wp:positionH relativeFrom="column">
            <wp:posOffset>0</wp:posOffset>
          </wp:positionH>
          <wp:positionV relativeFrom="paragraph">
            <wp:posOffset>0</wp:posOffset>
          </wp:positionV>
          <wp:extent cx="3657600" cy="1143000"/>
          <wp:effectExtent l="0" t="0" r="0" b="0"/>
          <wp:wrapSquare wrapText="bothSides"/>
          <wp:docPr id="1791677244" name="Picture 3"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77244" name="Picture 3" descr="A logo for a universit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657600" cy="1143000"/>
                  </a:xfrm>
                  <a:prstGeom prst="rect">
                    <a:avLst/>
                  </a:prstGeom>
                </pic:spPr>
              </pic:pic>
            </a:graphicData>
          </a:graphic>
          <wp14:sizeRelH relativeFrom="page">
            <wp14:pctWidth>0</wp14:pctWidth>
          </wp14:sizeRelH>
          <wp14:sizeRelV relativeFrom="page">
            <wp14:pctHeight>0</wp14:pctHeight>
          </wp14:sizeRelV>
        </wp:anchor>
      </w:drawing>
    </w:r>
    <w:r w:rsidR="00DC712A">
      <w:rPr>
        <w:noProof/>
      </w:rPr>
      <mc:AlternateContent>
        <mc:Choice Requires="wps">
          <w:drawing>
            <wp:anchor distT="0" distB="0" distL="114300" distR="114300" simplePos="0" relativeHeight="251661312" behindDoc="0" locked="0" layoutInCell="1" allowOverlap="1" wp14:anchorId="4D016E76" wp14:editId="72048A32">
              <wp:simplePos x="0" y="0"/>
              <wp:positionH relativeFrom="column">
                <wp:posOffset>5255260</wp:posOffset>
              </wp:positionH>
              <wp:positionV relativeFrom="paragraph">
                <wp:posOffset>914156</wp:posOffset>
              </wp:positionV>
              <wp:extent cx="1249045" cy="612140"/>
              <wp:effectExtent l="0" t="0" r="0" b="0"/>
              <wp:wrapNone/>
              <wp:docPr id="1378375082" name="Text Box 2"/>
              <wp:cNvGraphicFramePr/>
              <a:graphic xmlns:a="http://schemas.openxmlformats.org/drawingml/2006/main">
                <a:graphicData uri="http://schemas.microsoft.com/office/word/2010/wordprocessingShape">
                  <wps:wsp>
                    <wps:cNvSpPr txBox="1"/>
                    <wps:spPr>
                      <a:xfrm>
                        <a:off x="0" y="0"/>
                        <a:ext cx="1249045" cy="612140"/>
                      </a:xfrm>
                      <a:prstGeom prst="rect">
                        <a:avLst/>
                      </a:prstGeom>
                      <a:noFill/>
                      <a:ln w="6350">
                        <a:noFill/>
                      </a:ln>
                    </wps:spPr>
                    <wps:txb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016E76" id="_x0000_t202" coordsize="21600,21600" o:spt="202" path="m,l,21600r21600,l21600,xe">
              <v:stroke joinstyle="miter"/>
              <v:path gradientshapeok="t" o:connecttype="rect"/>
            </v:shapetype>
            <v:shape id="Text Box 2" o:spid="_x0000_s1026" type="#_x0000_t202" style="position:absolute;left:0;text-align:left;margin-left:413.8pt;margin-top:1in;width:98.35pt;height:4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" filled="f" stroked="f" strokeweight=".5pt">
              <v:textbox>
                <w:txbxContent>
                  <w:p w14:paraId="4ACF9836" w14:textId="77777777" w:rsidR="00506B59" w:rsidRPr="005913AE" w:rsidRDefault="00506B59" w:rsidP="00506B59">
                    <w:pPr>
                      <w:rPr>
                        <w:rFonts w:ascii="Arial" w:hAnsi="Arial" w:cs="Arial"/>
                        <w:b/>
                        <w:bCs/>
                        <w:color w:val="001B37"/>
                        <w:sz w:val="15"/>
                        <w:szCs w:val="15"/>
                      </w:rPr>
                    </w:pPr>
                    <w:r>
                      <w:rPr>
                        <w:rFonts w:ascii="Arial" w:hAnsi="Arial" w:cs="Arial"/>
                        <w:b/>
                        <w:bCs/>
                        <w:color w:val="001B37"/>
                        <w:sz w:val="15"/>
                        <w:szCs w:val="15"/>
                      </w:rPr>
                      <w:t>School of Informatics</w:t>
                    </w:r>
                  </w:p>
                  <w:p w14:paraId="58672D55" w14:textId="77777777" w:rsidR="00506B59" w:rsidRDefault="00506B59" w:rsidP="005913AE">
                    <w:pPr>
                      <w:rPr>
                        <w:rFonts w:ascii="Arial" w:hAnsi="Arial" w:cs="Arial"/>
                        <w:color w:val="001B37"/>
                        <w:sz w:val="15"/>
                        <w:szCs w:val="15"/>
                      </w:rPr>
                    </w:pPr>
                    <w:r>
                      <w:rPr>
                        <w:rFonts w:ascii="Arial" w:hAnsi="Arial" w:cs="Arial"/>
                        <w:color w:val="001B37"/>
                        <w:sz w:val="15"/>
                        <w:szCs w:val="15"/>
                      </w:rPr>
                      <w:t>1295 Knoles Drive</w:t>
                    </w:r>
                  </w:p>
                  <w:p w14:paraId="329576C0" w14:textId="6466D786" w:rsidR="006D231A" w:rsidRPr="005913AE" w:rsidRDefault="006D231A" w:rsidP="005913AE">
                    <w:pPr>
                      <w:rPr>
                        <w:rFonts w:ascii="Arial" w:hAnsi="Arial" w:cs="Arial"/>
                        <w:color w:val="001B37"/>
                        <w:sz w:val="15"/>
                        <w:szCs w:val="15"/>
                      </w:rPr>
                    </w:pPr>
                    <w:r w:rsidRPr="005913AE">
                      <w:rPr>
                        <w:rFonts w:ascii="Arial" w:hAnsi="Arial" w:cs="Arial"/>
                        <w:color w:val="001B37"/>
                        <w:sz w:val="15"/>
                        <w:szCs w:val="15"/>
                      </w:rPr>
                      <w:t>Flagstaff, AZ 86011</w:t>
                    </w:r>
                  </w:p>
                  <w:p w14:paraId="2AF96131" w14:textId="77777777" w:rsidR="006D231A" w:rsidRPr="005913AE" w:rsidRDefault="006D231A" w:rsidP="005913AE">
                    <w:pPr>
                      <w:rPr>
                        <w:color w:val="001B37"/>
                      </w:rPr>
                    </w:pPr>
                  </w:p>
                </w:txbxContent>
              </v:textbox>
            </v:shape>
          </w:pict>
        </mc:Fallback>
      </mc:AlternateContent>
    </w:r>
  </w:p>
  <w:p w14:paraId="7FAEFBCE" w14:textId="77777777" w:rsidR="006062CC" w:rsidRPr="006062CC" w:rsidRDefault="00B33D95" w:rsidP="006062CC">
    <w:pPr>
      <w:pStyle w:val="Header"/>
      <w:adjustRightInd w:val="0"/>
      <w:ind w:left="5040" w:hanging="5040"/>
      <w:contextualSpacing/>
      <w:rPr>
        <w:rFonts w:ascii="Univers LT Std 45 Light" w:hAnsi="Univers LT Std 45 Light"/>
        <w:sz w:val="15"/>
        <w:szCs w:val="15"/>
      </w:rPr>
    </w:pPr>
    <w:r>
      <w:rPr>
        <w:noProof/>
      </w:rPr>
      <mc:AlternateContent>
        <mc:Choice Requires="wps">
          <w:drawing>
            <wp:anchor distT="0" distB="0" distL="114300" distR="114300" simplePos="0" relativeHeight="251659264" behindDoc="0" locked="0" layoutInCell="1" allowOverlap="1" wp14:anchorId="65938887" wp14:editId="67E985B9">
              <wp:simplePos x="0" y="0"/>
              <wp:positionH relativeFrom="column">
                <wp:posOffset>3880624</wp:posOffset>
              </wp:positionH>
              <wp:positionV relativeFrom="paragraph">
                <wp:posOffset>796382</wp:posOffset>
              </wp:positionV>
              <wp:extent cx="1414780" cy="959005"/>
              <wp:effectExtent l="0" t="0" r="0" b="0"/>
              <wp:wrapNone/>
              <wp:docPr id="1234657618" name="Text Box 2"/>
              <wp:cNvGraphicFramePr/>
              <a:graphic xmlns:a="http://schemas.openxmlformats.org/drawingml/2006/main">
                <a:graphicData uri="http://schemas.microsoft.com/office/word/2010/wordprocessingShape">
                  <wps:wsp>
                    <wps:cNvSpPr txBox="1"/>
                    <wps:spPr>
                      <a:xfrm>
                        <a:off x="0" y="0"/>
                        <a:ext cx="1414780" cy="959005"/>
                      </a:xfrm>
                      <a:prstGeom prst="rect">
                        <a:avLst/>
                      </a:prstGeom>
                      <a:noFill/>
                      <a:ln w="6350">
                        <a:noFill/>
                      </a:ln>
                    </wps:spPr>
                    <wps:txb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38887" id="_x0000_s1027" type="#_x0000_t202" style="position:absolute;left:0;text-align:left;margin-left:305.55pt;margin-top:62.7pt;width:111.4pt;height: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" filled="f" stroked="f" strokeweight=".5pt">
              <v:textbox>
                <w:txbxContent>
                  <w:p w14:paraId="11896D87" w14:textId="77777777" w:rsidR="00506B59" w:rsidRDefault="00506B59">
                    <w:pPr>
                      <w:rPr>
                        <w:rFonts w:ascii="Arial" w:hAnsi="Arial" w:cs="Arial"/>
                        <w:b/>
                        <w:bCs/>
                        <w:color w:val="001B37"/>
                        <w:sz w:val="15"/>
                        <w:szCs w:val="15"/>
                      </w:rPr>
                    </w:pPr>
                    <w:r>
                      <w:rPr>
                        <w:rFonts w:ascii="Arial" w:hAnsi="Arial" w:cs="Arial"/>
                        <w:b/>
                        <w:bCs/>
                        <w:color w:val="001B37"/>
                        <w:sz w:val="15"/>
                        <w:szCs w:val="15"/>
                      </w:rPr>
                      <w:t>Ana Miller-ter Kuile</w:t>
                    </w:r>
                  </w:p>
                  <w:p w14:paraId="4411E489" w14:textId="023BBDB0" w:rsidR="00506B59" w:rsidRDefault="00506B59" w:rsidP="00506B59">
                    <w:pPr>
                      <w:rPr>
                        <w:rFonts w:ascii="Arial" w:hAnsi="Arial" w:cs="Arial"/>
                        <w:color w:val="001B37"/>
                        <w:sz w:val="15"/>
                        <w:szCs w:val="15"/>
                      </w:rPr>
                    </w:pPr>
                    <w:r>
                      <w:rPr>
                        <w:rFonts w:ascii="Arial" w:hAnsi="Arial" w:cs="Arial"/>
                        <w:color w:val="001B37"/>
                        <w:sz w:val="15"/>
                        <w:szCs w:val="15"/>
                      </w:rPr>
                      <w:t>ana.miller-ter-kuile@nau.edu</w:t>
                    </w:r>
                  </w:p>
                  <w:p w14:paraId="314B2620" w14:textId="7D792C50" w:rsidR="00506B59" w:rsidRDefault="00506B59"/>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B466F" w14:textId="77777777" w:rsidR="00806A8A" w:rsidRDefault="00806A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9C21" w14:textId="77777777" w:rsidR="00E230E6" w:rsidRPr="006062CC" w:rsidRDefault="00E230E6" w:rsidP="00E230E6">
    <w:pPr>
      <w:pStyle w:val="Header"/>
      <w:adjustRightInd w:val="0"/>
      <w:contextualSpacing/>
      <w:rPr>
        <w:rFonts w:ascii="Univers LT Std 45 Light" w:hAnsi="Univers LT Std 45 Light"/>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CAC"/>
    <w:multiLevelType w:val="hybridMultilevel"/>
    <w:tmpl w:val="D722B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667B37"/>
    <w:multiLevelType w:val="hybridMultilevel"/>
    <w:tmpl w:val="611E15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8178835">
    <w:abstractNumId w:val="0"/>
  </w:num>
  <w:num w:numId="2" w16cid:durableId="1327005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CC"/>
    <w:rsid w:val="00023036"/>
    <w:rsid w:val="00050540"/>
    <w:rsid w:val="00070483"/>
    <w:rsid w:val="00093EEA"/>
    <w:rsid w:val="000A67AE"/>
    <w:rsid w:val="000A7FD8"/>
    <w:rsid w:val="000E39AB"/>
    <w:rsid w:val="001476A4"/>
    <w:rsid w:val="00175329"/>
    <w:rsid w:val="001C0454"/>
    <w:rsid w:val="001F470F"/>
    <w:rsid w:val="00223747"/>
    <w:rsid w:val="0025646B"/>
    <w:rsid w:val="00262A86"/>
    <w:rsid w:val="002C52B5"/>
    <w:rsid w:val="002D0BED"/>
    <w:rsid w:val="00333FD3"/>
    <w:rsid w:val="00402092"/>
    <w:rsid w:val="004C3590"/>
    <w:rsid w:val="00506B59"/>
    <w:rsid w:val="005913AE"/>
    <w:rsid w:val="005B7766"/>
    <w:rsid w:val="005C44E0"/>
    <w:rsid w:val="005D6ACC"/>
    <w:rsid w:val="005E08BA"/>
    <w:rsid w:val="006062CC"/>
    <w:rsid w:val="0066304A"/>
    <w:rsid w:val="006C0F8C"/>
    <w:rsid w:val="006D231A"/>
    <w:rsid w:val="006D232F"/>
    <w:rsid w:val="007324B9"/>
    <w:rsid w:val="00740D47"/>
    <w:rsid w:val="0074137E"/>
    <w:rsid w:val="00743D00"/>
    <w:rsid w:val="00751D8C"/>
    <w:rsid w:val="00756A22"/>
    <w:rsid w:val="00776FB5"/>
    <w:rsid w:val="007A7F0D"/>
    <w:rsid w:val="007D2C4D"/>
    <w:rsid w:val="007E4344"/>
    <w:rsid w:val="00802C5F"/>
    <w:rsid w:val="00806A8A"/>
    <w:rsid w:val="008152DD"/>
    <w:rsid w:val="00821342"/>
    <w:rsid w:val="00825B7D"/>
    <w:rsid w:val="00882686"/>
    <w:rsid w:val="008A5C8E"/>
    <w:rsid w:val="008C3A22"/>
    <w:rsid w:val="008C6984"/>
    <w:rsid w:val="008D5910"/>
    <w:rsid w:val="009023C3"/>
    <w:rsid w:val="00905151"/>
    <w:rsid w:val="009064CE"/>
    <w:rsid w:val="009741A3"/>
    <w:rsid w:val="00974F83"/>
    <w:rsid w:val="00A6770C"/>
    <w:rsid w:val="00A928EE"/>
    <w:rsid w:val="00AA27CC"/>
    <w:rsid w:val="00AC09B3"/>
    <w:rsid w:val="00AD60CD"/>
    <w:rsid w:val="00B33D95"/>
    <w:rsid w:val="00B6119B"/>
    <w:rsid w:val="00B61FD4"/>
    <w:rsid w:val="00BA4F4C"/>
    <w:rsid w:val="00BF25DD"/>
    <w:rsid w:val="00BF34C5"/>
    <w:rsid w:val="00BF535A"/>
    <w:rsid w:val="00C73CCC"/>
    <w:rsid w:val="00C812A2"/>
    <w:rsid w:val="00CA0737"/>
    <w:rsid w:val="00CA5149"/>
    <w:rsid w:val="00CA5E62"/>
    <w:rsid w:val="00CE46DB"/>
    <w:rsid w:val="00D12270"/>
    <w:rsid w:val="00D24E5C"/>
    <w:rsid w:val="00D30039"/>
    <w:rsid w:val="00D91A71"/>
    <w:rsid w:val="00DA326C"/>
    <w:rsid w:val="00DC712A"/>
    <w:rsid w:val="00DD2DEC"/>
    <w:rsid w:val="00E0059C"/>
    <w:rsid w:val="00E230E6"/>
    <w:rsid w:val="00E36535"/>
    <w:rsid w:val="00E521B3"/>
    <w:rsid w:val="00E81478"/>
    <w:rsid w:val="00F124A4"/>
    <w:rsid w:val="00F4236F"/>
    <w:rsid w:val="00F4550C"/>
    <w:rsid w:val="00F47CBB"/>
    <w:rsid w:val="00F5017F"/>
    <w:rsid w:val="00F52B98"/>
    <w:rsid w:val="00F8691D"/>
    <w:rsid w:val="00F91248"/>
    <w:rsid w:val="00FA67DC"/>
    <w:rsid w:val="00FB0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234D0"/>
  <w15:chartTrackingRefBased/>
  <w15:docId w15:val="{63457325-500B-934B-8C6D-B4A520216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81478"/>
    <w:pPr>
      <w:keepNext/>
      <w:keepLines/>
      <w:spacing w:before="240"/>
      <w:outlineLvl w:val="0"/>
    </w:pPr>
    <w:rPr>
      <w:rFonts w:eastAsiaTheme="majorEastAsia" w:cstheme="minorHAnsi"/>
      <w:b/>
      <w:color w:val="041D42"/>
      <w:kern w:val="2"/>
      <w14:ligatures w14:val="standardContextual"/>
    </w:rPr>
  </w:style>
  <w:style w:type="paragraph" w:styleId="Heading2">
    <w:name w:val="heading 2"/>
    <w:basedOn w:val="Normal"/>
    <w:next w:val="Normal"/>
    <w:link w:val="Heading2Char"/>
    <w:autoRedefine/>
    <w:uiPriority w:val="9"/>
    <w:unhideWhenUsed/>
    <w:qFormat/>
    <w:rsid w:val="005B7766"/>
    <w:pPr>
      <w:keepNext/>
      <w:keepLines/>
      <w:spacing w:before="40"/>
      <w:outlineLvl w:val="1"/>
    </w:pPr>
    <w:rPr>
      <w:rFonts w:eastAsiaTheme="majorEastAsia" w:cstheme="majorBidi"/>
      <w:color w:val="041D42"/>
      <w:kern w:val="2"/>
      <w:sz w:val="28"/>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2CC"/>
    <w:pPr>
      <w:tabs>
        <w:tab w:val="center" w:pos="4680"/>
        <w:tab w:val="right" w:pos="9360"/>
      </w:tabs>
    </w:pPr>
  </w:style>
  <w:style w:type="character" w:customStyle="1" w:styleId="HeaderChar">
    <w:name w:val="Header Char"/>
    <w:basedOn w:val="DefaultParagraphFont"/>
    <w:link w:val="Header"/>
    <w:uiPriority w:val="99"/>
    <w:rsid w:val="006062CC"/>
  </w:style>
  <w:style w:type="paragraph" w:styleId="Footer">
    <w:name w:val="footer"/>
    <w:basedOn w:val="Normal"/>
    <w:link w:val="FooterChar"/>
    <w:uiPriority w:val="99"/>
    <w:unhideWhenUsed/>
    <w:rsid w:val="006062CC"/>
    <w:pPr>
      <w:tabs>
        <w:tab w:val="center" w:pos="4680"/>
        <w:tab w:val="right" w:pos="9360"/>
      </w:tabs>
    </w:pPr>
  </w:style>
  <w:style w:type="character" w:customStyle="1" w:styleId="FooterChar">
    <w:name w:val="Footer Char"/>
    <w:basedOn w:val="DefaultParagraphFont"/>
    <w:link w:val="Footer"/>
    <w:uiPriority w:val="99"/>
    <w:rsid w:val="006062CC"/>
  </w:style>
  <w:style w:type="character" w:styleId="Hyperlink">
    <w:name w:val="Hyperlink"/>
    <w:basedOn w:val="DefaultParagraphFont"/>
    <w:uiPriority w:val="99"/>
    <w:unhideWhenUsed/>
    <w:rsid w:val="006062CC"/>
    <w:rPr>
      <w:color w:val="0563C1" w:themeColor="hyperlink"/>
      <w:u w:val="single"/>
    </w:rPr>
  </w:style>
  <w:style w:type="character" w:styleId="UnresolvedMention">
    <w:name w:val="Unresolved Mention"/>
    <w:basedOn w:val="DefaultParagraphFont"/>
    <w:uiPriority w:val="99"/>
    <w:semiHidden/>
    <w:unhideWhenUsed/>
    <w:rsid w:val="006062CC"/>
    <w:rPr>
      <w:color w:val="605E5C"/>
      <w:shd w:val="clear" w:color="auto" w:fill="E1DFDD"/>
    </w:rPr>
  </w:style>
  <w:style w:type="character" w:styleId="FollowedHyperlink">
    <w:name w:val="FollowedHyperlink"/>
    <w:basedOn w:val="DefaultParagraphFont"/>
    <w:uiPriority w:val="99"/>
    <w:semiHidden/>
    <w:unhideWhenUsed/>
    <w:rsid w:val="006062CC"/>
    <w:rPr>
      <w:color w:val="954F72" w:themeColor="followedHyperlink"/>
      <w:u w:val="single"/>
    </w:rPr>
  </w:style>
  <w:style w:type="character" w:customStyle="1" w:styleId="Heading1Char">
    <w:name w:val="Heading 1 Char"/>
    <w:basedOn w:val="DefaultParagraphFont"/>
    <w:link w:val="Heading1"/>
    <w:uiPriority w:val="9"/>
    <w:rsid w:val="00E81478"/>
    <w:rPr>
      <w:rFonts w:eastAsiaTheme="majorEastAsia" w:cstheme="minorHAnsi"/>
      <w:b/>
      <w:color w:val="041D42"/>
      <w:kern w:val="2"/>
      <w14:ligatures w14:val="standardContextual"/>
    </w:rPr>
  </w:style>
  <w:style w:type="character" w:customStyle="1" w:styleId="Heading2Char">
    <w:name w:val="Heading 2 Char"/>
    <w:basedOn w:val="DefaultParagraphFont"/>
    <w:link w:val="Heading2"/>
    <w:uiPriority w:val="9"/>
    <w:rsid w:val="005B7766"/>
    <w:rPr>
      <w:rFonts w:eastAsiaTheme="majorEastAsia" w:cstheme="majorBidi"/>
      <w:color w:val="041D42"/>
      <w:kern w:val="2"/>
      <w:sz w:val="28"/>
      <w:szCs w:val="26"/>
      <w14:ligatures w14:val="standardContextual"/>
    </w:rPr>
  </w:style>
  <w:style w:type="paragraph" w:styleId="ListParagraph">
    <w:name w:val="List Paragraph"/>
    <w:basedOn w:val="Normal"/>
    <w:uiPriority w:val="34"/>
    <w:qFormat/>
    <w:rsid w:val="005B7766"/>
    <w:pPr>
      <w:ind w:left="720"/>
      <w:contextualSpacing/>
    </w:pPr>
    <w:rPr>
      <w:kern w:val="2"/>
      <w14:ligatures w14:val="standardContextual"/>
    </w:rPr>
  </w:style>
  <w:style w:type="character" w:styleId="Strong">
    <w:name w:val="Strong"/>
    <w:basedOn w:val="DefaultParagraphFont"/>
    <w:uiPriority w:val="22"/>
    <w:qFormat/>
    <w:rsid w:val="005B7766"/>
    <w:rPr>
      <w:rFonts w:asciiTheme="minorHAnsi" w:hAnsiTheme="minorHAnsi"/>
      <w:b/>
      <w:bCs/>
      <w:i w:val="0"/>
      <w:color w:val="041D42"/>
      <w:sz w:val="28"/>
    </w:rPr>
  </w:style>
  <w:style w:type="paragraph" w:styleId="Revision">
    <w:name w:val="Revision"/>
    <w:hidden/>
    <w:uiPriority w:val="99"/>
    <w:semiHidden/>
    <w:rsid w:val="00974F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Grace Macholl</dc:creator>
  <cp:keywords/>
  <dc:description/>
  <cp:lastModifiedBy>Ana Miller-ter Kuile</cp:lastModifiedBy>
  <cp:revision>4</cp:revision>
  <dcterms:created xsi:type="dcterms:W3CDTF">2026-02-23T16:22:00Z</dcterms:created>
  <dcterms:modified xsi:type="dcterms:W3CDTF">2026-02-23T16:23:00Z</dcterms:modified>
</cp:coreProperties>
</file>