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A3D097" w14:textId="6EEB3A90" w:rsidR="00BA739E" w:rsidRPr="00BA739E" w:rsidRDefault="00A63129" w:rsidP="006C0909">
      <w:pPr>
        <w:pStyle w:val="Title"/>
      </w:pPr>
      <w:bookmarkStart w:id="0" w:name="materials-and-methods"/>
      <w:commentRangeStart w:id="1"/>
      <w:r w:rsidRPr="00BA739E">
        <w:rPr>
          <w:b/>
          <w:bCs w:val="0"/>
        </w:rPr>
        <w:t>Title:</w:t>
      </w:r>
      <w:r>
        <w:t xml:space="preserve"> </w:t>
      </w:r>
      <w:commentRangeEnd w:id="1"/>
      <w:r w:rsidR="00975F2C">
        <w:rPr>
          <w:rStyle w:val="CommentReference"/>
          <w:rFonts w:asciiTheme="minorHAnsi" w:eastAsiaTheme="minorHAnsi" w:hAnsiTheme="minorHAnsi" w:cstheme="minorBidi"/>
          <w:bCs w:val="0"/>
          <w:color w:val="auto"/>
        </w:rPr>
        <w:commentReference w:id="1"/>
      </w:r>
      <w:r w:rsidR="00975F2C" w:rsidRPr="00975F2C">
        <w:t>The relationship between an avian seed disperser and seed availability in the Southwest USA is lagged and dependent on climate and habitat context</w:t>
      </w:r>
    </w:p>
    <w:p w14:paraId="12ECABA7" w14:textId="77777777" w:rsidR="00A63129" w:rsidRDefault="00A63129" w:rsidP="00A63129">
      <w:pPr>
        <w:pStyle w:val="FirstParagraph"/>
      </w:pPr>
      <w:r>
        <w:rPr>
          <w:b/>
          <w:bCs/>
        </w:rPr>
        <w:t>Author list</w:t>
      </w:r>
      <w:r>
        <w:t>: Ana Miller-ter Kuile</w:t>
      </w:r>
      <w:r>
        <w:rPr>
          <w:vertAlign w:val="superscript"/>
        </w:rPr>
        <w:t>1,2</w:t>
      </w:r>
      <w:r>
        <w:t>, Andreas Wion</w:t>
      </w:r>
      <w:r>
        <w:rPr>
          <w:vertAlign w:val="superscript"/>
        </w:rPr>
        <w:t>3</w:t>
      </w:r>
      <w:r>
        <w:t>, Kyle Rodman</w:t>
      </w:r>
      <w:r>
        <w:rPr>
          <w:vertAlign w:val="superscript"/>
        </w:rPr>
        <w:t>4</w:t>
      </w:r>
      <w:r>
        <w:t>, Kiona Ogle</w:t>
      </w:r>
      <w:r>
        <w:rPr>
          <w:vertAlign w:val="superscript"/>
        </w:rPr>
        <w:t>1</w:t>
      </w:r>
      <w:r>
        <w:t>, Jamie S. Sanderlin</w:t>
      </w:r>
      <w:r>
        <w:rPr>
          <w:vertAlign w:val="superscript"/>
        </w:rPr>
        <w:t>2</w:t>
      </w:r>
    </w:p>
    <w:p w14:paraId="1C81DFAA" w14:textId="77777777" w:rsidR="00A63129" w:rsidRDefault="00A63129" w:rsidP="00A63129">
      <w:pPr>
        <w:pStyle w:val="BodyText"/>
      </w:pPr>
      <w:r>
        <w:rPr>
          <w:b/>
          <w:bCs/>
        </w:rPr>
        <w:t>Author affiliations</w:t>
      </w:r>
      <w:r>
        <w:t>:</w:t>
      </w:r>
    </w:p>
    <w:p w14:paraId="3D6E46DD" w14:textId="77777777" w:rsidR="00A63129" w:rsidRDefault="00A63129" w:rsidP="00A63129">
      <w:pPr>
        <w:pStyle w:val="BodyText"/>
      </w:pPr>
      <w:r>
        <w:t>1 Northern Arizona University School of Informatics, Computing, and Cyber Systems, Flagstaff, Arizona, USA</w:t>
      </w:r>
    </w:p>
    <w:p w14:paraId="4AA15869" w14:textId="77777777" w:rsidR="00A63129" w:rsidRDefault="00A63129" w:rsidP="00A63129">
      <w:pPr>
        <w:pStyle w:val="BodyText"/>
      </w:pPr>
      <w:r>
        <w:t>2 USDA Forest Service Rocky Mountain Research Station, Flagstaff, Arizona, USA</w:t>
      </w:r>
    </w:p>
    <w:p w14:paraId="2AC9A2F7" w14:textId="77777777" w:rsidR="00A63129" w:rsidRDefault="00A63129" w:rsidP="00A63129">
      <w:pPr>
        <w:pStyle w:val="BodyText"/>
      </w:pPr>
      <w:r>
        <w:t>3 USGS Santa Fe, New Mexico, USA</w:t>
      </w:r>
    </w:p>
    <w:p w14:paraId="147DAA03" w14:textId="77777777" w:rsidR="00A63129" w:rsidRDefault="00A63129" w:rsidP="00A63129">
      <w:pPr>
        <w:pStyle w:val="BodyText"/>
      </w:pPr>
      <w:r>
        <w:t>4 Ecological Restoration Institute, Northern Arizona University, Flagstaff, Arizona, USA</w:t>
      </w:r>
    </w:p>
    <w:p w14:paraId="33EFE51F" w14:textId="77777777" w:rsidR="00A63129" w:rsidRDefault="00A63129" w:rsidP="00A63129">
      <w:pPr>
        <w:pStyle w:val="BodyText"/>
      </w:pPr>
      <w:r>
        <w:rPr>
          <w:b/>
          <w:bCs/>
        </w:rPr>
        <w:t>Corresponding author:</w:t>
      </w:r>
      <w:r>
        <w:t xml:space="preserve"> Ana Miller-ter Kuile, ana.miller-ter-kuile@nau.edu, Northern Arizona University School of Informatics, Computing, and Cyber Systems, 1295 Knoles Drive, Flagstaff, Arizona 86011</w:t>
      </w:r>
    </w:p>
    <w:p w14:paraId="15359A4D" w14:textId="77777777" w:rsidR="00A63129" w:rsidRDefault="00A63129" w:rsidP="00A63129">
      <w:pPr>
        <w:pStyle w:val="Heading1"/>
      </w:pPr>
      <w:bookmarkStart w:id="2" w:name="conflict-of-interest"/>
      <w:r>
        <w:t>Conflict of Interest</w:t>
      </w:r>
    </w:p>
    <w:p w14:paraId="446D2CC0" w14:textId="77777777" w:rsidR="00A63129" w:rsidRDefault="00A63129" w:rsidP="00A63129">
      <w:pPr>
        <w:pStyle w:val="FirstParagraph"/>
      </w:pPr>
      <w:r>
        <w:t>The authors declare no conflicts of interest.</w:t>
      </w:r>
    </w:p>
    <w:p w14:paraId="2B5AA51B" w14:textId="77777777" w:rsidR="00A63129" w:rsidRDefault="00A63129" w:rsidP="00A63129">
      <w:pPr>
        <w:pStyle w:val="Heading1"/>
      </w:pPr>
      <w:bookmarkStart w:id="3" w:name="author-contributions"/>
      <w:bookmarkEnd w:id="2"/>
      <w:r>
        <w:t>Author Contributions</w:t>
      </w:r>
    </w:p>
    <w:p w14:paraId="4F7CD11A" w14:textId="77777777" w:rsidR="00A63129" w:rsidRDefault="00A63129" w:rsidP="00A63129">
      <w:pPr>
        <w:pStyle w:val="FirstParagraph"/>
      </w:pPr>
      <w:r>
        <w:t xml:space="preserve">Ana Miller-ter Kuile, Andreas Wion, and Kyle Rodman conceived the ideas; Ana Miller-ter Kuile, Kiona Ogle, and Jamie Sanderlin developed statistical methods; Ana Miller-ter Kuile and Kyle Rodman developed novel data layers and ran statistical models; Ana Miller-ter Kuile led </w:t>
      </w:r>
      <w:r>
        <w:lastRenderedPageBreak/>
        <w:t xml:space="preserve">the writing of the manuscript with main support from Andreas Wion and Kyle Rodman. All authors contributed to the drafts and gave final approval for publication. </w:t>
      </w:r>
      <w:r w:rsidRPr="008D652A">
        <w:rPr>
          <w:b/>
          <w:bCs/>
        </w:rPr>
        <w:t>Statement on inclusion</w:t>
      </w:r>
      <w:r>
        <w:t>: The authors reside within the study area. We shared preliminary results with wildlife biology land managers in the region and intend to provide a 1-page report to managers and others aimed at conserving piñon pine and pinyon jay.</w:t>
      </w:r>
    </w:p>
    <w:p w14:paraId="026EB98D" w14:textId="77777777" w:rsidR="00A63129" w:rsidRDefault="00A63129" w:rsidP="00A63129">
      <w:pPr>
        <w:pStyle w:val="Heading1"/>
      </w:pPr>
      <w:bookmarkStart w:id="4" w:name="data-availability"/>
      <w:bookmarkEnd w:id="3"/>
      <w:r>
        <w:t>Data availability</w:t>
      </w:r>
    </w:p>
    <w:p w14:paraId="6CD1074C" w14:textId="77777777" w:rsidR="00A63129" w:rsidRDefault="00A63129" w:rsidP="00A63129">
      <w:pPr>
        <w:pStyle w:val="FirstParagraph"/>
      </w:pPr>
      <w:r>
        <w:t>Data and code for this paper are available on Zenodo (</w:t>
      </w:r>
      <w:commentRangeStart w:id="5"/>
      <w:r>
        <w:t>get up there!</w:t>
      </w:r>
      <w:commentRangeEnd w:id="5"/>
      <w:r>
        <w:commentReference w:id="5"/>
      </w:r>
      <w:r>
        <w:t>)</w:t>
      </w:r>
    </w:p>
    <w:p w14:paraId="2A11EDD7" w14:textId="77777777" w:rsidR="00A63129" w:rsidRDefault="00A63129" w:rsidP="00A63129">
      <w:r>
        <w:br w:type="page"/>
      </w:r>
    </w:p>
    <w:p w14:paraId="0CDE2BD9" w14:textId="77777777" w:rsidR="00A63129" w:rsidRDefault="00A63129" w:rsidP="00A63129">
      <w:pPr>
        <w:pStyle w:val="Heading1"/>
      </w:pPr>
      <w:bookmarkStart w:id="6" w:name="abstract"/>
      <w:bookmarkEnd w:id="4"/>
      <w:r>
        <w:lastRenderedPageBreak/>
        <w:t>Abstract</w:t>
      </w:r>
    </w:p>
    <w:p w14:paraId="4244D609" w14:textId="77777777" w:rsidR="00A63129" w:rsidRDefault="00A63129" w:rsidP="00A63129">
      <w:pPr>
        <w:pStyle w:val="Compact"/>
        <w:numPr>
          <w:ilvl w:val="0"/>
          <w:numId w:val="3"/>
        </w:numPr>
      </w:pPr>
      <w:r>
        <w:t>[Big picture and gaps]</w:t>
      </w:r>
    </w:p>
    <w:p w14:paraId="65D3E591" w14:textId="77777777" w:rsidR="00A63129" w:rsidRDefault="00A63129" w:rsidP="00A63129">
      <w:pPr>
        <w:pStyle w:val="Compact"/>
        <w:numPr>
          <w:ilvl w:val="0"/>
          <w:numId w:val="3"/>
        </w:numPr>
      </w:pPr>
      <w:r>
        <w:t>[Methods]</w:t>
      </w:r>
    </w:p>
    <w:p w14:paraId="0D1AE4C3" w14:textId="77777777" w:rsidR="00A63129" w:rsidRDefault="00A63129" w:rsidP="00A63129">
      <w:pPr>
        <w:pStyle w:val="Compact"/>
        <w:numPr>
          <w:ilvl w:val="0"/>
          <w:numId w:val="3"/>
        </w:numPr>
      </w:pPr>
      <w:r>
        <w:t>[Results]</w:t>
      </w:r>
    </w:p>
    <w:p w14:paraId="5BC6D4B2" w14:textId="77777777" w:rsidR="00A63129" w:rsidRDefault="00A63129" w:rsidP="00A63129">
      <w:pPr>
        <w:pStyle w:val="Compact"/>
        <w:numPr>
          <w:ilvl w:val="0"/>
          <w:numId w:val="3"/>
        </w:numPr>
      </w:pPr>
      <w:r>
        <w:t>[Synthesis]</w:t>
      </w:r>
    </w:p>
    <w:p w14:paraId="75DA91EB" w14:textId="77777777" w:rsidR="00A63129" w:rsidRDefault="00A63129" w:rsidP="00A63129">
      <w:pPr>
        <w:pStyle w:val="Heading1"/>
      </w:pPr>
      <w:bookmarkStart w:id="7" w:name="keywords"/>
      <w:bookmarkEnd w:id="6"/>
      <w:r>
        <w:t>Keywords</w:t>
      </w:r>
    </w:p>
    <w:p w14:paraId="5D1CDBBB" w14:textId="77777777" w:rsidR="00A63129" w:rsidRDefault="00A63129" w:rsidP="00A63129">
      <w:pPr>
        <w:pStyle w:val="FirstParagraph"/>
      </w:pPr>
      <w:r>
        <w:t>masting, monsoon, mutualism, pinyon pine, pinyon jay, precipitation, species interactions, temperature</w:t>
      </w:r>
    </w:p>
    <w:p w14:paraId="37267C69" w14:textId="77777777" w:rsidR="00A63129" w:rsidRDefault="00A63129" w:rsidP="00A63129">
      <w:pPr>
        <w:pStyle w:val="Heading1"/>
      </w:pPr>
      <w:bookmarkStart w:id="8" w:name="introduction"/>
      <w:bookmarkEnd w:id="7"/>
      <w:r>
        <w:t>1 Introduction</w:t>
      </w:r>
    </w:p>
    <w:p w14:paraId="6C92FC6F" w14:textId="20914FA1" w:rsidR="00A63129" w:rsidRDefault="00A63129" w:rsidP="00A63129">
      <w:pPr>
        <w:pStyle w:val="BodyText"/>
      </w:pPr>
      <w:r>
        <w:t>Species interactions, including predation, herbivory, competition, and mutualisms, shape the functioning of every ecosystem</w:t>
      </w:r>
      <w:r w:rsidR="00DD05C3">
        <w:t xml:space="preserve"> </w:t>
      </w:r>
      <w:r w:rsidR="00DD05C3">
        <w:fldChar w:fldCharType="begin"/>
      </w:r>
      <w:r w:rsidR="00DD05C3">
        <w:instrText xml:space="preserve"> ADDIN ZOTERO_ITEM CSL_CITATION {"citationID":"n0hq5tWa","properties":{"formattedCitation":"(Tylianakis et al., 2008)","plainCitation":"(Tylianakis et al., 2008)","noteIndex":0},"citationItems":[{"id":138,"uris":["http://zotero.org/users/6391447/items/695HTSZE"],"itemData":{"id":138,"type":"article-journal","abstract":"The main drivers of global environmental change (CO2 enrichment, nitrogen deposition, climate, biotic invasions and land use) cause extinctions and alter species distributions, and recent evidence shows that they exert pervasive impacts on various antagonistic and mutualistic interactions among species. In this review, we synthesize data from 688 published studies to show that these drivers often alter competitive interactions among plants and animals, exert multitrophic effects on the decomposer food web, increase intensity of pathogen infection, weaken mutualisms involving plants, and enhance herbivory while having variable effects on predation. A recurrent ﬁnding is that there is substantial variability among studies in both the magnitude and direction of effects of any given GEC driver on any given type of biotic interaction. Further, we show that higher order effects among multiple drivers acting simultaneously create challenges in predicting future responses to global environmental change, and that extrapolating these complex impacts across entire networks of species interactions yields unanticipated effects on ecosystems. Finally, we conclude that in order to reliably predict the effects of GEC on community and ecosystem processes, the greatest single challenge will be to determine how biotic and abiotic context alters the direction and magnitude of GEC effects on biotic interactions.","container-title":"Ecology Letters","DOI":"10.1111/j.1461-0248.2008.01250.x","ISSN":"1461023X, 14610248","issue":"12","language":"en","page":"1351-1363","source":"DOI.org (Crossref)","title":"Global change and species interactions in terrestrial ecosystems","volume":"11","author":[{"family":"Tylianakis","given":"Jason M."},{"family":"Didham","given":"Raphael K."},{"family":"Bascompte","given":"Jordi"},{"family":"Wardle","given":"David A."}],"issued":{"date-parts":[["2008",12]]}}}],"schema":"https://github.com/citation-style-language/schema/raw/master/csl-citation.json"} </w:instrText>
      </w:r>
      <w:r w:rsidR="00DD05C3">
        <w:fldChar w:fldCharType="separate"/>
      </w:r>
      <w:r w:rsidR="00DD05C3">
        <w:rPr>
          <w:noProof/>
        </w:rPr>
        <w:t>(Tylianakis et al., 2008)</w:t>
      </w:r>
      <w:r w:rsidR="00DD05C3">
        <w:fldChar w:fldCharType="end"/>
      </w:r>
      <w:r>
        <w:t xml:space="preserve">. These relationships vary across space, time, and environmental context. </w:t>
      </w:r>
      <w:r w:rsidR="00B20A83">
        <w:t>In particular, m</w:t>
      </w:r>
      <w:r>
        <w:t>utualisms</w:t>
      </w:r>
      <w:r w:rsidR="00B20A83">
        <w:t xml:space="preserve"> often</w:t>
      </w:r>
      <w:r>
        <w:t xml:space="preserve"> change in magnitude and even direction depending on other factors </w:t>
      </w:r>
      <w:r w:rsidR="00DD05C3">
        <w:fldChar w:fldCharType="begin"/>
      </w:r>
      <w:r w:rsidR="00C82930">
        <w:instrText xml:space="preserve"> ADDIN ZOTERO_ITEM CSL_CITATION {"citationID":"rHDqtW3s","properties":{"formattedCitation":"(Chamberlain et al., 2014; G\\uc0\\u243{}mez et al., 2019; Sawaya et al., 2018)","plainCitation":"(Chamberlain et al., 2014; Gómez et al., 2019; Sawaya et al., 2018)","noteIndex":0},"citationItems":[{"id":133,"uris":["http://zotero.org/users/6391447/items/NWNSW57M"],"itemData":{"id":133,"type":"article-journal","abstract":"The net effects of interspeciﬁc species interactions on individuals and populations vary in both sign (À, 0, +) and magnitude (strong to weak). Interaction outcomes are context-dependent when the sign and/or magnitude change as a function of the biotic or abiotic context. While context dependency appears to be common, its distribution in nature is poorly described. Here, we used meta-analysis to quantify variation in species interaction outcomes (competition, mutualism, or predation) for 247 published articles. Contrary to our expectations, variation in the magnitude of effect sizes did not differ among species interactions, and while mutualism was most likely to change sign across contexts (and predation least likely), mutualism did not strongly differ from competition. Both the magnitude and sign of species interactions varied the most along spatial and abiotic gradients, and least as a function of the presence/absence of a third species. However, the degree of context dependency across these context types was not consistent among mutualism, competition and predation studies. Surprisingly, study location and ecosystem type varied in the degree of context dependency, with laboratory studies showing the highest variation in outcomes. We urge that studying context dependency per se, rather than focusing only on mean outcomes, can provide a general method for describing patterns of variation in nature.","container-title":"Ecology Letters","DOI":"10.1111/ele.12279","ISSN":"1461023X","issue":"7","journalAbbreviation":"Ecol Lett","language":"en","page":"881-890","source":"DOI.org (Crossref)","title":"How context dependent are species interactions?","volume":"17","author":[{"family":"Chamberlain","given":"Scott A."},{"family":"Bronstein","given":"Judith L."},{"family":"Rudgers","given":"Jennifer A."}],"editor":[{"family":"Etienne","given":"Rampal"}],"issued":{"date-parts":[["2014",7]]}}},{"id":2837,"uris":["http://zotero.org/groups/5634119/items/8DLSXLPD"],"itemData":{"id":2837,"type":"article-journal","abstract":"ABSTRACTSynzoochory is the dispersal of seeds by seed‐caching animals. The animal partner in this interaction plays a dual role, acting both as seed disperser and seed predator. We propose that this duality gives to synzoochory two distinctive features that have crucial ecological and evolutionary consequences. First, because plants attract animals that have not only positive (seed dispersal) but also negative (seed predation) impacts on their fitness, the evolution of adaptations to synzoochory is strongly constrained. Consequently, it is not easy to identify traits that define a synzoochorous dispersal syndrome. The absence of clear adaptations entails the extra difficulty of identifying synzoochorous plants by relying on dispersal traits, limiting our ability to explore the full geographic, taxonomic and phylogenetic extent of synzoochory. Second, the positive and negative outcomes of interactions with synzoochorous animals are expressed simultaneously. Consequently, synzoochorous interactions are not exclusively mutualistic or antagonistic, but are located at some point along a mutualism–antagonism continuum. What makes synzoochory interesting and unique is that the position of each partner along the continuum can be evaluated for every plant–animal interaction, and thus the continuum can be precisely described by assessing the relative frequency of positive and negative interaction events in each pairwise interaction. Herein we explore these two main features of synzoochory with a comprehensive quantitative survey of published studies on synzoochory. Synzoochory has been recorded for at least 1339 plant species differing in life forms, from annual and short‐lived herbs to long‐lived trees, belonging to 641 genera and 157 families widely distributed across the globe and across the seed plant phylogeny. Over 30 animal families belonging to five disparate taxonomic groups (rodents, marsupials, birds, insects, and land crabs) potentially act as synzoochorous dispersers. Although synzoochory appears to be fundamentally a secondary dispersal mode, many abundant and dominant trees are primarily synzoochorous. In addition, we found evidence of the existence of diplosynzoochory (caching animals acting both as primary and secondary dispersers of the same individual seed), mostly in nut‐bearing trees. Finally, we found that synzoochorous interactions are widely spread across the mutualism–antagonism continuum. Nevertheless, there were some differences among disperser species and functional groups. Corvids and some rodents (cricetids, nesomyids, sciurids) were located in the positive‐effects region of the continuum and presumably behave mostly as dispersers, whereas land crabs and insects were located in the negative‐effects extreme and behave mostly as seed predators. Our review demonstrates that synzoochory is not an anecdotal ecological interaction. Rather, it is pivotal to the functioning of many ecosystems where the natural regeneration of keystone plant species depends on the activity of granivorous animals that play a dual role. This distinctive interaction should not be ignored if we wish to have an accurate understanding of the functioning of natural systems.","container-title":"Biological Reviews","DOI":"10.1111/brv.12481","ISSN":"1464-7931, 1469-185X","issue":"3","language":"en","license":"http://onlinelibrary.wiley.com/termsAndConditions#vor","note":"publisher: Wiley","page":"874-902","source":"Crossref","title":"Synzoochory: the ecological and evolutionary relevance of a dual interaction","title-short":"Synzoochory","volume":"94","author":[{"family":"Gómez","given":"José María"},{"family":"Schupp","given":"Eugene W."},{"family":"Jordano","given":"Pedro"}],"issued":{"date-parts":[["2019",6]]}}},{"id":2839,"uris":["http://zotero.org/groups/5634119/items/4S5TLTGP"],"itemData":{"id":2839,"type":"article-journal","abstract":"ABSTRACTThe conditional mutualism between scatterhoarders and trees varies on a continuum from mutualism to antagonism and can change across time and space, and among species. We examined 4 tree species (red oak [Quercus rubra], white oak [Quercus alba], American chestnut [Castanea dentata] and hybrid chestnut [C. dentata × Castanea mollissima) across 5 sites and 3 years to quantify the variability in this conditional mutualism. We used a published model to compare the rates of seed emergence with and without burial to the probability that seeds will be cached and left uneaten by scatterhoarders to quantify variation in the conditional mutualism that can be explained by environmental variation among sites, years, species, and seed provenance within species. All species tested had increased emergence when buried. However, comparing benefits of burial to the probability of caching by scatterhoarders indicated a mutualism in red oak, while white oak was nearly always antagonistic. Chestnut was variable around the boundary between mutualism and antagonism, indicating a high degree of context dependence in the relationship with scatterhoarders. We found that different seed provenances did not vary in their potential for mutualism. Temperature did not explain microsite differences in seed emergence in any of the species tested. In hybrid chestnut only, emergence on the surface declined with soil moisture in the fall. By quantifying the variation in the conditional mutualism that was not caused by changes in scatterhoarder behavior, we show that environmental conditions and seed traits are an important and underappreciated component of the variation in the relationship between trees and scatterhoarders.","container-title":"Integrative Zoology","DOI":"10.1111/1749-4877.12311","ISSN":"1749-4877, 1749-4877","issue":"3","language":"en","license":"http://onlinelibrary.wiley.com/termsAndConditions#vor","note":"publisher: Wiley","page":"319-330","source":"Crossref","title":"Environmental variation shifts the relationship between trees and scatterhoarders along the continuum from mutualism to antagonism","volume":"13","author":[{"family":"Sawaya","given":"Gina M."},{"family":"Goldberg","given":"Adam S."},{"family":"Steele","given":"Michael A."},{"family":"Dalgleish","given":"Harmony J."}],"issued":{"date-parts":[["2018",5]]}}}],"schema":"https://github.com/citation-style-language/schema/raw/master/csl-citation.json"} </w:instrText>
      </w:r>
      <w:r w:rsidR="00DD05C3">
        <w:fldChar w:fldCharType="separate"/>
      </w:r>
      <w:r w:rsidR="00C82930" w:rsidRPr="00C82930">
        <w:rPr>
          <w:rFonts w:cs="Times New Roman"/>
        </w:rPr>
        <w:t>(Chamberlain et al., 2014; Gómez et al., 2019; Sawaya et al., 2018)</w:t>
      </w:r>
      <w:r w:rsidR="00DD05C3">
        <w:fldChar w:fldCharType="end"/>
      </w:r>
      <w:r>
        <w:t>. Mutualist relationships are also threatened by environmental change across the globe - the loss of one interaction partner often leads to the co-extinction or functional extinction of the other and the loss of ecological functions maintained by mutualist interactions</w:t>
      </w:r>
      <w:r w:rsidR="00DD05C3">
        <w:t xml:space="preserve"> </w:t>
      </w:r>
      <w:r w:rsidR="00DD05C3">
        <w:fldChar w:fldCharType="begin"/>
      </w:r>
      <w:r w:rsidR="00DD05C3">
        <w:instrText xml:space="preserve"> ADDIN ZOTERO_ITEM CSL_CITATION {"citationID":"F1ghP4Qh","properties":{"formattedCitation":"(Bascompte et al., 2019; Donoso et al., 2020; Valiente\\uc0\\u8208{}Banuet et al., 2015)","plainCitation":"(Bascompte et al., 2019; Donoso et al., 2020; Valiente‐Banuet et al., 2015)","noteIndex":0},"citationItems":[{"id":2840,"uris":["http://zotero.org/groups/5634119/items/XBV6UPW4"],"itemData":{"id":2840,"type":"article-journal","abstract":"Species extinctions may trigger coextinctions, leading to a biased pruning of the evolutionary and functional trees.","container-title":"Science Advances","DOI":"10.1126/sciadv.aav2539","ISSN":"2375-2548","issue":"5","journalAbbreviation":"Sci. Adv.","language":"en","note":"publisher: American Association for the Advancement of Science (AAAS)","source":"Crossref","title":"Mutualistic interactions reshuffle the effects of climate change on plants across the tree of life","URL":"https://www.science.org/doi/10.1126/sciadv.aav2539","volume":"5","author":[{"family":"Bascompte","given":"Jordi"},{"family":"García","given":"María B."},{"family":"Ortega","given":"Raúl"},{"family":"Rezende","given":"Enrico L."},{"family":"Pironon","given":"Samuel"}],"accessed":{"date-parts":[["2025",7,16]]},"issued":{"date-parts":[["2019",5,3]]}}},{"id":2530,"uris":["http://zotero.org/users/6391447/items/B5R8FK83"],"itemData":{"id":2530,"type":"article-journal","abstract":"Abstract\n            Downsizing of animal communities due to defaunation is prevalent in many ecosystems. Yet, we know little about its consequences for ecosystem functions such as seed dispersal. Here, we use eight seed-dispersal networks sampled across the Andes and simulate how downsizing of avian frugivores impacts structural network robustness and seed dispersal. We use a trait-based modeling framework to quantify the consequences of downsizing—relative to random extinctions—for the number of interactions and secondary plant extinctions (as measures of structural robustness) and for long-distance seed dispersal (as a measure of ecosystem function). We find that downsizing leads to stronger functional than structural losses. For instance, 10% size-structured loss of bird species results in almost 40% decline of long-distance seed dispersal, but in less than 10% of structural loss. Our simulations reveal that measures of the structural robustness of ecological networks underestimate the consequences of animal extinction and downsizing for ecosystem functioning.","container-title":"Nature Communications","DOI":"10.1038/s41467-020-15438-y","ISSN":"2041-1723","issue":"1","journalAbbreviation":"Nat Commun","language":"en","page":"1582","source":"DOI.org (Crossref)","title":"Downsizing of animal communities triggers stronger functional than structural decay in seed-dispersal networks","volume":"11","author":[{"family":"Donoso","given":"Isabel"},{"family":"Sorensen","given":"Marjorie C."},{"family":"Blendinger","given":"Pedro G."},{"family":"Kissling","given":"W. Daniel"},{"family":"Neuschulz","given":"Eike Lena"},{"family":"Mueller","given":"Thomas"},{"family":"Schleuning","given":"Matthias"}],"issued":{"date-parts":[["2020",3,27]]}}},{"id":134,"uris":["http://zotero.org/users/6391447/items/VWMS2D8E"],"itemData":{"id":134,"type":"article-journal","container-title":"Functional Ecology","DOI":"10.1111/1365-2435.12356","ISSN":"0269-8463, 1365-2435","issue":"3","journalAbbreviation":"Funct Ecol","language":"en","page":"299-307","source":"DOI.org (Crossref)","title":"Beyond species loss: the extinction of ecological interactions in a changing world","title-short":"Beyond species loss","volume":"29","author":[{"family":"Valiente‐Banuet","given":"Alfonso"},{"family":"Aizen","given":"Marcelo A."},{"family":"Alcántara","given":"Julio M."},{"family":"Arroyo","given":"Juan"},{"family":"Cocucci","given":"Andrea"},{"family":"Galetti","given":"Mauro"},{"family":"García","given":"María B."},{"family":"García","given":"Daniel"},{"family":"Gómez","given":"José M."},{"family":"Jordano","given":"Pedro"},{"family":"Medel","given":"Rodrigo"},{"family":"Navarro","given":"Luis"},{"family":"Obeso","given":"José R."},{"family":"Oviedo","given":"Ramona"},{"family":"Ramírez","given":"Nelson"},{"family":"Rey","given":"Pedro J."},{"family":"Traveset","given":"Anna"},{"family":"Verdú","given":"Miguel"},{"family":"Zamora","given":"Regino"}],"editor":[{"family":"Johnson","given":"Marc"}],"issued":{"date-parts":[["2015",3]]}}}],"schema":"https://github.com/citation-style-language/schema/raw/master/csl-citation.json"} </w:instrText>
      </w:r>
      <w:r w:rsidR="00DD05C3">
        <w:fldChar w:fldCharType="separate"/>
      </w:r>
      <w:r w:rsidR="00DD05C3" w:rsidRPr="00DD05C3">
        <w:rPr>
          <w:rFonts w:cs="Times New Roman"/>
        </w:rPr>
        <w:t>(Bascompte et al., 2019; Donoso et al., 2020; Valiente‐Banuet et al., 2015)</w:t>
      </w:r>
      <w:r w:rsidR="00DD05C3">
        <w:fldChar w:fldCharType="end"/>
      </w:r>
      <w:r w:rsidR="00DD05C3">
        <w:t>.</w:t>
      </w:r>
    </w:p>
    <w:p w14:paraId="1F5F8581" w14:textId="183ADC5F" w:rsidR="00A63129" w:rsidRDefault="00A63129" w:rsidP="007E3278">
      <w:pPr>
        <w:pStyle w:val="BodyText"/>
        <w:ind w:firstLine="720"/>
      </w:pPr>
      <w:r>
        <w:t>Interactions between plants and their seed dispersers (“</w:t>
      </w:r>
      <w:proofErr w:type="spellStart"/>
      <w:r>
        <w:t>synzoochrony</w:t>
      </w:r>
      <w:proofErr w:type="spellEnd"/>
      <w:r>
        <w:t xml:space="preserve">”; </w:t>
      </w:r>
      <w:r w:rsidR="00DD05C3">
        <w:fldChar w:fldCharType="begin"/>
      </w:r>
      <w:r w:rsidR="00DD05C3">
        <w:instrText xml:space="preserve"> ADDIN ZOTERO_ITEM CSL_CITATION {"citationID":"7BCxOdCc","properties":{"formattedCitation":"(G\\uc0\\u243{}mez et al., 2019)","plainCitation":"(Gómez et al., 2019)","noteIndex":0},"citationItems":[{"id":2837,"uris":["http://zotero.org/groups/5634119/items/8DLSXLPD"],"itemData":{"id":2837,"type":"article-journal","abstract":"ABSTRACTSynzoochory is the dispersal of seeds by seed‐caching animals. The animal partner in this interaction plays a dual role, acting both as seed disperser and seed predator. We propose that this duality gives to synzoochory two distinctive features that have crucial ecological and evolutionary consequences. First, because plants attract animals that have not only positive (seed dispersal) but also negative (seed predation) impacts on their fitness, the evolution of adaptations to synzoochory is strongly constrained. Consequently, it is not easy to identify traits that define a synzoochorous dispersal syndrome. The absence of clear adaptations entails the extra difficulty of identifying synzoochorous plants by relying on dispersal traits, limiting our ability to explore the full geographic, taxonomic and phylogenetic extent of synzoochory. Second, the positive and negative outcomes of interactions with synzoochorous animals are expressed simultaneously. Consequently, synzoochorous interactions are not exclusively mutualistic or antagonistic, but are located at some point along a mutualism–antagonism continuum. What makes synzoochory interesting and unique is that the position of each partner along the continuum can be evaluated for every plant–animal interaction, and thus the continuum can be precisely described by assessing the relative frequency of positive and negative interaction events in each pairwise interaction. Herein we explore these two main features of synzoochory with a comprehensive quantitative survey of published studies on synzoochory. Synzoochory has been recorded for at least 1339 plant species differing in life forms, from annual and short‐lived herbs to long‐lived trees, belonging to 641 genera and 157 families widely distributed across the globe and across the seed plant phylogeny. Over 30 animal families belonging to five disparate taxonomic groups (rodents, marsupials, birds, insects, and land crabs) potentially act as synzoochorous dispersers. Although synzoochory appears to be fundamentally a secondary dispersal mode, many abundant and dominant trees are primarily synzoochorous. In addition, we found evidence of the existence of diplosynzoochory (caching animals acting both as primary and secondary dispersers of the same individual seed), mostly in nut‐bearing trees. Finally, we found that synzoochorous interactions are widely spread across the mutualism–antagonism continuum. Nevertheless, there were some differences among disperser species and functional groups. Corvids and some rodents (cricetids, nesomyids, sciurids) were located in the positive‐effects region of the continuum and presumably behave mostly as dispersers, whereas land crabs and insects were located in the negative‐effects extreme and behave mostly as seed predators. Our review demonstrates that synzoochory is not an anecdotal ecological interaction. Rather, it is pivotal to the functioning of many ecosystems where the natural regeneration of keystone plant species depends on the activity of granivorous animals that play a dual role. This distinctive interaction should not be ignored if we wish to have an accurate understanding of the functioning of natural systems.","container-title":"Biological Reviews","DOI":"10.1111/brv.12481","ISSN":"1464-7931, 1469-185X","issue":"3","language":"en","license":"http://onlinelibrary.wiley.com/termsAndConditions#vor","note":"publisher: Wiley","page":"874-902","source":"Crossref","title":"Synzoochory: the ecological and evolutionary relevance of a dual interaction","title-short":"Synzoochory","volume":"94","author":[{"family":"Gómez","given":"José María"},{"family":"Schupp","given":"Eugene W."},{"family":"Jordano","given":"Pedro"}],"issued":{"date-parts":[["2019",6]]}}}],"schema":"https://github.com/citation-style-language/schema/raw/master/csl-citation.json"} </w:instrText>
      </w:r>
      <w:r w:rsidR="00DD05C3">
        <w:fldChar w:fldCharType="separate"/>
      </w:r>
      <w:r w:rsidR="00DD05C3" w:rsidRPr="00DD05C3">
        <w:rPr>
          <w:rFonts w:cs="Times New Roman"/>
        </w:rPr>
        <w:t>(Gómez et al., 2019)</w:t>
      </w:r>
      <w:r w:rsidR="00DD05C3">
        <w:fldChar w:fldCharType="end"/>
      </w:r>
      <w:r>
        <w:t xml:space="preserve"> are an important subset of mutualistic interactions that shape plant and animal populations and communities. In seed dispersal interactions, plants often benefit by being dispersed further </w:t>
      </w:r>
      <w:r>
        <w:lastRenderedPageBreak/>
        <w:t>from conspecifics and pathogens</w:t>
      </w:r>
      <w:r w:rsidR="00DD05C3">
        <w:t xml:space="preserve"> </w:t>
      </w:r>
      <w:r w:rsidR="00DD05C3">
        <w:fldChar w:fldCharType="begin"/>
      </w:r>
      <w:r w:rsidR="007E3278">
        <w:instrText xml:space="preserve"> ADDIN ZOTERO_ITEM CSL_CITATION {"citationID":"Ud33z9jE","properties":{"formattedCitation":"(Comita et al., 2014; Connell, 1971; Janzen, 1970)","plainCitation":"(Comita et al., 2014; Connell, 1971; Janzen, 1970)","noteIndex":0},"citationItems":[{"id":2844,"uris":["http://zotero.org/groups/5634119/items/842XACA6"],"itemData":{"id":2844,"type":"article-journal","abstract":"SummaryThe Janzen–Connell hypothesis proposes that specialist natural enemies, such as herbivores and pathogens, maintain diversity in plant communities by reducing survival rates of conspecific seeds and seedlings located close to reproductive adults or in areas of high conspecific density. Variation in the strength of distance‐ and density‐dependent effects is hypothesized to explain variation in plant species richness along climatic gradients, with effects predicted to be stronger in the tropics than the temperate zone and in wetter habitats compared to drier habitats.We conducted a comprehensive literature search to identify peer‐reviewed experimental studies published in the 40+ years since the hypothesis was first proposed. Using data from these studies, we conducted a meta‐analysis to assess the current weight of evidence for the distance and density predictions of the Janzen–Connell hypothesis.Overall, we found significant support for both the distance‐ and density‐dependent predictions. For all studies combined, survival rates were significantly reduced near conspecifics compared to far from conspecifics, and in areas with high densities of conspecifics compared to areas with low conspecific densities. There was no indication that these results were due to publication bias.The strength of distance and density effects varied widely among studies. Contrary to expectations, this variation was unrelated to latitude, and there was no significant effect of study region. However, we did find a trend for stronger distance and density dependence in wetter sites compared to sites with lower annual precipitation. In addition, effects were significantly stronger at the seedling stage compared to the seed stage.Synthesis. Our study provides support for the idea that distance‐ and density‐dependent mortality occurs in plant communities world‐wide. Available evidence suggests that natural enemies are frequently the cause of such patterns, consistent with the Janzen–Connell hypothesis, but additional studies are needed to rule out other mechanisms (e.g. intraspecific competition). With the widespread existence of density and distance dependence clearly established, future research should focus on assessing the degree to which these effects permit species coexistence and contribute to the maintenance of diversity in plant communities.","container-title":"Journal of Ecology","DOI":"10.1111/1365-2745.12232","ISSN":"0022-0477, 1365-2745","issue":"4","language":"en","license":"http://creativecommons.org/licenses/by-nc/3.0/","note":"publisher: Wiley","page":"845-856","source":"Crossref","title":"Testing predictions of the &lt;span style=\"font-variant:small-caps;\"&gt;J&lt;/span&gt;anzen–&lt;span style=\"font-variant:small-caps;\"&gt;C&lt;/span&gt;onnell hypothesis: a meta‐analysis of experimental evidence for distance‐ and density‐dependent seed and seedling survival","title-short":"Testing predictions of the &lt;span style=\"font-variant","volume":"102","author":[{"family":"Comita","given":"Liza S."},{"family":"Queenborough","given":"Simon A."},{"family":"Murphy","given":"Stephen J."},{"family":"Eck","given":"Jenalle L."},{"family":"Xu","given":"Kaiyang"},{"family":"Krishnadas","given":"Meghna"},{"family":"Beckman","given":"Noelle"},{"family":"Zhu","given":"Yan"}],"editor":[{"family":"Gómez‐Aparicio","given":"Lorena"}],"issued":{"date-parts":[["2014",7]]}}},{"id":2843,"uris":["http://zotero.org/groups/5634119/items/XJJSSKN8"],"itemData":{"id":2843,"type":"chapter","container-title":"Dynamics of Populations","event-place":"Wageningen, The Netherlands","publisher":"Centre for Agricultural Publishing and Documentation","publisher-place":"Wageningen, The Netherlands","title":"On the role of natural enemies in preventing competitive exclusion in some marine animals and in rain forest trees","author":[{"family":"Connell","given":"J.H."}],"issued":{"date-parts":[["1971"]]}}},{"id":2842,"uris":["http://zotero.org/groups/5634119/items/N7BJVFH8"],"itemData":{"id":2842,"type":"article-journal","container-title":"The American Naturalist","issue":"940","page":"501-528","title":"Herbivores and the number of tree species in tropical forests","volume":"104","author":[{"family":"Janzen","given":"Daniel"}],"issued":{"date-parts":[["1970"]]}}}],"schema":"https://github.com/citation-style-language/schema/raw/master/csl-citation.json"} </w:instrText>
      </w:r>
      <w:r w:rsidR="00DD05C3">
        <w:fldChar w:fldCharType="separate"/>
      </w:r>
      <w:r w:rsidR="007E3278">
        <w:rPr>
          <w:noProof/>
        </w:rPr>
        <w:t>(Comita et al., 2014; Connell, 1971; Janzen, 1970)</w:t>
      </w:r>
      <w:r w:rsidR="00DD05C3">
        <w:fldChar w:fldCharType="end"/>
      </w:r>
      <w:r>
        <w:t xml:space="preserve"> </w:t>
      </w:r>
      <w:r w:rsidR="007E3278">
        <w:t>or by being buried by seed dispersers (“</w:t>
      </w:r>
      <w:proofErr w:type="spellStart"/>
      <w:r w:rsidR="007E3278">
        <w:t>scatterhoarding</w:t>
      </w:r>
      <w:proofErr w:type="spellEnd"/>
      <w:r w:rsidR="007E3278">
        <w:t xml:space="preserve">”, </w:t>
      </w:r>
      <w:r w:rsidR="007E3278">
        <w:fldChar w:fldCharType="begin"/>
      </w:r>
      <w:r w:rsidR="007E3278">
        <w:instrText xml:space="preserve"> ADDIN ZOTERO_ITEM CSL_CITATION {"citationID":"qJNdNntd","properties":{"formattedCitation":"(Elwood et al., 2018)","plainCitation":"(Elwood et al., 2018)","noteIndex":0},"citationItems":[{"id":2846,"uris":["http://zotero.org/groups/5634119/items/35Z6PZPK"],"itemData":{"id":2846,"type":"article-journal","abstract":"AbstractBoth seed predators and herbivores can have profound effects on individual plant growth, reproduction and survival, but their population‐level effects are less well understood. While most plants interact with a suite of seed predators and herbivores over their life cycle, few studies incorporate the effects of multiple interacting partners and multiple life stages on plant population growth.We constructed a matrix model using 6 years of data from a rare, seed‐producing population of American chestnut (Castanea dentata). We combined field demographic data with published experimental results on the effects of pre‐dispersal seed predators (weevils) and post‐dispersal seed predators (scatter‐hoarding vertebrates) and incorporated the effect of vertebrate herbivores estimated from the field data. We explored the impact of these three different animal interactions for short‐term (transient) and long‐term (asymptotic) tree population growth. In addition, we used the model to explore the conditions under which scatter hoarding would function as a mutualism.Seed predators had greater effect on both short‐ and long‐term population growth than herbivores. Although weevil infestation can greatly reduce the probability of germination, pre‐dispersal seed predators had smaller effects on both short‐ or long‐term population growth than post‐dispersal predators. The elasticities of weevil‐related parameters were also small. The effect of browsers on both the short‐ and long‐term population growth rate were the smallest of the effects studied. Post‐dispersal seed predation affected population growth the most in the interactions studied. The probability of seed removal was among the largest elasticities, similar in magnitude to survival of large trees.Synthesis. Our results indicate that neither weevils nor the intensity of browse damage observed at our study site are likely to hinder tree regeneration or reintroduction, although both reduced population growth. Although researchers and forest managers often assume that seeds are unimportant for long‐lived tree populations, our test of this assumption shows that scatterhoarders and other post‐dispersal seed consumers can significantly limit natural regeneration. Forest management that alters scatterhoarder behaviour could have significant effects on tree population dynamics that are largely unexplored.","container-title":"Journal of Ecology","DOI":"10.1111/1365-2745.12902","ISSN":"0022-0477, 1365-2745","issue":"3","language":"en","license":"http://onlinelibrary.wiley.com/termsAndConditions#am","note":"publisher: Wiley","page":"1191-1203","source":"Crossref","title":"Scatterhoarders drive long‐ and short‐term population dynamics of a nut‐producing tree, while pre‐dispersal seed predators and herbivores have little effect","volume":"106","author":[{"family":"Elwood","given":"Elise C."},{"family":"Lichti","given":"Nathanael I."},{"family":"Fitzsimmons","given":"Sara F."},{"family":"Dalgleish","given":"Harmony J."}],"editor":[{"family":"Zuidema","given":"Pieter"}],"issued":{"date-parts":[["2018",5]]}}}],"schema":"https://github.com/citation-style-language/schema/raw/master/csl-citation.json"} </w:instrText>
      </w:r>
      <w:r w:rsidR="007E3278">
        <w:fldChar w:fldCharType="separate"/>
      </w:r>
      <w:r w:rsidR="007E3278">
        <w:rPr>
          <w:noProof/>
        </w:rPr>
        <w:t>(Elwood et al., 2018)</w:t>
      </w:r>
      <w:r w:rsidR="007E3278">
        <w:fldChar w:fldCharType="end"/>
      </w:r>
      <w:r w:rsidR="007E3278">
        <w:t>. A</w:t>
      </w:r>
      <w:r>
        <w:t>nimals benefit by eating many of the seeds they disperse</w:t>
      </w:r>
      <w:r w:rsidR="00C82930">
        <w:t>,</w:t>
      </w:r>
      <w:r w:rsidR="007E3278">
        <w:t xml:space="preserve"> and in the case of </w:t>
      </w:r>
      <w:proofErr w:type="spellStart"/>
      <w:r w:rsidR="007E3278">
        <w:t>scatterhoarders</w:t>
      </w:r>
      <w:proofErr w:type="spellEnd"/>
      <w:r w:rsidR="007E3278">
        <w:t xml:space="preserve">, stashing seeds for later away from predation </w:t>
      </w:r>
      <w:r w:rsidR="00C82930">
        <w:t>by</w:t>
      </w:r>
      <w:r w:rsidR="007E3278">
        <w:t xml:space="preserve"> other seed eaters </w:t>
      </w:r>
      <w:r w:rsidR="00C82930">
        <w:fldChar w:fldCharType="begin"/>
      </w:r>
      <w:r w:rsidR="00C82930">
        <w:instrText xml:space="preserve"> ADDIN ZOTERO_ITEM CSL_CITATION {"citationID":"vtuKCRbP","properties":{"formattedCitation":"(Vander Wall, 2003)","plainCitation":"(Vander Wall, 2003)","noteIndex":0},"citationItems":[{"id":2852,"uris":["http://zotero.org/groups/5634119/items/LYSN5QZ9"],"itemData":{"id":2852,"type":"article-journal","container-title":"Behavioral Ecology","DOI":"10.1093/beheco/arg064","ISSN":"1465-7279","issue":"5","language":"en","note":"publisher: Oxford University Press (OUP)","page":"656-667","source":"Crossref","title":"Reciprocal pilferage and the evolution of food-hoarding behavior","volume":"14","author":[{"family":"Vander Wall","given":"S. B."}],"issued":{"date-parts":[["2003",9,1]]}}}],"schema":"https://github.com/citation-style-language/schema/raw/master/csl-citation.json"} </w:instrText>
      </w:r>
      <w:r w:rsidR="00C82930">
        <w:fldChar w:fldCharType="separate"/>
      </w:r>
      <w:r w:rsidR="00C82930">
        <w:rPr>
          <w:noProof/>
        </w:rPr>
        <w:t>(Vander Wall, 2003)</w:t>
      </w:r>
      <w:r w:rsidR="00C82930">
        <w:fldChar w:fldCharType="end"/>
      </w:r>
      <w:r>
        <w:t>. However, the mutual benefit of seed dispersal can become a negative interaction for plants, with seed dispersers becoming seed predators when fewer seeds are available</w:t>
      </w:r>
      <w:r w:rsidR="00C82930">
        <w:t xml:space="preserve"> </w:t>
      </w:r>
      <w:r w:rsidR="00C82930">
        <w:fldChar w:fldCharType="begin"/>
      </w:r>
      <w:r w:rsidR="00C82930">
        <w:instrText xml:space="preserve"> ADDIN ZOTERO_ITEM CSL_CITATION {"citationID":"rgWWhLTl","properties":{"formattedCitation":"(Bogdziewicz et al., 2020)","plainCitation":"(Bogdziewicz et al., 2020)","noteIndex":0},"citationItems":[{"id":2854,"uris":["http://zotero.org/groups/5634119/items/MJABSAQ9"],"itemData":{"id":2854,"type":"article-journal","abstract":"AbstractNumerous interactions between plants and animals vary in their outcome between antagonism and mutualism. Interactions between plants and scatter‐hoarding animals provide a prime example of this phenomenon. Scatterhoarders consume large quantities of seeds (potentially reducing plant establishment), yet also disperse seeds and bury them in shallow caches (potentially improving recruitment). Despite intense work on mechanisms that cause these interactions to shift along an antagonism–mutualism continuum, it remains difficult to quantify their final outcomes.We demonstrate how readily available field data can be used to reach this goal, with interactions between rodents and two oaks species (sessile oak Quercus petraea, and red oak Q. rubra) as an empirical example. Our approach consists of quantifying the net outcome of the interaction through collecting data on different vital rates (e.g. probability that cached seeds survive to germination, probability of seedling recruitment with and without rodents; near and far from conspecific trees; with and without seed pilferage) and assembling them in a simple mathematical model.We found that during the period of the study, interactions between scatter‐hoarding rodents and both focal oaks were antagonistic. Even though caching increased the likelihood of seedling establishment, this effect was not strong enough to compensate for the costs of seed predation. Furthermore, there was no evidence that the short‐distance transportation that is usually provided by small mammals benefited early oak recruitment.Synthesis. Our empirical results demonstrated that certain common assumptions – that caching by rodents invariably benefits plant recruitment; that improved seedling establishment after seed burial is sufficient to make plant–scatterhoarder interactions mutualistic; that transportation away from maternal plants is highly beneficial—do not always hold and should be tested rather than taken for granted.","container-title":"Journal of Ecology","DOI":"10.1111/1365-2745.13307","ISSN":"0022-0477, 1365-2745","issue":"3","language":"en","license":"http://onlinelibrary.wiley.com/termsAndConditions#vor","note":"publisher: Wiley","page":"1009-1018","source":"Crossref","title":"Do benefits of seed dispersal and caching by scatterhoarders outweigh the costs of predation? An example with oaks and yellow‐necked mice","title-short":"Do benefits of seed dispersal and caching by scatterhoarders outweigh the costs of predation?","volume":"108","author":[{"family":"Bogdziewicz","given":"Michał"},{"family":"Crone","given":"Elizabeth E."},{"family":"Zwolak","given":"Rafał"}],"editor":[{"family":"Rees","given":"Mark"}],"issued":{"date-parts":[["2020",5]]}}}],"schema":"https://github.com/citation-style-language/schema/raw/master/csl-citation.json"} </w:instrText>
      </w:r>
      <w:r w:rsidR="00C82930">
        <w:fldChar w:fldCharType="separate"/>
      </w:r>
      <w:r w:rsidR="00C82930">
        <w:rPr>
          <w:noProof/>
        </w:rPr>
        <w:t>(Bogdziewicz et al., 2020)</w:t>
      </w:r>
      <w:r w:rsidR="00C82930">
        <w:fldChar w:fldCharType="end"/>
      </w:r>
      <w:r>
        <w:t>. Thus, many plant species that rely on animal seed dispersal exhibit “masting” patterns in which, at the population level, plants produce a large abundance of seeds in some years - animals will still eat many seeds but at least a few seeds will be dispersed to areas favorable for germination</w:t>
      </w:r>
      <w:r w:rsidR="00C37DC0">
        <w:t xml:space="preserve"> </w:t>
      </w:r>
      <w:r w:rsidR="00C37DC0">
        <w:fldChar w:fldCharType="begin"/>
      </w:r>
      <w:r w:rsidR="00C37DC0">
        <w:instrText xml:space="preserve"> ADDIN ZOTERO_ITEM CSL_CITATION {"citationID":"ENgCc4CB","properties":{"formattedCitation":"(Vander Wall, 2002)","plainCitation":"(Vander Wall, 2002)","noteIndex":0},"citationItems":[{"id":2871,"uris":["http://zotero.org/groups/5634119/items/Y9A4MSB8"],"itemData":{"id":2871,"type":"article-journal","container-title":"Ecology","DOI":"10.1890/0012-9658(2002)083[3508:miadpf]2.0.co;2","ISSN":"0012-9658","issue":"12","language":"en","license":"http://doi.wiley.com/10.1002/tdm_license_1.1","note":"publisher: Wiley","page":"3508-3516","source":"Crossref","title":"MASTING IN ANIMAL-DISPERSED PINES FACILITATES SEED DISPERSAL","volume":"83","author":[{"family":"Vander Wall","given":"Stephen B."}],"issued":{"date-parts":[["2002",12]]}}}],"schema":"https://github.com/citation-style-language/schema/raw/master/csl-citation.json"} </w:instrText>
      </w:r>
      <w:r w:rsidR="00C37DC0">
        <w:fldChar w:fldCharType="separate"/>
      </w:r>
      <w:r w:rsidR="00C37DC0">
        <w:rPr>
          <w:noProof/>
        </w:rPr>
        <w:t>(Vander Wall, 2002)</w:t>
      </w:r>
      <w:r w:rsidR="00C37DC0">
        <w:fldChar w:fldCharType="end"/>
      </w:r>
      <w:r w:rsidR="00C37DC0">
        <w:t xml:space="preserve">. </w:t>
      </w:r>
      <w:r>
        <w:t>This masting pattern, especially in regions where plants do not mast every year, means that seeds are an unreliable resource and many animal seed dispersers (especially mammals and birds) are adapted to take advantage of other foods, including the seeds of other plants and other animals (e.g., insects;</w:t>
      </w:r>
      <w:r w:rsidR="00C37DC0">
        <w:t xml:space="preserve"> </w:t>
      </w:r>
      <w:r w:rsidR="00C37DC0">
        <w:fldChar w:fldCharType="begin"/>
      </w:r>
      <w:r w:rsidR="00C37DC0">
        <w:instrText xml:space="preserve"> ADDIN ZOTERO_ITEM CSL_CITATION {"citationID":"CnFMmYN2","properties":{"formattedCitation":"(McKinnon et al., 2017; Simon et al., 2023)","plainCitation":"(McKinnon et al., 2017; Simon et al., 2023)","noteIndex":0},"citationItems":[{"id":2872,"uris":["http://zotero.org/groups/5634119/items/XSSRDULF"],"itemData":{"id":2872,"type":"article-journal","container-title":"Journal of Field Ornithology","DOI":"10.1111/jofo.12187","ISSN":"0273-8570","issue":"1","journalAbbreviation":"J. Field Ornithol.","language":"en","license":"http://doi.wiley.com/10.1002/tdm_license_1","note":"publisher: Resilience Alliance, Inc.","page":"65-79","source":"Crossref","title":"Does the proportion of arthropods versus fruit in the diet influence overwintering condition of an omnivorous songbird?","volume":"88","author":[{"family":"McKinnon","given":"Emily A."},{"family":"Kurt Kyser","given":"T."},{"family":"Stutchbury","given":"Bridget J. M."}],"issued":{"date-parts":[["2017",3]]}}},{"id":2873,"uris":["http://zotero.org/groups/5634119/items/LT7L98WS"],"itemData":{"id":2873,"type":"article-journal","abstract":"AbstractOmnivores utilize dietary sources which differ in nutrients, hence dietary limitations due to environmental change or habitat alteration could cause nutrient limitations, and thus deterioration of body condition if omnivory is obligate. We investigated how the body condition of the omnivorous Village weaver Ploceus cucullatus (weavers), which forages predominantly on grains, responds to the supplementation of its grain diet with insects instead of fruits. Forty wild‐caught weavers held in aviaries were fed a combination of grains and fruits, or grains and insects ad libitum for 8 weeks. We determined diet preference by recording the number of birds on each diet option per minute for 1 h and the amount of food left‐over after 3 h of foraging. Fortnightly, we assessed indices of body condition including body mass, pectoral muscle, and fat scores, packed cell volume (PCV), and hemoglobin concentration (HBC). We modeled the number of foragers, food left‐over, and body condition indices as functions of diet, while accounting for time (weeks) and sex effects. Grains were the preferred diet, but males ate more fruits and insects than females. Weavers fed on grains and fruits lost body and pectoral muscle mass and accumulated less fat than those fed on grains and insects. This effect was sex‐dependent: females supplemented with fruits lost more pectoral muscle mass than males of the same group and males but not females, supplemented with insects accumulated more fat reserve than those supplemented with fruits. PCV and HBC did not differ between diets but increased over the 8 weeks. Weavers are likely obligate rather than facultative omnivores, with insects as being a more nutritive supplement than fruits. Nutrient limitation arising from environmental change or habitat alteration could impair body condition and affect physiological function to environmental seasonality in obligate omnivores like the weavers.","container-title":"Ecology and Evolution","DOI":"10.1002/ece3.10141","ISSN":"2045-7758, 2045-7758","issue":"5","language":"en","license":"http://creativecommons.org/licenses/by/4.0/","note":"publisher: Wiley","source":"Crossref","title":"Supplementing a grain diet with insects instead of fruits sustains the body condition of an omnivorous bird","URL":"https://onlinelibrary.wiley.com/doi/10.1002/ece3.10141","volume":"13","author":[{"family":"Simon","given":"Ojodomo G."},{"family":"Manu","given":"Shiiwua A."},{"family":"Nwaogu","given":"Chima J."},{"family":"Omotoriogun","given":"Taiwo C."}],"accessed":{"date-parts":[["2025",7,16]]},"issued":{"date-parts":[["2023",5]]}}}],"schema":"https://github.com/citation-style-language/schema/raw/master/csl-citation.json"} </w:instrText>
      </w:r>
      <w:r w:rsidR="00C37DC0">
        <w:fldChar w:fldCharType="separate"/>
      </w:r>
      <w:r w:rsidR="00C37DC0">
        <w:rPr>
          <w:noProof/>
        </w:rPr>
        <w:t>(McKinnon et al., 2017; Simon et al., 2023)</w:t>
      </w:r>
      <w:r w:rsidR="00C37DC0">
        <w:fldChar w:fldCharType="end"/>
      </w:r>
      <w:r>
        <w:t>.</w:t>
      </w:r>
    </w:p>
    <w:p w14:paraId="2E917B48" w14:textId="5D4BEE59" w:rsidR="00A63129" w:rsidRDefault="00A63129" w:rsidP="00F928DF">
      <w:pPr>
        <w:pStyle w:val="BodyText"/>
        <w:ind w:firstLine="720"/>
      </w:pPr>
      <w:r w:rsidRPr="00501471">
        <w:t>In temperate</w:t>
      </w:r>
      <w:r>
        <w:t xml:space="preserve"> conifer forests, many important seed dispersers are birds</w:t>
      </w:r>
      <w:r w:rsidR="00501471">
        <w:t xml:space="preserve"> </w:t>
      </w:r>
      <w:r w:rsidR="00501471">
        <w:fldChar w:fldCharType="begin"/>
      </w:r>
      <w:r w:rsidR="00501471">
        <w:instrText xml:space="preserve"> ADDIN ZOTERO_ITEM CSL_CITATION {"citationID":"DFp5FAvE","properties":{"formattedCitation":"(Pesendorfer et al., 2016; Vander Wall, 2023)","plainCitation":"(Pesendorfer et al., 2016; Vander Wall, 2023)","noteIndex":0},"citationItems":[{"id":2848,"uris":["http://zotero.org/groups/5634119/items/P3HRTS3R"],"itemData":{"id":2848,"type":"article-journal","container-title":"The Condor","DOI":"10.1650/condor-15-125.1","ISSN":"0010-5422, 1938-5129","issue":"2","language":"en","note":"publisher: Oxford University Press (OUP)","page":"215-237","source":"Crossref","title":"Scatter-hoarding corvids as seed dispersers for oaks and pines: A review of a widely distributed mutualism and its utility to habitat restoration","title-short":"Scatter-hoarding corvids as seed dispersers for oaks and pines","volume":"118","author":[{"family":"Pesendorfer","given":"Mario B."},{"family":"Sillett","given":"T. Scott"},{"family":"Koenig","given":"Walter D."},{"family":"Morrison","given":"Scott A."}],"issued":{"date-parts":[["2016",5]]}}},{"id":2875,"uris":["http://zotero.org/groups/5634119/items/AQVVC42G"],"itemData":{"id":2875,"type":"article-journal","container-title":"The Botanical Review","DOI":"10.1007/s12229-023-09288-8","ISSN":"0006-8101, 1874-9372","issue":"3","journalAbbreviation":"Bot. Rev.","language":"en","license":"https://www.springernature.com/gp/researchers/text-and-data-mining","note":"publisher: Springer Science and Business Media LLC","page":"275-307","source":"Crossref","title":"Seed Dispersal in Pines (Pinus)","volume":"89","author":[{"family":"Vander Wall","given":"Stephen B."}],"issued":{"date-parts":[["2023",9]]}}}],"schema":"https://github.com/citation-style-language/schema/raw/master/csl-citation.json"} </w:instrText>
      </w:r>
      <w:r w:rsidR="00501471">
        <w:fldChar w:fldCharType="separate"/>
      </w:r>
      <w:r w:rsidR="00501471">
        <w:rPr>
          <w:noProof/>
        </w:rPr>
        <w:t>(Pesendorfer et al., 2016; Vander Wall, 2023)</w:t>
      </w:r>
      <w:r w:rsidR="00501471">
        <w:fldChar w:fldCharType="end"/>
      </w:r>
      <w:r>
        <w:t>. For example, in the western USA, piñon pine forests benefit from pinyon jays caching seeds across the landscape</w:t>
      </w:r>
      <w:r w:rsidR="00501471">
        <w:t xml:space="preserve"> </w:t>
      </w:r>
      <w:r w:rsidR="00501471">
        <w:fldChar w:fldCharType="begin"/>
      </w:r>
      <w:r w:rsidR="00501471">
        <w:instrText xml:space="preserve"> ADDIN ZOTERO_ITEM CSL_CITATION {"citationID":"us6MDUBF","properties":{"formattedCitation":"(Floyd, 1982; Ligon, 1978; Wiggins, 2005)","plainCitation":"(Floyd, 1982; Ligon, 1978; Wiggins, 2005)","noteIndex":0},"citationItems":[{"id":2770,"uris":["http://zotero.org/groups/5634119/items/TLD8BRSG"],"itemData":{"id":2770,"type":"article-journal","container-title":"The Southwestern Naturalist","DOI":"10.2307/3671138","ISSN":"00384909","issue":"2","journalAbbreviation":"The Southwestern Naturalist","page":"143","source":"DOI.org (Crossref)","title":"The Interaction of Pinon Pine and Gambel Oak in Plant Succession near Dolores, Colorado","volume":"27","author":[{"family":"Floyd","given":"Mary E."}],"issued":{"date-parts":[["1982",5,21]]}}},{"id":2753,"uris":["http://zotero.org/groups/5634119/items/4RGGXF3K"],"itemData":{"id":2753,"type":"article-journal","abstract":"Pinon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David"}],"issued":{"date-parts":[["1978",3]]}}},{"id":2357,"uris":["http://zotero.org/groups/5634119/items/HNHDJ28B"],"itemData":{"id":2357,"type":"report","publisher":"USDA Forest Service, Rocky Mountain Region","title":"Pinyon Jay (Gymnorhinus cyanocephalus): a technical conservation assessment.","URL":"http://www.fs.fed.us/r2/projects/scp/assessments/pinyonjay.pdf","author":[{"family":"Wiggins","given":"D. A."}],"issued":{"date-parts":[["2005"]]}}}],"schema":"https://github.com/citation-style-language/schema/raw/master/csl-citation.json"} </w:instrText>
      </w:r>
      <w:r w:rsidR="00501471">
        <w:fldChar w:fldCharType="separate"/>
      </w:r>
      <w:r w:rsidR="00501471">
        <w:rPr>
          <w:noProof/>
        </w:rPr>
        <w:t>(Floyd, 1982; Ligon, 1978; Wiggins, 2005)</w:t>
      </w:r>
      <w:r w:rsidR="00501471">
        <w:fldChar w:fldCharType="end"/>
      </w:r>
      <w:r>
        <w:t xml:space="preserve">. Piñon pine is a masting species, so jays have adapted to taking advantage of the pulse of resources through the evolution of morphological traits such as esophageal pouches and behavioral traits such as long-range foraging dispersal (“irruption”) and flock-based social structures that help birds find </w:t>
      </w:r>
      <w:r w:rsidR="006C0909">
        <w:t xml:space="preserve">and store large numbers of </w:t>
      </w:r>
      <w:r>
        <w:t xml:space="preserve">seeds </w:t>
      </w:r>
      <w:r w:rsidR="00501471">
        <w:fldChar w:fldCharType="begin"/>
      </w:r>
      <w:r w:rsidR="00501471">
        <w:instrText xml:space="preserve"> ADDIN ZOTERO_ITEM CSL_CITATION {"citationID":"0ajGUIDp","properties":{"formattedCitation":"(Bednekoff &amp; Balda, 1996; Ligon, 1978)","plainCitation":"(Bednekoff &amp; Balda, 1996; Ligon, 1978)","noteIndex":0},"citationItems":[{"id":2859,"uris":["http://zotero.org/groups/5634119/items/QGTMN6KW"],"itemData":{"id":2859,"type":"article-journal","container-title":"Behaviour","issue":"11/12","page":"807-826","title":"Social caching and observational spatial memory in pinyon jays","volume":"133","author":[{"family":"Bednekoff","given":"Peter A"},{"family":"Balda","given":"Russell P."}],"issued":{"date-parts":[["1996"]]}}},{"id":2753,"uris":["http://zotero.org/groups/5634119/items/4RGGXF3K"],"itemData":{"id":2753,"type":"article-journal","abstract":"Pinon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David"}],"issued":{"date-parts":[["1978",3]]}}}],"schema":"https://github.com/citation-style-language/schema/raw/master/csl-citation.json"} </w:instrText>
      </w:r>
      <w:r w:rsidR="00501471">
        <w:fldChar w:fldCharType="separate"/>
      </w:r>
      <w:r w:rsidR="00501471">
        <w:rPr>
          <w:noProof/>
        </w:rPr>
        <w:t>(Bednekoff &amp; Balda, 1996; Ligon, 1978)</w:t>
      </w:r>
      <w:r w:rsidR="00501471">
        <w:fldChar w:fldCharType="end"/>
      </w:r>
      <w:r>
        <w:t>. Pinyon jays have been declining over the last several decades, but the cause of their decline is a complex and unknown set of drivers which could include habitat change and climate</w:t>
      </w:r>
      <w:r w:rsidR="00501471">
        <w:t xml:space="preserve"> </w:t>
      </w:r>
      <w:r w:rsidR="00501471">
        <w:fldChar w:fldCharType="begin"/>
      </w:r>
      <w:r w:rsidR="00501471">
        <w:instrText xml:space="preserve"> ADDIN ZOTERO_ITEM CSL_CITATION {"citationID":"ToUTIPTL","properties":{"formattedCitation":"(Boone et al., 2018; Van Lanen et al., 2023)","plainCitation":"(Boone et al., 2018; Van Lanen et al., 2023)","noteIndex":0},"citationItems":[{"id":2748,"uris":["http://zotero.org/groups/5634119/items/YTCPHGE5"],"itemData":{"id":2748,"type":"chapter","abstract":"The Pinyon Jay (Gymnorhinus cyanocephalus) is closely associated with piñon–juniper woodlands in the Intermountain West and Southwest regions of the United States. It is of conservation concern, given it is one of the landbirds declining the fastest and most persistently in these regions, at an average rate of –3.6% from 1968 to 2015, according to the Breeding Bird Survey. Despite the population’s falling by &gt;50% over this period, the Pinyon Jay has not been widely studied, and little is known about the factors responsible for its diminishing numbers. Although the Pinyon Jay’s rate of decline exceeds that of the Greater SageGrouse (Centrocercus urophasianus)—a species targeted for significant conservation efforts—no comprehensive effort designed to benefit this jay has been implemented. Current management in Great Basin piñon–juniper woodlands includes removal of trees to create or protect shrublands for the benefit of sage-grouse and other sagebrush-associated wildlife, and southwestern piñon–juniper woodlands are being thinned for fuels reduction or management of other wildlife. The effect of these treatments on the Pinyon Jay and other piñon–juniper birds, however, has been little studied. Thus further research is needed to clarify the causes of the jay’s decline, develop habitat models for this and other piñon–juniper species, and devise approaches for management of piñon–juniper woodland that balance the interests of the Pinyon Jay and other species of concern, including the Greater Sage-Grouse.","container-title":"Trends and Traditions: Avifaunal Change in Western North America","ISBN":"978-0-9790585-3-0","note":"DOI: 10.21199/SWB3.10","page":"190-197","publisher":"Western Field Ornithologists","source":"DOI.org (Crossref)","title":"Long-term declines in the Pinyon Jay and management implications for piñon–juniper woodlands","URL":"https://westernfieldornithologists.org/docs/2020/Avifaunal_Change/Boone/Boone-Avifaunal_Change.pdf","container-author":[{"family":"Shuford","given":"W. David"},{"family":"Gill","given":"Robert E."},{"family":"Handel","given":"Colleen M."}],"author":[{"family":"Boone","given":"John D."},{"family":"Ammon","given":"Elisabeth"},{"family":"Johnson","given":"Kristine"}],"accessed":{"date-parts":[["2024",10,10]]},"issued":{"date-parts":[["2018",9,1]]}}},{"id":2767,"uris":["http://zotero.org/groups/5634119/items/SFTJSXEN"],"itemData":{"id":2767,"type":"article-journal","container-title":"Biological Conservation","DOI":"10.1016/j.biocon.2023.109959","ISSN":"00063207","journalAbbreviation":"Biological Conservation","language":"en","page":"109959","source":"DOI.org (Crossref)","title":"A hidden cost of single species management: Habitat-relationships reveal potential negative effects of conifer removal on a non-target species","title-short":"A hidden cost of single species management","volume":"280","author":[{"family":"Van Lanen","given":"Nicholas J."},{"family":"Monroe","given":"Adrian P."},{"family":"Aldridge","given":"Cameron L."}],"issued":{"date-parts":[["2023",4]]}}}],"schema":"https://github.com/citation-style-language/schema/raw/master/csl-citation.json"} </w:instrText>
      </w:r>
      <w:r w:rsidR="00501471">
        <w:fldChar w:fldCharType="separate"/>
      </w:r>
      <w:r w:rsidR="00501471">
        <w:rPr>
          <w:noProof/>
        </w:rPr>
        <w:t>(Boone et al., 2018; Van Lanen et al., 2023)</w:t>
      </w:r>
      <w:r w:rsidR="00501471">
        <w:fldChar w:fldCharType="end"/>
      </w:r>
      <w:r>
        <w:t xml:space="preserve">. </w:t>
      </w:r>
      <w:commentRangeStart w:id="9"/>
      <w:r>
        <w:t xml:space="preserve">Pinyon pines have also seen large shifts in </w:t>
      </w:r>
      <w:r>
        <w:lastRenderedPageBreak/>
        <w:t xml:space="preserve">demography, range (expansions and die offs), and reproduction due to climate change and climate variability (CITE - also make sure I didn’t </w:t>
      </w:r>
      <w:proofErr w:type="spellStart"/>
      <w:r>
        <w:t>mispeak</w:t>
      </w:r>
      <w:proofErr w:type="spellEnd"/>
      <w:r>
        <w:t xml:space="preserve"> above, </w:t>
      </w:r>
      <w:r w:rsidR="00501471">
        <w:fldChar w:fldCharType="begin"/>
      </w:r>
      <w:r w:rsidR="00501471">
        <w:instrText xml:space="preserve"> ADDIN ZOTERO_ITEM CSL_CITATION {"citationID":"3F2xPDtl","properties":{"formattedCitation":"(Shriver et al., 2025; Wion et al., 2025)","plainCitation":"(Shriver et al., 2025; Wion et al., 2025)","noteIndex":0},"citationItems":[{"id":2876,"uris":["http://zotero.org/groups/5634119/items/DEMQST9I"],"itemData":{"id":2876,"type":"article-journal","abstract":"Recent increases in woody plant density in dryland ecosystems—or “woody encroachment”—around the world are often attributed to land-use changes such as increased livestock grazing and wildfire suppression or to global environmental trends (e.g., increasing atmospheric carbon dioxide). While such changes have undoubtedly impacted ecosystem structure and function, the evidence linking them to woody encroachment is mixed, and the underlying processes are not fully understood. To clarify the role of demographic processes in changing woody plant abundance, we conducted a meta-analysis of tree age structures from 29 woodland populations across the interior western United States, estimating per-capita tree establishment rates over the last several hundred years using demographic models. We found only limited evidence of increases in per-capita tree establishment rates following 19th-century Euro-American settlement. On the contrary, our results showed that observed age structures dominated by young trees, often cited as evidence of woody encroachment driven by anthropogenic processes, can be largely predicted by a null model based only on steady, multiplicative tree population growth. Moreover, we demonstrated that tree establishment rates in the last century have mostly declined rather than increased, and they are currently at their lowest rates since at least 1600 CE. Our results suggest that a large part of modern increases in woodland tree establishment and density may in fact be a result of long-term population increases, and failing to consider the demographic processes underlying population growth can lead to an overestimation of settlement effects on stand structure.","container-title":"Proceedings of the National Academy of Sciences","DOI":"10.1073/pnas.2424096122","ISSN":"0027-8424, 1091-6490","issue":"18","journalAbbreviation":"Proc. Natl. Acad. Sci. U.S.A.","language":"en","license":"https://creativecommons.org/licenses/by-nc-nd/4.0/","note":"publisher: Proceedings of the National Academy of Sciences","source":"Crossref","title":"Long-term tree population growth can predict woody encroachment patterns","URL":"https://pnas.org/doi/10.1073/pnas.2424096122","volume":"122","author":[{"family":"Shriver","given":"Robert K."},{"family":"Pletcher","given":"Elise"},{"family":"Biondi","given":"Franco"},{"family":"Urza","given":"Alexandra K."},{"family":"Weisberg","given":"Peter J."}],"accessed":{"date-parts":[["2025",7,16]]},"issued":{"date-parts":[["2025",5,6]]}}},{"id":2858,"uris":["http://zotero.org/groups/5634119/items/5C7JLPYL"],"itemData":{"id":2858,"type":"article-journal","abstract":"SummaryPredicting seed production is challenging because many plants produce highly variable crops among years (i.e. masting), but doing so can inform forest management, conservation, and our understanding of ecosystem trajectories in a changing climate. We evaluated the ability of an existing model to forecast masting in an ecologically and culturally important tree species in the southwestern United States, Pinus edulis.Annual seed cone production was predicted using cross‐validation techniques on two unique out‐of‐sample datasets, representing different collection methods and spatial scales (cone scars and cone counts). We then hindcasted this model into the historical past to evaluate whether seed production has declined with the onset of extreme drought conditions in western North America.The evaluated model had fair skill, with root‐mean‐squared error of 6%. The model had better skill predicting the interannual variability within a site than among sites (i.e. within years). Hindcast analyses indicated recent (2000–2024) mean annual cone production was 30.6% lower than in the past century (1900–1999).Mast forecasts are within reach, but much room remains for improvement. Forecasts may be a powerful tool to anticipate the effects of climate change on forests and woodlands.","container-title":"New Phytologist","DOI":"10.1111/nph.20321","ISSN":"0028-646X, 1469-8137","issue":"2","language":"en","license":"http://onlinelibrary.wiley.com/termsAndConditions#am","note":"publisher: Wiley","page":"450-460","source":"Crossref","title":"Mast hindcasts reveal pervasive effects of extreme drought on a foundational conifer species","volume":"246","author":[{"family":"Wion","given":"Andreas P."},{"family":"Pearse","given":"Ian S."},{"family":"Broxson","given":"Max"},{"family":"Redmond","given":"Miranda D."}],"issued":{"date-parts":[["2025",4]]}}}],"schema":"https://github.com/citation-style-language/schema/raw/master/csl-citation.json"} </w:instrText>
      </w:r>
      <w:r w:rsidR="00501471">
        <w:fldChar w:fldCharType="separate"/>
      </w:r>
      <w:r w:rsidR="00501471">
        <w:rPr>
          <w:noProof/>
        </w:rPr>
        <w:t>(Shriver et al., 2025; Wion et al., 2025)</w:t>
      </w:r>
      <w:r w:rsidR="00501471">
        <w:fldChar w:fldCharType="end"/>
      </w:r>
      <w:r>
        <w:t>, some things about expansions/</w:t>
      </w:r>
      <w:proofErr w:type="spellStart"/>
      <w:r>
        <w:t>dieoff</w:t>
      </w:r>
      <w:proofErr w:type="spellEnd"/>
      <w:r>
        <w:t>).</w:t>
      </w:r>
      <w:commentRangeEnd w:id="9"/>
      <w:r>
        <w:commentReference w:id="9"/>
      </w:r>
      <w:r>
        <w:t xml:space="preserve"> Because of their mutual relationship, it is likely that the trends of these two species are linked in important ways for the conservation of both pinyon jays and the piñon pine ecosystem.</w:t>
      </w:r>
    </w:p>
    <w:p w14:paraId="326B4DA7" w14:textId="263DA9F7" w:rsidR="00A63129" w:rsidRPr="000F105A" w:rsidRDefault="00A63129" w:rsidP="006C0909">
      <w:pPr>
        <w:pStyle w:val="BodyText"/>
        <w:ind w:firstLine="720"/>
        <w:rPr>
          <w:highlight w:val="magenta"/>
        </w:rPr>
      </w:pPr>
      <w:r>
        <w:t>While the dependence of seed dispersers on seeds may vary across space and time and with the availability of seed, these relationships are likely to have complex temporal patterns (e.g., lags between seed availability and seed disperser population increases;</w:t>
      </w:r>
      <w:r w:rsidR="007F0677">
        <w:t xml:space="preserve"> </w:t>
      </w:r>
      <w:r w:rsidR="007F0677">
        <w:fldChar w:fldCharType="begin"/>
      </w:r>
      <w:r w:rsidR="007F0677">
        <w:instrText xml:space="preserve"> ADDIN ZOTERO_ITEM CSL_CITATION {"citationID":"PRBU4sFR","properties":{"formattedCitation":"(Moore &amp; Dittel, 2020)","plainCitation":"(Moore &amp; Dittel, 2020)","noteIndex":0},"citationItems":[{"id":2866,"uris":["http://zotero.org/groups/5634119/items/DSHJRM3N"],"itemData":{"id":2866,"type":"article-journal","abstract":"AbstractSpecies interactions are context dependent, in that their direction and magnitude can vary across ecological conditions. For seed dispersal interactions—especially interactions between plants and seed‐caching animals—the direction of the interactions is often obscured because of seed mortality inherent in seed handling and the delayed effects of fitness benefits received by plants. It is, therefore, an open question in ecology to understand the ecological contexts under which seed dispersal interactions are facilitative, antagonistic or null.We review the fitness benefits of animal‐mediated seed dispersal, extend a recently published model to include negative density‐dependent effects, and review the feedback between seed production (with a focus on masting) and seed‐caching animal populations.Negative density‐dependent effects are pervasive and strongly affect the direction of plant‐seed‐disperser interactions, and including them into models will give a more accurate understanding of the direction of the interaction. Including negative density‐dependent effects also makes the interpretation of interaction more mutualistic since seed dispersers decrease seed densities. Additionally, there is substantial interannual variability in seed production in most nut‐producing plant species, and the lags between seed production and seed‐disperser population sizes complicate and limit inferences made about the direction of interactions in any given short‐term study.Synthesis. If we wish to know the direction of species interactions in real ecological communities, we need models that contain a minimum level of biological realism. For complex and long‐term phenomena such as context‐dependent species interactions we should embrace a multifaceted approach of short‐term field research, long‐term field research, simple models, and complex models to form a more robust understanding of the ecological problem of context dependency.","container-title":"Journal of Ecology","DOI":"10.1111/1365-2745.13414","ISSN":"0022-0477, 1365-2745","issue":"5","language":"en","license":"http://creativecommons.org/licenses/by/4.0/","note":"publisher: Wiley","page":"1775-1783","source":"Crossref","title":"On mutualism, models, and masting: The effects of seed‐dispersing animals on the plants they disperse","title-short":"On mutualism, models, and masting","volume":"108","author":[{"family":"Moore","given":"Christopher M."},{"family":"Dittel","given":"Jacob W."}],"editor":[{"family":"Shefferson","given":"Richard"}],"issued":{"date-parts":[["2020",9]]}}}],"schema":"https://github.com/citation-style-language/schema/raw/master/csl-citation.json"} </w:instrText>
      </w:r>
      <w:r w:rsidR="007F0677">
        <w:fldChar w:fldCharType="separate"/>
      </w:r>
      <w:r w:rsidR="007F0677">
        <w:rPr>
          <w:noProof/>
        </w:rPr>
        <w:t>(Moore &amp; Dittel, 2020)</w:t>
      </w:r>
      <w:r w:rsidR="007F0677">
        <w:fldChar w:fldCharType="end"/>
      </w:r>
      <w:r w:rsidR="007F0677">
        <w:t xml:space="preserve"> </w:t>
      </w:r>
      <w:r>
        <w:t>and to be shaped by abiotic and biotic context</w:t>
      </w:r>
      <w:r w:rsidR="007F0677">
        <w:t xml:space="preserve"> </w:t>
      </w:r>
      <w:r w:rsidR="007F0677">
        <w:fldChar w:fldCharType="begin"/>
      </w:r>
      <w:r w:rsidR="007F0677">
        <w:instrText xml:space="preserve"> ADDIN ZOTERO_ITEM CSL_CITATION {"citationID":"0G2sfBpT","properties":{"formattedCitation":"(Chamberlain et al., 2014; Elwood et al., 2018; Sawaya et al., 2018)","plainCitation":"(Chamberlain et al., 2014; Elwood et al., 2018; Sawaya et al., 2018)","noteIndex":0},"citationItems":[{"id":133,"uris":["http://zotero.org/users/6391447/items/NWNSW57M"],"itemData":{"id":133,"type":"article-journal","abstract":"The net effects of interspeciﬁc species interactions on individuals and populations vary in both sign (À, 0, +) and magnitude (strong to weak). Interaction outcomes are context-dependent when the sign and/or magnitude change as a function of the biotic or abiotic context. While context dependency appears to be common, its distribution in nature is poorly described. Here, we used meta-analysis to quantify variation in species interaction outcomes (competition, mutualism, or predation) for 247 published articles. Contrary to our expectations, variation in the magnitude of effect sizes did not differ among species interactions, and while mutualism was most likely to change sign across contexts (and predation least likely), mutualism did not strongly differ from competition. Both the magnitude and sign of species interactions varied the most along spatial and abiotic gradients, and least as a function of the presence/absence of a third species. However, the degree of context dependency across these context types was not consistent among mutualism, competition and predation studies. Surprisingly, study location and ecosystem type varied in the degree of context dependency, with laboratory studies showing the highest variation in outcomes. We urge that studying context dependency per se, rather than focusing only on mean outcomes, can provide a general method for describing patterns of variation in nature.","container-title":"Ecology Letters","DOI":"10.1111/ele.12279","ISSN":"1461023X","issue":"7","journalAbbreviation":"Ecol Lett","language":"en","page":"881-890","source":"DOI.org (Crossref)","title":"How context dependent are species interactions?","volume":"17","author":[{"family":"Chamberlain","given":"Scott A."},{"family":"Bronstein","given":"Judith L."},{"family":"Rudgers","given":"Jennifer A."}],"editor":[{"family":"Etienne","given":"Rampal"}],"issued":{"date-parts":[["2014",7]]}}},{"id":2846,"uris":["http://zotero.org/groups/5634119/items/35Z6PZPK"],"itemData":{"id":2846,"type":"article-journal","abstract":"AbstractBoth seed predators and herbivores can have profound effects on individual plant growth, reproduction and survival, but their population‐level effects are less well understood. While most plants interact with a suite of seed predators and herbivores over their life cycle, few studies incorporate the effects of multiple interacting partners and multiple life stages on plant population growth.We constructed a matrix model using 6 years of data from a rare, seed‐producing population of American chestnut (Castanea dentata). We combined field demographic data with published experimental results on the effects of pre‐dispersal seed predators (weevils) and post‐dispersal seed predators (scatter‐hoarding vertebrates) and incorporated the effect of vertebrate herbivores estimated from the field data. We explored the impact of these three different animal interactions for short‐term (transient) and long‐term (asymptotic) tree population growth. In addition, we used the model to explore the conditions under which scatter hoarding would function as a mutualism.Seed predators had greater effect on both short‐ and long‐term population growth than herbivores. Although weevil infestation can greatly reduce the probability of germination, pre‐dispersal seed predators had smaller effects on both short‐ or long‐term population growth than post‐dispersal predators. The elasticities of weevil‐related parameters were also small. The effect of browsers on both the short‐ and long‐term population growth rate were the smallest of the effects studied. Post‐dispersal seed predation affected population growth the most in the interactions studied. The probability of seed removal was among the largest elasticities, similar in magnitude to survival of large trees.Synthesis. Our results indicate that neither weevils nor the intensity of browse damage observed at our study site are likely to hinder tree regeneration or reintroduction, although both reduced population growth. Although researchers and forest managers often assume that seeds are unimportant for long‐lived tree populations, our test of this assumption shows that scatterhoarders and other post‐dispersal seed consumers can significantly limit natural regeneration. Forest management that alters scatterhoarder behaviour could have significant effects on tree population dynamics that are largely unexplored.","container-title":"Journal of Ecology","DOI":"10.1111/1365-2745.12902","ISSN":"0022-0477, 1365-2745","issue":"3","language":"en","license":"http://onlinelibrary.wiley.com/termsAndConditions#am","note":"publisher: Wiley","page":"1191-1203","source":"Crossref","title":"Scatterhoarders drive long‐ and short‐term population dynamics of a nut‐producing tree, while pre‐dispersal seed predators and herbivores have little effect","volume":"106","author":[{"family":"Elwood","given":"Elise C."},{"family":"Lichti","given":"Nathanael I."},{"family":"Fitzsimmons","given":"Sara F."},{"family":"Dalgleish","given":"Harmony J."}],"editor":[{"family":"Zuidema","given":"Pieter"}],"issued":{"date-parts":[["2018",5]]}}},{"id":2839,"uris":["http://zotero.org/groups/5634119/items/4S5TLTGP"],"itemData":{"id":2839,"type":"article-journal","abstract":"ABSTRACTThe conditional mutualism between scatterhoarders and trees varies on a continuum from mutualism to antagonism and can change across time and space, and among species. We examined 4 tree species (red oak [Quercus rubra], white oak [Quercus alba], American chestnut [Castanea dentata] and hybrid chestnut [C. dentata × Castanea mollissima) across 5 sites and 3 years to quantify the variability in this conditional mutualism. We used a published model to compare the rates of seed emergence with and without burial to the probability that seeds will be cached and left uneaten by scatterhoarders to quantify variation in the conditional mutualism that can be explained by environmental variation among sites, years, species, and seed provenance within species. All species tested had increased emergence when buried. However, comparing benefits of burial to the probability of caching by scatterhoarders indicated a mutualism in red oak, while white oak was nearly always antagonistic. Chestnut was variable around the boundary between mutualism and antagonism, indicating a high degree of context dependence in the relationship with scatterhoarders. We found that different seed provenances did not vary in their potential for mutualism. Temperature did not explain microsite differences in seed emergence in any of the species tested. In hybrid chestnut only, emergence on the surface declined with soil moisture in the fall. By quantifying the variation in the conditional mutualism that was not caused by changes in scatterhoarder behavior, we show that environmental conditions and seed traits are an important and underappreciated component of the variation in the relationship between trees and scatterhoarders.","container-title":"Integrative Zoology","DOI":"10.1111/1749-4877.12311","ISSN":"1749-4877, 1749-4877","issue":"3","language":"en","license":"http://onlinelibrary.wiley.com/termsAndConditions#vor","note":"publisher: Wiley","page":"319-330","source":"Crossref","title":"Environmental variation shifts the relationship between trees and scatterhoarders along the continuum from mutualism to antagonism","volume":"13","author":[{"family":"Sawaya","given":"Gina M."},{"family":"Goldberg","given":"Adam S."},{"family":"Steele","given":"Michael A."},{"family":"Dalgleish","given":"Harmony J."}],"issued":{"date-parts":[["2018",5]]}}}],"schema":"https://github.com/citation-style-language/schema/raw/master/csl-citation.json"} </w:instrText>
      </w:r>
      <w:r w:rsidR="007F0677">
        <w:fldChar w:fldCharType="separate"/>
      </w:r>
      <w:r w:rsidR="007F0677">
        <w:rPr>
          <w:noProof/>
        </w:rPr>
        <w:t>(Chamberlain et al., 2014; Elwood et al., 2018; Sawaya et al., 2018)</w:t>
      </w:r>
      <w:r w:rsidR="007F0677">
        <w:fldChar w:fldCharType="end"/>
      </w:r>
      <w:r>
        <w:t>. Studying these relationships with time and context require long-term data, which is often lacking in studies across many seed disperser systems</w:t>
      </w:r>
      <w:r w:rsidR="007F0677">
        <w:t xml:space="preserve"> </w:t>
      </w:r>
      <w:r w:rsidR="007F0677">
        <w:fldChar w:fldCharType="begin"/>
      </w:r>
      <w:r w:rsidR="007F0677">
        <w:instrText xml:space="preserve"> ADDIN ZOTERO_ITEM CSL_CITATION {"citationID":"fDN0EQrB","properties":{"formattedCitation":"(Moore &amp; Dittel, 2020)","plainCitation":"(Moore &amp; Dittel, 2020)","noteIndex":0},"citationItems":[{"id":2866,"uris":["http://zotero.org/groups/5634119/items/DSHJRM3N"],"itemData":{"id":2866,"type":"article-journal","abstract":"AbstractSpecies interactions are context dependent, in that their direction and magnitude can vary across ecological conditions. For seed dispersal interactions—especially interactions between plants and seed‐caching animals—the direction of the interactions is often obscured because of seed mortality inherent in seed handling and the delayed effects of fitness benefits received by plants. It is, therefore, an open question in ecology to understand the ecological contexts under which seed dispersal interactions are facilitative, antagonistic or null.We review the fitness benefits of animal‐mediated seed dispersal, extend a recently published model to include negative density‐dependent effects, and review the feedback between seed production (with a focus on masting) and seed‐caching animal populations.Negative density‐dependent effects are pervasive and strongly affect the direction of plant‐seed‐disperser interactions, and including them into models will give a more accurate understanding of the direction of the interaction. Including negative density‐dependent effects also makes the interpretation of interaction more mutualistic since seed dispersers decrease seed densities. Additionally, there is substantial interannual variability in seed production in most nut‐producing plant species, and the lags between seed production and seed‐disperser population sizes complicate and limit inferences made about the direction of interactions in any given short‐term study.Synthesis. If we wish to know the direction of species interactions in real ecological communities, we need models that contain a minimum level of biological realism. For complex and long‐term phenomena such as context‐dependent species interactions we should embrace a multifaceted approach of short‐term field research, long‐term field research, simple models, and complex models to form a more robust understanding of the ecological problem of context dependency.","container-title":"Journal of Ecology","DOI":"10.1111/1365-2745.13414","ISSN":"0022-0477, 1365-2745","issue":"5","language":"en","license":"http://creativecommons.org/licenses/by/4.0/","note":"publisher: Wiley","page":"1775-1783","source":"Crossref","title":"On mutualism, models, and masting: The effects of seed‐dispersing animals on the plants they disperse","title-short":"On mutualism, models, and masting","volume":"108","author":[{"family":"Moore","given":"Christopher M."},{"family":"Dittel","given":"Jacob W."}],"editor":[{"family":"Shefferson","given":"Richard"}],"issued":{"date-parts":[["2020",9]]}}}],"schema":"https://github.com/citation-style-language/schema/raw/master/csl-citation.json"} </w:instrText>
      </w:r>
      <w:r w:rsidR="007F0677">
        <w:fldChar w:fldCharType="separate"/>
      </w:r>
      <w:r w:rsidR="007F0677">
        <w:rPr>
          <w:noProof/>
        </w:rPr>
        <w:t>(Moore &amp; Dittel, 2020)</w:t>
      </w:r>
      <w:r w:rsidR="007F0677">
        <w:fldChar w:fldCharType="end"/>
      </w:r>
      <w:r>
        <w:t xml:space="preserve">. </w:t>
      </w:r>
      <w:r w:rsidRPr="000F105A">
        <w:t xml:space="preserve">For example, for pinyon jay and piñon seeds, </w:t>
      </w:r>
      <w:r w:rsidR="000F105A" w:rsidRPr="000F105A">
        <w:t>the study of these relationships has mostly been short-term studies (2-3 years)</w:t>
      </w:r>
      <w:r w:rsidR="006C0909">
        <w:t xml:space="preserve">; the few </w:t>
      </w:r>
      <w:r w:rsidR="000F105A" w:rsidRPr="000F105A">
        <w:t>longer-term studies (~8 years)</w:t>
      </w:r>
      <w:r w:rsidR="006C0909">
        <w:t xml:space="preserve"> are of populations in one or a few locations </w:t>
      </w:r>
      <w:r w:rsidR="000F105A" w:rsidRPr="000F105A">
        <w:t>(</w:t>
      </w:r>
      <w:proofErr w:type="spellStart"/>
      <w:r w:rsidR="000F105A" w:rsidRPr="000F105A">
        <w:t>e.g</w:t>
      </w:r>
      <w:proofErr w:type="spellEnd"/>
      <w:r w:rsidR="000F105A" w:rsidRPr="000F105A">
        <w:t xml:space="preserve">, regions of Arizona and New Mexico; </w:t>
      </w:r>
      <w:r w:rsidR="000F105A" w:rsidRPr="000F105A">
        <w:fldChar w:fldCharType="begin"/>
      </w:r>
      <w:r w:rsidR="000F105A" w:rsidRPr="000F105A">
        <w:instrText xml:space="preserve"> ADDIN ZOTERO_ITEM CSL_CITATION {"citationID":"mb7VPgVW","properties":{"formattedCitation":"(Johnson et al., 2016; Ligon, 1978; Stotz &amp; Balda, 1995)","plainCitation":"(Johnson et al., 2016; Ligon, 1978; Stotz &amp; Balda, 1995)","noteIndex":0},"citationItems":[{"id":2903,"uris":["http://zotero.org/groups/5634119/items/XYDLLE9X"],"itemData":{"id":2903,"type":"article-journal","container-title":"Avian Conservation and Ecology","DOI":"10.5751/ace-00890-110206","ISSN":"1712-6568","issue":"2","journalAbbreviation":"ACE","language":"en","note":"publisher: Resilience Alliance, Inc.","source":"Crossref","title":"Home range- and colony-scale habitat models for Pinyon Jays in piñon-juniper woodlands of New Mexico, USA","URL":"http://www.ace-eco.org/vol11/iss2/art6/","volume":"11","author":[{"family":"Johnson","given":"Kristine"},{"family":"Neville","given":"Teri B."},{"family":"Smith","given":"Jacqueline W."},{"family":"Horner","given":"Mark W."}],"accessed":{"date-parts":[["2025",7,16]]},"issued":{"date-parts":[["2016"]]}}},{"id":2753,"uris":["http://zotero.org/groups/5634119/items/4RGGXF3K"],"itemData":{"id":2753,"type":"article-journal","abstract":"Pinon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David"}],"issued":{"date-parts":[["1978",3]]}}},{"id":2860,"uris":["http://zotero.org/groups/5634119/items/MRSH59Y5"],"itemData":{"id":2860,"type":"article-journal","container-title":"The Southwestern Naturalist","issue":"2","page":"180-184","title":"Cache and recovery behavior of wild pinyon jays in northern Arizona","volume":"40","author":[{"family":"Stotz","given":"Nancy G."},{"family":"Balda","given":"Russell P."}],"issued":{"date-parts":[["1995"]]}}}],"schema":"https://github.com/citation-style-language/schema/raw/master/csl-citation.json"} </w:instrText>
      </w:r>
      <w:r w:rsidR="000F105A" w:rsidRPr="000F105A">
        <w:fldChar w:fldCharType="separate"/>
      </w:r>
      <w:r w:rsidR="000F105A" w:rsidRPr="000F105A">
        <w:rPr>
          <w:noProof/>
        </w:rPr>
        <w:t>(Johnson et al., 2016; Ligon, 1978; Stotz &amp; Balda, 1995)</w:t>
      </w:r>
      <w:r w:rsidR="000F105A" w:rsidRPr="000F105A">
        <w:fldChar w:fldCharType="end"/>
      </w:r>
      <w:r w:rsidR="000F105A" w:rsidRPr="000F105A">
        <w:t>. Further</w:t>
      </w:r>
      <w:r w:rsidR="000F105A">
        <w:t xml:space="preserve">, these studies </w:t>
      </w:r>
      <w:r>
        <w:t xml:space="preserve">did not consider </w:t>
      </w:r>
      <w:r w:rsidR="00ED29E7">
        <w:t xml:space="preserve">temporal </w:t>
      </w:r>
      <w:r>
        <w:t xml:space="preserve">or context-dependent responses across large portions of the pinyon jay range. </w:t>
      </w:r>
      <w:r w:rsidR="00ED29E7">
        <w:t xml:space="preserve">Previous studies have suggested that pinyon jays may “predict” cone availability with visual cues to cone maturation </w:t>
      </w:r>
      <w:r w:rsidR="00ED29E7">
        <w:fldChar w:fldCharType="begin"/>
      </w:r>
      <w:r w:rsidR="00ED29E7">
        <w:instrText xml:space="preserve"> ADDIN ZOTERO_ITEM CSL_CITATION {"citationID":"tFXXiTRH","properties":{"formattedCitation":"(Ligon, 1978)","plainCitation":"(Ligon, 1978)","noteIndex":0},"citationItems":[{"id":2753,"uris":["http://zotero.org/groups/5634119/items/4RGGXF3K"],"itemData":{"id":2753,"type":"article-journal","abstract":"Pinon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David"}],"issued":{"date-parts":[["1978",3]]}}}],"schema":"https://github.com/citation-style-language/schema/raw/master/csl-citation.json"} </w:instrText>
      </w:r>
      <w:r w:rsidR="00ED29E7">
        <w:fldChar w:fldCharType="separate"/>
      </w:r>
      <w:r w:rsidR="00ED29E7">
        <w:rPr>
          <w:noProof/>
        </w:rPr>
        <w:t>(Ligon, 1978)</w:t>
      </w:r>
      <w:r w:rsidR="00ED29E7">
        <w:fldChar w:fldCharType="end"/>
      </w:r>
      <w:r w:rsidR="00ED29E7">
        <w:t xml:space="preserve">; while other work has documented nesting birds near cache sites from the previous year </w:t>
      </w:r>
      <w:r w:rsidR="00ED29E7">
        <w:fldChar w:fldCharType="begin"/>
      </w:r>
      <w:r w:rsidR="00ED29E7">
        <w:instrText xml:space="preserve"> ADDIN ZOTERO_ITEM CSL_CITATION {"citationID":"3ILg4EqR","properties":{"formattedCitation":"(Stotz &amp; Balda, 1995)","plainCitation":"(Stotz &amp; Balda, 1995)","noteIndex":0},"citationItems":[{"id":2860,"uris":["http://zotero.org/groups/5634119/items/MRSH59Y5"],"itemData":{"id":2860,"type":"article-journal","container-title":"The Southwestern Naturalist","issue":"2","page":"180-184","title":"Cache and recovery behavior of wild pinyon jays in northern Arizona","volume":"40","author":[{"family":"Stotz","given":"Nancy G."},{"family":"Balda","given":"Russell P."}],"issued":{"date-parts":[["1995"]]}}}],"schema":"https://github.com/citation-style-language/schema/raw/master/csl-citation.json"} </w:instrText>
      </w:r>
      <w:r w:rsidR="00ED29E7">
        <w:fldChar w:fldCharType="separate"/>
      </w:r>
      <w:r w:rsidR="00ED29E7">
        <w:rPr>
          <w:noProof/>
        </w:rPr>
        <w:t>(Stotz &amp; Balda, 1995)</w:t>
      </w:r>
      <w:r w:rsidR="00ED29E7">
        <w:fldChar w:fldCharType="end"/>
      </w:r>
      <w:r w:rsidR="00ED29E7">
        <w:t xml:space="preserve">. The relative effects of these temporal patterns are important to explore for understanding how the population patterns of piñon pine and pinyon jay are linked. </w:t>
      </w:r>
      <w:r>
        <w:t>A</w:t>
      </w:r>
      <w:r w:rsidR="00ED29E7">
        <w:t>dditionally, a</w:t>
      </w:r>
      <w:r>
        <w:t xml:space="preserve">cross space and time, the context of species interactions is likely to change with changes in biotic and abiotic context, such as </w:t>
      </w:r>
      <w:r w:rsidR="00ED29E7">
        <w:t>how underlying climate context changes the</w:t>
      </w:r>
      <w:r>
        <w:t xml:space="preserve"> relative frequency at which masting occurs</w:t>
      </w:r>
      <w:r w:rsidR="007F0677">
        <w:t xml:space="preserve"> </w:t>
      </w:r>
      <w:r w:rsidR="007F0677">
        <w:fldChar w:fldCharType="begin"/>
      </w:r>
      <w:r w:rsidR="007F0677">
        <w:instrText xml:space="preserve"> ADDIN ZOTERO_ITEM CSL_CITATION {"citationID":"XlRVODTm","properties":{"formattedCitation":"(Pearse et al., 2016)","plainCitation":"(Pearse et al., 2016)","noteIndex":0},"citationItems":[{"id":2856,"uris":["http://zotero.org/groups/5634119/items/NN72KZHU"],"itemData":{"id":2856,"type":"article-journal","abstract":"SummaryMast seeding is a widespread and widely studied phenomenon. However, the physiological mechanisms that mediate masting events and link them to weather and plant resources are still debated. Here, we explore how masting is affected by plant resource budgets, fruit maturation success, and hormonal coordination of cues including weather and resources. There is little empirical support for the commonly stated hypothesis that plants store carbohydrates over several years to expend in a high‐seed year. Plants can switch carbohydrates away from growth in high‐seed years, and seed crops are more probably limited by nitrogen or phosphorus. Resources are clearly involved in the proximate mechanisms driving masting, but resource budget (RB) models cannot create masting in the absence of selection because some underlying selective benefit is required to set the level of a ‘full’ seed crop at greater than the annual resource increment. Economies of scale (EOSs) provide the ultimate factor selecting for masting, butEOSs probably always interact with resources, which modify the relationship between weather cues and reproduction. Thus,RBandEOSmodels are not alternative explanations for masting – both are required. Experiments manipulating processes that affect mast seeding will help clarify the physiological mechanisms that underlie mast seeding.ContentsSummary546I.Introduction546II.Ultimate and proximate hypotheses for masting behaviour547III.The role of plant resources in masting548IV.Which resources limit seed set?552V.Pollination, fruit development, and masting554VI.Hormonal control of seed set and masting556VII.Evolutionary perspectives on masting behaviour558VIII.Unifying resource budget and economy of scale models of masting558IX.Conclusions559Acknowledgements559References559","container-title":"New Phytologist","DOI":"10.1111/nph.14114","ISSN":"0028-646X, 1469-8137","issue":"3","language":"en","license":"http://onlinelibrary.wiley.com/termsAndConditions#am","note":"publisher: Wiley","page":"546-562","source":"Crossref","title":"Mechanisms of mast seeding: resources, weather, cues, and selection","title-short":"Mechanisms of mast seeding","volume":"212","author":[{"family":"Pearse","given":"Ian S."},{"family":"Koenig","given":"Walter D."},{"family":"Kelly","given":"Dave"}],"issued":{"date-parts":[["2016",11]]}}}],"schema":"https://github.com/citation-style-language/schema/raw/master/csl-citation.json"} </w:instrText>
      </w:r>
      <w:r w:rsidR="007F0677">
        <w:fldChar w:fldCharType="separate"/>
      </w:r>
      <w:r w:rsidR="007F0677">
        <w:rPr>
          <w:noProof/>
        </w:rPr>
        <w:t>(Pearse et al., 2016)</w:t>
      </w:r>
      <w:r w:rsidR="007F0677">
        <w:fldChar w:fldCharType="end"/>
      </w:r>
      <w:r>
        <w:t xml:space="preserve">, the presence of other competing </w:t>
      </w:r>
      <w:r>
        <w:lastRenderedPageBreak/>
        <w:t xml:space="preserve">seed dispersers </w:t>
      </w:r>
      <w:r w:rsidR="007F0677">
        <w:fldChar w:fldCharType="begin"/>
      </w:r>
      <w:r w:rsidR="007F0677">
        <w:instrText xml:space="preserve"> ADDIN ZOTERO_ITEM CSL_CITATION {"citationID":"1pd4afLo","properties":{"formattedCitation":"(Chamberlain et al., 2014)","plainCitation":"(Chamberlain et al., 2014)","noteIndex":0},"citationItems":[{"id":133,"uris":["http://zotero.org/users/6391447/items/NWNSW57M"],"itemData":{"id":133,"type":"article-journal","abstract":"The net effects of interspeciﬁc species interactions on individuals and populations vary in both sign (À, 0, +) and magnitude (strong to weak). Interaction outcomes are context-dependent when the sign and/or magnitude change as a function of the biotic or abiotic context. While context dependency appears to be common, its distribution in nature is poorly described. Here, we used meta-analysis to quantify variation in species interaction outcomes (competition, mutualism, or predation) for 247 published articles. Contrary to our expectations, variation in the magnitude of effect sizes did not differ among species interactions, and while mutualism was most likely to change sign across contexts (and predation least likely), mutualism did not strongly differ from competition. Both the magnitude and sign of species interactions varied the most along spatial and abiotic gradients, and least as a function of the presence/absence of a third species. However, the degree of context dependency across these context types was not consistent among mutualism, competition and predation studies. Surprisingly, study location and ecosystem type varied in the degree of context dependency, with laboratory studies showing the highest variation in outcomes. We urge that studying context dependency per se, rather than focusing only on mean outcomes, can provide a general method for describing patterns of variation in nature.","container-title":"Ecology Letters","DOI":"10.1111/ele.12279","ISSN":"1461023X","issue":"7","journalAbbreviation":"Ecol Lett","language":"en","page":"881-890","source":"DOI.org (Crossref)","title":"How context dependent are species interactions?","volume":"17","author":[{"family":"Chamberlain","given":"Scott A."},{"family":"Bronstein","given":"Judith L."},{"family":"Rudgers","given":"Jennifer A."}],"editor":[{"family":"Etienne","given":"Rampal"}],"issued":{"date-parts":[["2014",7]]}}}],"schema":"https://github.com/citation-style-language/schema/raw/master/csl-citation.json"} </w:instrText>
      </w:r>
      <w:r w:rsidR="007F0677">
        <w:fldChar w:fldCharType="separate"/>
      </w:r>
      <w:r w:rsidR="007F0677">
        <w:rPr>
          <w:noProof/>
        </w:rPr>
        <w:t>(Chamberlain et al., 2014)</w:t>
      </w:r>
      <w:r w:rsidR="007F0677">
        <w:fldChar w:fldCharType="end"/>
      </w:r>
      <w:r>
        <w:t xml:space="preserve">, or the combination of other resources </w:t>
      </w:r>
      <w:r w:rsidR="00ED29E7">
        <w:t>or</w:t>
      </w:r>
      <w:r>
        <w:t xml:space="preserve"> stressors in a given space and time </w:t>
      </w:r>
      <w:r w:rsidR="007F0677">
        <w:fldChar w:fldCharType="begin"/>
      </w:r>
      <w:r w:rsidR="007F0677">
        <w:instrText xml:space="preserve"> ADDIN ZOTERO_ITEM CSL_CITATION {"citationID":"JhAZgvVk","properties":{"formattedCitation":"(Sawaya et al., 2018)","plainCitation":"(Sawaya et al., 2018)","noteIndex":0},"citationItems":[{"id":2839,"uris":["http://zotero.org/groups/5634119/items/4S5TLTGP"],"itemData":{"id":2839,"type":"article-journal","abstract":"ABSTRACTThe conditional mutualism between scatterhoarders and trees varies on a continuum from mutualism to antagonism and can change across time and space, and among species. We examined 4 tree species (red oak [Quercus rubra], white oak [Quercus alba], American chestnut [Castanea dentata] and hybrid chestnut [C. dentata × Castanea mollissima) across 5 sites and 3 years to quantify the variability in this conditional mutualism. We used a published model to compare the rates of seed emergence with and without burial to the probability that seeds will be cached and left uneaten by scatterhoarders to quantify variation in the conditional mutualism that can be explained by environmental variation among sites, years, species, and seed provenance within species. All species tested had increased emergence when buried. However, comparing benefits of burial to the probability of caching by scatterhoarders indicated a mutualism in red oak, while white oak was nearly always antagonistic. Chestnut was variable around the boundary between mutualism and antagonism, indicating a high degree of context dependence in the relationship with scatterhoarders. We found that different seed provenances did not vary in their potential for mutualism. Temperature did not explain microsite differences in seed emergence in any of the species tested. In hybrid chestnut only, emergence on the surface declined with soil moisture in the fall. By quantifying the variation in the conditional mutualism that was not caused by changes in scatterhoarder behavior, we show that environmental conditions and seed traits are an important and underappreciated component of the variation in the relationship between trees and scatterhoarders.","container-title":"Integrative Zoology","DOI":"10.1111/1749-4877.12311","ISSN":"1749-4877, 1749-4877","issue":"3","language":"en","license":"http://onlinelibrary.wiley.com/termsAndConditions#vor","note":"publisher: Wiley","page":"319-330","source":"Crossref","title":"Environmental variation shifts the relationship between trees and scatterhoarders along the continuum from mutualism to antagonism","volume":"13","author":[{"family":"Sawaya","given":"Gina M."},{"family":"Goldberg","given":"Adam S."},{"family":"Steele","given":"Michael A."},{"family":"Dalgleish","given":"Harmony J."}],"issued":{"date-parts":[["2018",5]]}}}],"schema":"https://github.com/citation-style-language/schema/raw/master/csl-citation.json"} </w:instrText>
      </w:r>
      <w:r w:rsidR="007F0677">
        <w:fldChar w:fldCharType="separate"/>
      </w:r>
      <w:r w:rsidR="007F0677">
        <w:rPr>
          <w:noProof/>
        </w:rPr>
        <w:t>(Sawaya et al., 2018)</w:t>
      </w:r>
      <w:r w:rsidR="007F0677">
        <w:fldChar w:fldCharType="end"/>
      </w:r>
      <w:r>
        <w:t>. For pinyon jays, this may mean they rely on piñon seeds to different degrees across space and time based on the reliability of seeds (e.g., how often masting occurs in a location) or when other climate conditions are creating population boons or bottlenecks</w:t>
      </w:r>
      <w:r w:rsidR="007F0677">
        <w:t xml:space="preserve"> </w:t>
      </w:r>
      <w:r w:rsidR="007F0677">
        <w:fldChar w:fldCharType="begin"/>
      </w:r>
      <w:r w:rsidR="007F0677">
        <w:instrText xml:space="preserve"> ADDIN ZOTERO_ITEM CSL_CITATION {"citationID":"wTQH0jlV","properties":{"formattedCitation":"(McDermott &amp; DeGroote, 2016)","plainCitation":"(McDermott &amp; DeGroote, 2016)","noteIndex":0},"citationItems":[{"id":2790,"uris":["http://zotero.org/groups/5634119/items/WUFX4TPL"],"itemData":{"id":2790,"type":"article-journal","abstract":"Abstract\n            Climate change is influencing bird phenology worldwide, but we still lack information on how many species are responding over long temporal periods. We assessed how climate affected passerine reproductive timing and productivity at a constant effort mist‐netting station in western Pennsylvania using a model comparison approach. Several lines of evidence point to the sensitivity of 21 breeding passerines to climate change over five decades. The trends for temperature and precipitation over 53 years were slightly positive due to intraseasonal variation, with the greatest temperature increases and precipitation declines in early spring. Regardless of broodedness, migration distance, or breeding season, 13 species hatched young earlier over time with most advancing &gt;3 days per decade. Warm springs were associated with earlier captures of juveniles for 14 species, ranging from 1‐ to 3‐day advancement for every 1 °C increase. This timing was less likely to be influenced by spring precipitation; nevertheless, higher rainfall was usually associated with later appearance of juveniles and breeding condition in females. Temperature and precipitation were positively related to productivity for seven and eleven species, respectively, with negative relations evident for six and eight species. We found that birds fledged young earlier with increasing spring temperatures, potentially benefiting some multibrooded species. Indeed, some extended the duration of breeding in these warm years. Yet, a few species fledged fewer juveniles in warmer and wetter seasons, indicating that expected future increases could be detrimental to locally breeding populations. Although there were no clear relationships between life history traits and breeding phenology, species‐specific responses to climate found in our study provide novel insights into phenological flexibility in songbirds. Our research underscores the value of long‐term monitoring studies and the importance of continuing constant effort sampling in the face of climate change.","container-title":"Global Change Biology","DOI":"10.1111/gcb.13363","ISSN":"1354-1013, 1365-2486","issue":"10","journalAbbreviation":"Global Change Biology","language":"en","license":"http://onlinelibrary.wiley.com/termsAndConditions#vor","page":"3304-3319","source":"DOI.org (Crossref)","title":"Long‐term climate impacts on breeding bird phenology in Pennsylvania, &lt;span style=\"font-variant:small-caps;\"&gt;USA&lt;/span&gt;","title-short":"Long‐term climate impacts on breeding bird phenology in Pennsylvania, &lt;span style=\"font-variant","volume":"22","author":[{"family":"McDermott","given":"Molly E."},{"family":"DeGroote","given":"Lucas W."}],"issued":{"date-parts":[["2016",10]]}}}],"schema":"https://github.com/citation-style-language/schema/raw/master/csl-citation.json"} </w:instrText>
      </w:r>
      <w:r w:rsidR="007F0677">
        <w:fldChar w:fldCharType="separate"/>
      </w:r>
      <w:r w:rsidR="007F0677">
        <w:rPr>
          <w:noProof/>
        </w:rPr>
        <w:t>(McDermott &amp; DeGroote, 2016)</w:t>
      </w:r>
      <w:r w:rsidR="007F0677">
        <w:fldChar w:fldCharType="end"/>
      </w:r>
      <w:r>
        <w:t>. Understanding the timescales of relationships between seed production in masting species and seed dispersers, generally, is an important first step in understanding the ecology and evolution of the complex species interaction of seed dispersal</w:t>
      </w:r>
      <w:r w:rsidR="00ED29E7">
        <w:t xml:space="preserve">, as well as the conservation and management of ecosystems relying on this ecosystem function </w:t>
      </w:r>
      <w:r w:rsidR="007F0677">
        <w:fldChar w:fldCharType="begin"/>
      </w:r>
      <w:r w:rsidR="007F0677">
        <w:instrText xml:space="preserve"> ADDIN ZOTERO_ITEM CSL_CITATION {"citationID":"QsCwjQy3","properties":{"formattedCitation":"(Moore &amp; Dittel, 2020)","plainCitation":"(Moore &amp; Dittel, 2020)","noteIndex":0},"citationItems":[{"id":2866,"uris":["http://zotero.org/groups/5634119/items/DSHJRM3N"],"itemData":{"id":2866,"type":"article-journal","abstract":"AbstractSpecies interactions are context dependent, in that their direction and magnitude can vary across ecological conditions. For seed dispersal interactions—especially interactions between plants and seed‐caching animals—the direction of the interactions is often obscured because of seed mortality inherent in seed handling and the delayed effects of fitness benefits received by plants. It is, therefore, an open question in ecology to understand the ecological contexts under which seed dispersal interactions are facilitative, antagonistic or null.We review the fitness benefits of animal‐mediated seed dispersal, extend a recently published model to include negative density‐dependent effects, and review the feedback between seed production (with a focus on masting) and seed‐caching animal populations.Negative density‐dependent effects are pervasive and strongly affect the direction of plant‐seed‐disperser interactions, and including them into models will give a more accurate understanding of the direction of the interaction. Including negative density‐dependent effects also makes the interpretation of interaction more mutualistic since seed dispersers decrease seed densities. Additionally, there is substantial interannual variability in seed production in most nut‐producing plant species, and the lags between seed production and seed‐disperser population sizes complicate and limit inferences made about the direction of interactions in any given short‐term study.Synthesis. If we wish to know the direction of species interactions in real ecological communities, we need models that contain a minimum level of biological realism. For complex and long‐term phenomena such as context‐dependent species interactions we should embrace a multifaceted approach of short‐term field research, long‐term field research, simple models, and complex models to form a more robust understanding of the ecological problem of context dependency.","container-title":"Journal of Ecology","DOI":"10.1111/1365-2745.13414","ISSN":"0022-0477, 1365-2745","issue":"5","language":"en","license":"http://creativecommons.org/licenses/by/4.0/","note":"publisher: Wiley","page":"1775-1783","source":"Crossref","title":"On mutualism, models, and masting: The effects of seed‐dispersing animals on the plants they disperse","title-short":"On mutualism, models, and masting","volume":"108","author":[{"family":"Moore","given":"Christopher M."},{"family":"Dittel","given":"Jacob W."}],"editor":[{"family":"Shefferson","given":"Richard"}],"issued":{"date-parts":[["2020",9]]}}}],"schema":"https://github.com/citation-style-language/schema/raw/master/csl-citation.json"} </w:instrText>
      </w:r>
      <w:r w:rsidR="007F0677">
        <w:fldChar w:fldCharType="separate"/>
      </w:r>
      <w:r w:rsidR="007F0677">
        <w:rPr>
          <w:noProof/>
        </w:rPr>
        <w:t>(Moore &amp; Dittel, 2020)</w:t>
      </w:r>
      <w:r w:rsidR="007F0677">
        <w:fldChar w:fldCharType="end"/>
      </w:r>
      <w:r w:rsidR="006C0909">
        <w:t>.</w:t>
      </w:r>
    </w:p>
    <w:p w14:paraId="58ED59E1" w14:textId="6F03B0FA" w:rsidR="00A63129" w:rsidRDefault="00A63129" w:rsidP="00F928DF">
      <w:pPr>
        <w:pStyle w:val="BodyText"/>
        <w:ind w:firstLine="720"/>
      </w:pPr>
      <w:r w:rsidRPr="009A0E39">
        <w:t>In this study,</w:t>
      </w:r>
      <w:r>
        <w:t xml:space="preserve"> we aimed to determine the temporal dynamics and context dependence of the relationship between piñon pine and one of its seed dispersers, the pinyon jay, in the Southwest USA. To leverage the broadest spatial and temporal availability of data on pinyon jay abundance, we used eBird</w:t>
      </w:r>
      <w:r w:rsidR="00D35F65">
        <w:t xml:space="preserve"> </w:t>
      </w:r>
      <w:r w:rsidR="00D35F65">
        <w:fldChar w:fldCharType="begin"/>
      </w:r>
      <w:r w:rsidR="00D35F65">
        <w:instrText xml:space="preserve"> ADDIN ZOTERO_ITEM CSL_CITATION {"citationID":"8YgRajLP","properties":{"formattedCitation":"(Sullivan et al., 2009)","plainCitation":"(Sullivan et al., 2009)","noteIndex":0},"citationItems":[{"id":2330,"uris":["http://zotero.org/groups/4936574/items/WEAIMI7B"],"itemData":{"id":2330,"type":"article-journal","container-title":"Biological Conservation","DOI":"10.1016/j.biocon.2009.05.006","ISSN":"00063207","issue":"10","journalAbbreviation":"Biological Conservation","language":"en","license":"https://www.elsevier.com/tdm/userlicense/1.0/","page":"2282-2292","source":"DOI.org (Crossref)","title":"eBird: A citizen-based bird observation network in the biological sciences","title-short":"eBird","volume":"142","author":[{"family":"Sullivan","given":"Brian L."},{"family":"Wood","given":"Christopher L."},{"family":"Iliff","given":"Marshall J."},{"family":"Bonney","given":"Rick E."},{"family":"Fink","given":"Daniel"},{"family":"Kelling","given":"Steve"}],"issued":{"date-parts":[["2009",10]]}}}],"schema":"https://github.com/citation-style-language/schema/raw/master/csl-citation.json"} </w:instrText>
      </w:r>
      <w:r w:rsidR="00D35F65">
        <w:fldChar w:fldCharType="separate"/>
      </w:r>
      <w:r w:rsidR="00D35F65">
        <w:rPr>
          <w:noProof/>
        </w:rPr>
        <w:t>(Sullivan et al., 2009)</w:t>
      </w:r>
      <w:r w:rsidR="00D35F65">
        <w:fldChar w:fldCharType="end"/>
      </w:r>
      <w:r>
        <w:t xml:space="preserve"> data (13 years; 2010 - 2022) to evaluate how pinyon jay abundance is related to piñon pine seed availability</w:t>
      </w:r>
      <w:r w:rsidR="00D35F65">
        <w:t xml:space="preserve"> </w:t>
      </w:r>
      <w:r w:rsidR="00D35F65">
        <w:fldChar w:fldCharType="begin"/>
      </w:r>
      <w:r w:rsidR="00D35F65">
        <w:instrText xml:space="preserve"> ADDIN ZOTERO_ITEM CSL_CITATION {"citationID":"rTN78rMt","properties":{"formattedCitation":"(Wion et al., 2025)","plainCitation":"(Wion et al., 2025)","noteIndex":0},"citationItems":[{"id":2858,"uris":["http://zotero.org/groups/5634119/items/5C7JLPYL"],"itemData":{"id":2858,"type":"article-journal","abstract":"SummaryPredicting seed production is challenging because many plants produce highly variable crops among years (i.e. masting), but doing so can inform forest management, conservation, and our understanding of ecosystem trajectories in a changing climate. We evaluated the ability of an existing model to forecast masting in an ecologically and culturally important tree species in the southwestern United States, Pinus edulis.Annual seed cone production was predicted using cross‐validation techniques on two unique out‐of‐sample datasets, representing different collection methods and spatial scales (cone scars and cone counts). We then hindcasted this model into the historical past to evaluate whether seed production has declined with the onset of extreme drought conditions in western North America.The evaluated model had fair skill, with root‐mean‐squared error of 6%. The model had better skill predicting the interannual variability within a site than among sites (i.e. within years). Hindcast analyses indicated recent (2000–2024) mean annual cone production was 30.6% lower than in the past century (1900–1999).Mast forecasts are within reach, but much room remains for improvement. Forecasts may be a powerful tool to anticipate the effects of climate change on forests and woodlands.","container-title":"New Phytologist","DOI":"10.1111/nph.20321","ISSN":"0028-646X, 1469-8137","issue":"2","language":"en","license":"http://onlinelibrary.wiley.com/termsAndConditions#am","note":"publisher: Wiley","page":"450-460","source":"Crossref","title":"Mast hindcasts reveal pervasive effects of extreme drought on a foundational conifer species","volume":"246","author":[{"family":"Wion","given":"Andreas P."},{"family":"Pearse","given":"Ian S."},{"family":"Broxson","given":"Max"},{"family":"Redmond","given":"Miranda D."}],"issued":{"date-parts":[["2025",4]]}}}],"schema":"https://github.com/citation-style-language/schema/raw/master/csl-citation.json"} </w:instrText>
      </w:r>
      <w:r w:rsidR="00D35F65">
        <w:fldChar w:fldCharType="separate"/>
      </w:r>
      <w:r w:rsidR="00D35F65">
        <w:rPr>
          <w:noProof/>
        </w:rPr>
        <w:t>(Wion et al., 2025)</w:t>
      </w:r>
      <w:r w:rsidR="00D35F65">
        <w:fldChar w:fldCharType="end"/>
      </w:r>
      <w:r w:rsidR="00ED29E7">
        <w:t xml:space="preserve">. We explored the mediating effects </w:t>
      </w:r>
      <w:proofErr w:type="gramStart"/>
      <w:r w:rsidR="00ED29E7">
        <w:t>of:</w:t>
      </w:r>
      <w:proofErr w:type="gramEnd"/>
      <w:r w:rsidR="00ED29E7">
        <w:t xml:space="preserve"> habitat (</w:t>
      </w:r>
      <w:r>
        <w:t>piñon pine basal area</w:t>
      </w:r>
      <w:r w:rsidR="00ED29E7">
        <w:t>)</w:t>
      </w:r>
      <w:r>
        <w:t xml:space="preserve">, </w:t>
      </w:r>
      <w:r w:rsidR="00ED29E7">
        <w:t xml:space="preserve">yearly </w:t>
      </w:r>
      <w:r>
        <w:t>climate (maximum temperature, precipitation),</w:t>
      </w:r>
      <w:r w:rsidR="00ED29E7">
        <w:t xml:space="preserve"> and average climate (contribution of monsoon moisture, which shapes piñon seed frequency) on </w:t>
      </w:r>
      <w:r>
        <w:t xml:space="preserve">the dependence </w:t>
      </w:r>
      <w:r w:rsidR="00ED29E7">
        <w:t xml:space="preserve">of pinyon jays </w:t>
      </w:r>
      <w:r>
        <w:t>on seed availability in a given site and a given year. We allowed seed availability to have lead (jays “predict” seed years), and lag (jays “respond to” seed years) effects on jay abundance using a stochastic antecedent modeling approach</w:t>
      </w:r>
      <w:r w:rsidR="00D35F65">
        <w:t xml:space="preserve"> </w:t>
      </w:r>
      <w:r w:rsidR="00D35F65">
        <w:fldChar w:fldCharType="begin"/>
      </w:r>
      <w:r w:rsidR="00D35F65">
        <w:instrText xml:space="preserve"> ADDIN ZOTERO_ITEM CSL_CITATION {"citationID":"2IhNKIeH","properties":{"formattedCitation":"(Ogle et al., 2015)","plainCitation":"(Ogle et al., 2015)","noteIndex":0},"citationItems":[{"id":2355,"uris":["http://zotero.org/groups/5634119/items/DHLTFA4K"],"itemData":{"id":2355,"type":"article-journal","abstract":"The role of time in ecology has a long history of investigation, but ecologists have largely restricted their attention to the inﬂuence of concurrent abiotic conditions on rates and magnitudes of important ecological processes. Recently, however, ecologists have improved their understanding of ecological processes by explicitly considering the effects of antecedent conditions. To broadly help in studying the role of time, we evaluate the length, temporal pattern, and strength of memory with respect to the inﬂuence of antecedent conditions on current ecological dynamics. We developed the stochastic antecedent modelling (SAM) framework as a ﬂexible analytic approach for evaluating exogenous and endogenous process components of memory in a system of interest. We designed SAM to be useful in revealing novel insights promoting further study, illustrated in four examples with different degrees of complexity and varying time scales: stomatal conductance, soil respiration, ecosystem productivity, and tree growth. Models with antecedent effects explained an additional 18–28% of response variation compared to models without antecedent effects. Moreover, SAM also enabled identiﬁcation of potential mechanisms that underlie components of memory, thus revealing temporal properties that are not apparent from traditional treatments of ecological time-series data and facilitating new hypothesis generation and additional research.","container-title":"Ecology Letters","DOI":"10.1111/ele.12399","ISSN":"1461-023X, 1461-0248","issue":"3","journalAbbreviation":"Ecol Lett","language":"en","page":"221-235","source":"DOI.org (Crossref)","title":"Quantifying ecological memory in plant and ecosystem processes","volume":"18","author":[{"family":"Ogle","given":"Kiona"},{"family":"Barber","given":"Jarrett J."},{"family":"Barron‐Gafford","given":"Greg A."},{"family":"Bentley","given":"Lisa Patrick"},{"family":"Young","given":"Jessica M."},{"family":"Huxman","given":"Travis E."},{"family":"Loik","given":"Michael E."},{"family":"Tissue","given":"David T."}],"editor":[{"family":"Cleland","given":"Elsa"}],"issued":{"date-parts":[["2015",3]]}}}],"schema":"https://github.com/citation-style-language/schema/raw/master/csl-citation.json"} </w:instrText>
      </w:r>
      <w:r w:rsidR="00D35F65">
        <w:fldChar w:fldCharType="separate"/>
      </w:r>
      <w:r w:rsidR="00D35F65">
        <w:rPr>
          <w:noProof/>
        </w:rPr>
        <w:t>(Ogle et al., 2015)</w:t>
      </w:r>
      <w:r w:rsidR="00D35F65">
        <w:fldChar w:fldCharType="end"/>
      </w:r>
      <w:r>
        <w:t xml:space="preserve">. Relatedly, we allowed maximum temperature and precipitation to have lagged and immediate effects on jay abundance. Specifically, in this study, we evaluate: 1) what is the magnitude and time scales of the relationship between birds and piñon pine seed availability? and 2) how is this relationship mediated by habitat and climate variables that vary by site and/or </w:t>
      </w:r>
      <w:r>
        <w:lastRenderedPageBreak/>
        <w:t xml:space="preserve">year? Understanding these patterns is not only crucial for the conservation of pinyon jays but also builds a general framework for evaluating the context dependence of seed dispersal interactions and how ongoing habitat and climate changes may shape these interactions in the future (e.g., temporal mismatches in birds and resources; </w:t>
      </w:r>
      <w:r w:rsidR="00D35F65">
        <w:fldChar w:fldCharType="begin"/>
      </w:r>
      <w:r w:rsidR="00D35F65">
        <w:instrText xml:space="preserve"> ADDIN ZOTERO_ITEM CSL_CITATION {"citationID":"e2gir1Gg","properties":{"formattedCitation":"(Belitz et al., 2025)","plainCitation":"(Belitz et al., 2025)","noteIndex":0},"citationItems":[{"id":2877,"uris":["http://zotero.org/groups/5634119/items/ZR9AS8M4"],"itemData":{"id":2877,"type":"article-journal","abstract":"AbstractClimate change is altering the seasonal timing of biological events across the tree of life. Phenological asynchrony has the potential to hasten population declines and disrupt ecosystem function. However, we lack broad comparisons of the degree of sensitivity to common phenological cues across multiple trophic levels. Overcoming the complexity of integrating data across trophic levels is essential for identifying spatial locations and species for which mismatches are most likely to occur.Here, we synthesized over 15 years of data across three trophic levels to estimate the timing of four interacting phenological events in eastern North America: the green‐up of forest canopy trees, emergence of adult Lepidoptera and arrival and subsequent breeding of migratory birds.We next quantified the magnitude of phenological shift per one unit change of springtime temperature accumulation as measured by accumulated growing degree days (GDD). We expected trophic responses to spring temperature accumulation to be related to physiology, thus predicting a weaker response of birds to GDD than that of insects and plants.We found that insect and plant phenology indeed had similarly strong sensitivity to GDD, while bird phenology had lower sensitivity. We also found that vegetation green‐up and bird arrival were more sensitive to GDD in higher latitudes, but the timing of bird breeding was less sensitive to GDD in higher latitudes. Migratory bird species with slow migration pace, early arrivals and more northerly wintering grounds shifted their arrival the most.Across Eastern Temperate Forests, the similar responses of vegetation green‐up and Lepidoptera emergence to temperature shifts support the use of remotely sensed green‐up to track how the timing of bird food resources is shifting in response to climate change. Our results indicate that, across our plant–insect–bird system, the bird–insect phenological link has a greater potential for phenological mismatch than the insect–plant link, with a higher risk of decoupling at higher latitudes.","container-title":"Journal of Animal Ecology","DOI":"10.1111/1365-2656.70007","ISSN":"0021-8790, 1365-2656","issue":"4","language":"en","license":"http://creativecommons.org/licenses/by-nc/4.0/","note":"publisher: Wiley","page":"717-728","source":"Crossref","title":"Potential for bird–insect phenological mismatch in a tri‐trophic system","volume":"94","author":[{"family":"Belitz","given":"Michael W."},{"family":"Larsen","given":"Elise A."},{"family":"Hurlbert","given":"Allen H."},{"family":"Di Cecco","given":"Grace J."},{"family":"Neupane","given":"Naresh"},{"family":"Ries","given":"Leslie"},{"family":"Tingley","given":"Morgan W."},{"family":"Guralnick","given":"Robert P."},{"family":"Youngflesh","given":"Casey"}],"issued":{"date-parts":[["2025",4]]}}}],"schema":"https://github.com/citation-style-language/schema/raw/master/csl-citation.json"} </w:instrText>
      </w:r>
      <w:r w:rsidR="00D35F65">
        <w:fldChar w:fldCharType="separate"/>
      </w:r>
      <w:r w:rsidR="00D35F65">
        <w:rPr>
          <w:noProof/>
        </w:rPr>
        <w:t>(Belitz et al., 2025)</w:t>
      </w:r>
      <w:r w:rsidR="00D35F65">
        <w:fldChar w:fldCharType="end"/>
      </w:r>
      <w:r>
        <w:t>.</w:t>
      </w:r>
      <w:bookmarkEnd w:id="8"/>
    </w:p>
    <w:p w14:paraId="0BF0F49B" w14:textId="77777777" w:rsidR="008F6A89" w:rsidRDefault="00000000">
      <w:pPr>
        <w:pStyle w:val="Heading1"/>
      </w:pPr>
      <w:r>
        <w:t>2 Materials and Methods</w:t>
      </w:r>
    </w:p>
    <w:p w14:paraId="35E48460" w14:textId="77777777" w:rsidR="008F6A89" w:rsidRDefault="00000000">
      <w:pPr>
        <w:pStyle w:val="Heading3"/>
      </w:pPr>
      <w:bookmarkStart w:id="10" w:name="pinyon-jay-biology-and-study-site"/>
      <w:r>
        <w:t>2.1 Pinyon jay biology and study site</w:t>
      </w:r>
    </w:p>
    <w:p w14:paraId="1AB714D8" w14:textId="4FB7C602" w:rsidR="008F6A89" w:rsidRDefault="00000000">
      <w:pPr>
        <w:pStyle w:val="FirstParagraph"/>
      </w:pPr>
      <w:r>
        <w:t>Pinyon jays are a widespread species that occurs across the western US (California, Nevada, Utah, Arizona, Colorado, New Mexico). Pinyon jays are generalist seed- and insect-eaters and are part of an important mutualistic relationship with piñon pines</w:t>
      </w:r>
      <w:r w:rsidR="00727370">
        <w:t xml:space="preserve"> </w:t>
      </w:r>
      <w:r w:rsidR="00727370">
        <w:fldChar w:fldCharType="begin"/>
      </w:r>
      <w:r w:rsidR="00727370">
        <w:instrText xml:space="preserve"> ADDIN ZOTERO_ITEM CSL_CITATION {"citationID":"0TFJkJhG","properties":{"formattedCitation":"(Balda, 2020; Ligon, 1978)","plainCitation":"(Balda, 2020; Ligon, 1978)","noteIndex":0},"citationItems":[{"id":2747,"uris":["http://zotero.org/groups/5634119/items/8IJZIU9C"],"itemData":{"id":2747,"type":"chapter","container-title":"Birds of the World","language":"en","note":"DOI: 10.2173/bow.pinjay.01","publisher":"Cornell Lab of Ornithology","source":"DOI.org (Crossref)","title":"Pinyon Jay (Gymnorhinus cyanocephalus)","URL":"https://birdsoftheworld.org/bow/species/pinjay/1.0/introduction","editor":[{"family":"Billerman","given":"Shawn M."},{"family":"Keeney","given":"Brooke K."},{"family":"Rodewald","given":"Paul G."},{"family":"Schulenberg","given":"Thomas S."}],"author":[{"family":"Balda","given":"Russell P."}],"accessed":{"date-parts":[["2024",8,8]]},"issued":{"date-parts":[["2020",3,4]]}}},{"id":2753,"uris":["http://zotero.org/groups/5634119/items/4RGGXF3K"],"itemData":{"id":2753,"type":"article-journal","abstract":"Pinon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David"}],"issued":{"date-parts":[["1978",3]]}}}],"schema":"https://github.com/citation-style-language/schema/raw/master/csl-citation.json"} </w:instrText>
      </w:r>
      <w:r w:rsidR="00727370">
        <w:fldChar w:fldCharType="separate"/>
      </w:r>
      <w:r w:rsidR="00727370">
        <w:rPr>
          <w:noProof/>
        </w:rPr>
        <w:t>(Balda, 2020; Ligon, 1978)</w:t>
      </w:r>
      <w:r w:rsidR="00727370">
        <w:fldChar w:fldCharType="end"/>
      </w:r>
      <w:r>
        <w:t>. Birds cache large amounts of piñon pine seeds when they are available and by burying seeds they increase the potential for seedlings to germinate</w:t>
      </w:r>
      <w:r w:rsidR="00727370">
        <w:t xml:space="preserve"> </w:t>
      </w:r>
      <w:r w:rsidR="00727370">
        <w:fldChar w:fldCharType="begin"/>
      </w:r>
      <w:r w:rsidR="00727370">
        <w:instrText xml:space="preserve"> ADDIN ZOTERO_ITEM CSL_CITATION {"citationID":"tvKgzY4D","properties":{"formattedCitation":"(Floyd, 1982)","plainCitation":"(Floyd, 1982)","noteIndex":0},"citationItems":[{"id":2770,"uris":["http://zotero.org/groups/5634119/items/TLD8BRSG"],"itemData":{"id":2770,"type":"article-journal","container-title":"The Southwestern Naturalist","DOI":"10.2307/3671138","ISSN":"00384909","issue":"2","journalAbbreviation":"The Southwestern Naturalist","page":"143","source":"DOI.org (Crossref)","title":"The Interaction of Pinon Pine and Gambel Oak in Plant Succession near Dolores, Colorado","volume":"27","author":[{"family":"Floyd","given":"Mary E."}],"issued":{"date-parts":[["1982",5,21]]}}}],"schema":"https://github.com/citation-style-language/schema/raw/master/csl-citation.json"} </w:instrText>
      </w:r>
      <w:r w:rsidR="00727370">
        <w:fldChar w:fldCharType="separate"/>
      </w:r>
      <w:r w:rsidR="00727370">
        <w:rPr>
          <w:noProof/>
        </w:rPr>
        <w:t>(Floyd, 1982)</w:t>
      </w:r>
      <w:r w:rsidR="00727370">
        <w:fldChar w:fldCharType="end"/>
      </w:r>
      <w:r>
        <w:t>. Pinyon jays often flock and nest in large numbers and are highly social</w:t>
      </w:r>
      <w:r w:rsidR="00727370">
        <w:t xml:space="preserve"> </w:t>
      </w:r>
      <w:r w:rsidR="00727370">
        <w:fldChar w:fldCharType="begin"/>
      </w:r>
      <w:r w:rsidR="00727370">
        <w:instrText xml:space="preserve"> ADDIN ZOTERO_ITEM CSL_CITATION {"citationID":"0xTjEC8Q","properties":{"formattedCitation":"(Bednekoff &amp; Balda, 1996; Marzluff, 1988; Marzluff &amp; Balda, 1988; Stotz &amp; Balda, 1995)","plainCitation":"(Bednekoff &amp; Balda, 1996; Marzluff, 1988; Marzluff &amp; Balda, 1988; Stotz &amp; Balda, 1995)","noteIndex":0},"citationItems":[{"id":2859,"uris":["http://zotero.org/groups/5634119/items/QGTMN6KW"],"itemData":{"id":2859,"type":"article-journal","container-title":"Behaviour","issue":"11/12","page":"807-826","title":"Social caching and observational spatial memory in pinyon jays","volume":"133","author":[{"family":"Bednekoff","given":"Peter A"},{"family":"Balda","given":"Russell P."}],"issued":{"date-parts":[["1996"]]}}},{"id":2862,"uris":["http://zotero.org/groups/5634119/items/PYGWLTH3"],"itemData":{"id":2862,"type":"article-journal","container-title":"Animal Behaviour","DOI":"10.1016/s0003-3472(88)80244-6","ISSN":"0003-3472","issue":"1","language":"en","license":"https://www.elsevier.com/tdm/userlicense/1.0/","note":"publisher: Elsevier BV","page":"1-10","source":"Crossref","title":"Do pinyon jays alter nest placement based on prior experience?","volume":"36","author":[{"family":"Marzluff","given":"John M."}],"issued":{"date-parts":[["1988",2]]}}},{"id":2861,"uris":["http://zotero.org/groups/5634119/items/CQUD9PTD"],"itemData":{"id":2861,"type":"article-journal","container-title":"The Auk","DOI":"10.2307/4087492","ISSN":"0004-8038, 1938-4254","issue":"2","note":"publisher: Oxford University Press (OUP)","page":"286-295","source":"Crossref","title":"The Advantages of, and Constraints Forcing, Mate Fidelity in Pinyon Jays","volume":"105","author":[{"family":"Marzluff","given":"John M."},{"family":"Balda","given":"Russell P."}],"issued":{"date-parts":[["1988",4]]}}},{"id":2860,"uris":["http://zotero.org/groups/5634119/items/MRSH59Y5"],"itemData":{"id":2860,"type":"article-journal","container-title":"The Southwestern Naturalist","issue":"2","page":"180-184","title":"Cache and recovery behavior of wild pinyon jays in northern Arizona","volume":"40","author":[{"family":"Stotz","given":"Nancy G."},{"family":"Balda","given":"Russell P."}],"issued":{"date-parts":[["1995"]]}}}],"schema":"https://github.com/citation-style-language/schema/raw/master/csl-citation.json"} </w:instrText>
      </w:r>
      <w:r w:rsidR="00727370">
        <w:fldChar w:fldCharType="separate"/>
      </w:r>
      <w:r w:rsidR="00727370">
        <w:rPr>
          <w:noProof/>
        </w:rPr>
        <w:t>(Bednekoff &amp; Balda, 1996; Marzluff, 1988; Marzluff &amp; Balda, 1988; Stotz &amp; Balda, 1995)</w:t>
      </w:r>
      <w:r w:rsidR="00727370">
        <w:fldChar w:fldCharType="end"/>
      </w:r>
      <w:r>
        <w:t>. Pinyon jays are in decline across much of their range for a variety of potential reasons, including changes in habitat quality and food availability</w:t>
      </w:r>
      <w:r w:rsidR="00727370">
        <w:t xml:space="preserve"> </w:t>
      </w:r>
      <w:r w:rsidR="00727370">
        <w:fldChar w:fldCharType="begin"/>
      </w:r>
      <w:r w:rsidR="00727370">
        <w:instrText xml:space="preserve"> ADDIN ZOTERO_ITEM CSL_CITATION {"citationID":"pD0rcFga","properties":{"formattedCitation":"(Boone et al., 2018; Van Lanen et al., 2023)","plainCitation":"(Boone et al., 2018; Van Lanen et al., 2023)","noteIndex":0},"citationItems":[{"id":2748,"uris":["http://zotero.org/groups/5634119/items/YTCPHGE5"],"itemData":{"id":2748,"type":"chapter","abstract":"The Pinyon Jay (Gymnorhinus cyanocephalus) is closely associated with piñon–juniper woodlands in the Intermountain West and Southwest regions of the United States. It is of conservation concern, given it is one of the landbirds declining the fastest and most persistently in these regions, at an average rate of –3.6% from 1968 to 2015, according to the Breeding Bird Survey. Despite the population’s falling by &gt;50% over this period, the Pinyon Jay has not been widely studied, and little is known about the factors responsible for its diminishing numbers. Although the Pinyon Jay’s rate of decline exceeds that of the Greater SageGrouse (Centrocercus urophasianus)—a species targeted for significant conservation efforts—no comprehensive effort designed to benefit this jay has been implemented. Current management in Great Basin piñon–juniper woodlands includes removal of trees to create or protect shrublands for the benefit of sage-grouse and other sagebrush-associated wildlife, and southwestern piñon–juniper woodlands are being thinned for fuels reduction or management of other wildlife. The effect of these treatments on the Pinyon Jay and other piñon–juniper birds, however, has been little studied. Thus further research is needed to clarify the causes of the jay’s decline, develop habitat models for this and other piñon–juniper species, and devise approaches for management of piñon–juniper woodland that balance the interests of the Pinyon Jay and other species of concern, including the Greater Sage-Grouse.","container-title":"Trends and Traditions: Avifaunal Change in Western North America","ISBN":"978-0-9790585-3-0","note":"DOI: 10.21199/SWB3.10","page":"190-197","publisher":"Western Field Ornithologists","source":"DOI.org (Crossref)","title":"Long-term declines in the Pinyon Jay and management implications for piñon–juniper woodlands","URL":"https://westernfieldornithologists.org/docs/2020/Avifaunal_Change/Boone/Boone-Avifaunal_Change.pdf","container-author":[{"family":"Shuford","given":"W. David"},{"family":"Gill","given":"Robert E."},{"family":"Handel","given":"Colleen M."}],"author":[{"family":"Boone","given":"John D."},{"family":"Ammon","given":"Elisabeth"},{"family":"Johnson","given":"Kristine"}],"accessed":{"date-parts":[["2024",10,10]]},"issued":{"date-parts":[["2018",9,1]]}}},{"id":2767,"uris":["http://zotero.org/groups/5634119/items/SFTJSXEN"],"itemData":{"id":2767,"type":"article-journal","container-title":"Biological Conservation","DOI":"10.1016/j.biocon.2023.109959","ISSN":"00063207","journalAbbreviation":"Biological Conservation","language":"en","page":"109959","source":"DOI.org (Crossref)","title":"A hidden cost of single species management: Habitat-relationships reveal potential negative effects of conifer removal on a non-target species","title-short":"A hidden cost of single species management","volume":"280","author":[{"family":"Van Lanen","given":"Nicholas J."},{"family":"Monroe","given":"Adrian P."},{"family":"Aldridge","given":"Cameron L."}],"issued":{"date-parts":[["2023",4]]}}}],"schema":"https://github.com/citation-style-language/schema/raw/master/csl-citation.json"} </w:instrText>
      </w:r>
      <w:r w:rsidR="00727370">
        <w:fldChar w:fldCharType="separate"/>
      </w:r>
      <w:r w:rsidR="00727370">
        <w:rPr>
          <w:noProof/>
        </w:rPr>
        <w:t>(Boone et al., 2018; Van Lanen et al., 2023)</w:t>
      </w:r>
      <w:r w:rsidR="00727370">
        <w:fldChar w:fldCharType="end"/>
      </w:r>
      <w:r>
        <w:t xml:space="preserve">. Piñon pine is a masting species </w:t>
      </w:r>
      <w:commentRangeStart w:id="11"/>
      <w:r>
        <w:t xml:space="preserve">[Andreas can you fill in some cool ecology mirroring above for piñon?] </w:t>
      </w:r>
      <w:commentRangeEnd w:id="11"/>
      <w:r w:rsidR="00B20A83">
        <w:rPr>
          <w:rStyle w:val="CommentReference"/>
          <w:rFonts w:asciiTheme="minorHAnsi" w:hAnsiTheme="minorHAnsi"/>
        </w:rPr>
        <w:commentReference w:id="11"/>
      </w:r>
      <w:r>
        <w:t xml:space="preserve">Concurrently, piñon pines have seen shifts in their range, age and size structure, and reproduction </w:t>
      </w:r>
      <w:commentRangeStart w:id="12"/>
      <w:r>
        <w:t>[Andreas - provide some details here about decline/change for pinyon pine, matching above for the bird side].</w:t>
      </w:r>
      <w:commentRangeEnd w:id="12"/>
      <w:r w:rsidR="00B20A83">
        <w:rPr>
          <w:rStyle w:val="CommentReference"/>
          <w:rFonts w:asciiTheme="minorHAnsi" w:hAnsiTheme="minorHAnsi"/>
        </w:rPr>
        <w:commentReference w:id="12"/>
      </w:r>
    </w:p>
    <w:p w14:paraId="7CA75E42" w14:textId="4C5BC39C" w:rsidR="008F6A89" w:rsidRDefault="00000000" w:rsidP="00F928DF">
      <w:pPr>
        <w:pStyle w:val="BodyText"/>
        <w:ind w:firstLine="720"/>
      </w:pPr>
      <w:r>
        <w:t>Although pinyon jays occur across the western US, in this study, we focused on the intermountain and southwest regions of the US because of available information on cone production (as a proxy for seed production) for single-needle pinyon (e.g., data from Utah, Colorado, New Mexico, and Arizona; Wion et al.</w:t>
      </w:r>
      <w:r w:rsidR="00727370">
        <w:t>,</w:t>
      </w:r>
      <w:r>
        <w:t xml:space="preserve"> 2025). </w:t>
      </w:r>
      <w:commentRangeStart w:id="13"/>
      <w:r>
        <w:t xml:space="preserve">[Any other justifications for including </w:t>
      </w:r>
      <w:r>
        <w:lastRenderedPageBreak/>
        <w:t xml:space="preserve">only data from this region WRT climate/habitat? Please add tree guys]. </w:t>
      </w:r>
      <w:commentRangeEnd w:id="13"/>
      <w:r w:rsidR="00B20A83">
        <w:rPr>
          <w:rStyle w:val="CommentReference"/>
          <w:rFonts w:asciiTheme="minorHAnsi" w:hAnsiTheme="minorHAnsi"/>
        </w:rPr>
        <w:commentReference w:id="13"/>
      </w:r>
      <w:r>
        <w:t xml:space="preserve">Pinyon jays occur in piñon ecosystems of other subspecies of piñon pine (CITE), but no masting information is available at a broad scale for these species </w:t>
      </w:r>
      <w:commentRangeStart w:id="14"/>
      <w:r>
        <w:t>(Andreas - TRUE?)</w:t>
      </w:r>
      <w:commentRangeEnd w:id="14"/>
      <w:r w:rsidR="00B20A83">
        <w:rPr>
          <w:rStyle w:val="CommentReference"/>
          <w:rFonts w:asciiTheme="minorHAnsi" w:hAnsiTheme="minorHAnsi"/>
        </w:rPr>
        <w:commentReference w:id="14"/>
      </w:r>
    </w:p>
    <w:p w14:paraId="3BD8083B" w14:textId="77777777" w:rsidR="008F6A89" w:rsidRDefault="00000000">
      <w:pPr>
        <w:pStyle w:val="Heading3"/>
      </w:pPr>
      <w:bookmarkStart w:id="15" w:name="covariate-data"/>
      <w:bookmarkEnd w:id="10"/>
      <w:r>
        <w:t>2.2 Covariate data</w:t>
      </w:r>
    </w:p>
    <w:p w14:paraId="69C09BD1" w14:textId="05DA9ADC" w:rsidR="008F6A89" w:rsidRDefault="00000000">
      <w:pPr>
        <w:pStyle w:val="FirstParagraph"/>
      </w:pPr>
      <w:r>
        <w:t>Because we were interested in relationships between pinyon jays and piñon pine seed production, we built a model that included cone production (as a proxy for piñon seed production; Wion et al.</w:t>
      </w:r>
      <w:r w:rsidR="00727370">
        <w:t>,</w:t>
      </w:r>
      <w:r>
        <w:t> 2025) and other mediating factors. We used the cone production dataset both as a direct measure of piñon seed availability and a proxy for the availability of other seeds eaten by pinyon jay (e.g., acorns, juniper berries) that respond to the same climate signals as piñon pine, but with different temporal lags (1-year lag for acorns and juniper berries, 2-year lag for piñon pine;</w:t>
      </w:r>
      <w:r w:rsidR="004D1644">
        <w:t xml:space="preserve"> </w:t>
      </w:r>
      <w:r w:rsidR="004D1644">
        <w:fldChar w:fldCharType="begin"/>
      </w:r>
      <w:r w:rsidR="004D1644">
        <w:instrText xml:space="preserve"> ADDIN ZOTERO_ITEM CSL_CITATION {"citationID":"1Dj7dile","properties":{"formattedCitation":"(Parmenter et al., 2018)","plainCitation":"(Parmenter et al., 2018)","noteIndex":0},"citationItems":[{"id":2755,"uris":["http://zotero.org/groups/5634119/items/IJSSXJYX"],"itemData":{"id":2755,"type":"article-journal","abstract":"Abstract\n            \n              Tree masting (synchronous, episodic reproduction) is common worldwide and is hypothesized to be especially important in ecosystems with low species diversity and productivity as in semi‐arid woodlands of the American Southwest. We analyzed mast dynamics of three dominant tree species, one‐seed juniper (Cupressaceae:\n              Juniperus monosperma\n              ), two‐needle piñon pine (Pinaceae:\n              Pinus edulis\n              ), and Sonoran scrub oak (Fagaceae:\n              Quercus turbinella\n              ), on six sites during 1997–2016 within the Sevilleta National Wildlife Refuge, New Mexico. We tested multiple hypotheses regarding environmental and endogenous variables as controlling mechanisms, analyzing time‐series mast production data in relation to weather variables (precipitation, temperature, relative humidity, vapor pressure deficit, wind) over different time frames, and assessed evidence for weather tracking, resource switching, resource depletion, resource cycling, and pollen limitation. We found that (1) in univariate regression analyses, mast production in all three species was inversely related to lagged late‐summer/autumn temperatures during fruit primordia formation (1‐yr lag for juniper and oak, 2‐yr lag for piñon pine). Juniper mast production (\n              n\n               = 412 trees) was positively related to current‐year late‐winter (February–April) precipitation, combined with a negative relationship with current‐year summer temperatures. Piñon pine mast production (\n              n\n               = 210 trees) was positively related to 1‐yr lagged total annual precipitation and negatively associated with current‐year spring and summer temperatures. Oak mast production (\n              n\n               = 194 trees) also was positively related to current‐year late‐winter precipitation but was not affected by subsequent summer temperatures. (2) Multivariate environmental logistic regression models produced reasonable fits to observed field mast values. (3) High‐mast years in juniper and oak were characterized by greater proportions of trees producing mast and increased mast production per tree. (4) Juniper, oak, and piñon pine mast years were highly synchronized. (5) We found indirect support for resource depletion in all three species at some sites and indirect support for resource cycling in oak populations. (6) We observed only marginal indirect evidence for resource switching in piñon pine and oak. (7) Analyses of atmospheric pollen abundance relative to mast production produced no significant relationships. Predictive models of mast production have direct applications to regional silviculture, wildlife management, and ecosystem services in Southwestern woodlands.","container-title":"Ecosphere","DOI":"10.1002/ecs2.2360","ISSN":"2150-8925, 2150-8925","issue":"8","journalAbbreviation":"Ecosphere","language":"en","page":"e02360","source":"DOI.org (Crossref)","title":"Environmental and endogenous drivers of tree mast production and synchrony in piñon–juniper–oak woodlands of New Mexico","volume":"9","author":[{"family":"Parmenter","given":"Robert R."},{"family":"Zlotin","given":"Roman I."},{"family":"Moore","given":"Douglas I."},{"family":"Myers","given":"Orrin B."}],"issued":{"date-parts":[["2018",8]]}}}],"schema":"https://github.com/citation-style-language/schema/raw/master/csl-citation.json"} </w:instrText>
      </w:r>
      <w:r w:rsidR="004D1644">
        <w:fldChar w:fldCharType="separate"/>
      </w:r>
      <w:r w:rsidR="004D1644">
        <w:rPr>
          <w:noProof/>
        </w:rPr>
        <w:t>(Parmenter et al., 2018)</w:t>
      </w:r>
      <w:r w:rsidR="004D1644">
        <w:fldChar w:fldCharType="end"/>
      </w:r>
      <w:r>
        <w:t xml:space="preserve">. The covariates we included as mediating factors included site-level yearly climate and pinyon basal area data as well as site level average monsoonal moisture (precipitation occurring in July-September). We compiled all covariates at a 4x4 km raster grid scale since this is a scale at which these data are available (e.g., PRISM). Cone production data came from published models estimating yearly cone production across the region </w:t>
      </w:r>
      <w:commentRangeStart w:id="16"/>
      <w:r>
        <w:t xml:space="preserve">[Andreas, please fill in here]. [Andreas, can you provide citations linking cone to seed availability?]. </w:t>
      </w:r>
      <w:commentRangeEnd w:id="16"/>
      <w:r w:rsidR="00B20A83">
        <w:rPr>
          <w:rStyle w:val="CommentReference"/>
          <w:rFonts w:asciiTheme="minorHAnsi" w:hAnsiTheme="minorHAnsi"/>
        </w:rPr>
        <w:commentReference w:id="16"/>
      </w:r>
      <w:r>
        <w:t xml:space="preserve">We derived yearly basal area by </w:t>
      </w:r>
      <w:commentRangeStart w:id="17"/>
      <w:r>
        <w:t xml:space="preserve">[Kyle please fill in here]. </w:t>
      </w:r>
      <w:commentRangeEnd w:id="17"/>
      <w:r w:rsidR="00B20A83">
        <w:rPr>
          <w:rStyle w:val="CommentReference"/>
          <w:rFonts w:asciiTheme="minorHAnsi" w:hAnsiTheme="minorHAnsi"/>
        </w:rPr>
        <w:commentReference w:id="17"/>
      </w:r>
      <w:r>
        <w:t xml:space="preserve">In addition to these covariates, we also gathered gridded climate data relevant to bird biology (physiology and relative food availability; </w:t>
      </w:r>
      <w:r w:rsidR="00727370">
        <w:fldChar w:fldCharType="begin"/>
      </w:r>
      <w:r w:rsidR="00727370">
        <w:instrText xml:space="preserve"> ADDIN ZOTERO_ITEM CSL_CITATION {"citationID":"hq0WvKdr","properties":{"formattedCitation":"(Ligon, 1978; McDermott &amp; DeGroote, 2016; Skagen &amp; Adams, 2012; Stotz &amp; Balda, 1995)","plainCitation":"(Ligon, 1978; McDermott &amp; DeGroote, 2016; Skagen &amp; Adams, 2012; Stotz &amp; Balda, 1995)","noteIndex":0},"citationItems":[{"id":2753,"uris":["http://zotero.org/groups/5634119/items/4RGGXF3K"],"itemData":{"id":2753,"type":"article-journal","abstract":"Pinon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David"}],"issued":{"date-parts":[["1978",3]]}}},{"id":2790,"uris":["http://zotero.org/groups/5634119/items/WUFX4TPL"],"itemData":{"id":2790,"type":"article-journal","abstract":"Abstract\n            Climate change is influencing bird phenology worldwide, but we still lack information on how many species are responding over long temporal periods. We assessed how climate affected passerine reproductive timing and productivity at a constant effort mist‐netting station in western Pennsylvania using a model comparison approach. Several lines of evidence point to the sensitivity of 21 breeding passerines to climate change over five decades. The trends for temperature and precipitation over 53 years were slightly positive due to intraseasonal variation, with the greatest temperature increases and precipitation declines in early spring. Regardless of broodedness, migration distance, or breeding season, 13 species hatched young earlier over time with most advancing &gt;3 days per decade. Warm springs were associated with earlier captures of juveniles for 14 species, ranging from 1‐ to 3‐day advancement for every 1 °C increase. This timing was less likely to be influenced by spring precipitation; nevertheless, higher rainfall was usually associated with later appearance of juveniles and breeding condition in females. Temperature and precipitation were positively related to productivity for seven and eleven species, respectively, with negative relations evident for six and eight species. We found that birds fledged young earlier with increasing spring temperatures, potentially benefiting some multibrooded species. Indeed, some extended the duration of breeding in these warm years. Yet, a few species fledged fewer juveniles in warmer and wetter seasons, indicating that expected future increases could be detrimental to locally breeding populations. Although there were no clear relationships between life history traits and breeding phenology, species‐specific responses to climate found in our study provide novel insights into phenological flexibility in songbirds. Our research underscores the value of long‐term monitoring studies and the importance of continuing constant effort sampling in the face of climate change.","container-title":"Global Change Biology","DOI":"10.1111/gcb.13363","ISSN":"1354-1013, 1365-2486","issue":"10","journalAbbreviation":"Global Change Biology","language":"en","license":"http://onlinelibrary.wiley.com/termsAndConditions#vor","page":"3304-3319","source":"DOI.org (Crossref)","title":"Long‐term climate impacts on breeding bird phenology in Pennsylvania, &lt;span style=\"font-variant:small-caps;\"&gt;USA&lt;/span&gt;","title-short":"Long‐term climate impacts on breeding bird phenology in Pennsylvania, &lt;span style=\"font-variant","volume":"22","author":[{"family":"McDermott","given":"Molly E."},{"family":"DeGroote","given":"Lucas W."}],"issued":{"date-parts":[["2016",10]]}}},{"id":2878,"uris":["http://zotero.org/groups/5634119/items/RZAB57RM"],"itemData":{"id":2878,"type":"article-journal","abstract":"The influence of recent climate change on the world's biota has manifested broadly, resulting in latitudinal range shifts, advancing dates of arrival of migrants and onset of breeding, and altered community relationships. Climate change elevates conservation concerns worldwide because it will likely exacerbate a broad range of identified threats to animal populations. In the past few decades, grassland birds have declined faster than other North American avifauna, largely due to habitat threats such as the intensification of agriculture. We examine the effects of local climatic variations on the breeding performance of a bird endemic to the shortgrass prairie, the Lark Bunting (Calamospiza melanocorys) and discuss the implications of our findings relative to future climate predictions. Clutch size, nest survival, and productivity all positively covaried with seasonal precipitation, yet relatively intense daily precipitation events temporarily depressed daily survival of nests. Nest survival was positively related to average temperatures during the breeding season. Declining summer precipitation may reduce the likelihood that Lark Buntings can maintain stable breeding populations in eastern Colorado although average temperature increases of up to 3°C (within the range of this study) may ameliorate declines in survival expected with drier conditions. Historic climate variability in the Great Plains selects for a degree of vagility and opportunism rather than strong site fidelity and specific adaptation to local environments. These traits may lead to northerly shifts in distribution if climatic and habitat conditions become less favorable in the drying southern regions of the Great Plains. Distributional shifts in Lark Buntings could be constrained by future changes in land use, agricultural practices, or vegetative communities that result in further loss of shortgrass prairie habitats.","container-title":"Ecological Applications","DOI":"10.1890/11-0291.1","ISSN":"1051-0761, 1939-5582","issue":"4","language":"en","license":"http://onlinelibrary.wiley.com/termsAndConditions#vor","note":"publisher: Wiley","page":"1131-1145","source":"Crossref","title":"Weather effects on avian breeding performance and implications of climate change","volume":"22","author":[{"family":"Skagen","given":"Susan K."},{"family":"Adams","given":"Amy A. Yackel"}],"issued":{"date-parts":[["2012",6]]}}},{"id":2860,"uris":["http://zotero.org/groups/5634119/items/MRSH59Y5"],"itemData":{"id":2860,"type":"article-journal","container-title":"The Southwestern Naturalist","issue":"2","page":"180-184","title":"Cache and recovery behavior of wild pinyon jays in northern Arizona","volume":"40","author":[{"family":"Stotz","given":"Nancy G."},{"family":"Balda","given":"Russell P."}],"issued":{"date-parts":[["1995"]]}}}],"schema":"https://github.com/citation-style-language/schema/raw/master/csl-citation.json"} </w:instrText>
      </w:r>
      <w:r w:rsidR="00727370">
        <w:fldChar w:fldCharType="separate"/>
      </w:r>
      <w:r w:rsidR="00727370">
        <w:rPr>
          <w:noProof/>
        </w:rPr>
        <w:t>(Ligon, 1978; McDermott &amp; DeGroote, 2016; Skagen &amp; Adams, 2012; Stotz &amp; Balda, 1995)</w:t>
      </w:r>
      <w:r w:rsidR="00727370">
        <w:fldChar w:fldCharType="end"/>
      </w:r>
      <w:r>
        <w:t xml:space="preserve"> from PRISM, including monthly maximum temperature, monthly cumulative precipitation, and the percent of the 30-year monthly normal precipitation falling in the months of July-September to quantify the proportion of moisture experienced in a grid during the monsoon season </w:t>
      </w:r>
      <w:commentRangeStart w:id="18"/>
      <w:r>
        <w:t>(Wion et al. 2025 OTHER “monsoon” citations?).</w:t>
      </w:r>
      <w:commentRangeEnd w:id="18"/>
      <w:r w:rsidR="00B20A83">
        <w:rPr>
          <w:rStyle w:val="CommentReference"/>
          <w:rFonts w:asciiTheme="minorHAnsi" w:hAnsiTheme="minorHAnsi"/>
        </w:rPr>
        <w:commentReference w:id="18"/>
      </w:r>
    </w:p>
    <w:p w14:paraId="1D269FB5" w14:textId="77777777" w:rsidR="008F6A89" w:rsidRDefault="00000000">
      <w:pPr>
        <w:pStyle w:val="Heading3"/>
      </w:pPr>
      <w:bookmarkStart w:id="19" w:name="ebird-filtering-and-subsampling"/>
      <w:bookmarkEnd w:id="15"/>
      <w:r>
        <w:lastRenderedPageBreak/>
        <w:t>2.3 eBird filtering and subsampling</w:t>
      </w:r>
    </w:p>
    <w:p w14:paraId="6DC9A31D" w14:textId="48367721" w:rsidR="008F6A89" w:rsidRDefault="00000000">
      <w:pPr>
        <w:pStyle w:val="FirstParagraph"/>
      </w:pPr>
      <w:r>
        <w:t>To estimate pinyon jay abundance in relation to recent (2010-2022) seed abundance, we used data from eBird</w:t>
      </w:r>
      <w:r w:rsidR="001D6AB7">
        <w:t xml:space="preserve"> </w:t>
      </w:r>
      <w:r w:rsidR="001D6AB7">
        <w:fldChar w:fldCharType="begin"/>
      </w:r>
      <w:r w:rsidR="001D6AB7">
        <w:instrText xml:space="preserve"> ADDIN ZOTERO_ITEM CSL_CITATION {"citationID":"IgecEyH7","properties":{"formattedCitation":"(Sullivan et al., 2009)","plainCitation":"(Sullivan et al., 2009)","noteIndex":0},"citationItems":[{"id":2330,"uris":["http://zotero.org/groups/4936574/items/WEAIMI7B"],"itemData":{"id":2330,"type":"article-journal","container-title":"Biological Conservation","DOI":"10.1016/j.biocon.2009.05.006","ISSN":"00063207","issue":"10","journalAbbreviation":"Biological Conservation","language":"en","license":"https://www.elsevier.com/tdm/userlicense/1.0/","page":"2282-2292","source":"DOI.org (Crossref)","title":"eBird: A citizen-based bird observation network in the biological sciences","title-short":"eBird","volume":"142","author":[{"family":"Sullivan","given":"Brian L."},{"family":"Wood","given":"Christopher L."},{"family":"Iliff","given":"Marshall J."},{"family":"Bonney","given":"Rick E."},{"family":"Fink","given":"Daniel"},{"family":"Kelling","given":"Steve"}],"issued":{"date-parts":[["2009",10]]}}}],"schema":"https://github.com/citation-style-language/schema/raw/master/csl-citation.json"} </w:instrText>
      </w:r>
      <w:r w:rsidR="001D6AB7">
        <w:fldChar w:fldCharType="separate"/>
      </w:r>
      <w:r w:rsidR="001D6AB7">
        <w:rPr>
          <w:noProof/>
        </w:rPr>
        <w:t>(Sullivan et al., 2009)</w:t>
      </w:r>
      <w:r w:rsidR="001D6AB7">
        <w:fldChar w:fldCharType="end"/>
      </w:r>
      <w:r>
        <w:t xml:space="preserve"> from the four states of interest (Arizona, Colorado, New Mexico, and Utah) and further filtered pinyon jay observations to areas with pinyon pine vegetation cover </w:t>
      </w:r>
      <w:commentRangeStart w:id="20"/>
      <w:r>
        <w:t xml:space="preserve">(CITE where Kyle got his pinyon pine layers from). </w:t>
      </w:r>
      <w:commentRangeEnd w:id="20"/>
      <w:r w:rsidR="00B20A83">
        <w:rPr>
          <w:rStyle w:val="CommentReference"/>
          <w:rFonts w:asciiTheme="minorHAnsi" w:hAnsiTheme="minorHAnsi"/>
        </w:rPr>
        <w:commentReference w:id="20"/>
      </w:r>
      <w:r>
        <w:t>We chose to use eBird data because it has broad spatial and temporal coverage within the region of interest and equivalent spatial scale to compare bird abundance and our covariates (4x4 km grid cells). This covariate scale is too fine for many long-term, broad-scale standardized monitoring protocols, such as Breeding Bird Survey (25-mile transects;</w:t>
      </w:r>
      <w:r w:rsidR="009C1F31">
        <w:t xml:space="preserve"> </w:t>
      </w:r>
      <w:r w:rsidR="009C1F31">
        <w:fldChar w:fldCharType="begin"/>
      </w:r>
      <w:r w:rsidR="009C1F31">
        <w:instrText xml:space="preserve"> ADDIN ZOTERO_ITEM CSL_CITATION {"citationID":"OYvN6XkU","properties":{"formattedCitation":"(Sauer et al., 2020)","plainCitation":"(Sauer et al., 2020)","noteIndex":0},"citationItems":[{"id":2879,"uris":["http://zotero.org/groups/5634119/items/GAE59PKD"],"itemData":{"id":2879,"type":"dataset","publisher":"US Geological Survey: Patuxent, MD, USA","title":"The North American breeding bird survey, analysis results 1966-2019: US Geological Survey data release","author":[{"family":"Sauer","given":"JR"},{"family":"Link","given":"WA"},{"family":"Hines","given":"JE"}],"issued":{"date-parts":[["2020"]]}}}],"schema":"https://github.com/citation-style-language/schema/raw/master/csl-citation.json"} </w:instrText>
      </w:r>
      <w:r w:rsidR="009C1F31">
        <w:fldChar w:fldCharType="separate"/>
      </w:r>
      <w:r w:rsidR="009C1F31">
        <w:rPr>
          <w:noProof/>
        </w:rPr>
        <w:t>(Sauer et al., 2020)</w:t>
      </w:r>
      <w:r w:rsidR="009C1F31">
        <w:fldChar w:fldCharType="end"/>
      </w:r>
      <w:r>
        <w:t>.</w:t>
      </w:r>
    </w:p>
    <w:p w14:paraId="6B8390DC" w14:textId="0E5235F0" w:rsidR="008F6A89" w:rsidRDefault="00000000" w:rsidP="00F928DF">
      <w:pPr>
        <w:pStyle w:val="BodyText"/>
        <w:ind w:firstLine="720"/>
      </w:pPr>
      <w:r>
        <w:t>eBird is participatory science data, meaning that members from the public collect bird observation data and contribute to the eBird database. Thus, these data often require subsetting based on data completeness. We followed filtering methods from the eBird database curators and similar studies</w:t>
      </w:r>
      <w:r w:rsidR="009C1F31">
        <w:t xml:space="preserve"> </w:t>
      </w:r>
      <w:r w:rsidR="009C1F31">
        <w:fldChar w:fldCharType="begin"/>
      </w:r>
      <w:r w:rsidR="00925D18">
        <w:instrText xml:space="preserve"> ADDIN ZOTERO_ITEM CSL_CITATION {"citationID":"H6WJr4kD","properties":{"formattedCitation":"(Robinson et al., 2018; Strimas-Mackey et al., 2023)","plainCitation":"(Robinson et al., 2018; Strimas-Mackey et al., 2023)","noteIndex":0},"citationItems":[{"id":2758,"uris":["http://zotero.org/groups/5634119/items/FSB6BQ9W"],"itemData":{"id":2758,"type":"article-journal","container-title":"Biological Conservation","DOI":"10.1016/j.biocon.2018.10.002","ISSN":"00063207","journalAbbreviation":"Biological Conservation","language":"en","page":"361-368","source":"DOI.org (Crossref)","title":"Using citizen science data in integrated population models to inform conservation","volume":"227","author":[{"family":"Robinson","given":"Orin J."},{"family":"Ruiz-Gutierrez","given":"Viviana"},{"family":"Fink","given":"Daniel"},{"family":"Meese","given":"Robert J."},{"family":"Holyoak","given":"Marcel"},{"family":"Cooch","given":"Evan G."}],"issued":{"date-parts":[["2018",11]]}}},{"id":2880,"uris":["http://zotero.org/groups/5634119/items/CGBBLBHT"],"itemData":{"id":2880,"type":"book","event-place":"Ithaca, New York","publisher":"Cornell Lab of Ornithology","publisher-place":"Ithaca, New York","title":"Best Practices for Using eBird Data","URL":"https://doi.org/10.5281/zenodo.3620739","volume":"Version 2.0","author":[{"family":"Strimas-Mackey","given":"M"},{"family":"Hochachka","given":"W.M."},{"family":"Ruiz-Gutierrez","given":"V"},{"family":"Robinson","given":"O.J."},{"family":"Miller","given":"E.T."},{"family":"Auer","given":"T"},{"family":"Kelling","given":"S"},{"family":"Fink","given":"D"},{"family":"Johnston","given":"A"}],"issued":{"date-parts":[["2023"]]}}}],"schema":"https://github.com/citation-style-language/schema/raw/master/csl-citation.json"} </w:instrText>
      </w:r>
      <w:r w:rsidR="009C1F31">
        <w:fldChar w:fldCharType="separate"/>
      </w:r>
      <w:r w:rsidR="009C1F31">
        <w:rPr>
          <w:noProof/>
        </w:rPr>
        <w:t>(Robinson et al., 2018; Strimas-Mackey et al., 2023)</w:t>
      </w:r>
      <w:r w:rsidR="009C1F31">
        <w:fldChar w:fldCharType="end"/>
      </w:r>
      <w:r>
        <w:t>. Specifically, we selected data that represented only complete checklists (e.g., observers recorded all birds of all species observed, not just individuals of species of interest). We selected checklists from the nesting season (late February to early May;</w:t>
      </w:r>
      <w:r w:rsidR="009C1F31">
        <w:t xml:space="preserve"> </w:t>
      </w:r>
      <w:r w:rsidR="009C1F31">
        <w:fldChar w:fldCharType="begin"/>
      </w:r>
      <w:r w:rsidR="009C1F31">
        <w:instrText xml:space="preserve"> ADDIN ZOTERO_ITEM CSL_CITATION {"citationID":"6uWkVYgU","properties":{"formattedCitation":"(Wiggins, 2005)","plainCitation":"(Wiggins, 2005)","noteIndex":0},"citationItems":[{"id":2357,"uris":["http://zotero.org/groups/5634119/items/HNHDJ28B"],"itemData":{"id":2357,"type":"report","publisher":"USDA Forest Service, Rocky Mountain Region","title":"Pinyon Jay (Gymnorhinus cyanocephalus): a technical conservation assessment.","URL":"http://www.fs.fed.us/r2/projects/scp/assessments/pinyonjay.pdf","author":[{"family":"Wiggins","given":"D. A."}],"issued":{"date-parts":[["2005"]]}}}],"schema":"https://github.com/citation-style-language/schema/raw/master/csl-citation.json"} </w:instrText>
      </w:r>
      <w:r w:rsidR="009C1F31">
        <w:fldChar w:fldCharType="separate"/>
      </w:r>
      <w:r w:rsidR="009C1F31">
        <w:rPr>
          <w:noProof/>
        </w:rPr>
        <w:t>(Wiggins, 2005)</w:t>
      </w:r>
      <w:r w:rsidR="009C1F31">
        <w:fldChar w:fldCharType="end"/>
      </w:r>
      <w:r>
        <w:t xml:space="preserve"> and included only observations of “stationary” and “traveling” protocols. We considered only the nesting season because this is a time of year in which the mechanisms for local bird abundance are easy to evaluate because of communal nesting behavior and because nesting often occurs near areas where birds have cached seeds from the previous year</w:t>
      </w:r>
      <w:r w:rsidR="009C1F31">
        <w:t xml:space="preserve"> </w:t>
      </w:r>
      <w:r w:rsidR="009C1F31">
        <w:fldChar w:fldCharType="begin"/>
      </w:r>
      <w:r w:rsidR="009C1F31">
        <w:instrText xml:space="preserve"> ADDIN ZOTERO_ITEM CSL_CITATION {"citationID":"xcN4DEcr","properties":{"formattedCitation":"(Ligon, 1978; Wiggins, 2005)","plainCitation":"(Ligon, 1978; Wiggins, 2005)","noteIndex":0},"citationItems":[{"id":2753,"uris":["http://zotero.org/groups/5634119/items/4RGGXF3K"],"itemData":{"id":2753,"type":"article-journal","abstract":"Pinon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David"}],"issued":{"date-parts":[["1978",3]]}}},{"id":2357,"uris":["http://zotero.org/groups/5634119/items/HNHDJ28B"],"itemData":{"id":2357,"type":"report","publisher":"USDA Forest Service, Rocky Mountain Region","title":"Pinyon Jay (Gymnorhinus cyanocephalus): a technical conservation assessment.","URL":"http://www.fs.fed.us/r2/projects/scp/assessments/pinyonjay.pdf","author":[{"family":"Wiggins","given":"D. A."}],"issued":{"date-parts":[["2005"]]}}}],"schema":"https://github.com/citation-style-language/schema/raw/master/csl-citation.json"} </w:instrText>
      </w:r>
      <w:r w:rsidR="009C1F31">
        <w:fldChar w:fldCharType="separate"/>
      </w:r>
      <w:r w:rsidR="009C1F31">
        <w:rPr>
          <w:noProof/>
        </w:rPr>
        <w:t>(Ligon, 1978; Wiggins, 2005)</w:t>
      </w:r>
      <w:r w:rsidR="009C1F31">
        <w:fldChar w:fldCharType="end"/>
      </w:r>
      <w:r>
        <w:t>. We only included checklists that were collected in under five hours, 0-5 km in distance, and with ten or fewer observers.</w:t>
      </w:r>
    </w:p>
    <w:p w14:paraId="31593565" w14:textId="30E8BA42" w:rsidR="008F6A89" w:rsidRDefault="00000000" w:rsidP="00F928DF">
      <w:pPr>
        <w:pStyle w:val="BodyText"/>
        <w:ind w:firstLine="720"/>
      </w:pPr>
      <w:r>
        <w:t xml:space="preserve">eBird data are unstructured data not collected under standardized protocols with systematic sampling designs for sampling location, effort, and sampling methods, so we also </w:t>
      </w:r>
      <w:r>
        <w:lastRenderedPageBreak/>
        <w:t>performed spatial and temporal sub-sampling</w:t>
      </w:r>
      <w:r w:rsidR="009C1F31">
        <w:t xml:space="preserve"> </w:t>
      </w:r>
      <w:r w:rsidR="009C1F31">
        <w:fldChar w:fldCharType="begin"/>
      </w:r>
      <w:r w:rsidR="009C1F31">
        <w:instrText xml:space="preserve"> ADDIN ZOTERO_ITEM CSL_CITATION {"citationID":"QiVrPmaA","properties":{"formattedCitation":"(Robinson et al., 2018)","plainCitation":"(Robinson et al., 2018)","noteIndex":0},"citationItems":[{"id":2758,"uris":["http://zotero.org/groups/5634119/items/FSB6BQ9W"],"itemData":{"id":2758,"type":"article-journal","container-title":"Biological Conservation","DOI":"10.1016/j.biocon.2018.10.002","ISSN":"00063207","journalAbbreviation":"Biological Conservation","language":"en","page":"361-368","source":"DOI.org (Crossref)","title":"Using citizen science data in integrated population models to inform conservation","volume":"227","author":[{"family":"Robinson","given":"Orin J."},{"family":"Ruiz-Gutierrez","given":"Viviana"},{"family":"Fink","given":"Daniel"},{"family":"Meese","given":"Robert J."},{"family":"Holyoak","given":"Marcel"},{"family":"Cooch","given":"Evan G."}],"issued":{"date-parts":[["2018",11]]}}}],"schema":"https://github.com/citation-style-language/schema/raw/master/csl-citation.json"} </w:instrText>
      </w:r>
      <w:r w:rsidR="009C1F31">
        <w:fldChar w:fldCharType="separate"/>
      </w:r>
      <w:r w:rsidR="009C1F31">
        <w:rPr>
          <w:noProof/>
        </w:rPr>
        <w:t>(Robinson et al., 2018)</w:t>
      </w:r>
      <w:r w:rsidR="009C1F31">
        <w:fldChar w:fldCharType="end"/>
      </w:r>
      <w:r>
        <w:t>. To do this, we divided the landscape into 4x4 km grid cells to match the spatial scale of the covariates. We spatially sub-sampled eBird observations to include a set of checklists in each grid cell that represented relatively equal sampling effort across time and space. Given that we observed the fewest number of checklists per year in 2010 (average 4.2 checklists per grid cell), we subsampled to this level (</w:t>
      </w:r>
      <m:oMath>
        <m:r>
          <m:rPr>
            <m:sty m:val="p"/>
          </m:rPr>
          <w:rPr>
            <w:rFonts w:ascii="Cambria Math" w:hAnsi="Cambria Math"/>
          </w:rPr>
          <m:t>≤</m:t>
        </m:r>
      </m:oMath>
      <w:r>
        <w:t xml:space="preserve"> 4 checklists per cell). After filtering to this level, we still had fewer checklists in early years due to fewer cells having checklists in them. Thus, we further reduced temporal bias by subsampling checklists again so that we had equal sample sizes across years based on the year with the fewest checklists (</w:t>
      </w:r>
      <w:r>
        <w:rPr>
          <w:i/>
          <w:iCs/>
        </w:rPr>
        <w:t>n</w:t>
      </w:r>
      <w:r>
        <w:t xml:space="preserve"> = 1715 checklists in 2010). We performed this temporal sampling randomly (e.g., not by 4x4 km grid cell). We also removed all checklists within 10 km of the exterior edges of the four states for which we had data (Arizona, Colorado, New Mexico, and Utah) since we had masked some other covariate layers to these states and observations near edges may have misrepresented values for pinyon basal area and cone production. Of 833,834 checklists for the region in the nesting seasons between 2010-2022, we ran our model on 22,295 checklists (average: 1.4 (SE: 0.01) checklists per grid cell in a specific year). We downloaded eBird data in May (Colorado and New Mexico) and June (Arizona and Utah) 2024</w:t>
      </w:r>
      <w:r w:rsidR="009C1F31">
        <w:t xml:space="preserve"> </w:t>
      </w:r>
      <w:r w:rsidR="009C1F31">
        <w:fldChar w:fldCharType="begin"/>
      </w:r>
      <w:r w:rsidR="009C1F31">
        <w:instrText xml:space="preserve"> ADDIN ZOTERO_ITEM CSL_CITATION {"citationID":"ELLIoTcz","properties":{"formattedCitation":"(Cornell Lab of Ornithology, 2024a, 2024b)","plainCitation":"(Cornell Lab of Ornithology, 2024a, 2024b)","noteIndex":0},"citationItems":[{"id":2836,"uris":["http://zotero.org/groups/5634119/items/UZJFU6TD"],"itemData":{"id":2836,"type":"dataset","event-place":"Ithaca, New York","publisher-place":"Ithaca, New York","title":"eBird Basic Dataset","version":"EBD_relJun-2024","author":[{"family":"Cornell Lab of Ornithology","given":""}],"issued":{"date-parts":[["2024",6]]}}},{"id":2835,"uris":["http://zotero.org/groups/5634119/items/HBL24FAA"],"itemData":{"id":2835,"type":"dataset","event-place":"Ithaca, New York","publisher-place":"Ithaca, New York","title":"eBird Basic Dataset","version":"EBD_relMay-2024","author":[{"family":"Cornell Lab of Ornithology","given":""}],"issued":{"date-parts":[["2024",5]]}}}],"schema":"https://github.com/citation-style-language/schema/raw/master/csl-citation.json"} </w:instrText>
      </w:r>
      <w:r w:rsidR="009C1F31">
        <w:fldChar w:fldCharType="separate"/>
      </w:r>
      <w:r w:rsidR="009C1F31">
        <w:rPr>
          <w:noProof/>
        </w:rPr>
        <w:t>(Cornell Lab of Ornithology, 2024a, 2024b)</w:t>
      </w:r>
      <w:r w:rsidR="009C1F31">
        <w:fldChar w:fldCharType="end"/>
      </w:r>
      <w:r>
        <w:t>.</w:t>
      </w:r>
    </w:p>
    <w:p w14:paraId="466225B4" w14:textId="77777777" w:rsidR="008F6A89" w:rsidRDefault="00000000">
      <w:pPr>
        <w:pStyle w:val="Heading3"/>
      </w:pPr>
      <w:bookmarkStart w:id="21" w:name="X9f51ec2d939dc3732bbaff33291cd7faf9c78c2"/>
      <w:bookmarkEnd w:id="19"/>
      <w:r>
        <w:t>2.4 Modeling relationships between cones and birds with eBird</w:t>
      </w:r>
    </w:p>
    <w:p w14:paraId="3E4D4534" w14:textId="08382D75" w:rsidR="008F6A89" w:rsidRDefault="00000000">
      <w:pPr>
        <w:pStyle w:val="FirstParagraph"/>
      </w:pPr>
      <w:r>
        <w:t>To explore relationships between pinyon jay abundance and environmental covariates, we used a two-part model with an observation process for eBird and a biological process model that estimates latent “abundance” values</w:t>
      </w:r>
      <w:r w:rsidR="009C1F31">
        <w:t xml:space="preserve"> </w:t>
      </w:r>
      <w:r w:rsidR="009C1F31">
        <w:fldChar w:fldCharType="begin"/>
      </w:r>
      <w:r w:rsidR="009C1F31">
        <w:instrText xml:space="preserve"> ADDIN ZOTERO_ITEM CSL_CITATION {"citationID":"McOMtfiC","properties":{"formattedCitation":"(Royle, 2004)","plainCitation":"(Royle, 2004)","noteIndex":0},"citationItems":[{"id":2881,"uris":["http://zotero.org/groups/5634119/items/ESXTL444"],"itemData":{"id":2881,"type":"article-journal","abstract":"Summary. 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consequence.","container-title":"Biometrics","DOI":"10.1111/j.0006-341x.2004.00142.x","ISSN":"0006-341X, 1541-0420","issue":"1","language":"en","license":"http://onlinelibrary.wiley.com/termsAndConditions#vor","note":"publisher: Oxford University Press (OUP)","page":"108-115","source":"Crossref","title":"&lt;i&gt;N&lt;/i&gt;‐Mixture Models for Estimating Population Size from Spatially Replicated Counts","volume":"60","author":[{"family":"Royle","given":"J. Andrew"}],"issued":{"date-parts":[["2004",3]]}}}],"schema":"https://github.com/citation-style-language/schema/raw/master/csl-citation.json"} </w:instrText>
      </w:r>
      <w:r w:rsidR="009C1F31">
        <w:fldChar w:fldCharType="separate"/>
      </w:r>
      <w:r w:rsidR="009C1F31">
        <w:rPr>
          <w:noProof/>
        </w:rPr>
        <w:t>(Royle, 2004)</w:t>
      </w:r>
      <w:r w:rsidR="009C1F31">
        <w:fldChar w:fldCharType="end"/>
      </w:r>
      <w:r>
        <w:t xml:space="preserve">. The observation process models include covariates that describe variation in detection probabilities (e.g., survey conditions). The biological process includes a likelihood that describes the biological drivers of latent abundance. </w:t>
      </w:r>
      <w:r>
        <w:lastRenderedPageBreak/>
        <w:t>These biological covariates include a stochastic antecedent modeling structure that allows seed abundance to have both lead and lagged effects (e.g., bird abundance can respond before or after cone and seed maturation) and other yearly climate variables to have lagged effects (Ogle et al.</w:t>
      </w:r>
      <w:r w:rsidR="009C1F31">
        <w:t>,</w:t>
      </w:r>
      <w:r>
        <w:t> 2015).</w:t>
      </w:r>
    </w:p>
    <w:p w14:paraId="3564BB6D" w14:textId="330C7D99" w:rsidR="008F6A89" w:rsidRDefault="00000000" w:rsidP="00F928DF">
      <w:pPr>
        <w:pStyle w:val="BodyText"/>
        <w:ind w:firstLine="720"/>
      </w:pPr>
      <w:r>
        <w:t>Replicate surveys within a closed time and location are a requirement of these types of models that incorporate an observation process (e.g., occupancy and N-mixture models</w:t>
      </w:r>
      <w:r w:rsidR="00FD5B80">
        <w:t xml:space="preserve">; </w:t>
      </w:r>
      <w:r w:rsidR="00FD5B80">
        <w:fldChar w:fldCharType="begin"/>
      </w:r>
      <w:r w:rsidR="00FD5B80">
        <w:instrText xml:space="preserve"> ADDIN ZOTERO_ITEM CSL_CITATION {"citationID":"BfqVeCcz","properties":{"formattedCitation":"(Royle et al., 2005)","plainCitation":"(Royle et al., 2005)","noteIndex":0},"citationItems":[{"id":2688,"uris":["http://zotero.org/users/6391447/items/V68MKT34"],"itemData":{"id":2688,"type":"article-journal","abstract":"Relationships between species abundance and occupancy are of considerable interest in metapopulation biology and in macroecology. Such relationships may be described concisely using probability models that characterize variation in abundance of a species. However, estimation of the parameters of these models in most ecological problems is impaired by imperfect detection. When organisms are detected imperfectly, observed counts are biased estimates of true abundance, and this induces bias in stated occupancy or occurrence probability. In this paper we consider a class of models that enable estimation of abundance/occupancy relationships from counts of organisms that result from surveys in which detection is imperfect. Under such models, parameter estimation and inference are based on conventional likelihood methods. We provide an application of these models to geographically extensive breeding bird survey data in which alternative models of abundance are considered that include factors that influence variation in abundance and detectability. Using these models, we produce estimates of abundance and occupancy maps that honor important sources of spatial variation in avian abundance and provide clearly interpretable characterizations of abundance and occupancy adjusted for imperfect detection.","container-title":"Oikos","DOI":"10.1111/j.0030-1299.2005.13534.x","ISSN":"0030-1299, 1600-0706","issue":"2","journalAbbreviation":"Oikos","language":"en","page":"353-359","source":"DOI.org (Crossref)","title":"Modelling occurrence and abundance of species when detection is imperfect","volume":"110","author":[{"family":"Royle","given":"J. Andrew"},{"family":"Nichols","given":"James D."},{"family":"Kéry","given":"Marc"}],"issued":{"date-parts":[["2005",8]]}}}],"schema":"https://github.com/citation-style-language/schema/raw/master/csl-citation.json"} </w:instrText>
      </w:r>
      <w:r w:rsidR="00FD5B80">
        <w:fldChar w:fldCharType="separate"/>
      </w:r>
      <w:r w:rsidR="00FD5B80">
        <w:rPr>
          <w:noProof/>
        </w:rPr>
        <w:t>(Royle et al., 2005)</w:t>
      </w:r>
      <w:r w:rsidR="00FD5B80">
        <w:fldChar w:fldCharType="end"/>
      </w:r>
      <w:r>
        <w:t>. To use unstructured or semi-structured eBird data in this way (e.g., as a space-for-time substitution), checklists must be collected at locations that describe the range of potential covariate values (e.g., are not biased toward certain values of covariates of interest,</w:t>
      </w:r>
      <w:r w:rsidR="00FD5B80">
        <w:t xml:space="preserve"> </w:t>
      </w:r>
      <w:r w:rsidR="00FD5B80">
        <w:fldChar w:fldCharType="begin"/>
      </w:r>
      <w:r w:rsidR="00FD5B80">
        <w:instrText xml:space="preserve"> ADDIN ZOTERO_ITEM CSL_CITATION {"citationID":"WtuBG0QJ","properties":{"formattedCitation":"(Hochachka et al., 2023)","plainCitation":"(Hochachka et al., 2023)","noteIndex":0},"citationItems":[{"id":2833,"uris":["http://zotero.org/groups/5634119/items/RHRHETY4"],"itemData":{"id":2833,"type":"article-journal","abstract":"Abstract               An occupancy model makes use of data that are structured as sets of repeated visits to each of many sites, in order to estimate the actual probability of occupancy (i.e. proportion of occupied sites) after correcting for imperfect detection using the information contained in the sets of repeated observations. We explore the conditions under which preexisting, volunteer-collected data from the citizen science project eBird can be used for fitting occupancy models. Because the majority of eBird’s data are not collected in the form of repeated observations at individual locations, we explore 2 ways in which the single-visit records could be used in occupancy models. First, we assess the potential for space-for-time substitution: aggregating single-visit records from different locations within a region into pseudo-repeat visits. On average, eBird’s observers did not make their observations at locations that were representative of the habitat in the surrounding area, which would lead to biased estimates of occupancy probabilities when using space-for-time substitution. Thus, the use of space-for-time substitution is not always appropriate. Second, we explored the utility of including data from single-visit records to supplement sets of repeated-visit data. In a simulation study we found that inclusion of single-visit records increased the precision of occupancy estimates, but only when detection probabilities are high. When detection probability was low, the addition of single-visit records exacerbated biases in estimates of occupancy probability. We conclude that subsets of data from eBird, and likely from similar projects, can be used for occupancy modeling either using space-for-time substitution or supplementing repeated-visit data with data from single-visit records. The appropriateness of either alternative will depend on the goals of a study and on the probabilities of detection and occupancy of the species of interest.","container-title":"Ornithology","DOI":"10.1093/ornithology/ukad035","ISSN":"0004-8038, 2732-4613","issue":"4","language":"en","license":"https://academic.oup.com/pages/standard-publication-reuse-rights","note":"publisher: Oxford University Press (OUP)","source":"Crossref","title":"Considerations for fitting occupancy models to data from eBird and similar volunteer-collected data","URL":"https://academic.oup.com/auk/article/doi/10.1093/ornithology/ukad035/7229681","volume":"140","author":[{"family":"Hochachka","given":"Wesley M"},{"family":"Ruiz-Gutierrez","given":"Viviana"},{"family":"Johnston","given":"Alison"}],"accessed":{"date-parts":[["2025",7,14]]},"issued":{"date-parts":[["2023",9,27]]}}}],"schema":"https://github.com/citation-style-language/schema/raw/master/csl-citation.json"} </w:instrText>
      </w:r>
      <w:r w:rsidR="00FD5B80">
        <w:fldChar w:fldCharType="separate"/>
      </w:r>
      <w:r w:rsidR="00FD5B80">
        <w:rPr>
          <w:noProof/>
        </w:rPr>
        <w:t>(Hochachka et al., 2023)</w:t>
      </w:r>
      <w:r w:rsidR="00FD5B80">
        <w:fldChar w:fldCharType="end"/>
      </w:r>
      <w:r>
        <w:t>. We verified that checklists within our filtered dataset (Section 2.3) met this assumption by comparing values for all covariates at locations with checklists to all gridded data available for those covariates (described more in Section 2.2). Thus, we verified that we could use multiple checklists within a location and year as replicate “surveys” with which to estimate detection probability.</w:t>
      </w:r>
    </w:p>
    <w:p w14:paraId="74770EC6" w14:textId="77777777" w:rsidR="008F6A89" w:rsidRDefault="00000000">
      <w:pPr>
        <w:pStyle w:val="Heading3"/>
      </w:pPr>
      <w:bookmarkStart w:id="22" w:name="observation-process-for-ebird"/>
      <w:bookmarkEnd w:id="21"/>
      <w:r>
        <w:t>2.4.1 Observation process for eBird</w:t>
      </w:r>
    </w:p>
    <w:p w14:paraId="167EBB64" w14:textId="1C7B7E0A" w:rsidR="008F6A89" w:rsidRDefault="00000000">
      <w:pPr>
        <w:pStyle w:val="FirstParagraph"/>
      </w:pPr>
      <w:r>
        <w:t xml:space="preserve">In our model, observed count data from eBird checklists were used to estimate a “true” latent abundance, </w:t>
      </w:r>
      <m:oMath>
        <m:r>
          <w:rPr>
            <w:rFonts w:ascii="Cambria Math" w:hAnsi="Cambria Math"/>
          </w:rPr>
          <m:t>N</m:t>
        </m:r>
      </m:oMath>
      <w:r>
        <w:t xml:space="preserve">, which is dependent on space and time. eBird data were provided in an observation process model that incorporates covariates that impact bird detection. Observed count data were binomially distributed based on a detection probability for for birds in a year and the “true” latent abundance for the space and time in which those checklists occured, </w:t>
      </w:r>
      <m:oMath>
        <m:r>
          <w:rPr>
            <w:rFonts w:ascii="Cambria Math" w:hAnsi="Cambria Math"/>
          </w:rPr>
          <m:t>N</m:t>
        </m:r>
      </m:oMath>
      <w:r>
        <w:t>, being the total possible “trials”.</w:t>
      </w:r>
    </w:p>
    <w:p w14:paraId="16E7AFBE" w14:textId="77777777" w:rsidR="008F6A89" w:rsidRDefault="00000000" w:rsidP="00F928DF">
      <w:pPr>
        <w:pStyle w:val="BodyText"/>
        <w:ind w:firstLine="720"/>
      </w:pPr>
      <w:r>
        <w:t xml:space="preserve">eBird checklists are recorded with a geographical point location and also often include observers walking some distance (&lt; 5km in our dataset after filtering). Thus, there is spatial </w:t>
      </w:r>
      <w:r>
        <w:lastRenderedPageBreak/>
        <w:t xml:space="preserve">uncertainty arising from two sources: 1) uncertainty in the location in which the survey was conducted (e.g., was the location recorded at the beginning, middle, or end of a survey and at what level of precision) and 2) uncertainty in the location along a survey at which pinyon jays were observed (e.g., were birds observed at the beginning, middle, or end of a walking survey). To account for this spatial uncertainty, we created buffers around each eBird checklist based on the sampling distance for that checklist (1/2 of distance traveled for “traveling” checklists; 0.5 km for “stationary” checklists). Then, we created a merged polygon (“blob”) of all the checklists within a 4x4 grid cell in a given year by merging the buffers of all checklists within a grid cell. Thus, the “blob” and not the underlying 4x4 km grid cell, is the spatial unit at which we estimated abundance, </w:t>
      </w:r>
      <w:r>
        <w:rPr>
          <w:i/>
          <w:iCs/>
        </w:rPr>
        <w:t>N</w:t>
      </w:r>
      <w:r>
        <w:t>.</w:t>
      </w:r>
    </w:p>
    <w:p w14:paraId="514DB948" w14:textId="77777777" w:rsidR="008F6A89" w:rsidRDefault="00000000" w:rsidP="00F928DF">
      <w:pPr>
        <w:pStyle w:val="BodyText"/>
        <w:ind w:firstLine="720"/>
      </w:pPr>
      <w:r>
        <w:t xml:space="preserve">eBird observed count data for checklist, </w:t>
      </w:r>
      <m:oMath>
        <m:r>
          <w:rPr>
            <w:rFonts w:ascii="Cambria Math" w:hAnsi="Cambria Math"/>
          </w:rPr>
          <m:t>c</m:t>
        </m:r>
      </m:oMath>
      <w:r>
        <w:t xml:space="preserve">, in blob, </w:t>
      </w:r>
      <m:oMath>
        <m:r>
          <w:rPr>
            <w:rFonts w:ascii="Cambria Math" w:hAnsi="Cambria Math"/>
          </w:rPr>
          <m:t>i</m:t>
        </m:r>
      </m:oMath>
      <w:r>
        <w:t xml:space="preserve">, and year, </w:t>
      </w:r>
      <m:oMath>
        <m:r>
          <w:rPr>
            <w:rFonts w:ascii="Cambria Math" w:hAnsi="Cambria Math"/>
          </w:rPr>
          <m:t>t</m:t>
        </m:r>
      </m:oMath>
      <w:r>
        <w:t xml:space="preserve">, were binomially distributed based on a detection probability, </w:t>
      </w:r>
      <w:r>
        <w:rPr>
          <w:i/>
          <w:iCs/>
        </w:rPr>
        <w:t>p</w:t>
      </w:r>
      <w:r>
        <w:t>, and the latent true abundance of birds in the checklist:</w:t>
      </w:r>
    </w:p>
    <w:p w14:paraId="2DC9CDE8" w14:textId="77777777" w:rsidR="008F6A89" w:rsidRDefault="00000000">
      <w:pPr>
        <w:pStyle w:val="BodyText"/>
      </w:pPr>
      <m:oMathPara>
        <m:oMathParaPr>
          <m:jc m:val="center"/>
        </m:oMathParaPr>
        <m:oMath>
          <m:r>
            <w:rPr>
              <w:rFonts w:ascii="Cambria Math" w:hAnsi="Cambria Math"/>
            </w:rPr>
            <m:t>eBirdCoun</m:t>
          </m:r>
          <m:sSub>
            <m:sSubPr>
              <m:ctrlPr>
                <w:rPr>
                  <w:rFonts w:ascii="Cambria Math" w:hAnsi="Cambria Math"/>
                </w:rPr>
              </m:ctrlPr>
            </m:sSubPr>
            <m:e>
              <m:r>
                <w:rPr>
                  <w:rFonts w:ascii="Cambria Math" w:hAnsi="Cambria Math"/>
                </w:rPr>
                <m:t>t</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Binomial</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sub>
              </m:sSub>
            </m:e>
          </m:d>
        </m:oMath>
      </m:oMathPara>
    </w:p>
    <w:p w14:paraId="31ED1373" w14:textId="5E1FA19B" w:rsidR="008F6A89" w:rsidRDefault="00000000">
      <w:pPr>
        <w:pStyle w:val="FirstParagraph"/>
      </w:pPr>
      <w:r>
        <w:t xml:space="preserve">The detection probability for eBird data included a regression with the detection covariates of start time, duration of survey, speed, and the number of observers for each checklist. </w:t>
      </w:r>
      <w:r w:rsidRPr="00DF16ED">
        <w:t>See above (</w:t>
      </w:r>
      <w:r w:rsidR="00DF16ED" w:rsidRPr="00DF16ED">
        <w:t>Section 2.3</w:t>
      </w:r>
      <w:r w:rsidRPr="00DF16ED">
        <w:t>)</w:t>
      </w:r>
      <w:r>
        <w:t xml:space="preserve"> for how we filtered these variables initially based on best practices so that checklists represented similar effort. These covariates all depended on checklist, blob, and year. Thus, the detection component of the model has a likelihood of the form:</w:t>
      </w:r>
    </w:p>
    <w:p w14:paraId="6F0FF845" w14:textId="77777777" w:rsidR="008F6A89" w:rsidRDefault="00000000">
      <w:pPr>
        <w:pStyle w:val="BodyText"/>
      </w:pPr>
      <m:oMathPara>
        <m:oMathParaPr>
          <m:jc m:val="center"/>
        </m:oMathParaPr>
        <m:oMath>
          <m: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5</m:t>
              </m:r>
            </m:sup>
            <m:e>
              <m:sSub>
                <m:sSubPr>
                  <m:ctrlPr>
                    <w:rPr>
                      <w:rFonts w:ascii="Cambria Math" w:hAnsi="Cambria Math"/>
                    </w:rPr>
                  </m:ctrlPr>
                </m:sSubPr>
                <m:e>
                  <m:r>
                    <w:rPr>
                      <w:rFonts w:ascii="Cambria Math" w:hAnsi="Cambria Math"/>
                    </w:rPr>
                    <m:t>γ</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j</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sub>
              </m:sSub>
            </m:sub>
          </m:sSub>
        </m:oMath>
      </m:oMathPara>
    </w:p>
    <w:p w14:paraId="52B45292" w14:textId="77777777" w:rsidR="008F6A89" w:rsidRDefault="00000000">
      <w:pPr>
        <w:pStyle w:val="FirstParagraph"/>
      </w:pPr>
      <w:r>
        <w:lastRenderedPageBreak/>
        <w:t xml:space="preserve">where </w:t>
      </w:r>
      <m:oMath>
        <m:sSub>
          <m:sSubPr>
            <m:ctrlPr>
              <w:rPr>
                <w:rFonts w:ascii="Cambria Math" w:hAnsi="Cambria Math"/>
              </w:rPr>
            </m:ctrlPr>
          </m:sSubPr>
          <m:e>
            <m:r>
              <w:rPr>
                <w:rFonts w:ascii="Cambria Math" w:hAnsi="Cambria Math"/>
              </w:rPr>
              <m:t>γ</m:t>
            </m:r>
          </m:e>
          <m:sub>
            <m:r>
              <w:rPr>
                <w:rFonts w:ascii="Cambria Math" w:hAnsi="Cambria Math"/>
              </w:rPr>
              <m:t>0</m:t>
            </m:r>
          </m:sub>
        </m:sSub>
      </m:oMath>
      <w:r>
        <w:t xml:space="preserve"> is the underlying detection probability (intercept) and each </w:t>
      </w:r>
      <m:oMath>
        <m:sSub>
          <m:sSubPr>
            <m:ctrlPr>
              <w:rPr>
                <w:rFonts w:ascii="Cambria Math" w:hAnsi="Cambria Math"/>
              </w:rPr>
            </m:ctrlPr>
          </m:sSubPr>
          <m:e>
            <m:r>
              <w:rPr>
                <w:rFonts w:ascii="Cambria Math" w:hAnsi="Cambria Math"/>
              </w:rPr>
              <m:t>γ</m:t>
            </m:r>
          </m:e>
          <m:sub>
            <m:r>
              <w:rPr>
                <w:rFonts w:ascii="Cambria Math" w:hAnsi="Cambria Math"/>
              </w:rPr>
              <m:t>j</m:t>
            </m:r>
          </m:sub>
        </m:sSub>
      </m:oMath>
      <w:r>
        <w:t xml:space="preserve"> is the slope of the relationship between detection probability (on the logit scale) and a set of </w:t>
      </w:r>
      <w:r>
        <w:rPr>
          <w:i/>
          <w:iCs/>
        </w:rPr>
        <w:t>J</w:t>
      </w:r>
      <w:r>
        <w:t xml:space="preserve"> covariates (j = 1, 2, … 5).</w:t>
      </w:r>
    </w:p>
    <w:p w14:paraId="6AD08D45" w14:textId="77777777" w:rsidR="008F6A89" w:rsidRDefault="00000000">
      <w:pPr>
        <w:pStyle w:val="Heading3"/>
      </w:pPr>
      <w:bookmarkStart w:id="23" w:name="X9e09589101055a0b716ce1af6e945302d419ef3"/>
      <w:bookmarkEnd w:id="22"/>
      <w:r>
        <w:t>2.4.2 Biological process of latent pinyon jay abundance with covariates with lead and lagged effects</w:t>
      </w:r>
    </w:p>
    <w:p w14:paraId="5DC86EED" w14:textId="77777777" w:rsidR="008F6A89" w:rsidRDefault="00000000">
      <w:pPr>
        <w:pStyle w:val="FirstParagraph"/>
      </w:pPr>
      <w:r>
        <w:t xml:space="preserve">Latent true abundance of jays in a checklist in a year, </w:t>
      </w:r>
      <m:oMath>
        <m:sSub>
          <m:sSubPr>
            <m:ctrlPr>
              <w:rPr>
                <w:rFonts w:ascii="Cambria Math" w:hAnsi="Cambria Math"/>
              </w:rPr>
            </m:ctrlPr>
          </m:sSubPr>
          <m:e>
            <m:r>
              <w:rPr>
                <w:rFonts w:ascii="Cambria Math" w:hAnsi="Cambria Math"/>
              </w:rPr>
              <m:t>N</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sub>
        </m:sSub>
      </m:oMath>
      <w:r>
        <w:t xml:space="preserve"> was Poisson distributed around an expected rate parameter,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t</m:t>
            </m:r>
          </m:sub>
        </m:sSub>
      </m:oMath>
      <w:r>
        <w:t xml:space="preserve">, for the blob in which the checklist was located multiplied by the area of the checklist, </w:t>
      </w:r>
      <m:oMath>
        <m:sSub>
          <m:sSubPr>
            <m:ctrlPr>
              <w:rPr>
                <w:rFonts w:ascii="Cambria Math" w:hAnsi="Cambria Math"/>
              </w:rPr>
            </m:ctrlPr>
          </m:sSubPr>
          <m:e>
            <m:r>
              <w:rPr>
                <w:rFonts w:ascii="Cambria Math" w:hAnsi="Cambria Math"/>
              </w:rPr>
              <m:t>A</m:t>
            </m:r>
          </m:e>
          <m:sub>
            <m:r>
              <w:rPr>
                <w:rFonts w:ascii="Cambria Math" w:hAnsi="Cambria Math"/>
              </w:rPr>
              <m:t>c</m:t>
            </m:r>
          </m:sub>
        </m:sSub>
      </m:oMath>
      <w:r>
        <w:t xml:space="preserve"> as follows:</w:t>
      </w:r>
    </w:p>
    <w:p w14:paraId="6D545249" w14:textId="77777777" w:rsidR="008F6A89" w:rsidRDefault="00000000">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Poisson</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c</m:t>
                  </m:r>
                </m:sub>
              </m:sSub>
            </m:e>
          </m:d>
        </m:oMath>
      </m:oMathPara>
    </w:p>
    <w:p w14:paraId="56E5B2B4" w14:textId="77777777" w:rsidR="008F6A89" w:rsidRDefault="00000000">
      <w:pPr>
        <w:pStyle w:val="FirstParagraph"/>
      </w:pPr>
      <w:r>
        <w:t xml:space="preserve">Furthermore,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t</m:t>
            </m:r>
          </m:sub>
        </m:sSub>
      </m:oMath>
      <w:r>
        <w:t xml:space="preserve"> was dependent on a regression of environmental covariates:</w:t>
      </w:r>
    </w:p>
    <w:p w14:paraId="45058AB7" w14:textId="77777777" w:rsidR="008F6A89" w:rsidRDefault="00000000">
      <w:pPr>
        <w:pStyle w:val="BodyText"/>
      </w:pPr>
      <m:oMathPara>
        <m:oMathParaPr>
          <m:jc m:val="center"/>
        </m:oMathParaPr>
        <m:oMath>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J</m:t>
              </m:r>
            </m:sup>
            <m:e>
              <m:sSub>
                <m:sSubPr>
                  <m:ctrlPr>
                    <w:rPr>
                      <w:rFonts w:ascii="Cambria Math" w:hAnsi="Cambria Math"/>
                    </w:rPr>
                  </m:ctrlPr>
                </m:sSubPr>
                <m:e>
                  <m:r>
                    <w:rPr>
                      <w:rFonts w:ascii="Cambria Math" w:hAnsi="Cambria Math"/>
                    </w:rPr>
                    <m:t>α</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j</m:t>
                  </m:r>
                </m:e>
                <m:sub>
                  <m:r>
                    <w:rPr>
                      <w:rFonts w:ascii="Cambria Math" w:hAnsi="Cambria Math"/>
                    </w:rPr>
                    <m:t>i</m:t>
                  </m:r>
                  <m:r>
                    <m:rPr>
                      <m:sty m:val="p"/>
                    </m:rPr>
                    <w:rPr>
                      <w:rFonts w:ascii="Cambria Math" w:hAnsi="Cambria Math"/>
                    </w:rPr>
                    <m:t>,</m:t>
                  </m:r>
                  <m:r>
                    <w:rPr>
                      <w:rFonts w:ascii="Cambria Math" w:hAnsi="Cambria Math"/>
                    </w:rPr>
                    <m:t>t</m:t>
                  </m:r>
                </m:sub>
              </m:sSub>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α</m:t>
                  </m:r>
                </m:e>
                <m:sub>
                  <m:r>
                    <w:rPr>
                      <w:rFonts w:ascii="Cambria Math" w:hAnsi="Cambria Math"/>
                    </w:rPr>
                    <m:t>k</m:t>
                  </m:r>
                </m:sub>
              </m:sSub>
            </m:e>
          </m:nary>
          <m:r>
            <m:rPr>
              <m:sty m:val="p"/>
            </m:rPr>
            <w:rPr>
              <w:rFonts w:ascii="Cambria Math" w:hAnsi="Cambria Math"/>
            </w:rPr>
            <m:t>⋅</m:t>
          </m:r>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m:t>
                  </m:r>
                  <m:r>
                    <w:rPr>
                      <w:rFonts w:ascii="Cambria Math" w:hAnsi="Cambria Math"/>
                    </w:rPr>
                    <m:t>t</m:t>
                  </m:r>
                </m:sub>
              </m:sSub>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4</m:t>
              </m:r>
            </m:sup>
            <m:e>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4</m:t>
                  </m:r>
                </m:sup>
                <m:e>
                  <m:sSub>
                    <m:sSubPr>
                      <m:ctrlPr>
                        <w:rPr>
                          <w:rFonts w:ascii="Cambria Math" w:hAnsi="Cambria Math"/>
                        </w:rPr>
                      </m:ctrlPr>
                    </m:sSubPr>
                    <m:e>
                      <m:r>
                        <w:rPr>
                          <w:rFonts w:ascii="Cambria Math" w:hAnsi="Cambria Math"/>
                        </w:rPr>
                        <m:t>α</m:t>
                      </m:r>
                    </m:e>
                    <m:sub>
                      <m:r>
                        <w:rPr>
                          <w:rFonts w:ascii="Cambria Math" w:hAnsi="Cambria Math"/>
                        </w:rPr>
                        <m:t>mn</m:t>
                      </m:r>
                    </m:sub>
                  </m:sSub>
                </m:e>
              </m:nary>
            </m:e>
          </m:nary>
          <m:r>
            <m:rPr>
              <m:sty m:val="p"/>
            </m:rPr>
            <w:rPr>
              <w:rFonts w:ascii="Cambria Math" w:hAnsi="Cambria Math"/>
            </w:rPr>
            <m:t>⋅</m:t>
          </m:r>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t</m:t>
                  </m:r>
                </m:sub>
              </m:sSub>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sub>
          </m:sSub>
        </m:oMath>
      </m:oMathPara>
    </w:p>
    <w:p w14:paraId="00A77AD5" w14:textId="3924B162" w:rsidR="008F6A89" w:rsidRDefault="00000000">
      <w:pPr>
        <w:pStyle w:val="FirstParagraph"/>
      </w:pPr>
      <w:r>
        <w:t xml:space="preserve">In this formulation, covariates </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j</m:t>
                </m:r>
              </m:e>
              <m:sub>
                <m:r>
                  <w:rPr>
                    <w:rFonts w:ascii="Cambria Math" w:hAnsi="Cambria Math"/>
                  </w:rPr>
                  <m:t>i</m:t>
                </m:r>
                <m:r>
                  <m:rPr>
                    <m:sty m:val="p"/>
                  </m:rPr>
                  <w:rPr>
                    <w:rFonts w:ascii="Cambria Math" w:hAnsi="Cambria Math"/>
                  </w:rPr>
                  <m:t>,</m:t>
                </m:r>
                <m:r>
                  <w:rPr>
                    <w:rFonts w:ascii="Cambria Math" w:hAnsi="Cambria Math"/>
                  </w:rPr>
                  <m:t>t</m:t>
                </m:r>
              </m:sub>
            </m:sSub>
          </m:sub>
        </m:sSub>
      </m:oMath>
      <w:r>
        <w:t xml:space="preserve"> include only concurrent effects. These variables in the model included monsoonality and pinyon pine basal area (yearly). Conversely, values for each </w:t>
      </w:r>
      <m:oMath>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m:t>
                </m:r>
                <m:r>
                  <w:rPr>
                    <w:rFonts w:ascii="Cambria Math" w:hAnsi="Cambria Math"/>
                  </w:rPr>
                  <m:t>t</m:t>
                </m:r>
              </m:sub>
            </m:sSub>
          </m:sub>
        </m:sSub>
      </m:oMath>
      <w:r>
        <w:t xml:space="preserve"> comprised a stochastic antecedent structure (Ogle et al.</w:t>
      </w:r>
      <w:r w:rsidR="00CE5DE4">
        <w:t>,</w:t>
      </w:r>
      <w:r>
        <w:t xml:space="preserve"> 2015) dependent on the covariate, where each </w:t>
      </w:r>
      <m:oMath>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m:t>
                </m:r>
                <m:r>
                  <w:rPr>
                    <w:rFonts w:ascii="Cambria Math" w:hAnsi="Cambria Math"/>
                  </w:rPr>
                  <m:t>t</m:t>
                </m:r>
              </m:sub>
            </m:sSub>
          </m:sub>
        </m:sSub>
      </m:oMath>
      <w:r>
        <w:t xml:space="preserve"> was the weighted average value of a set of seasonal or yearly values for that covariate across a defined set of seasons or years. The weights for each covariate across all seasons or years, </w:t>
      </w:r>
      <w:r>
        <w:rPr>
          <w:i/>
          <w:iCs/>
        </w:rPr>
        <w:t>l</w:t>
      </w:r>
      <w:r>
        <w:t xml:space="preserve">, </w:t>
      </w:r>
      <m:oMath>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l</m:t>
            </m:r>
          </m:sub>
        </m:sSub>
      </m:oMath>
      <w:r>
        <w:t xml:space="preserve">, had a Dirichlet prior and sum to 1. The weight, or importance weight, for each season or year indicated how important that value was to the overall effect (larger values of the weight mean more importance of that season or year to that covariate effect). The covariates for which we calculated antecedent weights were seed (cone) production, maximum temperature, and precipitation. Seed (cone) production was considered on a yearly scale (cones are only </w:t>
      </w:r>
      <w:r>
        <w:lastRenderedPageBreak/>
        <w:t>produced up to one time in a year) and included both lead and lagged effects (e.g., jays “predict” seed years or “respond” to good seed years), and included one prior year and the current year (both “predictive” time periods), and three years after the current year (“lagged” time periods). Lead (“predictive”) years represented years in which “quicker” resources are available (e.g., acorns, juniper berries) and/or birds observe cones developing on trees (Parmenter, “Predict” paper for jays). Lag years represented both the year in which birds cached seeds and years following in which individuals that hatched during the caching year nesting season enter the breeding population (~1.5-2 years</w:t>
      </w:r>
      <w:r w:rsidR="00CE5DE4">
        <w:t xml:space="preserve">; </w:t>
      </w:r>
      <w:r w:rsidR="00CE5DE4">
        <w:fldChar w:fldCharType="begin"/>
      </w:r>
      <w:r w:rsidR="00CE5DE4">
        <w:instrText xml:space="preserve"> ADDIN ZOTERO_ITEM CSL_CITATION {"citationID":"yuZbnUMe","properties":{"formattedCitation":"(Marzluff &amp; Balda, 1988)","plainCitation":"(Marzluff &amp; Balda, 1988)","noteIndex":0},"citationItems":[{"id":2861,"uris":["http://zotero.org/groups/5634119/items/CQUD9PTD"],"itemData":{"id":2861,"type":"article-journal","container-title":"The Auk","DOI":"10.2307/4087492","ISSN":"0004-8038, 1938-4254","issue":"2","note":"publisher: Oxford University Press (OUP)","page":"286-295","source":"Crossref","title":"The Advantages of, and Constraints Forcing, Mate Fidelity in Pinyon Jays","volume":"105","author":[{"family":"Marzluff","given":"John M."},{"family":"Balda","given":"Russell P."}],"issued":{"date-parts":[["1988",4]]}}}],"schema":"https://github.com/citation-style-language/schema/raw/master/csl-citation.json"} </w:instrText>
      </w:r>
      <w:r w:rsidR="00CE5DE4">
        <w:fldChar w:fldCharType="separate"/>
      </w:r>
      <w:r w:rsidR="00CE5DE4">
        <w:rPr>
          <w:noProof/>
        </w:rPr>
        <w:t>(Marzluff &amp; Balda, 1988)</w:t>
      </w:r>
      <w:r w:rsidR="00CE5DE4">
        <w:fldChar w:fldCharType="end"/>
      </w:r>
      <w:r>
        <w:t>; Figure 1). Both temperature and precipitation were at a seasonal scale and only consider lagged effects. The seasons were based on important seasonal biology for pinyon jays, including: breeding (February-April), feeding dependent young (May-June), summer (July), fall and winter foraging, potentially with irruption (August - January) (Wiggins 2005). For seasonal covariates, we considered 12 seasons into the past. We also considered interactions between seed (cone) abundance and all other covariates (pinyon basal area, monsoonality, maximum temperature, and precipitation) to determine how the relationship between cones and birds is mediated by other covariates related to piñon seed reliability and alternative food resources (e.g., juniper berries, acorns, insects).</w:t>
      </w:r>
    </w:p>
    <w:p w14:paraId="341FE385" w14:textId="77777777" w:rsidR="008F6A89" w:rsidRDefault="00000000">
      <w:pPr>
        <w:pStyle w:val="CaptionedFigure"/>
      </w:pPr>
      <w:r>
        <w:rPr>
          <w:noProof/>
        </w:rPr>
        <w:lastRenderedPageBreak/>
        <w:drawing>
          <wp:inline distT="0" distB="0" distL="0" distR="0" wp14:anchorId="478C0195" wp14:editId="61258FFD">
            <wp:extent cx="5943600" cy="2215486"/>
            <wp:effectExtent l="0" t="0" r="0" b="0"/>
            <wp:docPr id="26" name="Picture" descr="Figure 1: A timeline of hypothesized pinyon jay responses (top) and the progression of seed and cone development (bottom) following a favorable climate year for cone development. We outline three hypotheses driving the temporal relationships between pinyon jay and seed availability, including H1: jays ‘predict’ seed availability through utilization of other foods (e.g., acorns, juniper berries) or because they see cones developing in an area; H2: jays ‘respond’ to seed availability in the nesting season after they cache seeds and H3: jays ‘respond’ to seed availability with a delay as the young from the caching year enter the breeding population 1.5-2 years later."/>
            <wp:cNvGraphicFramePr/>
            <a:graphic xmlns:a="http://schemas.openxmlformats.org/drawingml/2006/main">
              <a:graphicData uri="http://schemas.openxmlformats.org/drawingml/2006/picture">
                <pic:pic xmlns:pic="http://schemas.openxmlformats.org/drawingml/2006/picture">
                  <pic:nvPicPr>
                    <pic:cNvPr id="27" name="Picture" descr="../pictures/final/time_conceptual.jpg"/>
                    <pic:cNvPicPr>
                      <a:picLocks noChangeAspect="1" noChangeArrowheads="1"/>
                    </pic:cNvPicPr>
                  </pic:nvPicPr>
                  <pic:blipFill>
                    <a:blip r:embed="rId11"/>
                    <a:stretch>
                      <a:fillRect/>
                    </a:stretch>
                  </pic:blipFill>
                  <pic:spPr bwMode="auto">
                    <a:xfrm>
                      <a:off x="0" y="0"/>
                      <a:ext cx="5943600" cy="2215486"/>
                    </a:xfrm>
                    <a:prstGeom prst="rect">
                      <a:avLst/>
                    </a:prstGeom>
                    <a:noFill/>
                    <a:ln w="9525">
                      <a:noFill/>
                      <a:headEnd/>
                      <a:tailEnd/>
                    </a:ln>
                  </pic:spPr>
                </pic:pic>
              </a:graphicData>
            </a:graphic>
          </wp:inline>
        </w:drawing>
      </w:r>
    </w:p>
    <w:p w14:paraId="46682A40" w14:textId="77777777" w:rsidR="008F6A89" w:rsidRDefault="00000000">
      <w:pPr>
        <w:pStyle w:val="ImageCaption"/>
      </w:pPr>
      <w:r>
        <w:t>Figure 1: A timeline of hypothesized pinyon jay responses (top) and the progression of seed and cone development (bottom) following a favorable climate year for cone development. We outline three hypotheses driving the temporal relationships between pinyon jay and seed availability, including H1: jays ‘predict’ seed availability through utilization of other foods (e.g., acorns, juniper berries) or because they see cones developing in an area; H2: jays ‘respond’ to seed availability in the nesting season after they cache seeds and H3: jays ‘respond’ to seed availability with a delay as the young from the caching year enter the breeding population 1.5-2 years later.</w:t>
      </w:r>
    </w:p>
    <w:p w14:paraId="2529C2CA" w14:textId="77777777" w:rsidR="008F6A89" w:rsidRDefault="00000000" w:rsidP="00F928DF">
      <w:pPr>
        <w:pStyle w:val="BodyText"/>
        <w:ind w:firstLine="720"/>
      </w:pPr>
      <w:r>
        <w:t>Because blobs sometimes covered more than one 4x4 km grid cell, we determined the percent of a blob covering each grid cell and then calculated weighted average covariate values based on the covariate values of all overlapped cells times the percent of the blob overlapping that cell. On average, blobs covered 2.13 [SE = 0.01] 4x 4 km grid cells, with a minimum of one grid and a maximum of nine for a single blob.</w:t>
      </w:r>
    </w:p>
    <w:p w14:paraId="4E227FF8" w14:textId="77777777" w:rsidR="008F6A89" w:rsidRDefault="00000000">
      <w:pPr>
        <w:pStyle w:val="Heading3"/>
      </w:pPr>
      <w:bookmarkStart w:id="24" w:name="Xbdd7eae3a7324731b0bcf4a544447a868577823"/>
      <w:bookmarkEnd w:id="23"/>
      <w:r>
        <w:t>2.5 Model implementation, convergence, and diagnostics</w:t>
      </w:r>
    </w:p>
    <w:p w14:paraId="1C943CF7" w14:textId="4C3FF6DF" w:rsidR="008F6A89" w:rsidRDefault="00000000">
      <w:pPr>
        <w:pStyle w:val="FirstParagraph"/>
      </w:pPr>
      <w:r>
        <w:t>We implemented models in the Bayesian software JAGS</w:t>
      </w:r>
      <w:r w:rsidR="00D52D77">
        <w:t xml:space="preserve"> </w:t>
      </w:r>
      <w:r w:rsidR="00D52D77">
        <w:fldChar w:fldCharType="begin"/>
      </w:r>
      <w:r w:rsidR="00925D18">
        <w:instrText xml:space="preserve"> ADDIN ZOTERO_ITEM CSL_CITATION {"citationID":"TZ9juuFg","properties":{"formattedCitation":"(Plummer, 2003)","plainCitation":"(Plummer, 2003)","dontUpdate":true,"noteIndex":0},"citationItems":[{"id":2379,"uris":["http://zotero.org/users/6391447/items/9RSFP5EG"],"itemData":{"id":2379,"type":"article-journal","container-title":"Proceedings of the 3rd international workshop on distributed statistical computing","issue":"125.10","title":"JAGS: A program for analysis of Bayesian graphical models using Gibbs sampling","volume":"124","author":[{"family":"Plummer","given":"Martyn"}],"issued":{"date-parts":[["2003"]]}}}],"schema":"https://github.com/citation-style-language/schema/raw/master/csl-citation.json"} </w:instrText>
      </w:r>
      <w:r w:rsidR="00D52D77">
        <w:fldChar w:fldCharType="separate"/>
      </w:r>
      <w:r w:rsidR="00D52D77">
        <w:rPr>
          <w:noProof/>
        </w:rPr>
        <w:t>(Plummer, 2003, version 4.3.0)</w:t>
      </w:r>
      <w:r w:rsidR="00D52D77">
        <w:fldChar w:fldCharType="end"/>
      </w:r>
      <w:r>
        <w:t xml:space="preserve"> using R</w:t>
      </w:r>
      <w:r w:rsidR="00D52D77">
        <w:t xml:space="preserve"> </w:t>
      </w:r>
      <w:r w:rsidR="00D52D77">
        <w:fldChar w:fldCharType="begin"/>
      </w:r>
      <w:r w:rsidR="00925D18">
        <w:instrText xml:space="preserve"> ADDIN ZOTERO_ITEM CSL_CITATION {"citationID":"U3P1MDVz","properties":{"formattedCitation":"(R Core Team, 2020)","plainCitation":"(R Core Team, 2020)","dontUpdate":true,"noteIndex":0},"citationItems":[{"id":104,"uris":["http://zotero.org/users/6391447/items/V7TK7J44"],"itemData":{"id":104,"type":"software","event-place":"Vienna, Austria","publisher":"R Foundation for Statistical Computing","publisher-place":"Vienna, Austria","title":"R: A language and environment for statistical computing","URL":"https://www.R-project.org/","author":[{"family":"R Core Team","given":""}],"issued":{"date-parts":[["2020"]]}}}],"schema":"https://github.com/citation-style-language/schema/raw/master/csl-citation.json"} </w:instrText>
      </w:r>
      <w:r w:rsidR="00D52D77">
        <w:fldChar w:fldCharType="separate"/>
      </w:r>
      <w:r w:rsidR="00D52D77">
        <w:rPr>
          <w:noProof/>
        </w:rPr>
        <w:t>(R Core Team, 2020, version 4.5.1)</w:t>
      </w:r>
      <w:r w:rsidR="00D52D77">
        <w:fldChar w:fldCharType="end"/>
      </w:r>
      <w:r>
        <w:t xml:space="preserve"> and the </w:t>
      </w:r>
      <w:proofErr w:type="spellStart"/>
      <w:r>
        <w:t>jagsUI</w:t>
      </w:r>
      <w:proofErr w:type="spellEnd"/>
      <w:r>
        <w:t xml:space="preserve"> wrapper package</w:t>
      </w:r>
      <w:r w:rsidR="00D52D77">
        <w:t xml:space="preserve"> </w:t>
      </w:r>
      <w:r w:rsidR="00D52D77">
        <w:fldChar w:fldCharType="begin"/>
      </w:r>
      <w:r w:rsidR="00925D18">
        <w:instrText xml:space="preserve"> ADDIN ZOTERO_ITEM CSL_CITATION {"citationID":"J4TKAO6M","properties":{"formattedCitation":"(Kellner, 2021)","plainCitation":"(Kellner, 2021)","dontUpdate":true,"noteIndex":0},"citationItems":[{"id":2380,"uris":["http://zotero.org/users/6391447/items/3FKABM4L"],"itemData":{"id":2380,"type":"software","genre":"R","title":"jagsUI: a wrapper around 'rjags' to streamline JAGS analyses","URL":"https://CRAN.R-project.org/package=jagsUI","version":"1.5.2","author":[{"family":"Kellner","given":"K"}],"issued":{"date-parts":[["2021"]]}}}],"schema":"https://github.com/citation-style-language/schema/raw/master/csl-citation.json"} </w:instrText>
      </w:r>
      <w:r w:rsidR="00D52D77">
        <w:fldChar w:fldCharType="separate"/>
      </w:r>
      <w:r w:rsidR="00D52D77">
        <w:rPr>
          <w:noProof/>
        </w:rPr>
        <w:t>(Kellner, 2021, version 1.6.2)</w:t>
      </w:r>
      <w:r w:rsidR="00D52D77">
        <w:fldChar w:fldCharType="end"/>
      </w:r>
      <w:r>
        <w:t>. We prepared data using the here</w:t>
      </w:r>
      <w:r w:rsidR="00D52D77">
        <w:t xml:space="preserve"> </w:t>
      </w:r>
      <w:r w:rsidR="00D52D77">
        <w:fldChar w:fldCharType="begin"/>
      </w:r>
      <w:r w:rsidR="00925D18">
        <w:instrText xml:space="preserve"> ADDIN ZOTERO_ITEM CSL_CITATION {"citationID":"Va8Ahm78","properties":{"formattedCitation":"(Muller, 2020)","plainCitation":"(Muller, 2020)","dontUpdate":true,"noteIndex":0},"citationItems":[{"id":101,"uris":["http://zotero.org/users/6391447/items/QLQDJ9T4"],"itemData":{"id":101,"type":"software","genre":"R","title":"here: A simpler way to find your files","URL":"https://CRAN.R-project.org/package=here","version":"1.0.1","author":[{"family":"Muller","given":"Kirill"}],"issued":{"date-parts":[["2020"]]}}}],"schema":"https://github.com/citation-style-language/schema/raw/master/csl-citation.json"} </w:instrText>
      </w:r>
      <w:r w:rsidR="00D52D77">
        <w:fldChar w:fldCharType="separate"/>
      </w:r>
      <w:r w:rsidR="00D52D77">
        <w:rPr>
          <w:noProof/>
        </w:rPr>
        <w:t>(Muller, 2020, version 1.0.1)</w:t>
      </w:r>
      <w:r w:rsidR="00D52D77">
        <w:fldChar w:fldCharType="end"/>
      </w:r>
      <w:r>
        <w:t xml:space="preserve">, </w:t>
      </w:r>
      <w:proofErr w:type="spellStart"/>
      <w:r>
        <w:t>tidyverse</w:t>
      </w:r>
      <w:proofErr w:type="spellEnd"/>
      <w:r>
        <w:t xml:space="preserve"> </w:t>
      </w:r>
      <w:r w:rsidR="00D52D77">
        <w:fldChar w:fldCharType="begin"/>
      </w:r>
      <w:r w:rsidR="00925D18">
        <w:instrText xml:space="preserve"> ADDIN ZOTERO_ITEM CSL_CITATION {"citationID":"jDQX3ElH","properties":{"formattedCitation":"(Wickham et al., 2019)","plainCitation":"(Wickham et al., 2019)","dontUpdate":true,"noteIndex":0},"citationItems":[{"id":103,"uris":["http://zotero.org/users/6391447/items/Z5MZP2MP"],"itemData":{"id":103,"type":"article-journal","abstract":"At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next.","container-title":"Journal of Open Source Software","DOI":"10.21105/joss.01686","ISSN":"2475-9066","issue":"43","journalAbbreviation":"JOSS","language":"en","page":"1686","source":"DOI.org (Crossref)","title":"Welcome to the Tidyverse","volume":"4","author":[{"family":"Wickham","given":"Hadley"},{"family":"Averick","given":"Mara"},{"family":"Bryan","given":"Jennifer"},{"family":"Chang","given":"Winston"},{"family":"McGowan","given":"Lucy"},{"family":"François","given":"Romain"},{"family":"Grolemund","given":"Garrett"},{"family":"Hayes","given":"Alex"},{"family":"Henry","given":"Lionel"},{"family":"Hester","given":"Jim"},{"family":"Kuhn","given":"Max"},{"family":"Pedersen","given":"Thomas"},{"family":"Miller","given":"Evan"},{"family":"Bache","given":"Stephan"},{"family":"Müller","given":"Kirill"},{"family":"Ooms","given":"Jeroen"},{"family":"Robinson","given":"David"},{"family":"Seidel","given":"Dana"},{"family":"Spinu","given":"Vitalie"},{"family":"Takahashi","given":"Kohske"},{"family":"Vaughan","given":"Davis"},{"family":"Wilke","given":"Claus"},{"family":"Woo","given":"Kara"},{"family":"Yutani","given":"Hiroaki"}],"issued":{"date-parts":[["2019",11,21]]}}}],"schema":"https://github.com/citation-style-language/schema/raw/master/csl-citation.json"} </w:instrText>
      </w:r>
      <w:r w:rsidR="00D52D77">
        <w:fldChar w:fldCharType="separate"/>
      </w:r>
      <w:r w:rsidR="00D52D77">
        <w:rPr>
          <w:noProof/>
        </w:rPr>
        <w:t>(Wickham et al., 2019, version 2.0.0)</w:t>
      </w:r>
      <w:r w:rsidR="00D52D77">
        <w:fldChar w:fldCharType="end"/>
      </w:r>
      <w:r>
        <w:t>, sf</w:t>
      </w:r>
      <w:r w:rsidR="00D52D77">
        <w:t xml:space="preserve"> </w:t>
      </w:r>
      <w:r w:rsidR="00D52D77">
        <w:fldChar w:fldCharType="begin"/>
      </w:r>
      <w:r w:rsidR="00925D18">
        <w:instrText xml:space="preserve"> ADDIN ZOTERO_ITEM CSL_CITATION {"citationID":"NjWnVWRa","properties":{"formattedCitation":"(Pebesma &amp; Bivand, 2023)","plainCitation":"(Pebesma &amp; Bivand, 2023)","dontUpdate":true,"noteIndex":0},"citationItems":[{"id":2884,"uris":["http://zotero.org/groups/5634119/items/R9PIG4SB"],"itemData":{"id":2884,"type":"book","edition":"1","event-place":"New York","ISBN":"978-0-429-45901-6","language":"en","note":"DOI: 10.1201/9780429459016","publisher":"Chapman and Hall/CRC","publisher-place":"New York","source":"Crossref","title":"Spatial Data Science: With Applications in R","title-short":"Spatial Data Science","URL":"https://www.taylorfrancis.com/books/9780429459016","author":[{"family":"Pebesma","given":"Edzer"},{"family":"Bivand","given":"Roger"}],"accessed":{"date-parts":[["2025",7,16]]},"issued":{"date-parts":[["2023",5,10]]}}}],"schema":"https://github.com/citation-style-language/schema/raw/master/csl-citation.json"} </w:instrText>
      </w:r>
      <w:r w:rsidR="00D52D77">
        <w:fldChar w:fldCharType="separate"/>
      </w:r>
      <w:r w:rsidR="00D52D77">
        <w:rPr>
          <w:noProof/>
        </w:rPr>
        <w:t>(Pebesma &amp; Bivand, 2023, version 1.0.21)</w:t>
      </w:r>
      <w:r w:rsidR="00D52D77">
        <w:fldChar w:fldCharType="end"/>
      </w:r>
      <w:r>
        <w:t>, terra</w:t>
      </w:r>
      <w:r w:rsidR="00D52D77">
        <w:t xml:space="preserve"> </w:t>
      </w:r>
      <w:r w:rsidR="00D52D77">
        <w:fldChar w:fldCharType="begin"/>
      </w:r>
      <w:r w:rsidR="00925D18">
        <w:instrText xml:space="preserve"> ADDIN ZOTERO_ITEM CSL_CITATION {"citationID":"VKB8UVpX","properties":{"formattedCitation":"(Hijmans, 2020)","plainCitation":"(Hijmans, 2020)","dontUpdate":true,"noteIndex":0},"citationItems":[{"id":2885,"uris":["http://zotero.org/groups/5634119/items/7HSV3ZUH"],"itemData":{"id":2885,"type":"dataset","DOI":"10.32614/cran.package.terra","note":"collection-title: CRAN: Contributed Packages","publisher":"The R Foundation","source":"Crossref","title":"terra: Spatial Data Analysis","title-short":"terra","URL":"https://CRAN.R-project.org/package=terra","author":[{"family":"Hijmans","given":"Robert J."}],"accessed":{"date-parts":[["2025",7,16]]},"issued":{"date-parts":[["2020",3,20]]}}}],"schema":"https://github.com/citation-style-language/schema/raw/master/csl-citation.json"} </w:instrText>
      </w:r>
      <w:r w:rsidR="00D52D77">
        <w:fldChar w:fldCharType="separate"/>
      </w:r>
      <w:r w:rsidR="00D52D77">
        <w:rPr>
          <w:noProof/>
        </w:rPr>
        <w:t>(Hijmans, 2020, version 1.8.54)</w:t>
      </w:r>
      <w:r w:rsidR="00D52D77">
        <w:fldChar w:fldCharType="end"/>
      </w:r>
      <w:r>
        <w:t xml:space="preserve">, </w:t>
      </w:r>
      <w:proofErr w:type="spellStart"/>
      <w:r>
        <w:t>readxl</w:t>
      </w:r>
      <w:proofErr w:type="spellEnd"/>
      <w:r>
        <w:t xml:space="preserve"> </w:t>
      </w:r>
      <w:r w:rsidR="00D52D77">
        <w:fldChar w:fldCharType="begin"/>
      </w:r>
      <w:r w:rsidR="00925D18">
        <w:instrText xml:space="preserve"> ADDIN ZOTERO_ITEM CSL_CITATION {"citationID":"92lam9QR","properties":{"formattedCitation":"(Wickham &amp; Bryan, 2015)","plainCitation":"(Wickham &amp; Bryan, 2015)","dontUpdate":true,"noteIndex":0},"citationItems":[{"id":2745,"uris":["http://zotero.org/users/6391447/items/IBQSLUBY"],"itemData":{"id":2745,"type":"dataset","abstract":"Import excel files into R. Supports '.xls' via the embedded 'libxls' C library &lt;https://github.com/libxls/libxls&gt; and '.xlsx' via the embedded 'RapidXML' C++ library &lt;https://rapidxml.sourceforge.net/&gt;. Works on Windows, Mac and Linux without external dependencies.","DOI":"10.32614/CRAN.package.readxl","language":"en","note":"Institution: Comprehensive R Archive Network\npage: 1.4.3","source":"DOI.org (Crossref)","title":"readxl: Read Excel Files","title-short":"readxl","URL":"https://CRAN.R-project.org/package=readxl","author":[{"family":"Wickham","given":"Hadley"},{"family":"Bryan","given":"Jennifer"}],"accessed":{"date-parts":[["2025",2,24]]},"issued":{"date-parts":[["2015",4,14]]}}}],"schema":"https://github.com/citation-style-language/schema/raw/master/csl-citation.json"} </w:instrText>
      </w:r>
      <w:r w:rsidR="00D52D77">
        <w:fldChar w:fldCharType="separate"/>
      </w:r>
      <w:r w:rsidR="00D52D77">
        <w:rPr>
          <w:noProof/>
        </w:rPr>
        <w:t>(Wickham &amp; Bryan, 2015, version 1.4.5)</w:t>
      </w:r>
      <w:r w:rsidR="00D52D77">
        <w:fldChar w:fldCharType="end"/>
      </w:r>
      <w:r>
        <w:t xml:space="preserve">, </w:t>
      </w:r>
      <w:proofErr w:type="spellStart"/>
      <w:r>
        <w:t>exactextractr</w:t>
      </w:r>
      <w:proofErr w:type="spellEnd"/>
      <w:r w:rsidR="00D52D77">
        <w:t xml:space="preserve"> </w:t>
      </w:r>
      <w:r w:rsidR="00D52D77">
        <w:fldChar w:fldCharType="begin"/>
      </w:r>
      <w:r w:rsidR="004D1644">
        <w:instrText xml:space="preserve"> ADDIN ZOTERO_ITEM CSL_CITATION {"citationID":"z3f7F387","properties":{"formattedCitation":"(Daniel Baston, 2019)","plainCitation":"(Daniel Baston, 2019)","dontUpdate":true,"noteIndex":0},"citationItems":[{"id":2887,"uris":["http://zotero.org/users/6391447/items/E2DRXRIV"],"itemData":{"id":2887,"type":"dataset","DOI":"10.32614/cran.package.exactextractr","note":"collection-title: CRAN: Contributed Packages","publisher":"The R Foundation","source":"Crossref","title":"exactextractr: Fast Extraction from Raster Datasets using Polygons","title-short":"exactextractr","URL":"https://CRAN.R-project.org/package=exactextractr","author":[{"literal":"Daniel Baston"}],"accessed":{"date-parts":[["2025",7,16]]},"issued":{"date-parts":[["2019",8,1]]}}}],"schema":"https://github.com/citation-style-language/schema/raw/master/csl-citation.json"} </w:instrText>
      </w:r>
      <w:r w:rsidR="00D52D77">
        <w:fldChar w:fldCharType="separate"/>
      </w:r>
      <w:r w:rsidR="00925D18">
        <w:rPr>
          <w:noProof/>
        </w:rPr>
        <w:t>(Daniel Baston, 2019, version 0.10.0)</w:t>
      </w:r>
      <w:r w:rsidR="00D52D77">
        <w:fldChar w:fldCharType="end"/>
      </w:r>
      <w:r>
        <w:t xml:space="preserve">, </w:t>
      </w:r>
      <w:proofErr w:type="spellStart"/>
      <w:r>
        <w:t>spatialEco</w:t>
      </w:r>
      <w:proofErr w:type="spellEnd"/>
      <w:r w:rsidR="00925D18">
        <w:t xml:space="preserve"> </w:t>
      </w:r>
      <w:r w:rsidR="00925D18">
        <w:fldChar w:fldCharType="begin"/>
      </w:r>
      <w:r w:rsidR="004D1644">
        <w:instrText xml:space="preserve"> ADDIN ZOTERO_ITEM CSL_CITATION {"citationID":"UBNSVsAy","properties":{"formattedCitation":"(Evans &amp; Murphy, 2023)","plainCitation":"(Evans &amp; Murphy, 2023)","dontUpdate":true,"noteIndex":0},"citationItems":[{"id":2890,"uris":["http://zotero.org/users/6391447/items/ST4LHMBV"],"itemData":{"id":2890,"type":"software","title":"spatialEco","version":"2.0-2","author":[{"family":"Evans","given":"Jeffrey S"},{"family":"Murphy","given":"Melanie A"}],"issued":{"date-parts":[["2023"]]}}}],"schema":"https://github.com/citation-style-language/schema/raw/master/csl-citation.json"} </w:instrText>
      </w:r>
      <w:r w:rsidR="00925D18">
        <w:fldChar w:fldCharType="separate"/>
      </w:r>
      <w:r w:rsidR="00925D18">
        <w:rPr>
          <w:noProof/>
        </w:rPr>
        <w:t>(Evans &amp; Murphy, 2023, version 2.0-2)</w:t>
      </w:r>
      <w:r w:rsidR="00925D18">
        <w:fldChar w:fldCharType="end"/>
      </w:r>
      <w:r>
        <w:t xml:space="preserve">, </w:t>
      </w:r>
      <w:proofErr w:type="spellStart"/>
      <w:r>
        <w:t>nngeo</w:t>
      </w:r>
      <w:proofErr w:type="spellEnd"/>
      <w:r w:rsidR="00925D18">
        <w:t xml:space="preserve"> </w:t>
      </w:r>
      <w:r w:rsidR="00925D18">
        <w:fldChar w:fldCharType="begin"/>
      </w:r>
      <w:r w:rsidR="004D1644">
        <w:instrText xml:space="preserve"> ADDIN ZOTERO_ITEM CSL_CITATION {"citationID":"jEIMje0w","properties":{"formattedCitation":"(Dorman, 2018)","plainCitation":"(Dorman, 2018)","dontUpdate":true,"noteIndex":0},"citationItems":[{"id":2891,"uris":["http://zotero.org/users/6391447/items/JAZVYA8W"],"itemData":{"id":2891,"type":"dataset","DOI":"10.32614/cran.package.nngeo","note":"collection-title: CRAN: Contributed Packages","publisher":"The R Foundation","source":"Crossref","title":"nngeo: k-Nearest Neighbor Join for Spatial Data","title-short":"nngeo","URL":"https://CRAN.R-project.org/package=nngeo","author":[{"family":"Dorman","given":"Michael"}],"accessed":{"date-parts":[["2025",7,16]]},"issued":{"date-parts":[["2018",1,16]]}}}],"schema":"https://github.com/citation-style-language/schema/raw/master/csl-citation.json"} </w:instrText>
      </w:r>
      <w:r w:rsidR="00925D18">
        <w:fldChar w:fldCharType="separate"/>
      </w:r>
      <w:r w:rsidR="00925D18">
        <w:rPr>
          <w:noProof/>
        </w:rPr>
        <w:t xml:space="preserve">(Dorman, 2018, </w:t>
      </w:r>
      <w:r w:rsidR="00925D18">
        <w:rPr>
          <w:noProof/>
        </w:rPr>
        <w:lastRenderedPageBreak/>
        <w:t>version 0.4.8)</w:t>
      </w:r>
      <w:r w:rsidR="00925D18">
        <w:fldChar w:fldCharType="end"/>
      </w:r>
      <w:r>
        <w:t>, auk</w:t>
      </w:r>
      <w:r w:rsidR="00925D18">
        <w:t xml:space="preserve"> </w:t>
      </w:r>
      <w:r w:rsidR="00925D18">
        <w:fldChar w:fldCharType="begin"/>
      </w:r>
      <w:r w:rsidR="004D1644">
        <w:instrText xml:space="preserve"> ADDIN ZOTERO_ITEM CSL_CITATION {"citationID":"gsLo05wM","properties":{"formattedCitation":"(Strimas-Mackey et al., 2017)","plainCitation":"(Strimas-Mackey et al., 2017)","dontUpdate":true,"noteIndex":0},"citationItems":[{"id":2893,"uris":["http://zotero.org/users/6391447/items/L83D3JCT"],"itemData":{"id":2893,"type":"dataset","DOI":"10.32614/cran.package.auk","note":"collection-title: CRAN: Contributed Packages","publisher":"The R Foundation","source":"Crossref","title":"auk: eBird Data Extraction and Processing in R","title-short":"auk","URL":"https://CRAN.R-project.org/package=auk","author":[{"family":"Strimas-Mackey","given":"Matthew"},{"family":"Miller","given":"Eliot"},{"family":"Hochachka","given":"Wesley"}],"accessed":{"date-parts":[["2025",7,16]]},"issued":{"date-parts":[["2017",7,5]]}}}],"schema":"https://github.com/citation-style-language/schema/raw/master/csl-citation.json"} </w:instrText>
      </w:r>
      <w:r w:rsidR="00925D18">
        <w:fldChar w:fldCharType="separate"/>
      </w:r>
      <w:r w:rsidR="00925D18">
        <w:rPr>
          <w:noProof/>
        </w:rPr>
        <w:t>(Strimas-Mackey et al., 2017, version 0.8.2)</w:t>
      </w:r>
      <w:r w:rsidR="00925D18">
        <w:fldChar w:fldCharType="end"/>
      </w:r>
      <w:r>
        <w:t xml:space="preserve">, </w:t>
      </w:r>
      <w:proofErr w:type="spellStart"/>
      <w:r>
        <w:t>lubridate</w:t>
      </w:r>
      <w:proofErr w:type="spellEnd"/>
      <w:r w:rsidR="00925D18">
        <w:t xml:space="preserve"> </w:t>
      </w:r>
      <w:r w:rsidR="00925D18">
        <w:fldChar w:fldCharType="begin"/>
      </w:r>
      <w:r w:rsidR="004D1644">
        <w:instrText xml:space="preserve"> ADDIN ZOTERO_ITEM CSL_CITATION {"citationID":"gYbIPxjJ","properties":{"formattedCitation":"(Grolemund &amp; Wickham, 2011)","plainCitation":"(Grolemund &amp; Wickham, 2011)","dontUpdate":true,"noteIndex":0},"citationItems":[{"id":2895,"uris":["http://zotero.org/users/6391447/items/DX7GM6WB"],"itemData":{"id":2895,"type":"article-journal","container-title":"Journal of Statistical Software","DOI":"10.18637/jss.v040.i03","ISSN":"1548-7660","issue":"3","journalAbbreviation":"J. Stat. Soft.","language":"en","note":"publisher: Foundation for Open Access Statistic","source":"Crossref","title":"Dates and Times Made Easy with&lt;b&gt;lubridate&lt;/b&gt;","URL":"http://www.jstatsoft.org/v40/i03/","volume":"40","author":[{"family":"Grolemund","given":"Garrett"},{"family":"Wickham","given":"Hadley"}],"accessed":{"date-parts":[["2025",7,16]]},"issued":{"date-parts":[["2011"]]}}}],"schema":"https://github.com/citation-style-language/schema/raw/master/csl-citation.json"} </w:instrText>
      </w:r>
      <w:r w:rsidR="00925D18">
        <w:fldChar w:fldCharType="separate"/>
      </w:r>
      <w:r w:rsidR="00925D18">
        <w:rPr>
          <w:noProof/>
        </w:rPr>
        <w:t>(Grolemund &amp; Wickham, 2011, version 1.9.4)</w:t>
      </w:r>
      <w:r w:rsidR="00925D18">
        <w:fldChar w:fldCharType="end"/>
      </w:r>
      <w:r>
        <w:t>, prism</w:t>
      </w:r>
      <w:r w:rsidR="00925D18">
        <w:t xml:space="preserve"> </w:t>
      </w:r>
      <w:r w:rsidR="00925D18">
        <w:fldChar w:fldCharType="begin"/>
      </w:r>
      <w:r w:rsidR="004D1644">
        <w:instrText xml:space="preserve"> ADDIN ZOTERO_ITEM CSL_CITATION {"citationID":"smccobBF","properties":{"formattedCitation":"(Hart &amp; Bell, 2015)","plainCitation":"(Hart &amp; Bell, 2015)","dontUpdate":true,"noteIndex":0},"citationItems":[{"id":2896,"uris":["http://zotero.org/users/6391447/items/GFDELV22"],"itemData":{"id":2896,"type":"software","abstract":"Allows users to access the Oregon State Prism climate data. Using the webservice API data can easily downloaded in bulk and loaded into R for spatial analysis. Some user friendly visualizations are also provided.","license":"MIT License, Open Access","note":"DOI: 10.5281/ZENODO.33663","publisher":"Zenodo","source":"DOI.org (Datacite)","title":"prism: Access data from the Oregon State Prism climate project","title-short":"prism","URL":"https://zenodo.org/record/33663","author":[{"family":"Hart","given":"Edmund"},{"family":"Bell","given":"Kendon"}],"accessed":{"date-parts":[["2025",7,16]]},"issued":{"date-parts":[["2015",11,12]]}}}],"schema":"https://github.com/citation-style-language/schema/raw/master/csl-citation.json"} </w:instrText>
      </w:r>
      <w:r w:rsidR="00925D18">
        <w:fldChar w:fldCharType="separate"/>
      </w:r>
      <w:r w:rsidR="00925D18">
        <w:rPr>
          <w:noProof/>
        </w:rPr>
        <w:t>(Hart &amp; Bell, 2015, version 0.0.6)</w:t>
      </w:r>
      <w:r w:rsidR="00925D18">
        <w:fldChar w:fldCharType="end"/>
      </w:r>
      <w:r>
        <w:t xml:space="preserve">, </w:t>
      </w:r>
      <w:r w:rsidR="00D52D77">
        <w:t>FNN</w:t>
      </w:r>
      <w:r w:rsidR="00925D18">
        <w:t xml:space="preserve"> </w:t>
      </w:r>
      <w:r w:rsidR="00925D18">
        <w:fldChar w:fldCharType="begin"/>
      </w:r>
      <w:r w:rsidR="004D1644">
        <w:instrText xml:space="preserve"> ADDIN ZOTERO_ITEM CSL_CITATION {"citationID":"2atpAqRi","properties":{"formattedCitation":"(Beygelzimer et al., 2010)","plainCitation":"(Beygelzimer et al., 2010)","dontUpdate":true,"noteIndex":0},"citationItems":[{"id":2897,"uris":["http://zotero.org/users/6391447/items/986APTZN"],"itemData":{"id":2897,"type":"dataset","DOI":"10.32614/cran.package.fnn","note":"collection-title: CRAN: Contributed Packages","publisher":"The R Foundation","source":"Crossref","title":"FNN: Fast Nearest Neighbor Search Algorithms and Applications","title-short":"FNN","URL":"https://CRAN.R-project.org/package=FNN","author":[{"family":"Beygelzimer","given":"Alina"},{"family":"Kakadet","given":"Sham"},{"family":"Langford","given":"John"},{"family":"Arya","given":"Sunil"},{"family":"Mount","given":"David"},{"family":"Li","given":"Shengqiao"}],"accessed":{"date-parts":[["2025",7,16]]},"issued":{"date-parts":[["2010",3,17]]}}}],"schema":"https://github.com/citation-style-language/schema/raw/master/csl-citation.json"} </w:instrText>
      </w:r>
      <w:r w:rsidR="00925D18">
        <w:fldChar w:fldCharType="separate"/>
      </w:r>
      <w:r w:rsidR="00925D18">
        <w:rPr>
          <w:noProof/>
        </w:rPr>
        <w:t>(Beygelzimer et al., 2010, version 1.1.4.1)</w:t>
      </w:r>
      <w:r w:rsidR="00925D18">
        <w:fldChar w:fldCharType="end"/>
      </w:r>
      <w:r w:rsidR="00D52D77">
        <w:t xml:space="preserve">, </w:t>
      </w:r>
      <w:r>
        <w:t xml:space="preserve">and </w:t>
      </w:r>
      <w:proofErr w:type="spellStart"/>
      <w:r>
        <w:t>data.table</w:t>
      </w:r>
      <w:proofErr w:type="spellEnd"/>
      <w:r>
        <w:t xml:space="preserve"> </w:t>
      </w:r>
      <w:r w:rsidR="00925D18">
        <w:fldChar w:fldCharType="begin"/>
      </w:r>
      <w:r w:rsidR="004D1644">
        <w:instrText xml:space="preserve"> ADDIN ZOTERO_ITEM CSL_CITATION {"citationID":"kaFAuBDu","properties":{"formattedCitation":"(Barrett et al., 2006)","plainCitation":"(Barrett et al., 2006)","dontUpdate":true,"noteIndex":0},"citationItems":[{"id":2817,"uris":["http://zotero.org/users/6391447/items/G7RZHXS7"],"itemData":{"id":2817,"type":"dataset","DOI":"10.32614/cran.package.data.table","note":"collection-title: CRAN: Contributed Packages","publisher":"The R Foundation","source":"Crossref","title":"data.table: Extension of `data.frame`","title-short":"data.table","URL":"https://CRAN.R-project.org/package=data.table","author":[{"family":"Barrett","given":"Tyson"},{"family":"Dowle","given":"Matt"},{"family":"Srinivasan","given":"Arun"},{"family":"Gorecki","given":"Jan"},{"family":"Chirico","given":"Michael"},{"family":"Hocking","given":"Toby"},{"family":"Schwendinger","given":"Benjamin"},{"family":"Krylov","given":"Ivan"}],"accessed":{"date-parts":[["2025",7,7]]},"issued":{"date-parts":[["2006",4,15]]}}}],"schema":"https://github.com/citation-style-language/schema/raw/master/csl-citation.json"} </w:instrText>
      </w:r>
      <w:r w:rsidR="00925D18">
        <w:fldChar w:fldCharType="separate"/>
      </w:r>
      <w:r w:rsidR="00925D18">
        <w:rPr>
          <w:noProof/>
        </w:rPr>
        <w:t>(Barrett et al., 2006, version 1.17.6)</w:t>
      </w:r>
      <w:r w:rsidR="00925D18">
        <w:fldChar w:fldCharType="end"/>
      </w:r>
      <w:r w:rsidR="00925D18">
        <w:t xml:space="preserve"> </w:t>
      </w:r>
      <w:r>
        <w:t>packages.</w:t>
      </w:r>
    </w:p>
    <w:p w14:paraId="7DF38A79" w14:textId="2EAE3FF8" w:rsidR="008F6A89" w:rsidRDefault="00000000" w:rsidP="00F928DF">
      <w:pPr>
        <w:pStyle w:val="BodyText"/>
        <w:ind w:firstLine="720"/>
      </w:pPr>
      <w:r>
        <w:t>We initially ran models to generate 4000 MCMC samples with which to determine how many iterations would be needed to reach convergence</w:t>
      </w:r>
      <w:r w:rsidR="0084104D">
        <w:t xml:space="preserve"> on each parameter’s posterior distribution</w:t>
      </w:r>
      <w:r>
        <w:t xml:space="preserve">. We then </w:t>
      </w:r>
      <w:r w:rsidR="0084104D">
        <w:t xml:space="preserve">used the Raftery diagnostic </w:t>
      </w:r>
      <w:r w:rsidR="0084104D">
        <w:fldChar w:fldCharType="begin"/>
      </w:r>
      <w:r w:rsidR="0084104D">
        <w:instrText xml:space="preserve"> ADDIN ZOTERO_ITEM CSL_CITATION {"citationID":"plsHxVHs","properties":{"formattedCitation":"(Raftery &amp; Lewis, 1995)","plainCitation":"(Raftery &amp; Lewis, 1995)","noteIndex":0},"citationItems":[{"id":2378,"uris":["http://zotero.org/users/6391447/items/JLZKIT24"],"itemData":{"id":2378,"type":"chapter","container-title":"Practical Markov Chain Monte Carlo","event-place":"London, U.K.","publisher":"Chapman and Hall","publisher-place":"London, U.K.","title":"The number of iterations, convergence diagnostics and generic Netropolis algorithms","author":[{"family":"Raftery","given":"A.E."},{"family":"Lewis","given":"S.M."}],"issued":{"date-parts":[["1995"]]}}}],"schema":"https://github.com/citation-style-language/schema/raw/master/csl-citation.json"} </w:instrText>
      </w:r>
      <w:r w:rsidR="0084104D">
        <w:fldChar w:fldCharType="separate"/>
      </w:r>
      <w:r w:rsidR="0084104D">
        <w:rPr>
          <w:noProof/>
        </w:rPr>
        <w:t>(Raftery &amp; Lewis, 1995)</w:t>
      </w:r>
      <w:r w:rsidR="0084104D">
        <w:fldChar w:fldCharType="end"/>
      </w:r>
      <w:r w:rsidR="0084104D">
        <w:t xml:space="preserve"> to determine the necessary number of iterations for each model and </w:t>
      </w:r>
      <w:r>
        <w:t>re-ran models with more iterations and initial values sufficient to reach convergence based on the raftery.diag() function in the coda package</w:t>
      </w:r>
      <w:r w:rsidR="00D67E4C">
        <w:t xml:space="preserve"> </w:t>
      </w:r>
      <w:r w:rsidR="00D67E4C">
        <w:fldChar w:fldCharType="begin"/>
      </w:r>
      <w:r w:rsidR="004D1644">
        <w:instrText xml:space="preserve"> ADDIN ZOTERO_ITEM CSL_CITATION {"citationID":"BH742N9I","properties":{"formattedCitation":"(Plummer et al., 1999)","plainCitation":"(Plummer et al., 1999)","dontUpdate":true,"noteIndex":0},"citationItems":[{"id":2741,"uris":["http://zotero.org/users/6391447/items/G5FC7FXU"],"itemData":{"id":2741,"type":"dataset","abstract":"Provides functions for summarizing and plotting the output from Markov Chain Monte Carlo (MCMC) simulations, as well as diagnostic tests of convergence to the equilibrium distribution of the Markov chain.","DOI":"10.32614/CRAN.package.coda","language":"en","note":"Institution: Comprehensive R Archive Network\npage: 0.19-4.1","source":"DOI.org (Crossref)","title":"coda: Output Analysis and Diagnostics for MCMC","title-short":"coda","URL":"https://CRAN.R-project.org/package=coda","author":[{"family":"Plummer","given":"Martyn"},{"family":"Best","given":"Nicky"},{"family":"Cowles","given":"Kate"},{"family":"Vines","given":"Karen"},{"family":"Sarkar","given":"Deepayan"},{"family":"Bates","given":"Douglas"},{"family":"Almond","given":"Russell"},{"family":"Magnusson","given":"Arni"}],"accessed":{"date-parts":[["2025",2,24]]},"issued":{"date-parts":[["1999",6,4]]}}}],"schema":"https://github.com/citation-style-language/schema/raw/master/csl-citation.json"} </w:instrText>
      </w:r>
      <w:r w:rsidR="00D67E4C">
        <w:fldChar w:fldCharType="separate"/>
      </w:r>
      <w:r w:rsidR="00D67E4C">
        <w:rPr>
          <w:noProof/>
        </w:rPr>
        <w:t>(Plummer et al., 1999, version 0.19.4.1)</w:t>
      </w:r>
      <w:r w:rsidR="00D67E4C">
        <w:fldChar w:fldCharType="end"/>
      </w:r>
      <w:r>
        <w:t xml:space="preserve">. We assessed model convergence by evaluating trace, history, and autocorrelation plots generated with the </w:t>
      </w:r>
      <w:proofErr w:type="spellStart"/>
      <w:r>
        <w:t>mcmcplots</w:t>
      </w:r>
      <w:proofErr w:type="spellEnd"/>
      <w:r>
        <w:t xml:space="preserve"> package</w:t>
      </w:r>
      <w:r w:rsidR="00D67E4C">
        <w:t xml:space="preserve"> </w:t>
      </w:r>
      <w:r w:rsidR="00D67E4C">
        <w:fldChar w:fldCharType="begin"/>
      </w:r>
      <w:r w:rsidR="004D1644">
        <w:instrText xml:space="preserve"> ADDIN ZOTERO_ITEM CSL_CITATION {"citationID":"eoEaHWxj","properties":{"formattedCitation":"(Curtis, 2010)","plainCitation":"(Curtis, 2010)","dontUpdate":true,"noteIndex":0},"citationItems":[{"id":2742,"uris":["http://zotero.org/users/6391447/items/J9AIIYIQ"],"itemData":{"id":2742,"type":"dataset","abstract":"Functions for convenient plotting and viewing of MCMC output.","DOI":"10.32614/CRAN.package.mcmcplots","language":"en","note":"Institution: Comprehensive R Archive Network\npage: 0.4.3","source":"DOI.org (Crossref)","title":"mcmcplots: Create Plots from MCMC Output","title-short":"mcmcplots","URL":"https://CRAN.R-project.org/package=mcmcplots","author":[{"family":"Curtis","given":"S. McKay"}],"accessed":{"date-parts":[["2025",2,24]]},"issued":{"date-parts":[["2010",7,6]]}}}],"schema":"https://github.com/citation-style-language/schema/raw/master/csl-citation.json"} </w:instrText>
      </w:r>
      <w:r w:rsidR="00D67E4C">
        <w:fldChar w:fldCharType="separate"/>
      </w:r>
      <w:r w:rsidR="00D67E4C">
        <w:rPr>
          <w:noProof/>
        </w:rPr>
        <w:t>(Curtis, 2010, version 0.4.3)</w:t>
      </w:r>
      <w:r w:rsidR="00D67E4C">
        <w:fldChar w:fldCharType="end"/>
      </w:r>
      <w:r>
        <w:t xml:space="preserve">. We quantified model convergence by evaluating whether Gelman-Ruman statistics, </w:t>
      </w:r>
      <m:oMath>
        <m:acc>
          <m:accPr>
            <m:ctrlPr>
              <w:rPr>
                <w:rFonts w:ascii="Cambria Math" w:hAnsi="Cambria Math"/>
              </w:rPr>
            </m:ctrlPr>
          </m:accPr>
          <m:e>
            <m:r>
              <w:rPr>
                <w:rFonts w:ascii="Cambria Math" w:hAnsi="Cambria Math"/>
              </w:rPr>
              <m:t>R</m:t>
            </m:r>
          </m:e>
        </m:acc>
      </m:oMath>
      <w:r>
        <w:t xml:space="preserve">, for all root nodes in the model were &lt; 1.1 </w:t>
      </w:r>
      <w:r w:rsidR="0084104D">
        <w:fldChar w:fldCharType="begin"/>
      </w:r>
      <w:r w:rsidR="0084104D">
        <w:instrText xml:space="preserve"> ADDIN ZOTERO_ITEM CSL_CITATION {"citationID":"heDqza6f","properties":{"formattedCitation":"(Gelman &amp; Rubin, 1992)","plainCitation":"(Gelman &amp; Rubin, 1992)","noteIndex":0},"citationItems":[{"id":2743,"uris":["http://zotero.org/users/6391447/items/EFEP3P3V"],"itemData":{"id":2743,"type":"article-journal","container-title":"Statistical Science","DOI":"10.1214/ss/1177011136","ISSN":"0883-4237","issue":"4","journalAbbreviation":"Statist. Sci.","source":"DOI.org (Crossref)","title":"Inference from Iterative Simulation Using Multiple Sequences","URL":"https://projecteuclid.org/journals/statistical-science/volume-7/issue-4/Inference-from-Iterative-Simulation-Using-Multiple-Sequences/10.1214/ss/1177011136.full","volume":"7","author":[{"family":"Gelman","given":"Andrew"},{"family":"Rubin","given":"Donald B."}],"accessed":{"date-parts":[["2025",2,24]]},"issued":{"date-parts":[["1992",11,1]]}}}],"schema":"https://github.com/citation-style-language/schema/raw/master/csl-citation.json"} </w:instrText>
      </w:r>
      <w:r w:rsidR="0084104D">
        <w:fldChar w:fldCharType="separate"/>
      </w:r>
      <w:r w:rsidR="0084104D">
        <w:rPr>
          <w:noProof/>
        </w:rPr>
        <w:t>(Gelman &amp; Rubin, 1992)</w:t>
      </w:r>
      <w:r w:rsidR="0084104D">
        <w:fldChar w:fldCharType="end"/>
      </w:r>
      <w:r>
        <w:t>. We assessed model goodness-of-fit by comparing observed count data from eBird to predicted count data based on the model mean value. We verified the lack of spatial autocorrelation in observed data by examining the residual</w:t>
      </w:r>
      <w:r w:rsidR="00DF16ED">
        <w:t xml:space="preserve"> variation from the model and its lack of spatial correlation within a year based on the spline correlogram using the R package </w:t>
      </w:r>
      <w:proofErr w:type="spellStart"/>
      <w:r w:rsidR="00DF16ED">
        <w:t>ncf</w:t>
      </w:r>
      <w:proofErr w:type="spellEnd"/>
      <w:r w:rsidR="00DF16ED">
        <w:t xml:space="preserve"> </w:t>
      </w:r>
      <w:r w:rsidR="00DF16ED">
        <w:fldChar w:fldCharType="begin"/>
      </w:r>
      <w:r w:rsidR="004D1644">
        <w:instrText xml:space="preserve"> ADDIN ZOTERO_ITEM CSL_CITATION {"citationID":"suDKjiax","properties":{"formattedCitation":"(Bjornstad, 2008)","plainCitation":"(Bjornstad, 2008)","dontUpdate":true,"noteIndex":0},"citationItems":[{"id":2901,"uris":["http://zotero.org/users/6391447/items/GJAI95VD"],"itemData":{"id":2901,"type":"dataset","DOI":"10.32614/cran.package.ncf","note":"collection-title: CRAN: Contributed Packages","publisher":"The R Foundation","source":"Crossref","title":"ncf: Spatial Covariance Functions","title-short":"ncf","URL":"https://CRAN.R-project.org/package=ncf","author":[{"family":"Bjornstad","given":"Ottar N."}],"accessed":{"date-parts":[["2025",7,16]]},"issued":{"date-parts":[["2008",4,14]]}}}],"schema":"https://github.com/citation-style-language/schema/raw/master/csl-citation.json"} </w:instrText>
      </w:r>
      <w:r w:rsidR="00DF16ED">
        <w:fldChar w:fldCharType="separate"/>
      </w:r>
      <w:r w:rsidR="00DF16ED">
        <w:rPr>
          <w:noProof/>
        </w:rPr>
        <w:t>(Bjornstad, 2008, version 1.3-2)</w:t>
      </w:r>
      <w:r w:rsidR="00DF16ED">
        <w:fldChar w:fldCharType="end"/>
      </w:r>
      <w:r w:rsidR="00DF16ED">
        <w:t>.</w:t>
      </w:r>
    </w:p>
    <w:p w14:paraId="03142D63" w14:textId="77777777" w:rsidR="008F6A89" w:rsidRDefault="00000000">
      <w:pPr>
        <w:pStyle w:val="Heading3"/>
      </w:pPr>
      <w:bookmarkStart w:id="25" w:name="out-of-sample-model-validation"/>
      <w:bookmarkEnd w:id="24"/>
      <w:r>
        <w:t>2.6 Out of sample model validation</w:t>
      </w:r>
    </w:p>
    <w:p w14:paraId="381DD1F5" w14:textId="5DB73280" w:rsidR="008F6A89" w:rsidRDefault="00000000">
      <w:pPr>
        <w:pStyle w:val="FirstParagraph"/>
      </w:pPr>
      <w:r>
        <w:t>To evaluate model fit, we performed the same set of steps for spatially and temporally stratifying available checklists from eBird (</w:t>
      </w:r>
      <w:r w:rsidRPr="00DF16ED">
        <w:t xml:space="preserve">section </w:t>
      </w:r>
      <w:r w:rsidR="00DF16ED" w:rsidRPr="00DF16ED">
        <w:t xml:space="preserve">2.3 </w:t>
      </w:r>
      <w:r w:rsidRPr="00DF16ED">
        <w:t>above),</w:t>
      </w:r>
      <w:r>
        <w:t xml:space="preserve"> ensuring that we selected checklists that were not used in model fitting. We had 20,380 checklists that represented “out of sample” data. We predicted out of sample model fit using ~1000 posterior samples for covariate effects and intercepts from the test dataset and model. We used RMSE to compare the test and out-of-sample datasets for model fit.</w:t>
      </w:r>
    </w:p>
    <w:p w14:paraId="6B0C772D" w14:textId="77777777" w:rsidR="008F6A89" w:rsidRDefault="00000000">
      <w:pPr>
        <w:pStyle w:val="Heading1"/>
      </w:pPr>
      <w:bookmarkStart w:id="26" w:name="results"/>
      <w:bookmarkEnd w:id="0"/>
      <w:bookmarkEnd w:id="25"/>
      <w:r>
        <w:lastRenderedPageBreak/>
        <w:t>Results</w:t>
      </w:r>
    </w:p>
    <w:p w14:paraId="64AB7B7E" w14:textId="77777777" w:rsidR="008F6A89" w:rsidRDefault="00000000">
      <w:pPr>
        <w:pStyle w:val="BodyText"/>
      </w:pPr>
      <w:r>
        <w:t xml:space="preserve">Of the total number of available eBird checklists in the years of interest (2010-2022), pinyon jays were observed in 5,658 of them (0.7%). In our in-sample dataset (n = 22,295 checklists), pinyon jays were observed in 600 (2.7%). The maximum number of birds observed in one survey in this dataset was 350 (mean: 0.42; SE: 0.04). All parameters in the model converged with an </w:t>
      </w:r>
      <m:oMath>
        <m:acc>
          <m:accPr>
            <m:ctrlPr>
              <w:rPr>
                <w:rFonts w:ascii="Cambria Math" w:hAnsi="Cambria Math"/>
              </w:rPr>
            </m:ctrlPr>
          </m:accPr>
          <m:e>
            <m:r>
              <w:rPr>
                <w:rFonts w:ascii="Cambria Math" w:hAnsi="Cambria Math"/>
              </w:rPr>
              <m:t>R</m:t>
            </m:r>
          </m:e>
        </m:acc>
        <m:r>
          <m:rPr>
            <m:sty m:val="p"/>
          </m:rPr>
          <w:rPr>
            <w:rFonts w:ascii="Cambria Math" w:hAnsi="Cambria Math"/>
          </w:rPr>
          <m:t>≤</m:t>
        </m:r>
      </m:oMath>
      <w:r>
        <w:t xml:space="preserve"> 1.1 (SI Figure 1).</w:t>
      </w:r>
    </w:p>
    <w:p w14:paraId="19C24274" w14:textId="77777777" w:rsidR="008F6A89" w:rsidRDefault="00000000" w:rsidP="007B1138">
      <w:pPr>
        <w:pStyle w:val="BodyText"/>
        <w:ind w:firstLine="720"/>
      </w:pPr>
      <w:r>
        <w:t>Pinyon jay abundance was positively correlated with cone availability (</w:t>
      </w:r>
      <m:oMath>
        <m:acc>
          <m:accPr>
            <m:ctrlPr>
              <w:rPr>
                <w:rFonts w:ascii="Cambria Math" w:hAnsi="Cambria Math"/>
              </w:rPr>
            </m:ctrlPr>
          </m:accPr>
          <m:e>
            <m:r>
              <w:rPr>
                <w:rFonts w:ascii="Cambria Math" w:hAnsi="Cambria Math"/>
              </w:rPr>
              <m:t>β</m:t>
            </m:r>
          </m:e>
        </m:acc>
      </m:oMath>
      <w:r>
        <w:t xml:space="preserve"> = 0.95 [0.92, 0.98]). The importance weights of the years considered (two years before cones; three years after cones) indicate the greatest weight the year after cones (</w:t>
      </w:r>
      <m:oMath>
        <m:acc>
          <m:accPr>
            <m:ctrlPr>
              <w:rPr>
                <w:rFonts w:ascii="Cambria Math" w:hAnsi="Cambria Math"/>
              </w:rPr>
            </m:ctrlPr>
          </m:accPr>
          <m:e>
            <m:r>
              <w:rPr>
                <w:rFonts w:ascii="Cambria Math" w:hAnsi="Cambria Math"/>
              </w:rPr>
              <m:t>w</m:t>
            </m:r>
          </m:e>
        </m:acc>
      </m:oMath>
      <w:r>
        <w:t xml:space="preserve"> = 0.64 [0.60, 0.67]) and some weight to two and three years after cones (</w:t>
      </w:r>
      <m:oMath>
        <m:acc>
          <m:accPr>
            <m:ctrlPr>
              <w:rPr>
                <w:rFonts w:ascii="Cambria Math" w:hAnsi="Cambria Math"/>
              </w:rPr>
            </m:ctrlPr>
          </m:accPr>
          <m:e>
            <m:r>
              <w:rPr>
                <w:rFonts w:ascii="Cambria Math" w:hAnsi="Cambria Math"/>
              </w:rPr>
              <m:t>w</m:t>
            </m:r>
          </m:e>
        </m:acc>
      </m:oMath>
      <w:r>
        <w:t xml:space="preserve"> = 0.13 [0.07, 0.18] and 0.21 [0.17, 0.25], for two and three years after cones, respectively), though negligible weight for the years before cones (</w:t>
      </w:r>
      <m:oMath>
        <m:acc>
          <m:accPr>
            <m:ctrlPr>
              <w:rPr>
                <w:rFonts w:ascii="Cambria Math" w:hAnsi="Cambria Math"/>
              </w:rPr>
            </m:ctrlPr>
          </m:accPr>
          <m:e>
            <m:r>
              <w:rPr>
                <w:rFonts w:ascii="Cambria Math" w:hAnsi="Cambria Math"/>
              </w:rPr>
              <m:t>w</m:t>
            </m:r>
          </m:e>
        </m:acc>
      </m:oMath>
      <w:r>
        <w:t xml:space="preserve"> = 0.01 [0, 0.03] and 0.01 [0, 0.06] for two and one years before cones, respectively).</w:t>
      </w:r>
    </w:p>
    <w:p w14:paraId="4C7C1995" w14:textId="77777777" w:rsidR="008F6A89" w:rsidRDefault="00000000">
      <w:pPr>
        <w:pStyle w:val="CaptionedFigure"/>
      </w:pPr>
      <w:r>
        <w:rPr>
          <w:noProof/>
        </w:rPr>
        <w:drawing>
          <wp:inline distT="0" distB="0" distL="0" distR="0" wp14:anchorId="7911B519" wp14:editId="375D7845">
            <wp:extent cx="3810000" cy="2540000"/>
            <wp:effectExtent l="0" t="0" r="0" b="0"/>
            <wp:docPr id="33" name="Picture" descr="Figure 2: Covariate effects for all main covariates and their interactions with cones. All covariates were scaled and so their relative magnitudes of effect can be compared. All values represent posterior median and 95% Bayesian Credible Intervals and any covariate ranges that cross the dashed line at zero have no clear effect on pinyon jay abundance."/>
            <wp:cNvGraphicFramePr/>
            <a:graphic xmlns:a="http://schemas.openxmlformats.org/drawingml/2006/main">
              <a:graphicData uri="http://schemas.openxmlformats.org/drawingml/2006/picture">
                <pic:pic xmlns:pic="http://schemas.openxmlformats.org/drawingml/2006/picture">
                  <pic:nvPicPr>
                    <pic:cNvPr id="34" name="Picture" descr="../pictures/final/covariate_effects.jpg"/>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14:paraId="4FEE40DF" w14:textId="77777777" w:rsidR="008F6A89" w:rsidRDefault="00000000">
      <w:pPr>
        <w:pStyle w:val="ImageCaption"/>
      </w:pPr>
      <w:r>
        <w:t>Figure 2: Covariate effects for all main covariates and their interactions with cones. All covariates were scaled and so their relative magnitudes of effect can be compared. All values represent posterior median and 95% Bayesian Credible Intervals and any covariate ranges that cross the dashed line at zero have no clear effect on pinyon jay abundance.</w:t>
      </w:r>
    </w:p>
    <w:p w14:paraId="023B7964" w14:textId="77777777" w:rsidR="008F6A89" w:rsidRDefault="00000000">
      <w:pPr>
        <w:pStyle w:val="CaptionedFigure"/>
      </w:pPr>
      <w:r>
        <w:rPr>
          <w:noProof/>
        </w:rPr>
        <w:lastRenderedPageBreak/>
        <w:drawing>
          <wp:inline distT="0" distB="0" distL="0" distR="0" wp14:anchorId="17DBB008" wp14:editId="61FCE8E3">
            <wp:extent cx="5690616" cy="2932176"/>
            <wp:effectExtent l="0" t="0" r="0" b="0"/>
            <wp:docPr id="36" name="Picture" descr="Figure 3: Importance weights for the years considered for the relationship between pinyon jays and pinyon cone (seed) availability. Colored boxes indicate the three ecological hypotheses about the time period(s) of the relationship between jays and cones. The dashed line indicates the distinction between the years before cones (left) and years after cones (right)."/>
            <wp:cNvGraphicFramePr/>
            <a:graphic xmlns:a="http://schemas.openxmlformats.org/drawingml/2006/main">
              <a:graphicData uri="http://schemas.openxmlformats.org/drawingml/2006/picture">
                <pic:pic xmlns:pic="http://schemas.openxmlformats.org/drawingml/2006/picture">
                  <pic:nvPicPr>
                    <pic:cNvPr id="37" name="Picture" descr="../pictures/final/cone_weights.jpg"/>
                    <pic:cNvPicPr>
                      <a:picLocks noChangeAspect="1" noChangeArrowheads="1"/>
                    </pic:cNvPicPr>
                  </pic:nvPicPr>
                  <pic:blipFill>
                    <a:blip r:embed="rId13"/>
                    <a:stretch>
                      <a:fillRect/>
                    </a:stretch>
                  </pic:blipFill>
                  <pic:spPr bwMode="auto">
                    <a:xfrm>
                      <a:off x="0" y="0"/>
                      <a:ext cx="5690616" cy="2932176"/>
                    </a:xfrm>
                    <a:prstGeom prst="rect">
                      <a:avLst/>
                    </a:prstGeom>
                    <a:noFill/>
                    <a:ln w="9525">
                      <a:noFill/>
                      <a:headEnd/>
                      <a:tailEnd/>
                    </a:ln>
                  </pic:spPr>
                </pic:pic>
              </a:graphicData>
            </a:graphic>
          </wp:inline>
        </w:drawing>
      </w:r>
    </w:p>
    <w:p w14:paraId="3EACA4A8" w14:textId="77777777" w:rsidR="008F6A89" w:rsidRDefault="00000000">
      <w:pPr>
        <w:pStyle w:val="ImageCaption"/>
      </w:pPr>
      <w:r>
        <w:t>Figure 3: Importance weights for the years considered for the relationship between pinyon jays and pinyon cone (seed) availability. Colored boxes indicate the three ecological hypotheses about the time period(s) of the relationship between jays and cones. The dashed line indicates the distinction between the years before cones (left) and years after cones (right).</w:t>
      </w:r>
    </w:p>
    <w:p w14:paraId="20334BD7" w14:textId="77777777" w:rsidR="008F6A89" w:rsidRDefault="00000000" w:rsidP="007B1138">
      <w:pPr>
        <w:pStyle w:val="BodyText"/>
        <w:ind w:firstLine="720"/>
      </w:pPr>
      <w:r>
        <w:t>All other covariates and interactions in the model had non-zero effects on pinyon jayabundance. Those main effects that were negatively related to pinyon jay abundance were: precipitation (</w:t>
      </w:r>
      <m:oMath>
        <m:acc>
          <m:accPr>
            <m:ctrlPr>
              <w:rPr>
                <w:rFonts w:ascii="Cambria Math" w:hAnsi="Cambria Math"/>
              </w:rPr>
            </m:ctrlPr>
          </m:accPr>
          <m:e>
            <m:r>
              <w:rPr>
                <w:rFonts w:ascii="Cambria Math" w:hAnsi="Cambria Math"/>
              </w:rPr>
              <m:t>β</m:t>
            </m:r>
          </m:e>
        </m:acc>
      </m:oMath>
      <w:r>
        <w:t xml:space="preserve"> = -2.62 [-2.72, -2.53]) and maximum temperature (</w:t>
      </w:r>
      <m:oMath>
        <m:acc>
          <m:accPr>
            <m:ctrlPr>
              <w:rPr>
                <w:rFonts w:ascii="Cambria Math" w:hAnsi="Cambria Math"/>
              </w:rPr>
            </m:ctrlPr>
          </m:accPr>
          <m:e>
            <m:r>
              <w:rPr>
                <w:rFonts w:ascii="Cambria Math" w:hAnsi="Cambria Math"/>
              </w:rPr>
              <m:t>β</m:t>
            </m:r>
          </m:e>
        </m:acc>
      </m:oMath>
      <w:r>
        <w:t xml:space="preserve"> = -0.92 [-0.96, -0.88]). Main effects that were positively related to pinyon jay abundance were: Monsoonality (</w:t>
      </w:r>
      <m:oMath>
        <m:acc>
          <m:accPr>
            <m:ctrlPr>
              <w:rPr>
                <w:rFonts w:ascii="Cambria Math" w:hAnsi="Cambria Math"/>
              </w:rPr>
            </m:ctrlPr>
          </m:accPr>
          <m:e>
            <m:r>
              <w:rPr>
                <w:rFonts w:ascii="Cambria Math" w:hAnsi="Cambria Math"/>
              </w:rPr>
              <m:t>β</m:t>
            </m:r>
          </m:e>
        </m:acc>
      </m:oMath>
      <w:r>
        <w:t xml:space="preserve"> = 0.51 [0.46, 0.56]) and pinyon basal area (</w:t>
      </w:r>
      <m:oMath>
        <m:acc>
          <m:accPr>
            <m:ctrlPr>
              <w:rPr>
                <w:rFonts w:ascii="Cambria Math" w:hAnsi="Cambria Math"/>
              </w:rPr>
            </m:ctrlPr>
          </m:accPr>
          <m:e>
            <m:r>
              <w:rPr>
                <w:rFonts w:ascii="Cambria Math" w:hAnsi="Cambria Math"/>
              </w:rPr>
              <m:t>β</m:t>
            </m:r>
          </m:e>
        </m:acc>
      </m:oMath>
      <w:r>
        <w:t xml:space="preserve"> = 0.27 [0.25, 0.29]). Positive interactions included the interactions between cones and: precipitation (</w:t>
      </w:r>
      <m:oMath>
        <m:acc>
          <m:accPr>
            <m:ctrlPr>
              <w:rPr>
                <w:rFonts w:ascii="Cambria Math" w:hAnsi="Cambria Math"/>
              </w:rPr>
            </m:ctrlPr>
          </m:accPr>
          <m:e>
            <m:r>
              <w:rPr>
                <w:rFonts w:ascii="Cambria Math" w:hAnsi="Cambria Math"/>
              </w:rPr>
              <m:t>β</m:t>
            </m:r>
          </m:e>
        </m:acc>
      </m:oMath>
      <w:r>
        <w:t xml:space="preserve"> = 0.60 [0.56, 0.66]) and maximum temperature (</w:t>
      </w:r>
      <m:oMath>
        <m:acc>
          <m:accPr>
            <m:ctrlPr>
              <w:rPr>
                <w:rFonts w:ascii="Cambria Math" w:hAnsi="Cambria Math"/>
              </w:rPr>
            </m:ctrlPr>
          </m:accPr>
          <m:e>
            <m:r>
              <w:rPr>
                <w:rFonts w:ascii="Cambria Math" w:hAnsi="Cambria Math"/>
              </w:rPr>
              <m:t>β</m:t>
            </m:r>
          </m:e>
        </m:acc>
      </m:oMath>
      <w:r>
        <w:t xml:space="preserve"> = 0.37 [0.33, 0.40]). Negative interactions included the interactions between cones and: pinyon basal area (</w:t>
      </w:r>
      <m:oMath>
        <m:acc>
          <m:accPr>
            <m:ctrlPr>
              <w:rPr>
                <w:rFonts w:ascii="Cambria Math" w:hAnsi="Cambria Math"/>
              </w:rPr>
            </m:ctrlPr>
          </m:accPr>
          <m:e>
            <m:r>
              <w:rPr>
                <w:rFonts w:ascii="Cambria Math" w:hAnsi="Cambria Math"/>
              </w:rPr>
              <m:t>β</m:t>
            </m:r>
          </m:e>
        </m:acc>
      </m:oMath>
      <w:r>
        <w:t xml:space="preserve"> = -0.12 [-0.14, -0.11]) and monsoonality (</w:t>
      </w:r>
      <m:oMath>
        <m:acc>
          <m:accPr>
            <m:ctrlPr>
              <w:rPr>
                <w:rFonts w:ascii="Cambria Math" w:hAnsi="Cambria Math"/>
              </w:rPr>
            </m:ctrlPr>
          </m:accPr>
          <m:e>
            <m:r>
              <w:rPr>
                <w:rFonts w:ascii="Cambria Math" w:hAnsi="Cambria Math"/>
              </w:rPr>
              <m:t>β</m:t>
            </m:r>
          </m:e>
        </m:acc>
      </m:oMath>
      <w:r>
        <w:t xml:space="preserve"> = -0.21 [-0.25, -0.19]). All covariates were scaled in the model, so the relative magnitudes of these effects can be compared.</w:t>
      </w:r>
    </w:p>
    <w:p w14:paraId="6AF13B84" w14:textId="77777777" w:rsidR="008F6A89" w:rsidRDefault="00000000" w:rsidP="007B1138">
      <w:pPr>
        <w:pStyle w:val="BodyText"/>
        <w:ind w:firstLine="720"/>
      </w:pPr>
      <w:r>
        <w:t>Important seasons for precipitation based on importance weights from the SAM model included, in order of importance weights: two years ago during fledging, three years ago during breeding, two years ago during breeding, and one year ago during fledging (</w:t>
      </w:r>
      <m:oMath>
        <m:acc>
          <m:accPr>
            <m:ctrlPr>
              <w:rPr>
                <w:rFonts w:ascii="Cambria Math" w:hAnsi="Cambria Math"/>
              </w:rPr>
            </m:ctrlPr>
          </m:accPr>
          <m:e>
            <m:r>
              <w:rPr>
                <w:rFonts w:ascii="Cambria Math" w:hAnsi="Cambria Math"/>
              </w:rPr>
              <m:t>w</m:t>
            </m:r>
          </m:e>
        </m:acc>
      </m:oMath>
      <w:r>
        <w:t xml:space="preserve"> = 0.37 [0.35, </w:t>
      </w:r>
      <w:r>
        <w:lastRenderedPageBreak/>
        <w:t>0.39]; 0.20 [0.18, 0.21]; 0.16 [0.14, 0.18]; 0.12 [0.10, 0.14], for each of those seasons, respectively). All other weights were not important (SI Figure 2). Important seasons for maximum temperature based on the importance weights from the SAM model included: the breeding and fledging seasons two years ago (</w:t>
      </w:r>
      <m:oMath>
        <m:acc>
          <m:accPr>
            <m:ctrlPr>
              <w:rPr>
                <w:rFonts w:ascii="Cambria Math" w:hAnsi="Cambria Math"/>
              </w:rPr>
            </m:ctrlPr>
          </m:accPr>
          <m:e>
            <m:r>
              <w:rPr>
                <w:rFonts w:ascii="Cambria Math" w:hAnsi="Cambria Math"/>
              </w:rPr>
              <m:t>w</m:t>
            </m:r>
          </m:e>
        </m:acc>
      </m:oMath>
      <w:r>
        <w:t xml:space="preserve"> = 0.60 [0.50, 0.69] and 0.34 [0.25, 0.44], for the breeding and fledging seasons, respectively). All other weights were not important (SI Figure 2).</w:t>
      </w:r>
    </w:p>
    <w:p w14:paraId="438518F6" w14:textId="77777777" w:rsidR="008F6A89" w:rsidRDefault="00000000">
      <w:pPr>
        <w:pStyle w:val="CaptionedFigure"/>
      </w:pPr>
      <w:r>
        <w:rPr>
          <w:noProof/>
        </w:rPr>
        <w:drawing>
          <wp:inline distT="0" distB="0" distL="0" distR="0" wp14:anchorId="3E7F3F55" wp14:editId="32AD64D0">
            <wp:extent cx="3810000" cy="2540000"/>
            <wp:effectExtent l="0" t="0" r="0" b="0"/>
            <wp:docPr id="39" name="Picture" descr="Figure 4: Interaction plots for the four covariates with significant interactive effects with cone (seed) availability, including: a) precipitation, b) maximum temperature, c) monsoonality, and d) pinyon basal area. Darker pink/red color corresponds to a greater number of birds in that combination of covariates. Black circles represent the distribution of the observed data. The predicted number of birds, lambda, is presented on the log scale to better highlight differences."/>
            <wp:cNvGraphicFramePr/>
            <a:graphic xmlns:a="http://schemas.openxmlformats.org/drawingml/2006/main">
              <a:graphicData uri="http://schemas.openxmlformats.org/drawingml/2006/picture">
                <pic:pic xmlns:pic="http://schemas.openxmlformats.org/drawingml/2006/picture">
                  <pic:nvPicPr>
                    <pic:cNvPr id="40" name="Picture" descr="../pictures/final/interaction_plots.jpg"/>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p>
    <w:p w14:paraId="641B5F52" w14:textId="77777777" w:rsidR="008F6A89" w:rsidRDefault="00000000">
      <w:pPr>
        <w:pStyle w:val="ImageCaption"/>
      </w:pPr>
      <w:commentRangeStart w:id="27"/>
      <w:r>
        <w:t xml:space="preserve">Figure 4: </w:t>
      </w:r>
      <w:commentRangeEnd w:id="27"/>
      <w:r w:rsidR="008A1F18">
        <w:rPr>
          <w:rStyle w:val="CommentReference"/>
          <w:rFonts w:asciiTheme="minorHAnsi" w:hAnsiTheme="minorHAnsi"/>
        </w:rPr>
        <w:commentReference w:id="27"/>
      </w:r>
      <w:r>
        <w:t>Interaction plots for the four covariates with significant interactive effects with cone (seed) availability, including: a) precipitation, b) maximum temperature, c) monsoonality, and d) pinyon basal area. Darker pink/red color corresponds to a greater number of birds in that combination of covariates. Black circles represent the distribution of the observed data. The predicted number of birds, lambda, is presented on the log scale to better highlight differences.</w:t>
      </w:r>
    </w:p>
    <w:p w14:paraId="5FB44DAA" w14:textId="4A69355C" w:rsidR="008F6A89" w:rsidRDefault="00000000" w:rsidP="007B1138">
      <w:pPr>
        <w:pStyle w:val="BodyText"/>
        <w:ind w:firstLine="720"/>
      </w:pPr>
      <w:r>
        <w:t xml:space="preserve">As a goodness-of-fit metric, the relationship between our observed data and replicated data produced by the model had a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0.74 (SE: 0.0003). In general, the model under-estimates higher counts (SI Figure 3). The RMSE for our in-sample (“test”) dataset had an average value of 5.10 (SE: 0.0002) and the out-of-sample dataset had a value of 3.25 (SE: 0.001; SI Figure 4). Thus, our model predicts slightly better to our in-sample (“test”) data than out-of-sample data, but neither are large on the scale of the count data (counts per checklist ranged from 0 - 350), suggesting good model fit and predictive capacity. </w:t>
      </w:r>
      <w:r w:rsidR="00BA3FBE">
        <w:t>We observed no strong spatial autocorrelation in residuals</w:t>
      </w:r>
      <w:r>
        <w:t xml:space="preserve"> (SI Figure 5).</w:t>
      </w:r>
    </w:p>
    <w:p w14:paraId="4BD491B3" w14:textId="77777777" w:rsidR="00A63129" w:rsidRDefault="00A63129" w:rsidP="00A63129">
      <w:pPr>
        <w:pStyle w:val="Heading1"/>
      </w:pPr>
      <w:r w:rsidRPr="00F83DDB">
        <w:lastRenderedPageBreak/>
        <w:t>4 Discussion</w:t>
      </w:r>
    </w:p>
    <w:p w14:paraId="066290AF" w14:textId="1244FF6D" w:rsidR="00A63129" w:rsidRDefault="00A63129" w:rsidP="00A63129">
      <w:pPr>
        <w:pStyle w:val="BodyText"/>
      </w:pPr>
      <w:r>
        <w:t xml:space="preserve">In this study, we found </w:t>
      </w:r>
      <w:r w:rsidR="00B47A0F">
        <w:t>that the relationship between pinyon jay abundance and pi</w:t>
      </w:r>
      <w:r w:rsidR="003B53B7">
        <w:t>ñ</w:t>
      </w:r>
      <w:r w:rsidR="00B47A0F">
        <w:t xml:space="preserve">on pine seed availability has a multi-year signal and is mediated by habitat and climate context. Birds nest </w:t>
      </w:r>
      <w:r w:rsidR="006B3C02">
        <w:t xml:space="preserve">in greater abundance </w:t>
      </w:r>
      <w:r w:rsidR="00B47A0F">
        <w:t xml:space="preserve">near </w:t>
      </w:r>
      <w:r w:rsidR="006B3C02">
        <w:t xml:space="preserve">cache sites the year after high seed production years and population boons from these high seed years propagate to influence nesting bird abundance at those sites for three years following high seed years.  </w:t>
      </w:r>
      <w:r>
        <w:t xml:space="preserve">Further, the relationship between pinyon jay abundance and seed availability is mediated by a suite of habitat and climate variables, including maximum temperature, precipitation, pinyon basal area, and the relative contribution of monsoon (July-September) precipitation to overall precipitation in a location. These mediating effects suggest a combination of ecological effects, including a stronger relationship with seed availability </w:t>
      </w:r>
      <w:r w:rsidR="006B3C02">
        <w:t>following</w:t>
      </w:r>
      <w:r>
        <w:t xml:space="preserve"> “stressful” climatic </w:t>
      </w:r>
      <w:r w:rsidR="006B3C02">
        <w:t>conditions during the nesting season</w:t>
      </w:r>
      <w:r>
        <w:t xml:space="preserve"> and a weaker relationship with seed availability in more “suitable” habitat</w:t>
      </w:r>
      <w:r w:rsidR="006B3C02">
        <w:t xml:space="preserve">. </w:t>
      </w:r>
      <w:r>
        <w:t>Determining the relationship between pinyon jays and pinyon pine seed availability and how this relationship is shaped by climate and habitat context is an important step in recognizing potential mechanisms for pinyon jay population changes. We can build on these observations to understand how this important mutualism changes in magnitude or direction through space and time</w:t>
      </w:r>
      <w:r w:rsidR="003B53B7">
        <w:t xml:space="preserve"> and build an approach for understanding seed dispersal mutualisms in general </w:t>
      </w:r>
      <w:r w:rsidR="006B3C02">
        <w:fldChar w:fldCharType="begin"/>
      </w:r>
      <w:r w:rsidR="006B3C02">
        <w:instrText xml:space="preserve"> ADDIN ZOTERO_ITEM CSL_CITATION {"citationID":"aIB16gnK","properties":{"formattedCitation":"(Moore &amp; Dittel, 2020)","plainCitation":"(Moore &amp; Dittel, 2020)","noteIndex":0},"citationItems":[{"id":2866,"uris":["http://zotero.org/groups/5634119/items/DSHJRM3N"],"itemData":{"id":2866,"type":"article-journal","abstract":"AbstractSpecies interactions are context dependent, in that their direction and magnitude can vary across ecological conditions. For seed dispersal interactions—especially interactions between plants and seed‐caching animals—the direction of the interactions is often obscured because of seed mortality inherent in seed handling and the delayed effects of fitness benefits received by plants. It is, therefore, an open question in ecology to understand the ecological contexts under which seed dispersal interactions are facilitative, antagonistic or null.We review the fitness benefits of animal‐mediated seed dispersal, extend a recently published model to include negative density‐dependent effects, and review the feedback between seed production (with a focus on masting) and seed‐caching animal populations.Negative density‐dependent effects are pervasive and strongly affect the direction of plant‐seed‐disperser interactions, and including them into models will give a more accurate understanding of the direction of the interaction. Including negative density‐dependent effects also makes the interpretation of interaction more mutualistic since seed dispersers decrease seed densities. Additionally, there is substantial interannual variability in seed production in most nut‐producing plant species, and the lags between seed production and seed‐disperser population sizes complicate and limit inferences made about the direction of interactions in any given short‐term study.Synthesis. If we wish to know the direction of species interactions in real ecological communities, we need models that contain a minimum level of biological realism. For complex and long‐term phenomena such as context‐dependent species interactions we should embrace a multifaceted approach of short‐term field research, long‐term field research, simple models, and complex models to form a more robust understanding of the ecological problem of context dependency.","container-title":"Journal of Ecology","DOI":"10.1111/1365-2745.13414","ISSN":"0022-0477, 1365-2745","issue":"5","language":"en","license":"http://creativecommons.org/licenses/by/4.0/","note":"publisher: Wiley","page":"1775-1783","source":"Crossref","title":"On mutualism, models, and masting: The effects of seed‐dispersing animals on the plants they disperse","title-short":"On mutualism, models, and masting","volume":"108","author":[{"family":"Moore","given":"Christopher M."},{"family":"Dittel","given":"Jacob W."}],"editor":[{"family":"Shefferson","given":"Richard"}],"issued":{"date-parts":[["2020",9]]}}}],"schema":"https://github.com/citation-style-language/schema/raw/master/csl-citation.json"} </w:instrText>
      </w:r>
      <w:r w:rsidR="006B3C02">
        <w:fldChar w:fldCharType="separate"/>
      </w:r>
      <w:r w:rsidR="006B3C02">
        <w:rPr>
          <w:noProof/>
        </w:rPr>
        <w:t>(Moore &amp; Dittel, 2020)</w:t>
      </w:r>
      <w:r w:rsidR="006B3C02">
        <w:fldChar w:fldCharType="end"/>
      </w:r>
      <w:r>
        <w:t>.</w:t>
      </w:r>
    </w:p>
    <w:p w14:paraId="7644F6B4" w14:textId="636CAA1C" w:rsidR="00A63129" w:rsidRDefault="00410872" w:rsidP="00410872">
      <w:pPr>
        <w:pStyle w:val="BodyText"/>
        <w:ind w:firstLine="720"/>
      </w:pPr>
      <w:r>
        <w:t xml:space="preserve">Pinyon jay abundance responded positively to cone abundance (Figure 2). </w:t>
      </w:r>
      <w:r w:rsidR="00A63129">
        <w:t>Despite previous studies suggesting that jays “predict” masting years (either because they see cones maturing or because other food sources become available first, e.g.,</w:t>
      </w:r>
      <w:r>
        <w:t xml:space="preserve"> </w:t>
      </w:r>
      <w:r>
        <w:fldChar w:fldCharType="begin"/>
      </w:r>
      <w:r>
        <w:instrText xml:space="preserve"> ADDIN ZOTERO_ITEM CSL_CITATION {"citationID":"aAJuXxde","properties":{"formattedCitation":"(Ligon, 1978; Parmenter et al., 2018)","plainCitation":"(Ligon, 1978; Parmenter et al., 2018)","noteIndex":0},"citationItems":[{"id":2753,"uris":["http://zotero.org/groups/5634119/items/4RGGXF3K"],"itemData":{"id":2753,"type":"article-journal","abstract":"Pinon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David"}],"issued":{"date-parts":[["1978",3]]}}},{"id":2755,"uris":["http://zotero.org/groups/5634119/items/IJSSXJYX"],"itemData":{"id":2755,"type":"article-journal","abstract":"Abstract\n            \n              Tree masting (synchronous, episodic reproduction) is common worldwide and is hypothesized to be especially important in ecosystems with low species diversity and productivity as in semi‐arid woodlands of the American Southwest. We analyzed mast dynamics of three dominant tree species, one‐seed juniper (Cupressaceae:\n              Juniperus monosperma\n              ), two‐needle piñon pine (Pinaceae:\n              Pinus edulis\n              ), and Sonoran scrub oak (Fagaceae:\n              Quercus turbinella\n              ), on six sites during 1997–2016 within the Sevilleta National Wildlife Refuge, New Mexico. We tested multiple hypotheses regarding environmental and endogenous variables as controlling mechanisms, analyzing time‐series mast production data in relation to weather variables (precipitation, temperature, relative humidity, vapor pressure deficit, wind) over different time frames, and assessed evidence for weather tracking, resource switching, resource depletion, resource cycling, and pollen limitation. We found that (1) in univariate regression analyses, mast production in all three species was inversely related to lagged late‐summer/autumn temperatures during fruit primordia formation (1‐yr lag for juniper and oak, 2‐yr lag for piñon pine). Juniper mast production (\n              n\n               = 412 trees) was positively related to current‐year late‐winter (February–April) precipitation, combined with a negative relationship with current‐year summer temperatures. Piñon pine mast production (\n              n\n               = 210 trees) was positively related to 1‐yr lagged total annual precipitation and negatively associated with current‐year spring and summer temperatures. Oak mast production (\n              n\n               = 194 trees) also was positively related to current‐year late‐winter precipitation but was not affected by subsequent summer temperatures. (2) Multivariate environmental logistic regression models produced reasonable fits to observed field mast values. (3) High‐mast years in juniper and oak were characterized by greater proportions of trees producing mast and increased mast production per tree. (4) Juniper, oak, and piñon pine mast years were highly synchronized. (5) We found indirect support for resource depletion in all three species at some sites and indirect support for resource cycling in oak populations. (6) We observed only marginal indirect evidence for resource switching in piñon pine and oak. (7) Analyses of atmospheric pollen abundance relative to mast production produced no significant relationships. Predictive models of mast production have direct applications to regional silviculture, wildlife management, and ecosystem services in Southwestern woodlands.","container-title":"Ecosphere","DOI":"10.1002/ecs2.2360","ISSN":"2150-8925, 2150-8925","issue":"8","journalAbbreviation":"Ecosphere","language":"en","page":"e02360","source":"DOI.org (Crossref)","title":"Environmental and endogenous drivers of tree mast production and synchrony in piñon–juniper–oak woodlands of New Mexico","volume":"9","author":[{"family":"Parmenter","given":"Robert R."},{"family":"Zlotin","given":"Roman I."},{"family":"Moore","given":"Douglas I."},{"family":"Myers","given":"Orrin B."}],"issued":{"date-parts":[["2018",8]]}}}],"schema":"https://github.com/citation-style-language/schema/raw/master/csl-citation.json"} </w:instrText>
      </w:r>
      <w:r>
        <w:fldChar w:fldCharType="separate"/>
      </w:r>
      <w:r>
        <w:rPr>
          <w:noProof/>
        </w:rPr>
        <w:t>(Ligon, 1978; Parmenter et al., 2018)</w:t>
      </w:r>
      <w:r>
        <w:fldChar w:fldCharType="end"/>
      </w:r>
      <w:r w:rsidR="00A63129">
        <w:t xml:space="preserve">, </w:t>
      </w:r>
      <w:r>
        <w:t>we did not observe this predictive response</w:t>
      </w:r>
      <w:r w:rsidR="00A63129">
        <w:t xml:space="preserve"> (e.g., H1 in Figures 1 and 3). Rather, </w:t>
      </w:r>
      <w:r>
        <w:t>jay populations increased following high piñon pine seed years (‘lagged’ response).</w:t>
      </w:r>
      <w:r w:rsidR="00A63129">
        <w:t xml:space="preserve"> This lagged effect was strongest the year following cone availability (~63% of covariate weight in first year </w:t>
      </w:r>
      <w:r w:rsidR="00A63129">
        <w:lastRenderedPageBreak/>
        <w:t xml:space="preserve">after seeds; Figure 3), likely since birds nest in the late winter and early spring near sites where they cached seeds the previous fall </w:t>
      </w:r>
      <w:r>
        <w:fldChar w:fldCharType="begin"/>
      </w:r>
      <w:r>
        <w:instrText xml:space="preserve"> ADDIN ZOTERO_ITEM CSL_CITATION {"citationID":"qX3Ix4dt","properties":{"formattedCitation":"(Stotz &amp; Balda, 1995)","plainCitation":"(Stotz &amp; Balda, 1995)","noteIndex":0},"citationItems":[{"id":2860,"uris":["http://zotero.org/groups/5634119/items/MRSH59Y5"],"itemData":{"id":2860,"type":"article-journal","container-title":"The Southwestern Naturalist","issue":"2","page":"180-184","title":"Cache and recovery behavior of wild pinyon jays in northern Arizona","volume":"40","author":[{"family":"Stotz","given":"Nancy G."},{"family":"Balda","given":"Russell P."}],"issued":{"date-parts":[["1995"]]}}}],"schema":"https://github.com/citation-style-language/schema/raw/master/csl-citation.json"} </w:instrText>
      </w:r>
      <w:r>
        <w:fldChar w:fldCharType="separate"/>
      </w:r>
      <w:r>
        <w:rPr>
          <w:noProof/>
        </w:rPr>
        <w:t>(Stotz &amp; Balda, 1995)</w:t>
      </w:r>
      <w:r>
        <w:fldChar w:fldCharType="end"/>
      </w:r>
      <w:r w:rsidR="00A63129">
        <w:t>. While the second and third years following seed availability had a weaker contribution to the overall seed availability effect (13-21% of covariate weight), they still seem to contribute to the relationship between pinyon jay and seed availability. Seeds are likely not viable following the first year in which they are cached</w:t>
      </w:r>
      <w:r>
        <w:t xml:space="preserve"> </w:t>
      </w:r>
      <w:r>
        <w:fldChar w:fldCharType="begin"/>
      </w:r>
      <w:r>
        <w:instrText xml:space="preserve"> ADDIN ZOTERO_ITEM CSL_CITATION {"citationID":"VpS2LhDP","properties":{"formattedCitation":"(Floyd, 1982)","plainCitation":"(Floyd, 1982)","noteIndex":0},"citationItems":[{"id":2770,"uris":["http://zotero.org/groups/5634119/items/TLD8BRSG"],"itemData":{"id":2770,"type":"article-journal","container-title":"The Southwestern Naturalist","DOI":"10.2307/3671138","ISSN":"00384909","issue":"2","journalAbbreviation":"The Southwestern Naturalist","page":"143","source":"DOI.org (Crossref)","title":"The Interaction of Pinon Pine and Gambel Oak in Plant Succession near Dolores, Colorado","volume":"27","author":[{"family":"Floyd","given":"Mary E."}],"issued":{"date-parts":[["1982",5,21]]}}}],"schema":"https://github.com/citation-style-language/schema/raw/master/csl-citation.json"} </w:instrText>
      </w:r>
      <w:r>
        <w:fldChar w:fldCharType="separate"/>
      </w:r>
      <w:r>
        <w:rPr>
          <w:noProof/>
        </w:rPr>
        <w:t>(Floyd, 1982)</w:t>
      </w:r>
      <w:r>
        <w:fldChar w:fldCharType="end"/>
      </w:r>
      <w:r w:rsidR="00A63129">
        <w:t>, though it is unknown what timeframes seeds that do not germinate in that first year are still sought out by pinyon jays. Jays have an incredible spatial memory for their cache sites and those of their flock</w:t>
      </w:r>
      <w:r>
        <w:t xml:space="preserve"> </w:t>
      </w:r>
      <w:r>
        <w:fldChar w:fldCharType="begin"/>
      </w:r>
      <w:r>
        <w:instrText xml:space="preserve"> ADDIN ZOTERO_ITEM CSL_CITATION {"citationID":"oamJhfrs","properties":{"formattedCitation":"(Bednekoff &amp; Balda, 1996)","plainCitation":"(Bednekoff &amp; Balda, 1996)","noteIndex":0},"citationItems":[{"id":2859,"uris":["http://zotero.org/groups/5634119/items/QGTMN6KW"],"itemData":{"id":2859,"type":"article-journal","container-title":"Behaviour","issue":"11/12","page":"807-826","title":"Social caching and observational spatial memory in pinyon jays","volume":"133","author":[{"family":"Bednekoff","given":"Peter A"},{"family":"Balda","given":"Russell P."}],"issued":{"date-parts":[["1996"]]}}}],"schema":"https://github.com/citation-style-language/schema/raw/master/csl-citation.json"} </w:instrText>
      </w:r>
      <w:r>
        <w:fldChar w:fldCharType="separate"/>
      </w:r>
      <w:r>
        <w:rPr>
          <w:noProof/>
        </w:rPr>
        <w:t>(Bednekoff &amp; Balda, 1996)</w:t>
      </w:r>
      <w:r>
        <w:fldChar w:fldCharType="end"/>
      </w:r>
      <w:r>
        <w:t>,</w:t>
      </w:r>
      <w:r w:rsidR="00A63129">
        <w:t xml:space="preserve"> so if seeds are still available in years following the first cache year, birds are likely to remember and revisit these cache sites. </w:t>
      </w:r>
      <w:r>
        <w:t>This</w:t>
      </w:r>
      <w:r w:rsidR="00A63129">
        <w:t xml:space="preserve"> delayed signal </w:t>
      </w:r>
      <w:r>
        <w:t>may also be</w:t>
      </w:r>
      <w:r w:rsidR="00A63129">
        <w:t xml:space="preserve"> delayed population dynamics. Pinyon jays become reproductively mature 1.5-2 years following fledging</w:t>
      </w:r>
      <w:r>
        <w:t xml:space="preserve"> </w:t>
      </w:r>
      <w:r>
        <w:fldChar w:fldCharType="begin"/>
      </w:r>
      <w:r>
        <w:instrText xml:space="preserve"> ADDIN ZOTERO_ITEM CSL_CITATION {"citationID":"QBZapt7l","properties":{"formattedCitation":"(Marzluff &amp; Balda, 1988)","plainCitation":"(Marzluff &amp; Balda, 1988)","noteIndex":0},"citationItems":[{"id":2861,"uris":["http://zotero.org/groups/5634119/items/CQUD9PTD"],"itemData":{"id":2861,"type":"article-journal","container-title":"The Auk","DOI":"10.2307/4087492","ISSN":"0004-8038, 1938-4254","issue":"2","note":"publisher: Oxford University Press (OUP)","page":"286-295","source":"Crossref","title":"The Advantages of, and Constraints Forcing, Mate Fidelity in Pinyon Jays","volume":"105","author":[{"family":"Marzluff","given":"John M."},{"family":"Balda","given":"Russell P."}],"issued":{"date-parts":[["1988",4]]}}}],"schema":"https://github.com/citation-style-language/schema/raw/master/csl-citation.json"} </w:instrText>
      </w:r>
      <w:r>
        <w:fldChar w:fldCharType="separate"/>
      </w:r>
      <w:r>
        <w:rPr>
          <w:noProof/>
        </w:rPr>
        <w:t>(Marzluff &amp; Balda, 1988)</w:t>
      </w:r>
      <w:r>
        <w:fldChar w:fldCharType="end"/>
      </w:r>
      <w:r w:rsidR="00A63129">
        <w:t>. Thus, the two- and three-year delayed pinyon jay abundance response to seeds may be related to fledged young from the year following cones maturing and entering the breeding population. Pinyon jays often nest in similar places year to year</w:t>
      </w:r>
      <w:r>
        <w:t xml:space="preserve"> </w:t>
      </w:r>
      <w:r>
        <w:fldChar w:fldCharType="begin"/>
      </w:r>
      <w:r>
        <w:instrText xml:space="preserve"> ADDIN ZOTERO_ITEM CSL_CITATION {"citationID":"FVfSMLUe","properties":{"formattedCitation":"(Marzluff &amp; Balda, 1988)","plainCitation":"(Marzluff &amp; Balda, 1988)","noteIndex":0},"citationItems":[{"id":2861,"uris":["http://zotero.org/groups/5634119/items/CQUD9PTD"],"itemData":{"id":2861,"type":"article-journal","container-title":"The Auk","DOI":"10.2307/4087492","ISSN":"0004-8038, 1938-4254","issue":"2","note":"publisher: Oxford University Press (OUP)","page":"286-295","source":"Crossref","title":"The Advantages of, and Constraints Forcing, Mate Fidelity in Pinyon Jays","volume":"105","author":[{"family":"Marzluff","given":"John M."},{"family":"Balda","given":"Russell P."}],"issued":{"date-parts":[["1988",4]]}}}],"schema":"https://github.com/citation-style-language/schema/raw/master/csl-citation.json"} </w:instrText>
      </w:r>
      <w:r>
        <w:fldChar w:fldCharType="separate"/>
      </w:r>
      <w:r>
        <w:rPr>
          <w:noProof/>
        </w:rPr>
        <w:t>(Marzluff &amp; Balda, 1988)</w:t>
      </w:r>
      <w:r>
        <w:fldChar w:fldCharType="end"/>
      </w:r>
      <w:r w:rsidR="00A63129">
        <w:t xml:space="preserve">, so they may nest near places with previous year caches year after year and get counted in that location years following a population boom after a seed year. </w:t>
      </w:r>
    </w:p>
    <w:p w14:paraId="35CA0655" w14:textId="5BDB7BF8" w:rsidR="00A63129" w:rsidRDefault="00A63129" w:rsidP="007B1138">
      <w:pPr>
        <w:pStyle w:val="BodyText"/>
        <w:ind w:firstLine="720"/>
      </w:pPr>
      <w:r>
        <w:t xml:space="preserve">Pinyon pine and pinyon jays occur across a broad range of habitat and climate conditions across the Southwest USA. Across this range, pinyon jays display variable responses to pinyon pine seed availability (Figures 2 and 4). For example, the relationship between pinyon jay abundance and climate variables suggested that jays rely more on cones following </w:t>
      </w:r>
      <w:r w:rsidR="00410872">
        <w:t>unfavorable</w:t>
      </w:r>
      <w:r>
        <w:t xml:space="preserve"> climatic conditions. When temperatures are hot or when late winter/early spring precipitation is high, there are fewer pinyon jays observed during the nesting season, likely due to nest failure from high temperatures and/or late winter and early spring snowstorms that are one of the </w:t>
      </w:r>
      <w:r>
        <w:lastRenderedPageBreak/>
        <w:t>leading cause of nest failure for pinyon jays</w:t>
      </w:r>
      <w:r w:rsidR="007055F9">
        <w:t xml:space="preserve"> </w:t>
      </w:r>
      <w:r w:rsidR="007055F9">
        <w:fldChar w:fldCharType="begin"/>
      </w:r>
      <w:r w:rsidR="007055F9">
        <w:instrText xml:space="preserve"> ADDIN ZOTERO_ITEM CSL_CITATION {"citationID":"wCJt3ADZ","properties":{"formattedCitation":"(Ligon, 1978; Marzluff, 1988)","plainCitation":"(Ligon, 1978; Marzluff, 1988)","noteIndex":0},"citationItems":[{"id":2753,"uris":["http://zotero.org/groups/5634119/items/4RGGXF3K"],"itemData":{"id":2753,"type":"article-journal","abstract":"Pinon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David"}],"issued":{"date-parts":[["1978",3]]}}},{"id":2862,"uris":["http://zotero.org/groups/5634119/items/PYGWLTH3"],"itemData":{"id":2862,"type":"article-journal","container-title":"Animal Behaviour","DOI":"10.1016/s0003-3472(88)80244-6","ISSN":"0003-3472","issue":"1","language":"en","license":"https://www.elsevier.com/tdm/userlicense/1.0/","note":"publisher: Elsevier BV","page":"1-10","source":"Crossref","title":"Do pinyon jays alter nest placement based on prior experience?","volume":"36","author":[{"family":"Marzluff","given":"John M."}],"issued":{"date-parts":[["1988",2]]}}}],"schema":"https://github.com/citation-style-language/schema/raw/master/csl-citation.json"} </w:instrText>
      </w:r>
      <w:r w:rsidR="007055F9">
        <w:fldChar w:fldCharType="separate"/>
      </w:r>
      <w:r w:rsidR="007055F9">
        <w:rPr>
          <w:noProof/>
        </w:rPr>
        <w:t>(Ligon, 1978; Marzluff, 1988)</w:t>
      </w:r>
      <w:r w:rsidR="007055F9">
        <w:fldChar w:fldCharType="end"/>
      </w:r>
      <w:r>
        <w:t>. In addition, pinyon jays rely heavily on invertebrate prey during the spring nesting season</w:t>
      </w:r>
      <w:r w:rsidR="007055F9">
        <w:t xml:space="preserve"> </w:t>
      </w:r>
      <w:r w:rsidR="007055F9">
        <w:fldChar w:fldCharType="begin"/>
      </w:r>
      <w:r w:rsidR="007055F9">
        <w:instrText xml:space="preserve"> ADDIN ZOTERO_ITEM CSL_CITATION {"citationID":"ow8Y7Kwd","properties":{"formattedCitation":"(Ligon, 1978)","plainCitation":"(Ligon, 1978)","noteIndex":0},"citationItems":[{"id":2753,"uris":["http://zotero.org/groups/5634119/items/4RGGXF3K"],"itemData":{"id":2753,"type":"article-journal","abstract":"Pinon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David"}],"issued":{"date-parts":[["1978",3]]}}}],"schema":"https://github.com/citation-style-language/schema/raw/master/csl-citation.json"} </w:instrText>
      </w:r>
      <w:r w:rsidR="007055F9">
        <w:fldChar w:fldCharType="separate"/>
      </w:r>
      <w:r w:rsidR="007055F9">
        <w:rPr>
          <w:noProof/>
        </w:rPr>
        <w:t>(Ligon, 1978)</w:t>
      </w:r>
      <w:r w:rsidR="007055F9">
        <w:fldChar w:fldCharType="end"/>
      </w:r>
      <w:r>
        <w:t xml:space="preserve"> and the emergence of these invertebrates is likely regulated by temperature and/or precipitation in the early season. Interestingly, during </w:t>
      </w:r>
      <w:r w:rsidR="007055F9">
        <w:t>unfavorable climatic conditions</w:t>
      </w:r>
      <w:r>
        <w:t>, pinyon jays have stronger relationships with pine seed</w:t>
      </w:r>
      <w:r w:rsidR="007055F9">
        <w:t xml:space="preserve"> availability (Figures 2 and 4)</w:t>
      </w:r>
      <w:r>
        <w:t>. The temperature and precipitation relationships both also have lags, with the greatest effects being the breeding and/or fledging season two years ago</w:t>
      </w:r>
      <w:r w:rsidR="007055F9">
        <w:t xml:space="preserve"> (SI Figure </w:t>
      </w:r>
      <w:r w:rsidR="00F83DDB">
        <w:t>2</w:t>
      </w:r>
      <w:r w:rsidR="007055F9">
        <w:t>)</w:t>
      </w:r>
      <w:r>
        <w:t xml:space="preserve">. Thus, </w:t>
      </w:r>
      <w:r w:rsidR="007055F9">
        <w:t xml:space="preserve">nesting </w:t>
      </w:r>
      <w:r>
        <w:t>jays are more abundant following a warm and/or wet nestling/fledgling season two years ago and a high seed production year last year. Pinyon jays adapt their nesting based on previous experience (e.g., nesting in different locations based on “learned” experiences from past nest failures,</w:t>
      </w:r>
      <w:r w:rsidR="007055F9">
        <w:t xml:space="preserve"> </w:t>
      </w:r>
      <w:r w:rsidR="007055F9">
        <w:fldChar w:fldCharType="begin"/>
      </w:r>
      <w:r w:rsidR="007055F9">
        <w:instrText xml:space="preserve"> ADDIN ZOTERO_ITEM CSL_CITATION {"citationID":"kdX3brBP","properties":{"formattedCitation":"(Marzluff, 1988)","plainCitation":"(Marzluff, 1988)","noteIndex":0},"citationItems":[{"id":2862,"uris":["http://zotero.org/groups/5634119/items/PYGWLTH3"],"itemData":{"id":2862,"type":"article-journal","container-title":"Animal Behaviour","DOI":"10.1016/s0003-3472(88)80244-6","ISSN":"0003-3472","issue":"1","language":"en","license":"https://www.elsevier.com/tdm/userlicense/1.0/","note":"publisher: Elsevier BV","page":"1-10","source":"Crossref","title":"Do pinyon jays alter nest placement based on prior experience?","volume":"36","author":[{"family":"Marzluff","given":"John M."}],"issued":{"date-parts":[["1988",2]]}}}],"schema":"https://github.com/citation-style-language/schema/raw/master/csl-citation.json"} </w:instrText>
      </w:r>
      <w:r w:rsidR="007055F9">
        <w:fldChar w:fldCharType="separate"/>
      </w:r>
      <w:r w:rsidR="007055F9">
        <w:rPr>
          <w:noProof/>
        </w:rPr>
        <w:t>(Marzluff, 1988)</w:t>
      </w:r>
      <w:r w:rsidR="007055F9">
        <w:fldChar w:fldCharType="end"/>
      </w:r>
      <w:r>
        <w:t xml:space="preserve">. Thus, the birds may have adaptive or learned nesting behaviors in response to nest failures two years ago, relying more on a predictable resource following these stressful nesting years. </w:t>
      </w:r>
      <w:proofErr w:type="gramStart"/>
      <w:r>
        <w:t>It is clear that seed</w:t>
      </w:r>
      <w:proofErr w:type="gramEnd"/>
      <w:r>
        <w:t xml:space="preserve"> availability and climate have legacies on pinyon jay populations over several years (~3</w:t>
      </w:r>
      <w:r w:rsidR="007055F9">
        <w:t xml:space="preserve"> </w:t>
      </w:r>
      <w:r>
        <w:t xml:space="preserve">years); thus, providing an evidence-based moving window with which to evaluate population trends (e.g., </w:t>
      </w:r>
      <w:r w:rsidR="007055F9">
        <w:fldChar w:fldCharType="begin"/>
      </w:r>
      <w:r w:rsidR="007055F9">
        <w:instrText xml:space="preserve"> ADDIN ZOTERO_ITEM CSL_CITATION {"citationID":"yCz5AUdZ","properties":{"formattedCitation":"(Rouyer et al., 2011)","plainCitation":"(Rouyer et al., 2011)","noteIndex":0},"citationItems":[{"id":2834,"uris":["http://zotero.org/groups/5634119/items/85DQKW3A"],"itemData":{"id":2834,"type":"article-journal","abstract":"AbstractAccumulating evidence shows that environmental fluctuations and exploitation jointly affect marine fish populations, and understanding their interaction is a key issue for fisheries ecology. In particular, it has been proposed that age truncation induced by fisheries exploitation may increase the population's sensitivity to climate. In this study, we use unique long‐term abundance data for the Northeast Arctic stock of cod (Gadus morhua) and the Norwegian Spring‐Spawning stock of herring (Clupea harengus), which we analyze using techniques based on age‐structured population matrices. After identifying time periods with different age distributions in the spawning stock, we use linear models to quantify the relative effect of exploitation and temperature on the population growth rates. For the two populations, age truncation was found to be associated with an increasing importance of temperature and a relatively decreasing importance of exploitation, while the population growth rate became increasingly sensitive to recruitment variations. The results suggested that the removal of older age classes reduced the buffering capacity of the population, thereby making the population growth rate more dependent on recruitment than adult survival and increasing the effect of environmental fluctuations. Age structure appeared as a key characteristic that can affect the response of fish stocks to climate variations and its consequences may be of key importance for conservation and management.","container-title":"Global Change Biology","DOI":"10.1111/j.1365-2486.2011.02443.x","ISSN":"1354-1013, 1365-2486","issue":"10","language":"en","license":"http://onlinelibrary.wiley.com/termsAndConditions#vor","note":"publisher: Wiley","page":"3046-3057","source":"Crossref","title":"Shifting dynamic forces in fish stock fluctuations triggered by age truncation?","volume":"17","author":[{"family":"Rouyer","given":"Tristan"},{"family":"Ottersen","given":"Geir"},{"family":"Durant","given":"Joël M."},{"family":"Hidalgo","given":"Manuel"},{"family":"Hjermann","given":"Dag Ø."},{"family":"Persson","given":"Jonas"},{"family":"Stige","given":"Leif Chr."},{"family":"Stenseth","given":"Nils Chr."}],"issued":{"date-parts":[["2011",10]]}}}],"schema":"https://github.com/citation-style-language/schema/raw/master/csl-citation.json"} </w:instrText>
      </w:r>
      <w:r w:rsidR="007055F9">
        <w:fldChar w:fldCharType="separate"/>
      </w:r>
      <w:r w:rsidR="007055F9">
        <w:rPr>
          <w:noProof/>
        </w:rPr>
        <w:t>(Rouyer et al., 2011)</w:t>
      </w:r>
      <w:r w:rsidR="007055F9">
        <w:fldChar w:fldCharType="end"/>
      </w:r>
      <w:r>
        <w:t xml:space="preserve">. </w:t>
      </w:r>
    </w:p>
    <w:p w14:paraId="2261AE9E" w14:textId="121D3B12" w:rsidR="00A63129" w:rsidRDefault="00A63129" w:rsidP="007B1138">
      <w:pPr>
        <w:pStyle w:val="BodyText"/>
        <w:ind w:firstLine="720"/>
      </w:pPr>
      <w:r>
        <w:t xml:space="preserve">The interactive effects of other habitat and climatic conditions (e.g., pinyon basal area and </w:t>
      </w:r>
      <w:proofErr w:type="spellStart"/>
      <w:r>
        <w:t>monsoonality</w:t>
      </w:r>
      <w:proofErr w:type="spellEnd"/>
      <w:r>
        <w:t xml:space="preserve">) and pinyon pine seed availability suggest that in locations with suitable habitat and/or other reliable food sources, there is a weaker relationship between jay abundance and pinyon pine seed availability (Figures 2 and 4). Pinyon jays are known to prefer habitat with high pinyon basal area </w:t>
      </w:r>
      <w:r w:rsidR="003B53B7">
        <w:t xml:space="preserve"> </w:t>
      </w:r>
      <w:r w:rsidR="003B53B7">
        <w:fldChar w:fldCharType="begin"/>
      </w:r>
      <w:r w:rsidR="003B53B7">
        <w:instrText xml:space="preserve"> ADDIN ZOTERO_ITEM CSL_CITATION {"citationID":"LVr9RfZc","properties":{"formattedCitation":"(Boone et al., 2018; Van Lanen et al., 2023)","plainCitation":"(Boone et al., 2018; Van Lanen et al., 2023)","noteIndex":0},"citationItems":[{"id":2748,"uris":["http://zotero.org/groups/5634119/items/YTCPHGE5"],"itemData":{"id":2748,"type":"chapter","abstract":"The Pinyon Jay (Gymnorhinus cyanocephalus) is closely associated with piñon–juniper woodlands in the Intermountain West and Southwest regions of the United States. It is of conservation concern, given it is one of the landbirds declining the fastest and most persistently in these regions, at an average rate of –3.6% from 1968 to 2015, according to the Breeding Bird Survey. Despite the population’s falling by &gt;50% over this period, the Pinyon Jay has not been widely studied, and little is known about the factors responsible for its diminishing numbers. Although the Pinyon Jay’s rate of decline exceeds that of the Greater SageGrouse (Centrocercus urophasianus)—a species targeted for significant conservation efforts—no comprehensive effort designed to benefit this jay has been implemented. Current management in Great Basin piñon–juniper woodlands includes removal of trees to create or protect shrublands for the benefit of sage-grouse and other sagebrush-associated wildlife, and southwestern piñon–juniper woodlands are being thinned for fuels reduction or management of other wildlife. The effect of these treatments on the Pinyon Jay and other piñon–juniper birds, however, has been little studied. Thus further research is needed to clarify the causes of the jay’s decline, develop habitat models for this and other piñon–juniper species, and devise approaches for management of piñon–juniper woodland that balance the interests of the Pinyon Jay and other species of concern, including the Greater Sage-Grouse.","container-title":"Trends and Traditions: Avifaunal Change in Western North America","ISBN":"978-0-9790585-3-0","note":"DOI: 10.21199/SWB3.10","page":"190-197","publisher":"Western Field Ornithologists","source":"DOI.org (Crossref)","title":"Long-term declines in the Pinyon Jay and management implications for piñon–juniper woodlands","URL":"https://westernfieldornithologists.org/docs/2020/Avifaunal_Change/Boone/Boone-Avifaunal_Change.pdf","container-author":[{"family":"Shuford","given":"W. David"},{"family":"Gill","given":"Robert E."},{"family":"Handel","given":"Colleen M."}],"author":[{"family":"Boone","given":"John D."},{"family":"Ammon","given":"Elisabeth"},{"family":"Johnson","given":"Kristine"}],"accessed":{"date-parts":[["2024",10,10]]},"issued":{"date-parts":[["2018",9,1]]}}},{"id":2767,"uris":["http://zotero.org/groups/5634119/items/SFTJSXEN"],"itemData":{"id":2767,"type":"article-journal","container-title":"Biological Conservation","DOI":"10.1016/j.biocon.2023.109959","ISSN":"00063207","journalAbbreviation":"Biological Conservation","language":"en","page":"109959","source":"DOI.org (Crossref)","title":"A hidden cost of single species management: Habitat-relationships reveal potential negative effects of conifer removal on a non-target species","title-short":"A hidden cost of single species management","volume":"280","author":[{"family":"Van Lanen","given":"Nicholas J."},{"family":"Monroe","given":"Adrian P."},{"family":"Aldridge","given":"Cameron L."}],"issued":{"date-parts":[["2023",4]]}}}],"schema":"https://github.com/citation-style-language/schema/raw/master/csl-citation.json"} </w:instrText>
      </w:r>
      <w:r w:rsidR="003B53B7">
        <w:fldChar w:fldCharType="separate"/>
      </w:r>
      <w:r w:rsidR="003B53B7">
        <w:rPr>
          <w:noProof/>
        </w:rPr>
        <w:t>(Boone et al., 2018; Van Lanen et al., 2023)</w:t>
      </w:r>
      <w:r w:rsidR="003B53B7">
        <w:fldChar w:fldCharType="end"/>
      </w:r>
      <w:r>
        <w:t>, thus, it may be that birds generally spend more time in these habitats for reasons other than seed availability (e.g., preferred nesting habitat locations), thus weakening the relationship between seeds and birds</w:t>
      </w:r>
      <w:r w:rsidR="003B53B7">
        <w:t xml:space="preserve"> </w:t>
      </w:r>
      <w:r w:rsidR="003B53B7">
        <w:fldChar w:fldCharType="begin"/>
      </w:r>
      <w:r w:rsidR="003B53B7">
        <w:instrText xml:space="preserve"> ADDIN ZOTERO_ITEM CSL_CITATION {"citationID":"naqoKDZ2","properties":{"formattedCitation":"(Johnson et al., 2016)","plainCitation":"(Johnson et al., 2016)","noteIndex":0},"citationItems":[{"id":2903,"uris":["http://zotero.org/groups/5634119/items/XYDLLE9X"],"itemData":{"id":2903,"type":"article-journal","container-title":"Avian Conservation and Ecology","DOI":"10.5751/ace-00890-110206","ISSN":"1712-6568","issue":"2","journalAbbreviation":"ACE","language":"en","note":"publisher: Resilience Alliance, Inc.","source":"Crossref","title":"Home range- and colony-scale habitat models for Pinyon Jays in piñon-juniper woodlands of New Mexico, USA","URL":"http://www.ace-eco.org/vol11/iss2/art6/","volume":"11","author":[{"family":"Johnson","given":"Kristine"},{"family":"Neville","given":"Teri B."},{"family":"Smith","given":"Jacqueline W."},{"family":"Horner","given":"Mark W."}],"accessed":{"date-parts":[["2025",7,16]]},"issued":{"date-parts":[["2016"]]}}}],"schema":"https://github.com/citation-style-language/schema/raw/master/csl-citation.json"} </w:instrText>
      </w:r>
      <w:r w:rsidR="003B53B7">
        <w:fldChar w:fldCharType="separate"/>
      </w:r>
      <w:r w:rsidR="003B53B7">
        <w:rPr>
          <w:noProof/>
        </w:rPr>
        <w:t>(Johnson et al., 2016)</w:t>
      </w:r>
      <w:r w:rsidR="003B53B7">
        <w:fldChar w:fldCharType="end"/>
      </w:r>
      <w:r>
        <w:t xml:space="preserve">. In places with higher monsoon moisture, there are likely other food </w:t>
      </w:r>
      <w:r>
        <w:lastRenderedPageBreak/>
        <w:t xml:space="preserve">sources (e.g., invertebrates) that are preferred during the nesting season (e.g., grasshoppers; </w:t>
      </w:r>
      <w:r w:rsidR="003B53B7">
        <w:fldChar w:fldCharType="begin"/>
      </w:r>
      <w:r w:rsidR="003B53B7">
        <w:instrText xml:space="preserve"> ADDIN ZOTERO_ITEM CSL_CITATION {"citationID":"lifH0PU3","properties":{"formattedCitation":"(Ligon, 1978)","plainCitation":"(Ligon, 1978)","noteIndex":0},"citationItems":[{"id":2753,"uris":["http://zotero.org/groups/5634119/items/4RGGXF3K"],"itemData":{"id":2753,"type":"article-journal","abstract":"Pinon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David"}],"issued":{"date-parts":[["1978",3]]}}}],"schema":"https://github.com/citation-style-language/schema/raw/master/csl-citation.json"} </w:instrText>
      </w:r>
      <w:r w:rsidR="003B53B7">
        <w:fldChar w:fldCharType="separate"/>
      </w:r>
      <w:r w:rsidR="003B53B7">
        <w:rPr>
          <w:noProof/>
        </w:rPr>
        <w:t>(Ligon, 1978)</w:t>
      </w:r>
      <w:r w:rsidR="003B53B7">
        <w:fldChar w:fldCharType="end"/>
      </w:r>
      <w:r>
        <w:t xml:space="preserve">. </w:t>
      </w:r>
    </w:p>
    <w:p w14:paraId="4CF7D399" w14:textId="5E08B976" w:rsidR="00A63129" w:rsidRDefault="00A63129" w:rsidP="00FE6ED2">
      <w:pPr>
        <w:pStyle w:val="BodyText"/>
        <w:ind w:firstLine="720"/>
      </w:pPr>
      <w:r>
        <w:t>Beyond the pinyon pine ecosystem and pinyon jays, this study highlights the context dependence of seed dispersal mutualisms across space and time. We build on growing literature highlighting how mutualisms are shaped by their environmental and climate context</w:t>
      </w:r>
      <w:r w:rsidR="003B53B7">
        <w:t xml:space="preserve"> </w:t>
      </w:r>
      <w:r w:rsidR="003B53B7">
        <w:fldChar w:fldCharType="begin"/>
      </w:r>
      <w:r w:rsidR="003B53B7">
        <w:instrText xml:space="preserve"> ADDIN ZOTERO_ITEM CSL_CITATION {"citationID":"CMdbl3li","properties":{"formattedCitation":"(Elwood et al., 2018; Sawaya et al., 2018; Vander Wall, 2010)","plainCitation":"(Elwood et al., 2018; Sawaya et al., 2018; Vander Wall, 2010)","noteIndex":0},"citationItems":[{"id":2846,"uris":["http://zotero.org/groups/5634119/items/35Z6PZPK"],"itemData":{"id":2846,"type":"article-journal","abstract":"AbstractBoth seed predators and herbivores can have profound effects on individual plant growth, reproduction and survival, but their population‐level effects are less well understood. While most plants interact with a suite of seed predators and herbivores over their life cycle, few studies incorporate the effects of multiple interacting partners and multiple life stages on plant population growth.We constructed a matrix model using 6 years of data from a rare, seed‐producing population of American chestnut (Castanea dentata). We combined field demographic data with published experimental results on the effects of pre‐dispersal seed predators (weevils) and post‐dispersal seed predators (scatter‐hoarding vertebrates) and incorporated the effect of vertebrate herbivores estimated from the field data. We explored the impact of these three different animal interactions for short‐term (transient) and long‐term (asymptotic) tree population growth. In addition, we used the model to explore the conditions under which scatter hoarding would function as a mutualism.Seed predators had greater effect on both short‐ and long‐term population growth than herbivores. Although weevil infestation can greatly reduce the probability of germination, pre‐dispersal seed predators had smaller effects on both short‐ or long‐term population growth than post‐dispersal predators. The elasticities of weevil‐related parameters were also small. The effect of browsers on both the short‐ and long‐term population growth rate were the smallest of the effects studied. Post‐dispersal seed predation affected population growth the most in the interactions studied. The probability of seed removal was among the largest elasticities, similar in magnitude to survival of large trees.Synthesis. Our results indicate that neither weevils nor the intensity of browse damage observed at our study site are likely to hinder tree regeneration or reintroduction, although both reduced population growth. Although researchers and forest managers often assume that seeds are unimportant for long‐lived tree populations, our test of this assumption shows that scatterhoarders and other post‐dispersal seed consumers can significantly limit natural regeneration. Forest management that alters scatterhoarder behaviour could have significant effects on tree population dynamics that are largely unexplored.","container-title":"Journal of Ecology","DOI":"10.1111/1365-2745.12902","ISSN":"0022-0477, 1365-2745","issue":"3","language":"en","license":"http://onlinelibrary.wiley.com/termsAndConditions#am","note":"publisher: Wiley","page":"1191-1203","source":"Crossref","title":"Scatterhoarders drive long‐ and short‐term population dynamics of a nut‐producing tree, while pre‐dispersal seed predators and herbivores have little effect","volume":"106","author":[{"family":"Elwood","given":"Elise C."},{"family":"Lichti","given":"Nathanael I."},{"family":"Fitzsimmons","given":"Sara F."},{"family":"Dalgleish","given":"Harmony J."}],"editor":[{"family":"Zuidema","given":"Pieter"}],"issued":{"date-parts":[["2018",5]]}}},{"id":2839,"uris":["http://zotero.org/groups/5634119/items/4S5TLTGP"],"itemData":{"id":2839,"type":"article-journal","abstract":"ABSTRACTThe conditional mutualism between scatterhoarders and trees varies on a continuum from mutualism to antagonism and can change across time and space, and among species. We examined 4 tree species (red oak [Quercus rubra], white oak [Quercus alba], American chestnut [Castanea dentata] and hybrid chestnut [C. dentata × Castanea mollissima) across 5 sites and 3 years to quantify the variability in this conditional mutualism. We used a published model to compare the rates of seed emergence with and without burial to the probability that seeds will be cached and left uneaten by scatterhoarders to quantify variation in the conditional mutualism that can be explained by environmental variation among sites, years, species, and seed provenance within species. All species tested had increased emergence when buried. However, comparing benefits of burial to the probability of caching by scatterhoarders indicated a mutualism in red oak, while white oak was nearly always antagonistic. Chestnut was variable around the boundary between mutualism and antagonism, indicating a high degree of context dependence in the relationship with scatterhoarders. We found that different seed provenances did not vary in their potential for mutualism. Temperature did not explain microsite differences in seed emergence in any of the species tested. In hybrid chestnut only, emergence on the surface declined with soil moisture in the fall. By quantifying the variation in the conditional mutualism that was not caused by changes in scatterhoarder behavior, we show that environmental conditions and seed traits are an important and underappreciated component of the variation in the relationship between trees and scatterhoarders.","container-title":"Integrative Zoology","DOI":"10.1111/1749-4877.12311","ISSN":"1749-4877, 1749-4877","issue":"3","language":"en","license":"http://onlinelibrary.wiley.com/termsAndConditions#vor","note":"publisher: Wiley","page":"319-330","source":"Crossref","title":"Environmental variation shifts the relationship between trees and scatterhoarders along the continuum from mutualism to antagonism","volume":"13","author":[{"family":"Sawaya","given":"Gina M."},{"family":"Goldberg","given":"Adam S."},{"family":"Steele","given":"Michael A."},{"family":"Dalgleish","given":"Harmony J."}],"issued":{"date-parts":[["2018",5]]}}},{"id":2850,"uris":["http://zotero.org/groups/5634119/items/BUIRS83M"],"itemData":{"id":2850,"type":"article-journal","abstract":"Some plants that are dispersed by scatter-hoarding animals appear to have evolved the ability to manipulate the behaviour of those animals to increase the likelihood that seeds and nuts will be stored and that a portion of those items will not be recovered. Plants have achieved this in at least four ways. First, by producing large, nutritious seeds and nuts that are attractive to animals and that stimulate hoarding behaviour. Second, by imposing handling costs that cause animals to hoard rather than to eat items immediately. These handling costs can take one of two forms: physical barriers (e.g. hard seed coats) that take time to remove and secondary chemicals (e.g. tannins) that impose metabolic costs. Third, by masting, where a population of plants synchronizes reproductive effort, producing large nut crops at intervals of several years. Mast crops not only satiate seed predators, but also increase the amount of seed dispersal because scatter-hoarding animals are not easily satiated during caching (causing animals to store more food than they can consume) but are satiated during cache recovery. And fourth, by producing seeds that do not emit strong odours so that buried seeds are less likely to be discovered. These, and perhaps other, traits have increased the relative success of plant species with seeds dispersed by scatter-hoarding animals.","container-title":"Philosophical Transactions of the Royal Society B: Biological Sciences","DOI":"10.1098/rstb.2009.0205","ISSN":"0962-8436, 1471-2970","issue":"1542","journalAbbreviation":"Phil. Trans. R. Soc. B","language":"en","license":"https://royalsociety.org/journals/ethics-policies/data-sharing-mining/","note":"publisher: The Royal Society","page":"989-997","source":"Crossref","title":"How plants manipulate the scatter-hoarding behaviour of seed-dispersing animals","volume":"365","author":[{"family":"Vander Wall","given":"Stephen B."}],"issued":{"date-parts":[["2010",3,27]]}}}],"schema":"https://github.com/citation-style-language/schema/raw/master/csl-citation.json"} </w:instrText>
      </w:r>
      <w:r w:rsidR="003B53B7">
        <w:fldChar w:fldCharType="separate"/>
      </w:r>
      <w:r w:rsidR="003B53B7">
        <w:rPr>
          <w:noProof/>
        </w:rPr>
        <w:t>(Elwood et al., 2018; Sawaya et al., 2018; Vander Wall, 2010)</w:t>
      </w:r>
      <w:r w:rsidR="003B53B7">
        <w:fldChar w:fldCharType="end"/>
      </w:r>
      <w:r>
        <w:t xml:space="preserve">. Understanding the context of mutualisms will be important in a world with ever changing climate and habitat </w:t>
      </w:r>
      <w:r w:rsidR="003B53B7">
        <w:fldChar w:fldCharType="begin"/>
      </w:r>
      <w:r w:rsidR="003B53B7">
        <w:instrText xml:space="preserve"> ADDIN ZOTERO_ITEM CSL_CITATION {"citationID":"b45b8GRq","properties":{"formattedCitation":"(Chamberlain et al., 2014)","plainCitation":"(Chamberlain et al., 2014)","noteIndex":0},"citationItems":[{"id":133,"uris":["http://zotero.org/users/6391447/items/NWNSW57M"],"itemData":{"id":133,"type":"article-journal","abstract":"The net effects of interspeciﬁc species interactions on individuals and populations vary in both sign (À, 0, +) and magnitude (strong to weak). Interaction outcomes are context-dependent when the sign and/or magnitude change as a function of the biotic or abiotic context. While context dependency appears to be common, its distribution in nature is poorly described. Here, we used meta-analysis to quantify variation in species interaction outcomes (competition, mutualism, or predation) for 247 published articles. Contrary to our expectations, variation in the magnitude of effect sizes did not differ among species interactions, and while mutualism was most likely to change sign across contexts (and predation least likely), mutualism did not strongly differ from competition. Both the magnitude and sign of species interactions varied the most along spatial and abiotic gradients, and least as a function of the presence/absence of a third species. However, the degree of context dependency across these context types was not consistent among mutualism, competition and predation studies. Surprisingly, study location and ecosystem type varied in the degree of context dependency, with laboratory studies showing the highest variation in outcomes. We urge that studying context dependency per se, rather than focusing only on mean outcomes, can provide a general method for describing patterns of variation in nature.","container-title":"Ecology Letters","DOI":"10.1111/ele.12279","ISSN":"1461023X","issue":"7","journalAbbreviation":"Ecol Lett","language":"en","page":"881-890","source":"DOI.org (Crossref)","title":"How context dependent are species interactions?","volume":"17","author":[{"family":"Chamberlain","given":"Scott A."},{"family":"Bronstein","given":"Judith L."},{"family":"Rudgers","given":"Jennifer A."}],"editor":[{"family":"Etienne","given":"Rampal"}],"issued":{"date-parts":[["2014",7]]}}}],"schema":"https://github.com/citation-style-language/schema/raw/master/csl-citation.json"} </w:instrText>
      </w:r>
      <w:r w:rsidR="003B53B7">
        <w:fldChar w:fldCharType="separate"/>
      </w:r>
      <w:r w:rsidR="003B53B7">
        <w:rPr>
          <w:noProof/>
        </w:rPr>
        <w:t>(Chamberlain et al., 2014)</w:t>
      </w:r>
      <w:r w:rsidR="003B53B7">
        <w:fldChar w:fldCharType="end"/>
      </w:r>
      <w:r>
        <w:t xml:space="preserve">. Further, this study demonstrates that mutualisms can play out to shape ecosystem states across multiple years – climate and food availability interact over multiple consecutive years to impact the population dynamics of seed dispersers </w:t>
      </w:r>
      <w:r w:rsidR="00FE6ED2">
        <w:fldChar w:fldCharType="begin"/>
      </w:r>
      <w:r w:rsidR="00FE6ED2">
        <w:instrText xml:space="preserve"> ADDIN ZOTERO_ITEM CSL_CITATION {"citationID":"9csCQZkI","properties":{"formattedCitation":"(Lira et al., 2019)","plainCitation":"(Lira et al., 2019)","noteIndex":0},"citationItems":[{"id":2905,"uris":["http://zotero.org/groups/5634119/items/LQCLSCWM"],"itemData":{"id":2905,"type":"article-journal","container-title":"Current Landscape Ecology Reports","DOI":"10.1007/s40823-019-00040-w","ISSN":"2364-494X","issue":"3","journalAbbreviation":"Curr Landscape Ecol Rep","language":"en","license":"http://www.springer.com/tdm","note":"publisher: Springer Science and Business Media LLC","page":"70-82","source":"Crossref","title":"Temporal Lag in Ecological Responses to Landscape Change: Where Are We Now?","title-short":"Temporal Lag in Ecological Responses to Landscape Change","volume":"4","author":[{"family":"Lira","given":"Paula Koeler"},{"family":"De Souza Leite","given":"Melina"},{"family":"Metzger","given":"Jean Paul"}],"issued":{"date-parts":[["2019",9]]}}}],"schema":"https://github.com/citation-style-language/schema/raw/master/csl-citation.json"} </w:instrText>
      </w:r>
      <w:r w:rsidR="00FE6ED2">
        <w:fldChar w:fldCharType="separate"/>
      </w:r>
      <w:r w:rsidR="00FE6ED2">
        <w:rPr>
          <w:noProof/>
        </w:rPr>
        <w:t>(Lira et al., 2019)</w:t>
      </w:r>
      <w:r w:rsidR="00FE6ED2">
        <w:fldChar w:fldCharType="end"/>
      </w:r>
      <w:r>
        <w:t>. Thus, a complete understanding of seed dispersal systems may require evaluations over multiple years with models such as those used in this study to illuminate the often-multiple timeframes over which mutualisms shape interaction partners (Ogle et al.</w:t>
      </w:r>
      <w:r w:rsidR="00FE6ED2">
        <w:t>,</w:t>
      </w:r>
      <w:r>
        <w:t xml:space="preserve"> 2015). These temporal effects demonstrate </w:t>
      </w:r>
      <w:r w:rsidR="00FE6ED2">
        <w:t>the importance of</w:t>
      </w:r>
      <w:r>
        <w:t xml:space="preserve"> long-term and broad scale studies for understanding patterns shaping ecosystems across the globe</w:t>
      </w:r>
      <w:r w:rsidR="00FE6ED2">
        <w:t xml:space="preserve"> </w:t>
      </w:r>
      <w:r w:rsidR="00FE6ED2">
        <w:fldChar w:fldCharType="begin"/>
      </w:r>
      <w:r w:rsidR="00FE6ED2">
        <w:instrText xml:space="preserve"> ADDIN ZOTERO_ITEM CSL_CITATION {"citationID":"VQIG9OWh","properties":{"formattedCitation":"(Hughes et al., 2017; Magurran et al., 2010)","plainCitation":"(Hughes et al., 2017; Magurran et al., 2010)","noteIndex":0},"citationItems":[{"id":2325,"uris":["http://zotero.org/groups/4766723/items/2HMURWMH"],"itemData":{"id":2325,"type":"article-journal","container-title":"BioScience","DOI":"10.1093/biosci/biw185","ISSN":"0006-3568, 1525-3244","issue":"3","language":"en","page":"271-281","source":"DOI.org (Crossref)","title":"Long-Term Studies Contribute Disproportionately to Ecology and Policy","volume":"67","author":[{"family":"Hughes","given":"Brent B."},{"family":"Beas-Luna","given":"Rodrigo"},{"family":"Barner","given":"Allison K."},{"family":"Brewitt","given":"Kimberly"},{"family":"Brumbaugh","given":"Daniel R."},{"family":"Cerny-Chipman","given":"Elizabeth B."},{"family":"Close","given":"Sarah L."},{"family":"Coblentz","given":"Kyle E."},{"family":"Nesnera","given":"Kristin L.","non-dropping-particle":"de"},{"family":"Drobnitch","given":"Sarah T."},{"family":"Figurski","given":"Jared D."},{"family":"Focht","given":"Becky"},{"family":"Friedman","given":"Maya"},{"family":"Freiwald","given":"Jan"},{"family":"Heady","given":"Kristen K."},{"family":"Heady","given":"Walter N."},{"family":"Hettinger","given":"Annaliese"},{"family":"Johnson","given":"Angela"},{"family":"Karr","given":"Kendra A."},{"family":"Mahoney","given":"Brenna"},{"family":"Moritsch","given":"Monica M."},{"family":"Osterback","given":"Ann-Marie K."},{"family":"Reimer","given":"Jessica"},{"family":"Robinson","given":"Jonathan"},{"family":"Rohrer","given":"Tully"},{"family":"Rose","given":"Jeremy M."},{"family":"Sabal","given":"Megan"},{"family":"Segui","given":"Leah M."},{"family":"Shen","given":"Chenchen"},{"family":"Sullivan","given":"Jenna"},{"family":"Zuercher","given":"Rachel"},{"family":"Raimondi","given":"Peter T."},{"family":"Menge","given":"Bruce A."},{"family":"Grorud-Colvert","given":"Kirsten"},{"family":"Novak","given":"Mark"},{"family":"Carr","given":"Mark H."}],"issued":{"date-parts":[["2017",3]]}}},{"id":2327,"uris":["http://zotero.org/groups/4766723/items/X3CCR7HK"],"itemData":{"id":2327,"type":"article-journal","container-title":"Trends in Ecology &amp; Evolution","DOI":"10.1016/j.tree.2010.06.016","ISSN":"01695347","issue":"10","journalAbbreviation":"Trends in Ecology &amp; Evolution","language":"en","license":"https://www.elsevier.com/tdm/userlicense/1.0/","page":"574-582","source":"DOI.org (Crossref)","title":"Long-term datasets in biodiversity research and monitoring: assessing change in ecological communities through time","title-short":"Long-term datasets in biodiversity research and monitoring","volume":"25","author":[{"family":"Magurran","given":"Anne E."},{"family":"Baillie","given":"Stephen R."},{"family":"Buckland","given":"Stephen T."},{"family":"Dick","given":"Jan McP."},{"family":"Elston","given":"David A."},{"family":"Scott","given":"E. Marian"},{"family":"Smith","given":"Rognvald I."},{"family":"Somerfield","given":"Paul J."},{"family":"Watt","given":"Allan D."}],"issued":{"date-parts":[["2010",10]]}}}],"schema":"https://github.com/citation-style-language/schema/raw/master/csl-citation.json"} </w:instrText>
      </w:r>
      <w:r w:rsidR="00FE6ED2">
        <w:fldChar w:fldCharType="separate"/>
      </w:r>
      <w:r w:rsidR="00FE6ED2">
        <w:rPr>
          <w:noProof/>
        </w:rPr>
        <w:t>(Hughes et al., 2017; Magurran et al., 2010)</w:t>
      </w:r>
      <w:r w:rsidR="00FE6ED2">
        <w:fldChar w:fldCharType="end"/>
      </w:r>
      <w:r>
        <w:t>. These observations can help build mechanistic studies at smaller scales (in both space and time). As one example, we did not evaluate this system “from the plant’s perspective”. Specifically, we did not evaluate under which climate or habitat conditions pinyon jays serve as effective seed dispersers. However, a next step would be to examine pinyon seed germination across space and time to determine the strength and direction (e.g., seed predation or dispersal) of the interaction between these two species</w:t>
      </w:r>
      <w:r w:rsidR="00E360F7">
        <w:t xml:space="preserve"> across a range of habitat and climate conditions</w:t>
      </w:r>
      <w:r>
        <w:t xml:space="preserve"> </w:t>
      </w:r>
      <w:r w:rsidR="00FE6ED2">
        <w:fldChar w:fldCharType="begin"/>
      </w:r>
      <w:r w:rsidR="00FE6ED2">
        <w:instrText xml:space="preserve"> ADDIN ZOTERO_ITEM CSL_CITATION {"citationID":"WKoprHid","properties":{"formattedCitation":"(Chamberlain et al., 2014; Elwood et al., 2018)","plainCitation":"(Chamberlain et al., 2014; Elwood et al., 2018)","noteIndex":0},"citationItems":[{"id":133,"uris":["http://zotero.org/users/6391447/items/NWNSW57M"],"itemData":{"id":133,"type":"article-journal","abstract":"The net effects of interspeciﬁc species interactions on individuals and populations vary in both sign (À, 0, +) and magnitude (strong to weak). Interaction outcomes are context-dependent when the sign and/or magnitude change as a function of the biotic or abiotic context. While context dependency appears to be common, its distribution in nature is poorly described. Here, we used meta-analysis to quantify variation in species interaction outcomes (competition, mutualism, or predation) for 247 published articles. Contrary to our expectations, variation in the magnitude of effect sizes did not differ among species interactions, and while mutualism was most likely to change sign across contexts (and predation least likely), mutualism did not strongly differ from competition. Both the magnitude and sign of species interactions varied the most along spatial and abiotic gradients, and least as a function of the presence/absence of a third species. However, the degree of context dependency across these context types was not consistent among mutualism, competition and predation studies. Surprisingly, study location and ecosystem type varied in the degree of context dependency, with laboratory studies showing the highest variation in outcomes. We urge that studying context dependency per se, rather than focusing only on mean outcomes, can provide a general method for describing patterns of variation in nature.","container-title":"Ecology Letters","DOI":"10.1111/ele.12279","ISSN":"1461023X","issue":"7","journalAbbreviation":"Ecol Lett","language":"en","page":"881-890","source":"DOI.org (Crossref)","title":"How context dependent are species interactions?","volume":"17","author":[{"family":"Chamberlain","given":"Scott A."},{"family":"Bronstein","given":"Judith L."},{"family":"Rudgers","given":"Jennifer A."}],"editor":[{"family":"Etienne","given":"Rampal"}],"issued":{"date-parts":[["2014",7]]}}},{"id":2846,"uris":["http://zotero.org/groups/5634119/items/35Z6PZPK"],"itemData":{"id":2846,"type":"article-journal","abstract":"AbstractBoth seed predators and herbivores can have profound effects on individual plant growth, reproduction and survival, but their population‐level effects are less well understood. While most plants interact with a suite of seed predators and herbivores over their life cycle, few studies incorporate the effects of multiple interacting partners and multiple life stages on plant population growth.We constructed a matrix model using 6 years of data from a rare, seed‐producing population of American chestnut (Castanea dentata). We combined field demographic data with published experimental results on the effects of pre‐dispersal seed predators (weevils) and post‐dispersal seed predators (scatter‐hoarding vertebrates) and incorporated the effect of vertebrate herbivores estimated from the field data. We explored the impact of these three different animal interactions for short‐term (transient) and long‐term (asymptotic) tree population growth. In addition, we used the model to explore the conditions under which scatter hoarding would function as a mutualism.Seed predators had greater effect on both short‐ and long‐term population growth than herbivores. Although weevil infestation can greatly reduce the probability of germination, pre‐dispersal seed predators had smaller effects on both short‐ or long‐term population growth than post‐dispersal predators. The elasticities of weevil‐related parameters were also small. The effect of browsers on both the short‐ and long‐term population growth rate were the smallest of the effects studied. Post‐dispersal seed predation affected population growth the most in the interactions studied. The probability of seed removal was among the largest elasticities, similar in magnitude to survival of large trees.Synthesis. Our results indicate that neither weevils nor the intensity of browse damage observed at our study site are likely to hinder tree regeneration or reintroduction, although both reduced population growth. Although researchers and forest managers often assume that seeds are unimportant for long‐lived tree populations, our test of this assumption shows that scatterhoarders and other post‐dispersal seed consumers can significantly limit natural regeneration. Forest management that alters scatterhoarder behaviour could have significant effects on tree population dynamics that are largely unexplored.","container-title":"Journal of Ecology","DOI":"10.1111/1365-2745.12902","ISSN":"0022-0477, 1365-2745","issue":"3","language":"en","license":"http://onlinelibrary.wiley.com/termsAndConditions#am","note":"publisher: Wiley","page":"1191-1203","source":"Crossref","title":"Scatterhoarders drive long‐ and short‐term population dynamics of a nut‐producing tree, while pre‐dispersal seed predators and herbivores have little effect","volume":"106","author":[{"family":"Elwood","given":"Elise C."},{"family":"Lichti","given":"Nathanael I."},{"family":"Fitzsimmons","given":"Sara F."},{"family":"Dalgleish","given":"Harmony J."}],"editor":[{"family":"Zuidema","given":"Pieter"}],"issued":{"date-parts":[["2018",5]]}}}],"schema":"https://github.com/citation-style-language/schema/raw/master/csl-citation.json"} </w:instrText>
      </w:r>
      <w:r w:rsidR="00FE6ED2">
        <w:fldChar w:fldCharType="separate"/>
      </w:r>
      <w:r w:rsidR="00FE6ED2">
        <w:rPr>
          <w:noProof/>
        </w:rPr>
        <w:t>(Chamberlain et al., 2014; Elwood et al., 2018)</w:t>
      </w:r>
      <w:r w:rsidR="00FE6ED2">
        <w:fldChar w:fldCharType="end"/>
      </w:r>
      <w:r>
        <w:t xml:space="preserve">. </w:t>
      </w:r>
    </w:p>
    <w:p w14:paraId="0FD3B323" w14:textId="41DF2BFB" w:rsidR="008F6A89" w:rsidRDefault="00A63129" w:rsidP="009A0E39">
      <w:pPr>
        <w:pStyle w:val="BodyText"/>
        <w:ind w:firstLine="720"/>
      </w:pPr>
      <w:r>
        <w:lastRenderedPageBreak/>
        <w:t>Species interactions that shape ecosystems across the globe are shaped by environmental context</w:t>
      </w:r>
      <w:r w:rsidR="00FE6ED2">
        <w:t xml:space="preserve"> </w:t>
      </w:r>
      <w:r w:rsidR="00FE6ED2">
        <w:fldChar w:fldCharType="begin"/>
      </w:r>
      <w:r w:rsidR="00FE6ED2">
        <w:instrText xml:space="preserve"> ADDIN ZOTERO_ITEM CSL_CITATION {"citationID":"EmGW9BDd","properties":{"formattedCitation":"(Chamberlain et al., 2014; Miller-ter Kuile et al., 2022; Sawaya et al., 2018)","plainCitation":"(Chamberlain et al., 2014; Miller-ter Kuile et al., 2022; Sawaya et al., 2018)","noteIndex":0},"citationItems":[{"id":133,"uris":["http://zotero.org/users/6391447/items/NWNSW57M"],"itemData":{"id":133,"type":"article-journal","abstract":"The net effects of interspeciﬁc species interactions on individuals and populations vary in both sign (À, 0, +) and magnitude (strong to weak). Interaction outcomes are context-dependent when the sign and/or magnitude change as a function of the biotic or abiotic context. While context dependency appears to be common, its distribution in nature is poorly described. Here, we used meta-analysis to quantify variation in species interaction outcomes (competition, mutualism, or predation) for 247 published articles. Contrary to our expectations, variation in the magnitude of effect sizes did not differ among species interactions, and while mutualism was most likely to change sign across contexts (and predation least likely), mutualism did not strongly differ from competition. Both the magnitude and sign of species interactions varied the most along spatial and abiotic gradients, and least as a function of the presence/absence of a third species. However, the degree of context dependency across these context types was not consistent among mutualism, competition and predation studies. Surprisingly, study location and ecosystem type varied in the degree of context dependency, with laboratory studies showing the highest variation in outcomes. We urge that studying context dependency per se, rather than focusing only on mean outcomes, can provide a general method for describing patterns of variation in nature.","container-title":"Ecology Letters","DOI":"10.1111/ele.12279","ISSN":"1461023X","issue":"7","journalAbbreviation":"Ecol Lett","language":"en","page":"881-890","source":"DOI.org (Crossref)","title":"How context dependent are species interactions?","volume":"17","author":[{"family":"Chamberlain","given":"Scott A."},{"family":"Bronstein","given":"Judith L."},{"family":"Rudgers","given":"Jennifer A."}],"editor":[{"family":"Etienne","given":"Rampal"}],"issued":{"date-parts":[["2014",7]]}}},{"id":2906,"uris":["http://zotero.org/groups/5634119/items/2WPYMMKK"],"itemData":{"id":2906,"type":"article-journal","abstract":"Predator–prey interactions shape ecosystem stability and are influenced by changes in ecosystem productivity. However, because multiple biotic and abiotic drivers shape the trophic responses of predators to productivity, we often observe patterns, but not mechanisms, by which productivity drives food web structure. One way to capture mechanisms shaping trophic responses is to quantify trophic interactions among multiple trophic groups and by using complementary metrics of trophic ecology. In this study, we combine two diet-tracing methods: diet DNA and stable isotopes, for two trophic groups (top predators and intermediate predators) in both low- and high-productivity habitats to elucidate where in the food chain trophic structure shifts in response to changes in underlying ecosystem productivity. We demonstrate that while top predators show increases in isotopic trophic position (δ15N) with productivity, neither their isotopic niche size nor their DNA diet composition changes. Conversely, intermediate predators show clear turnover in DNA diet composition towards a more predatory prey base in high-productivity habitats. Taking this multi-trophic approach highlights how predator identity shapes responses in predator–prey interactions across environments with different underlying productivity, building predictive power for understanding the outcomes of ongoing anthropogenic change.","container-title":"Biology Letters","DOI":"10.1098/rsbl.2022.0364","ISSN":"1744-957X","issue":"10","journalAbbreviation":"Biol. Lett.","language":"en","license":"https://royalsociety.org/journals/ethics-policies/data-sharing-mining/","note":"publisher: The Royal Society","source":"Crossref","title":"Changes in invertebrate food web structure between high- and low-productivity environments are driven by intermediate but not top-predator diet shifts","URL":"https://royalsocietypublishing.org/doi/10.1098/rsbl.2022.0364","volume":"18","author":[{"family":"Miller-ter Kuile","given":"Ana"},{"family":"Apigo","given":"Austen"},{"family":"Bui","given":"An"},{"family":"Butner","given":"Kirsten"},{"family":"Childress","given":"Jasmine N."},{"family":"Copeland","given":"Stephanie"},{"family":"DiFiore","given":"Bartholomew P."},{"family":"Forbes","given":"Elizabeth S."},{"family":"Klope","given":"Maggie"},{"family":"Motta","given":"Carina I."},{"family":"Orr","given":"Devyn"},{"family":"Plummer","given":"Katherine A."},{"family":"Preston","given":"Daniel L."},{"family":"Young","given":"Hillary S."}],"accessed":{"date-parts":[["2025",7,17]]},"issued":{"date-parts":[["2022",10]]}}},{"id":2839,"uris":["http://zotero.org/groups/5634119/items/4S5TLTGP"],"itemData":{"id":2839,"type":"article-journal","abstract":"ABSTRACTThe conditional mutualism between scatterhoarders and trees varies on a continuum from mutualism to antagonism and can change across time and space, and among species. We examined 4 tree species (red oak [Quercus rubra], white oak [Quercus alba], American chestnut [Castanea dentata] and hybrid chestnut [C. dentata × Castanea mollissima) across 5 sites and 3 years to quantify the variability in this conditional mutualism. We used a published model to compare the rates of seed emergence with and without burial to the probability that seeds will be cached and left uneaten by scatterhoarders to quantify variation in the conditional mutualism that can be explained by environmental variation among sites, years, species, and seed provenance within species. All species tested had increased emergence when buried. However, comparing benefits of burial to the probability of caching by scatterhoarders indicated a mutualism in red oak, while white oak was nearly always antagonistic. Chestnut was variable around the boundary between mutualism and antagonism, indicating a high degree of context dependence in the relationship with scatterhoarders. We found that different seed provenances did not vary in their potential for mutualism. Temperature did not explain microsite differences in seed emergence in any of the species tested. In hybrid chestnut only, emergence on the surface declined with soil moisture in the fall. By quantifying the variation in the conditional mutualism that was not caused by changes in scatterhoarder behavior, we show that environmental conditions and seed traits are an important and underappreciated component of the variation in the relationship between trees and scatterhoarders.","container-title":"Integrative Zoology","DOI":"10.1111/1749-4877.12311","ISSN":"1749-4877, 1749-4877","issue":"3","language":"en","license":"http://onlinelibrary.wiley.com/termsAndConditions#vor","note":"publisher: Wiley","page":"319-330","source":"Crossref","title":"Environmental variation shifts the relationship between trees and scatterhoarders along the continuum from mutualism to antagonism","volume":"13","author":[{"family":"Sawaya","given":"Gina M."},{"family":"Goldberg","given":"Adam S."},{"family":"Steele","given":"Michael A."},{"family":"Dalgleish","given":"Harmony J."}],"issued":{"date-parts":[["2018",5]]}}}],"schema":"https://github.com/citation-style-language/schema/raw/master/csl-citation.json"} </w:instrText>
      </w:r>
      <w:r w:rsidR="00FE6ED2">
        <w:fldChar w:fldCharType="separate"/>
      </w:r>
      <w:r w:rsidR="00FE6ED2">
        <w:rPr>
          <w:noProof/>
        </w:rPr>
        <w:t>(Chamberlain et al., 2014; Miller-ter Kuile et al., 2022; Sawaya et al., 2018)</w:t>
      </w:r>
      <w:r w:rsidR="00FE6ED2">
        <w:fldChar w:fldCharType="end"/>
      </w:r>
      <w:r>
        <w:t>. In particular, species participating in mutualistic interactions are at a great risk of disappearing with ongoing change across the globe due to processes such as co-extinction</w:t>
      </w:r>
      <w:r w:rsidR="00FE6ED2">
        <w:t xml:space="preserve"> </w:t>
      </w:r>
      <w:r w:rsidR="00FE6ED2">
        <w:fldChar w:fldCharType="begin"/>
      </w:r>
      <w:r w:rsidR="00FE6ED2">
        <w:instrText xml:space="preserve"> ADDIN ZOTERO_ITEM CSL_CITATION {"citationID":"hXPJ32AJ","properties":{"formattedCitation":"(Colwell et al., 2012; Dunn et al., 2009)","plainCitation":"(Colwell et al., 2012; Dunn et al., 2009)","noteIndex":0},"citationItems":[{"id":2910,"uris":["http://zotero.org/users/6391447/items/BUDWNGTV"],"itemData":{"id":2910,"type":"article-journal","abstract":"The extinction of a single species is rarely an isolated event. Instead, dependent parasites, commensals, and mutualist partners (affiliates) face the risk of coextinction as their hosts or partners decline and fail. Species interactions in ecological networks can transmit the effects of primary extinctions within and between trophic levels, causing secondary extinctions and extinction cascades. Documenting coextinctions is complicated by ignorance of host specificity, limitations of historical collections, incomplete systematics of affiliate taxa, and lack of experimental studies. Host shifts may reduce the rate of coextinctions, but they are poorly understood. In the absence of better empirical records of coextinctions, statistical models estimate the rates of past and future coextinctions, and based on primary extinctions and interactions among species, network models explore extinction cascades. Models predict and historical evidence reveals that the threat of coextinction is influenced by both host and affiliate traits and is exacerbated by other threats, including habitat loss, climate change, and invasive species.","container-title":"Annual Review of Ecology, Evolution, and Systematics","DOI":"10.1146/annurev-ecolsys-110411-160304","ISSN":"1543-592X, 1545-2069","issue":"1","journalAbbreviation":"Annu. Rev. Ecol. Evol. Syst.","language":"en","note":"publisher: Annual Reviews","page":"183-203","source":"Crossref","title":"Coextinction and Persistence of Dependent Species in a Changing World","volume":"43","author":[{"family":"Colwell","given":"Robert K."},{"family":"Dunn","given":"Robert R."},{"family":"Harris","given":"Nyeema C."}],"issued":{"date-parts":[["2012",12,1]]}}},{"id":2908,"uris":["http://zotero.org/users/6391447/items/JAWB3SAX"],"itemData":{"id":2908,"type":"article-journal","abstract":"The effects of species declines and extinction on biotic interactions remain poorly understood. The loss of a species is expected to result in the loss of other species that depend on it (coextinction), leading to cascading effects across trophic levels. Such effects are likely to be most severe in mutualistic and parasitic interactions. Indeed, models suggest that coextinction may be the most common form of biodiversity loss. Paradoxically, few historical or contemporary coextinction events have actually been recorded. We review the current knowledge of coextinction by: (i) considering plausible explanations for the discrepancy between predicted and observed coextinction rates; (ii) exploring the potential consequences of coextinctions; (iii) discussing the interactions and synergies between coextinction and other drivers of species loss, particularly climate change; and (iv) suggesting the way forward for understanding the phenomenon of coextinction, which may well be the most insidious threat to global biodiversity.","container-title":"Proceedings of the Royal Society B: Biological Sciences","DOI":"10.1098/rspb.2009.0413","ISSN":"0962-8452, 1471-2954","issue":"1670","journalAbbreviation":"Proc. R. Soc. B.","language":"en","license":"https://royalsociety.org/journals/ethics-policies/data-sharing-mining/","note":"publisher: The Royal Society","page":"3037-3045","source":"Crossref","title":"The sixth mass coextinction: are most endangered species parasites and mutualists?","title-short":"The sixth mass coextinction","volume":"276","author":[{"family":"Dunn","given":"Robert R."},{"family":"Harris","given":"Nyeema C."},{"family":"Colwell","given":"Robert K."},{"family":"Koh","given":"Lian Pin"},{"family":"Sodhi","given":"Navjot S."}],"issued":{"date-parts":[["2009",9,7]]}}}],"schema":"https://github.com/citation-style-language/schema/raw/master/csl-citation.json"} </w:instrText>
      </w:r>
      <w:r w:rsidR="00FE6ED2">
        <w:fldChar w:fldCharType="separate"/>
      </w:r>
      <w:r w:rsidR="00FE6ED2">
        <w:rPr>
          <w:noProof/>
        </w:rPr>
        <w:t>(Colwell et al., 2012; Dunn et al., 2009)</w:t>
      </w:r>
      <w:r w:rsidR="00FE6ED2">
        <w:fldChar w:fldCharType="end"/>
      </w:r>
      <w:r w:rsidR="00FE6ED2">
        <w:t xml:space="preserve"> and phenological mismatches</w:t>
      </w:r>
      <w:r>
        <w:t xml:space="preserve">. As population dynamics of mutualist partners in plant-animal interactions continue to change with habitat and climate change, mutualisms </w:t>
      </w:r>
      <w:r w:rsidR="00975F2C">
        <w:t>may</w:t>
      </w:r>
      <w:r>
        <w:t xml:space="preserve"> continue to change or disappear </w:t>
      </w:r>
      <w:r w:rsidR="00975F2C">
        <w:fldChar w:fldCharType="begin"/>
      </w:r>
      <w:r w:rsidR="00975F2C">
        <w:instrText xml:space="preserve"> ADDIN ZOTERO_ITEM CSL_CITATION {"citationID":"KSdd6Hff","properties":{"formattedCitation":"(Rafferty et al., 2015)","plainCitation":"(Rafferty et al., 2015)","noteIndex":0},"citationItems":[{"id":2911,"uris":["http://zotero.org/groups/5634119/items/HF34EMQM"],"itemData":{"id":2911,"type":"article-journal","abstract":"Climate change is altering the timing of life history events in a wide array of species, many of which are involved in mutualistic interactions. Because many mutualisms can form only if partner species are able to locate each other in time, differential phenological shifts are likely to influence their strength, duration and outcome. At the extreme, climate change‐driven shifts in phenology may result in phenological mismatch: the partial or complete loss of temporal overlap of mutualistic species. We have a growing understanding of how, when, and why phenological change can alter one type of mutualism–pollination. However, as we show here, there has been a surprising lack of attention to other types of mutualism. We generate a set of predictions about the characteristics that may predispose mutualisms in general to phenological mismatches. We focus not on the consequences of such mismatches but rather on the likelihood that mismatches will develop. We explore the influence of three key characteristics of mutualism: 1) intimacy, 2) seasonality and duration, and 3) obligacy and specificity. We predict that the following characteristics of mutualism may increase the likelihood of phenological mismatch: 1) a non‐symbiotic life history in which co‐dispersal is absent; 2) brief, seasonal interactions; and 3) facultative, generalized interactions. We then review the limited available data in light of our a priori predictions and point to mutualisms that are more and less likely to be at risk of becoming phenologically mismatched, emphasizing the need for research on mutualisms other than plant–pollinator interactions. Future studies should explicitly focus on mutualism characteristics to determine whether and how changing phenologies will affect mutualistic interactions.","container-title":"Oikos","DOI":"10.1111/oik.01523","ISSN":"0030-1299, 1600-0706","issue":"1","language":"en","license":"http://onlinelibrary.wiley.com/termsAndConditions#vor","note":"publisher: Wiley","page":"14-21","source":"Crossref","title":"Phenological shifts and the fate of mutualisms","volume":"124","author":[{"family":"Rafferty","given":"Nicole E."},{"family":"CaraDonna","given":"Paul J."},{"family":"Bronstein","given":"Judith L."}],"issued":{"date-parts":[["2015",1]]}}}],"schema":"https://github.com/citation-style-language/schema/raw/master/csl-citation.json"} </w:instrText>
      </w:r>
      <w:r w:rsidR="00975F2C">
        <w:fldChar w:fldCharType="separate"/>
      </w:r>
      <w:r w:rsidR="00975F2C">
        <w:rPr>
          <w:noProof/>
        </w:rPr>
        <w:t>(Rafferty et al., 2015)</w:t>
      </w:r>
      <w:r w:rsidR="00975F2C">
        <w:fldChar w:fldCharType="end"/>
      </w:r>
      <w:r>
        <w:t>. Building our understanding about the temporal dynamics and context dependence of mutualisms is an important first step in understanding and curbing biodiversity loss in ecosystems</w:t>
      </w:r>
      <w:r w:rsidR="009A0E39">
        <w:t xml:space="preserve"> across the planet. </w:t>
      </w:r>
      <w:bookmarkEnd w:id="26"/>
    </w:p>
    <w:p w14:paraId="10D6E46C" w14:textId="6E182D5E" w:rsidR="00482FFC" w:rsidRDefault="00482FFC" w:rsidP="00482FFC">
      <w:pPr>
        <w:pStyle w:val="BodyText"/>
        <w:rPr>
          <w:b/>
          <w:bCs/>
        </w:rPr>
      </w:pPr>
      <w:r w:rsidRPr="00482FFC">
        <w:rPr>
          <w:b/>
          <w:bCs/>
        </w:rPr>
        <w:t>References</w:t>
      </w:r>
    </w:p>
    <w:p w14:paraId="0F481D85" w14:textId="77777777" w:rsidR="00975F2C" w:rsidRPr="00975F2C" w:rsidRDefault="0019106D" w:rsidP="00975F2C">
      <w:pPr>
        <w:pStyle w:val="Bibliography"/>
      </w:pPr>
      <w:r>
        <w:rPr>
          <w:b/>
          <w:bCs/>
        </w:rPr>
        <w:fldChar w:fldCharType="begin"/>
      </w:r>
      <w:r w:rsidR="00975F2C">
        <w:rPr>
          <w:b/>
          <w:bCs/>
        </w:rPr>
        <w:instrText xml:space="preserve"> ADDIN ZOTERO_BIBL {"uncited":[],"omitted":[],"custom":[]} CSL_BIBLIOGRAPHY </w:instrText>
      </w:r>
      <w:r>
        <w:rPr>
          <w:b/>
          <w:bCs/>
        </w:rPr>
        <w:fldChar w:fldCharType="separate"/>
      </w:r>
      <w:r w:rsidR="00975F2C" w:rsidRPr="00975F2C">
        <w:t>Balda, R. P. (2020). Pinyon Jay (</w:t>
      </w:r>
      <w:proofErr w:type="spellStart"/>
      <w:r w:rsidR="00975F2C" w:rsidRPr="00975F2C">
        <w:t>Gymnorhinus</w:t>
      </w:r>
      <w:proofErr w:type="spellEnd"/>
      <w:r w:rsidR="00975F2C" w:rsidRPr="00975F2C">
        <w:t xml:space="preserve"> </w:t>
      </w:r>
      <w:proofErr w:type="spellStart"/>
      <w:r w:rsidR="00975F2C" w:rsidRPr="00975F2C">
        <w:t>cyanocephalus</w:t>
      </w:r>
      <w:proofErr w:type="spellEnd"/>
      <w:r w:rsidR="00975F2C" w:rsidRPr="00975F2C">
        <w:t xml:space="preserve">). In S. M. Billerman, B. K. Keeney, P. G. Rodewald, &amp; T. S. Schulenberg (Eds.), </w:t>
      </w:r>
      <w:r w:rsidR="00975F2C" w:rsidRPr="00975F2C">
        <w:rPr>
          <w:i/>
          <w:iCs/>
        </w:rPr>
        <w:t>Birds of the World</w:t>
      </w:r>
      <w:r w:rsidR="00975F2C" w:rsidRPr="00975F2C">
        <w:t>. Cornell Lab of Ornithology. https://doi.org/10.2173/bow.pinjay.01</w:t>
      </w:r>
    </w:p>
    <w:p w14:paraId="5CA13103" w14:textId="77777777" w:rsidR="00975F2C" w:rsidRPr="00975F2C" w:rsidRDefault="00975F2C" w:rsidP="00975F2C">
      <w:pPr>
        <w:pStyle w:val="Bibliography"/>
      </w:pPr>
      <w:r w:rsidRPr="00975F2C">
        <w:t xml:space="preserve">Barrett, T., Dowle, M., Srinivasan, A., Gorecki, J., Chirico, M., Hocking, T., Schwendinger, B., &amp; Krylov, I. (2006). </w:t>
      </w:r>
      <w:proofErr w:type="spellStart"/>
      <w:proofErr w:type="gramStart"/>
      <w:r w:rsidRPr="00975F2C">
        <w:rPr>
          <w:i/>
          <w:iCs/>
        </w:rPr>
        <w:t>data.table</w:t>
      </w:r>
      <w:proofErr w:type="spellEnd"/>
      <w:proofErr w:type="gramEnd"/>
      <w:r w:rsidRPr="00975F2C">
        <w:rPr>
          <w:i/>
          <w:iCs/>
        </w:rPr>
        <w:t>: Extension of `</w:t>
      </w:r>
      <w:proofErr w:type="spellStart"/>
      <w:proofErr w:type="gramStart"/>
      <w:r w:rsidRPr="00975F2C">
        <w:rPr>
          <w:i/>
          <w:iCs/>
        </w:rPr>
        <w:t>data.frame</w:t>
      </w:r>
      <w:proofErr w:type="spellEnd"/>
      <w:proofErr w:type="gramEnd"/>
      <w:r w:rsidRPr="00975F2C">
        <w:rPr>
          <w:i/>
          <w:iCs/>
        </w:rPr>
        <w:t>`</w:t>
      </w:r>
      <w:r w:rsidRPr="00975F2C">
        <w:t xml:space="preserve"> [Dataset]. The R Foundation. https://doi.org/10.32614/cran.package.data.table</w:t>
      </w:r>
    </w:p>
    <w:p w14:paraId="2EE214AF" w14:textId="77777777" w:rsidR="00975F2C" w:rsidRPr="00975F2C" w:rsidRDefault="00975F2C" w:rsidP="00975F2C">
      <w:pPr>
        <w:pStyle w:val="Bibliography"/>
      </w:pPr>
      <w:proofErr w:type="spellStart"/>
      <w:r w:rsidRPr="00975F2C">
        <w:t>Bascompte</w:t>
      </w:r>
      <w:proofErr w:type="spellEnd"/>
      <w:r w:rsidRPr="00975F2C">
        <w:t xml:space="preserve">, J., García, M. B., Ortega, R., Rezende, E. L., &amp; </w:t>
      </w:r>
      <w:proofErr w:type="spellStart"/>
      <w:r w:rsidRPr="00975F2C">
        <w:t>Pironon</w:t>
      </w:r>
      <w:proofErr w:type="spellEnd"/>
      <w:r w:rsidRPr="00975F2C">
        <w:t xml:space="preserve">, S. (2019). Mutualistic interactions reshuffle the effects of climate change on plants across the tree of life. </w:t>
      </w:r>
      <w:r w:rsidRPr="00975F2C">
        <w:rPr>
          <w:i/>
          <w:iCs/>
        </w:rPr>
        <w:t>Science Advances</w:t>
      </w:r>
      <w:r w:rsidRPr="00975F2C">
        <w:t xml:space="preserve">, </w:t>
      </w:r>
      <w:r w:rsidRPr="00975F2C">
        <w:rPr>
          <w:i/>
          <w:iCs/>
        </w:rPr>
        <w:t>5</w:t>
      </w:r>
      <w:r w:rsidRPr="00975F2C">
        <w:t>(5). https://doi.org/10.1126/sciadv.aav2539</w:t>
      </w:r>
    </w:p>
    <w:p w14:paraId="32405A30" w14:textId="77777777" w:rsidR="00975F2C" w:rsidRPr="00975F2C" w:rsidRDefault="00975F2C" w:rsidP="00975F2C">
      <w:pPr>
        <w:pStyle w:val="Bibliography"/>
      </w:pPr>
      <w:r w:rsidRPr="00975F2C">
        <w:t xml:space="preserve">Bednekoff, P. A., &amp; Balda, R. P. (1996). Social caching and observational spatial memory in pinyon jays. </w:t>
      </w:r>
      <w:proofErr w:type="spellStart"/>
      <w:r w:rsidRPr="00975F2C">
        <w:rPr>
          <w:i/>
          <w:iCs/>
        </w:rPr>
        <w:t>Behaviour</w:t>
      </w:r>
      <w:proofErr w:type="spellEnd"/>
      <w:r w:rsidRPr="00975F2C">
        <w:t xml:space="preserve">, </w:t>
      </w:r>
      <w:r w:rsidRPr="00975F2C">
        <w:rPr>
          <w:i/>
          <w:iCs/>
        </w:rPr>
        <w:t>133</w:t>
      </w:r>
      <w:r w:rsidRPr="00975F2C">
        <w:t>(11/12), 807–826.</w:t>
      </w:r>
    </w:p>
    <w:p w14:paraId="69D0AA64" w14:textId="77777777" w:rsidR="00975F2C" w:rsidRPr="00975F2C" w:rsidRDefault="00975F2C" w:rsidP="00975F2C">
      <w:pPr>
        <w:pStyle w:val="Bibliography"/>
      </w:pPr>
      <w:r w:rsidRPr="00975F2C">
        <w:t xml:space="preserve">Belitz, M. W., Larsen, E. A., Hurlbert, A. H., Di Cecco, G. J., Neupane, N., Ries, L., Tingley, M. W., Guralnick, R. P., &amp; </w:t>
      </w:r>
      <w:proofErr w:type="spellStart"/>
      <w:r w:rsidRPr="00975F2C">
        <w:t>Youngflesh</w:t>
      </w:r>
      <w:proofErr w:type="spellEnd"/>
      <w:r w:rsidRPr="00975F2C">
        <w:t xml:space="preserve">, C. (2025). Potential for bird–insect phenological </w:t>
      </w:r>
      <w:r w:rsidRPr="00975F2C">
        <w:lastRenderedPageBreak/>
        <w:t xml:space="preserve">mismatch in a tri‐trophic system. </w:t>
      </w:r>
      <w:r w:rsidRPr="00975F2C">
        <w:rPr>
          <w:i/>
          <w:iCs/>
        </w:rPr>
        <w:t>Journal of Animal Ecology</w:t>
      </w:r>
      <w:r w:rsidRPr="00975F2C">
        <w:t xml:space="preserve">, </w:t>
      </w:r>
      <w:r w:rsidRPr="00975F2C">
        <w:rPr>
          <w:i/>
          <w:iCs/>
        </w:rPr>
        <w:t>94</w:t>
      </w:r>
      <w:r w:rsidRPr="00975F2C">
        <w:t>(4), 717–728. https://doi.org/10.1111/1365-2656.70007</w:t>
      </w:r>
    </w:p>
    <w:p w14:paraId="0525BF0F" w14:textId="77777777" w:rsidR="00975F2C" w:rsidRPr="00975F2C" w:rsidRDefault="00975F2C" w:rsidP="00975F2C">
      <w:pPr>
        <w:pStyle w:val="Bibliography"/>
      </w:pPr>
      <w:proofErr w:type="spellStart"/>
      <w:r w:rsidRPr="00975F2C">
        <w:t>Beygelzimer</w:t>
      </w:r>
      <w:proofErr w:type="spellEnd"/>
      <w:r w:rsidRPr="00975F2C">
        <w:t xml:space="preserve">, A., </w:t>
      </w:r>
      <w:proofErr w:type="spellStart"/>
      <w:r w:rsidRPr="00975F2C">
        <w:t>Kakadet</w:t>
      </w:r>
      <w:proofErr w:type="spellEnd"/>
      <w:r w:rsidRPr="00975F2C">
        <w:t xml:space="preserve">, S., Langford, J., Arya, S., Mount, D., &amp; Li, S. (2010). </w:t>
      </w:r>
      <w:r w:rsidRPr="00975F2C">
        <w:rPr>
          <w:i/>
          <w:iCs/>
        </w:rPr>
        <w:t>FNN: Fast Nearest Neighbor Search Algorithms and Applications</w:t>
      </w:r>
      <w:r w:rsidRPr="00975F2C">
        <w:t xml:space="preserve"> [Dataset]. The R Foundation. https://doi.org/10.32614/cran.package.fnn</w:t>
      </w:r>
    </w:p>
    <w:p w14:paraId="141F582D" w14:textId="77777777" w:rsidR="00975F2C" w:rsidRPr="00975F2C" w:rsidRDefault="00975F2C" w:rsidP="00975F2C">
      <w:pPr>
        <w:pStyle w:val="Bibliography"/>
      </w:pPr>
      <w:r w:rsidRPr="00975F2C">
        <w:t xml:space="preserve">Bjornstad, O. N. (2008). </w:t>
      </w:r>
      <w:proofErr w:type="spellStart"/>
      <w:r w:rsidRPr="00975F2C">
        <w:rPr>
          <w:i/>
          <w:iCs/>
        </w:rPr>
        <w:t>ncf</w:t>
      </w:r>
      <w:proofErr w:type="spellEnd"/>
      <w:r w:rsidRPr="00975F2C">
        <w:rPr>
          <w:i/>
          <w:iCs/>
        </w:rPr>
        <w:t>: Spatial Covariance Functions</w:t>
      </w:r>
      <w:r w:rsidRPr="00975F2C">
        <w:t xml:space="preserve"> [Dataset]. The R Foundation. https://doi.org/10.32614/cran.package.ncf</w:t>
      </w:r>
    </w:p>
    <w:p w14:paraId="118672E5" w14:textId="77777777" w:rsidR="00975F2C" w:rsidRPr="00975F2C" w:rsidRDefault="00975F2C" w:rsidP="00975F2C">
      <w:pPr>
        <w:pStyle w:val="Bibliography"/>
      </w:pPr>
      <w:r w:rsidRPr="00975F2C">
        <w:t xml:space="preserve">Bogdziewicz, M., Crone, E. E., &amp; Zwolak, R. (2020). Do benefits of seed dispersal and caching by </w:t>
      </w:r>
      <w:proofErr w:type="spellStart"/>
      <w:r w:rsidRPr="00975F2C">
        <w:t>scatterhoarders</w:t>
      </w:r>
      <w:proofErr w:type="spellEnd"/>
      <w:r w:rsidRPr="00975F2C">
        <w:t xml:space="preserve"> outweigh the costs of predation? An example with oaks and yellow‐necked mice. </w:t>
      </w:r>
      <w:r w:rsidRPr="00975F2C">
        <w:rPr>
          <w:i/>
          <w:iCs/>
        </w:rPr>
        <w:t>Journal of Ecology</w:t>
      </w:r>
      <w:r w:rsidRPr="00975F2C">
        <w:t xml:space="preserve">, </w:t>
      </w:r>
      <w:r w:rsidRPr="00975F2C">
        <w:rPr>
          <w:i/>
          <w:iCs/>
        </w:rPr>
        <w:t>108</w:t>
      </w:r>
      <w:r w:rsidRPr="00975F2C">
        <w:t>(3), 1009–1018. https://doi.org/10.1111/1365-2745.13307</w:t>
      </w:r>
    </w:p>
    <w:p w14:paraId="6DF265AC" w14:textId="77777777" w:rsidR="00975F2C" w:rsidRPr="00975F2C" w:rsidRDefault="00975F2C" w:rsidP="00975F2C">
      <w:pPr>
        <w:pStyle w:val="Bibliography"/>
      </w:pPr>
      <w:r w:rsidRPr="00975F2C">
        <w:t xml:space="preserve">Boone, J. D., Ammon, E., &amp; Johnson, K. (2018). Long-term declines in the Pinyon Jay and management implications for piñon–juniper woodlands. In W. D. Shuford, R. E. Gill, &amp; C. M. Handel, </w:t>
      </w:r>
      <w:r w:rsidRPr="00975F2C">
        <w:rPr>
          <w:i/>
          <w:iCs/>
        </w:rPr>
        <w:t>Trends and Traditions: Avifaunal Change in Western North America</w:t>
      </w:r>
      <w:r w:rsidRPr="00975F2C">
        <w:t xml:space="preserve"> (pp. 190–197). Western Field Ornithologists. https://doi.org/10.21199/SWB3.10</w:t>
      </w:r>
    </w:p>
    <w:p w14:paraId="07337751" w14:textId="77777777" w:rsidR="00975F2C" w:rsidRPr="00975F2C" w:rsidRDefault="00975F2C" w:rsidP="00975F2C">
      <w:pPr>
        <w:pStyle w:val="Bibliography"/>
      </w:pPr>
      <w:r w:rsidRPr="00975F2C">
        <w:t xml:space="preserve">Chamberlain, S. A., Bronstein, J. L., &amp; Rudgers, J. A. (2014). How context dependent are species interactions? </w:t>
      </w:r>
      <w:r w:rsidRPr="00975F2C">
        <w:rPr>
          <w:i/>
          <w:iCs/>
        </w:rPr>
        <w:t>Ecology Letters</w:t>
      </w:r>
      <w:r w:rsidRPr="00975F2C">
        <w:t xml:space="preserve">, </w:t>
      </w:r>
      <w:r w:rsidRPr="00975F2C">
        <w:rPr>
          <w:i/>
          <w:iCs/>
        </w:rPr>
        <w:t>17</w:t>
      </w:r>
      <w:r w:rsidRPr="00975F2C">
        <w:t>(7), 881–890. https://doi.org/10.1111/ele.12279</w:t>
      </w:r>
    </w:p>
    <w:p w14:paraId="5C750D41" w14:textId="77777777" w:rsidR="00975F2C" w:rsidRPr="00975F2C" w:rsidRDefault="00975F2C" w:rsidP="00975F2C">
      <w:pPr>
        <w:pStyle w:val="Bibliography"/>
      </w:pPr>
      <w:r w:rsidRPr="00975F2C">
        <w:t xml:space="preserve">Colwell, R. K., Dunn, R. R., &amp; Harris, N. C. (2012). Coextinction and Persistence of Dependent Species in a Changing World. </w:t>
      </w:r>
      <w:r w:rsidRPr="00975F2C">
        <w:rPr>
          <w:i/>
          <w:iCs/>
        </w:rPr>
        <w:t>Annual Review of Ecology, Evolution, and Systematics</w:t>
      </w:r>
      <w:r w:rsidRPr="00975F2C">
        <w:t xml:space="preserve">, </w:t>
      </w:r>
      <w:r w:rsidRPr="00975F2C">
        <w:rPr>
          <w:i/>
          <w:iCs/>
        </w:rPr>
        <w:t>43</w:t>
      </w:r>
      <w:r w:rsidRPr="00975F2C">
        <w:t>(1), 183–203. https://doi.org/10.1146/annurev-ecolsys-110411-160304</w:t>
      </w:r>
    </w:p>
    <w:p w14:paraId="118A649C" w14:textId="77777777" w:rsidR="00975F2C" w:rsidRPr="00975F2C" w:rsidRDefault="00975F2C" w:rsidP="00975F2C">
      <w:pPr>
        <w:pStyle w:val="Bibliography"/>
      </w:pPr>
      <w:proofErr w:type="spellStart"/>
      <w:r w:rsidRPr="00975F2C">
        <w:t>Comita</w:t>
      </w:r>
      <w:proofErr w:type="spellEnd"/>
      <w:r w:rsidRPr="00975F2C">
        <w:t xml:space="preserve">, L. S., </w:t>
      </w:r>
      <w:proofErr w:type="spellStart"/>
      <w:r w:rsidRPr="00975F2C">
        <w:t>Queenborough</w:t>
      </w:r>
      <w:proofErr w:type="spellEnd"/>
      <w:r w:rsidRPr="00975F2C">
        <w:t xml:space="preserve">, S. A., Murphy, S. J., Eck, J. L., Xu, K., Krishnadas, M., Beckman, N., &amp; Zhu, Y. (2014). Testing predictions of the </w:t>
      </w:r>
      <w:r w:rsidRPr="00975F2C">
        <w:rPr>
          <w:smallCaps/>
        </w:rPr>
        <w:t>J</w:t>
      </w:r>
      <w:r w:rsidRPr="00975F2C">
        <w:t>anzen–</w:t>
      </w:r>
      <w:r w:rsidRPr="00975F2C">
        <w:rPr>
          <w:smallCaps/>
        </w:rPr>
        <w:t>C</w:t>
      </w:r>
      <w:r w:rsidRPr="00975F2C">
        <w:t>onnell hypothesis: A meta‐</w:t>
      </w:r>
      <w:r w:rsidRPr="00975F2C">
        <w:lastRenderedPageBreak/>
        <w:t xml:space="preserve">analysis of experimental evidence for distance‐ and density‐dependent seed and seedling survival. </w:t>
      </w:r>
      <w:r w:rsidRPr="00975F2C">
        <w:rPr>
          <w:i/>
          <w:iCs/>
        </w:rPr>
        <w:t>Journal of Ecology</w:t>
      </w:r>
      <w:r w:rsidRPr="00975F2C">
        <w:t xml:space="preserve">, </w:t>
      </w:r>
      <w:r w:rsidRPr="00975F2C">
        <w:rPr>
          <w:i/>
          <w:iCs/>
        </w:rPr>
        <w:t>102</w:t>
      </w:r>
      <w:r w:rsidRPr="00975F2C">
        <w:t>(4), 845–856. https://doi.org/10.1111/1365-2745.12232</w:t>
      </w:r>
    </w:p>
    <w:p w14:paraId="05428107" w14:textId="77777777" w:rsidR="00975F2C" w:rsidRPr="00975F2C" w:rsidRDefault="00975F2C" w:rsidP="00975F2C">
      <w:pPr>
        <w:pStyle w:val="Bibliography"/>
      </w:pPr>
      <w:r w:rsidRPr="00975F2C">
        <w:t xml:space="preserve">Connell, J. H. (1971). On the role of natural enemies in preventing competitive exclusion in some marine animals and in rain forest trees. In </w:t>
      </w:r>
      <w:r w:rsidRPr="00975F2C">
        <w:rPr>
          <w:i/>
          <w:iCs/>
        </w:rPr>
        <w:t>Dynamics of Populations</w:t>
      </w:r>
      <w:r w:rsidRPr="00975F2C">
        <w:t>. Centre for Agricultural Publishing and Documentation.</w:t>
      </w:r>
    </w:p>
    <w:p w14:paraId="635CA08A" w14:textId="77777777" w:rsidR="00975F2C" w:rsidRPr="00975F2C" w:rsidRDefault="00975F2C" w:rsidP="00975F2C">
      <w:pPr>
        <w:pStyle w:val="Bibliography"/>
      </w:pPr>
      <w:r w:rsidRPr="00975F2C">
        <w:t xml:space="preserve">Cornell Lab of Ornithology. (2024a). </w:t>
      </w:r>
      <w:r w:rsidRPr="00975F2C">
        <w:rPr>
          <w:i/>
          <w:iCs/>
        </w:rPr>
        <w:t>eBird Basic Dataset</w:t>
      </w:r>
      <w:r w:rsidRPr="00975F2C">
        <w:t xml:space="preserve"> (Version EBD_relJun-2024) [Dataset].</w:t>
      </w:r>
    </w:p>
    <w:p w14:paraId="7387B468" w14:textId="77777777" w:rsidR="00975F2C" w:rsidRPr="00975F2C" w:rsidRDefault="00975F2C" w:rsidP="00975F2C">
      <w:pPr>
        <w:pStyle w:val="Bibliography"/>
      </w:pPr>
      <w:r w:rsidRPr="00975F2C">
        <w:t xml:space="preserve">Cornell Lab of Ornithology. (2024b). </w:t>
      </w:r>
      <w:r w:rsidRPr="00975F2C">
        <w:rPr>
          <w:i/>
          <w:iCs/>
        </w:rPr>
        <w:t>eBird Basic Dataset</w:t>
      </w:r>
      <w:r w:rsidRPr="00975F2C">
        <w:t xml:space="preserve"> (Version EBD_relMay-2024) [Dataset].</w:t>
      </w:r>
    </w:p>
    <w:p w14:paraId="3820F7A9" w14:textId="77777777" w:rsidR="00975F2C" w:rsidRPr="00975F2C" w:rsidRDefault="00975F2C" w:rsidP="00975F2C">
      <w:pPr>
        <w:pStyle w:val="Bibliography"/>
      </w:pPr>
      <w:r w:rsidRPr="00975F2C">
        <w:t xml:space="preserve">Curtis, S. M. (2010). </w:t>
      </w:r>
      <w:proofErr w:type="spellStart"/>
      <w:r w:rsidRPr="00975F2C">
        <w:rPr>
          <w:i/>
          <w:iCs/>
        </w:rPr>
        <w:t>mcmcplots</w:t>
      </w:r>
      <w:proofErr w:type="spellEnd"/>
      <w:r w:rsidRPr="00975F2C">
        <w:rPr>
          <w:i/>
          <w:iCs/>
        </w:rPr>
        <w:t>: Create Plots from MCMC Output</w:t>
      </w:r>
      <w:r w:rsidRPr="00975F2C">
        <w:t xml:space="preserve"> (p. 0.4.3) [Dataset]. https://doi.org/10.32614/CRAN.package.mcmcplots</w:t>
      </w:r>
    </w:p>
    <w:p w14:paraId="63C9EE3A" w14:textId="77777777" w:rsidR="00975F2C" w:rsidRPr="00975F2C" w:rsidRDefault="00975F2C" w:rsidP="00975F2C">
      <w:pPr>
        <w:pStyle w:val="Bibliography"/>
      </w:pPr>
      <w:r w:rsidRPr="00975F2C">
        <w:t xml:space="preserve">Daniel Baston. (2019). </w:t>
      </w:r>
      <w:proofErr w:type="spellStart"/>
      <w:r w:rsidRPr="00975F2C">
        <w:rPr>
          <w:i/>
          <w:iCs/>
        </w:rPr>
        <w:t>exactextractr</w:t>
      </w:r>
      <w:proofErr w:type="spellEnd"/>
      <w:r w:rsidRPr="00975F2C">
        <w:rPr>
          <w:i/>
          <w:iCs/>
        </w:rPr>
        <w:t>: Fast Extraction from Raster Datasets using Polygons</w:t>
      </w:r>
      <w:r w:rsidRPr="00975F2C">
        <w:t xml:space="preserve"> [Dataset]. The R Foundation. https://doi.org/10.32614/cran.package.exactextractr</w:t>
      </w:r>
    </w:p>
    <w:p w14:paraId="54C50D1F" w14:textId="77777777" w:rsidR="00975F2C" w:rsidRPr="00975F2C" w:rsidRDefault="00975F2C" w:rsidP="00975F2C">
      <w:pPr>
        <w:pStyle w:val="Bibliography"/>
      </w:pPr>
      <w:r w:rsidRPr="00975F2C">
        <w:t xml:space="preserve">Donoso, I., Sorensen, M. C., </w:t>
      </w:r>
      <w:proofErr w:type="spellStart"/>
      <w:r w:rsidRPr="00975F2C">
        <w:t>Blendinger</w:t>
      </w:r>
      <w:proofErr w:type="spellEnd"/>
      <w:r w:rsidRPr="00975F2C">
        <w:t xml:space="preserve">, P. G., Kissling, W. D., </w:t>
      </w:r>
      <w:proofErr w:type="spellStart"/>
      <w:r w:rsidRPr="00975F2C">
        <w:t>Neuschulz</w:t>
      </w:r>
      <w:proofErr w:type="spellEnd"/>
      <w:r w:rsidRPr="00975F2C">
        <w:t xml:space="preserve">, E. L., Mueller, T., &amp; Schleuning, M. (2020). Downsizing of animal communities triggers stronger functional than structural decay in seed-dispersal networks. </w:t>
      </w:r>
      <w:r w:rsidRPr="00975F2C">
        <w:rPr>
          <w:i/>
          <w:iCs/>
        </w:rPr>
        <w:t>Nature Communications</w:t>
      </w:r>
      <w:r w:rsidRPr="00975F2C">
        <w:t xml:space="preserve">, </w:t>
      </w:r>
      <w:r w:rsidRPr="00975F2C">
        <w:rPr>
          <w:i/>
          <w:iCs/>
        </w:rPr>
        <w:t>11</w:t>
      </w:r>
      <w:r w:rsidRPr="00975F2C">
        <w:t>(1), 1582. https://doi.org/10.1038/s41467-020-15438-y</w:t>
      </w:r>
    </w:p>
    <w:p w14:paraId="2695473D" w14:textId="77777777" w:rsidR="00975F2C" w:rsidRPr="00975F2C" w:rsidRDefault="00975F2C" w:rsidP="00975F2C">
      <w:pPr>
        <w:pStyle w:val="Bibliography"/>
      </w:pPr>
      <w:r w:rsidRPr="00975F2C">
        <w:t xml:space="preserve">Dorman, M. (2018). </w:t>
      </w:r>
      <w:proofErr w:type="spellStart"/>
      <w:r w:rsidRPr="00975F2C">
        <w:rPr>
          <w:i/>
          <w:iCs/>
        </w:rPr>
        <w:t>nngeo</w:t>
      </w:r>
      <w:proofErr w:type="spellEnd"/>
      <w:r w:rsidRPr="00975F2C">
        <w:rPr>
          <w:i/>
          <w:iCs/>
        </w:rPr>
        <w:t>: K-Nearest Neighbor Join for Spatial Data</w:t>
      </w:r>
      <w:r w:rsidRPr="00975F2C">
        <w:t xml:space="preserve"> [Dataset]. The R Foundation. https://doi.org/10.32614/cran.package.nngeo</w:t>
      </w:r>
    </w:p>
    <w:p w14:paraId="47DAB4FE" w14:textId="77777777" w:rsidR="00975F2C" w:rsidRPr="00975F2C" w:rsidRDefault="00975F2C" w:rsidP="00975F2C">
      <w:pPr>
        <w:pStyle w:val="Bibliography"/>
      </w:pPr>
      <w:r w:rsidRPr="00975F2C">
        <w:t xml:space="preserve">Dunn, R. R., Harris, N. C., Colwell, R. K., Koh, L. P., &amp; Sodhi, N. S. (2009). The sixth mass coextinction: Are most endangered species parasites and mutualists? </w:t>
      </w:r>
      <w:r w:rsidRPr="00975F2C">
        <w:rPr>
          <w:i/>
          <w:iCs/>
        </w:rPr>
        <w:t>Proceedings of the Royal Society B: Biological Sciences</w:t>
      </w:r>
      <w:r w:rsidRPr="00975F2C">
        <w:t xml:space="preserve">, </w:t>
      </w:r>
      <w:r w:rsidRPr="00975F2C">
        <w:rPr>
          <w:i/>
          <w:iCs/>
        </w:rPr>
        <w:t>276</w:t>
      </w:r>
      <w:r w:rsidRPr="00975F2C">
        <w:t>(1670), 3037–3045. https://doi.org/10.1098/rspb.2009.0413</w:t>
      </w:r>
    </w:p>
    <w:p w14:paraId="2C5E5934" w14:textId="77777777" w:rsidR="00975F2C" w:rsidRPr="00975F2C" w:rsidRDefault="00975F2C" w:rsidP="00975F2C">
      <w:pPr>
        <w:pStyle w:val="Bibliography"/>
      </w:pPr>
      <w:r w:rsidRPr="00975F2C">
        <w:lastRenderedPageBreak/>
        <w:t xml:space="preserve">Elwood, E. C., Lichti, N. I., Fitzsimmons, S. F., &amp; Dalgleish, H. J. (2018). </w:t>
      </w:r>
      <w:proofErr w:type="spellStart"/>
      <w:r w:rsidRPr="00975F2C">
        <w:t>Scatterhoarders</w:t>
      </w:r>
      <w:proofErr w:type="spellEnd"/>
      <w:r w:rsidRPr="00975F2C">
        <w:t xml:space="preserve"> drive long‐ and short‐term population dynamics of a nut‐producing tree, while pre‐dispersal seed predators and herbivores have little effect. </w:t>
      </w:r>
      <w:r w:rsidRPr="00975F2C">
        <w:rPr>
          <w:i/>
          <w:iCs/>
        </w:rPr>
        <w:t>Journal of Ecology</w:t>
      </w:r>
      <w:r w:rsidRPr="00975F2C">
        <w:t xml:space="preserve">, </w:t>
      </w:r>
      <w:r w:rsidRPr="00975F2C">
        <w:rPr>
          <w:i/>
          <w:iCs/>
        </w:rPr>
        <w:t>106</w:t>
      </w:r>
      <w:r w:rsidRPr="00975F2C">
        <w:t>(3), 1191–1203. https://doi.org/10.1111/1365-2745.12902</w:t>
      </w:r>
    </w:p>
    <w:p w14:paraId="3A90ED11" w14:textId="77777777" w:rsidR="00975F2C" w:rsidRPr="00975F2C" w:rsidRDefault="00975F2C" w:rsidP="00975F2C">
      <w:pPr>
        <w:pStyle w:val="Bibliography"/>
      </w:pPr>
      <w:r w:rsidRPr="00975F2C">
        <w:t xml:space="preserve">Evans, J. S., &amp; Murphy, M. A. (2023). </w:t>
      </w:r>
      <w:proofErr w:type="spellStart"/>
      <w:r w:rsidRPr="00975F2C">
        <w:rPr>
          <w:i/>
          <w:iCs/>
        </w:rPr>
        <w:t>spatialEco</w:t>
      </w:r>
      <w:proofErr w:type="spellEnd"/>
      <w:r w:rsidRPr="00975F2C">
        <w:t xml:space="preserve"> (Version 2.0-2) [Computer software].</w:t>
      </w:r>
    </w:p>
    <w:p w14:paraId="64E38276" w14:textId="77777777" w:rsidR="00975F2C" w:rsidRPr="00975F2C" w:rsidRDefault="00975F2C" w:rsidP="00975F2C">
      <w:pPr>
        <w:pStyle w:val="Bibliography"/>
      </w:pPr>
      <w:r w:rsidRPr="00975F2C">
        <w:t xml:space="preserve">Floyd, M. E. (1982). The Interaction of Pinon Pine and Gambel Oak in Plant Succession near Dolores, Colorado. </w:t>
      </w:r>
      <w:r w:rsidRPr="00975F2C">
        <w:rPr>
          <w:i/>
          <w:iCs/>
        </w:rPr>
        <w:t>The Southwestern Naturalist</w:t>
      </w:r>
      <w:r w:rsidRPr="00975F2C">
        <w:t xml:space="preserve">, </w:t>
      </w:r>
      <w:r w:rsidRPr="00975F2C">
        <w:rPr>
          <w:i/>
          <w:iCs/>
        </w:rPr>
        <w:t>27</w:t>
      </w:r>
      <w:r w:rsidRPr="00975F2C">
        <w:t>(2), 143. https://doi.org/10.2307/3671138</w:t>
      </w:r>
    </w:p>
    <w:p w14:paraId="0710C82E" w14:textId="77777777" w:rsidR="00975F2C" w:rsidRPr="00975F2C" w:rsidRDefault="00975F2C" w:rsidP="00975F2C">
      <w:pPr>
        <w:pStyle w:val="Bibliography"/>
      </w:pPr>
      <w:r w:rsidRPr="00975F2C">
        <w:t xml:space="preserve">Gelman, A., &amp; Rubin, D. B. (1992). Inference from Iterative Simulation Using Multiple Sequences. </w:t>
      </w:r>
      <w:r w:rsidRPr="00975F2C">
        <w:rPr>
          <w:i/>
          <w:iCs/>
        </w:rPr>
        <w:t>Statistical Science</w:t>
      </w:r>
      <w:r w:rsidRPr="00975F2C">
        <w:t xml:space="preserve">, </w:t>
      </w:r>
      <w:r w:rsidRPr="00975F2C">
        <w:rPr>
          <w:i/>
          <w:iCs/>
        </w:rPr>
        <w:t>7</w:t>
      </w:r>
      <w:r w:rsidRPr="00975F2C">
        <w:t>(4). https://doi.org/10.1214/ss/1177011136</w:t>
      </w:r>
    </w:p>
    <w:p w14:paraId="29DC41FD" w14:textId="77777777" w:rsidR="00975F2C" w:rsidRPr="00975F2C" w:rsidRDefault="00975F2C" w:rsidP="00975F2C">
      <w:pPr>
        <w:pStyle w:val="Bibliography"/>
      </w:pPr>
      <w:r w:rsidRPr="00975F2C">
        <w:t xml:space="preserve">Gómez, J. M., Schupp, E. W., &amp; Jordano, P. (2019). </w:t>
      </w:r>
      <w:proofErr w:type="spellStart"/>
      <w:r w:rsidRPr="00975F2C">
        <w:t>Synzoochory</w:t>
      </w:r>
      <w:proofErr w:type="spellEnd"/>
      <w:r w:rsidRPr="00975F2C">
        <w:t xml:space="preserve">: The ecological and evolutionary relevance of a dual interaction. </w:t>
      </w:r>
      <w:r w:rsidRPr="00975F2C">
        <w:rPr>
          <w:i/>
          <w:iCs/>
        </w:rPr>
        <w:t>Biological Reviews</w:t>
      </w:r>
      <w:r w:rsidRPr="00975F2C">
        <w:t xml:space="preserve">, </w:t>
      </w:r>
      <w:r w:rsidRPr="00975F2C">
        <w:rPr>
          <w:i/>
          <w:iCs/>
        </w:rPr>
        <w:t>94</w:t>
      </w:r>
      <w:r w:rsidRPr="00975F2C">
        <w:t>(3), 874–902. https://doi.org/10.1111/brv.12481</w:t>
      </w:r>
    </w:p>
    <w:p w14:paraId="01DC4002" w14:textId="77777777" w:rsidR="00975F2C" w:rsidRPr="00975F2C" w:rsidRDefault="00975F2C" w:rsidP="00975F2C">
      <w:pPr>
        <w:pStyle w:val="Bibliography"/>
      </w:pPr>
      <w:r w:rsidRPr="00975F2C">
        <w:t xml:space="preserve">Grolemund, G., &amp; Wickham, H. (2011). Dates and Times Made Easy </w:t>
      </w:r>
      <w:proofErr w:type="spellStart"/>
      <w:r w:rsidRPr="00975F2C">
        <w:t>with</w:t>
      </w:r>
      <w:r w:rsidRPr="00975F2C">
        <w:rPr>
          <w:b/>
          <w:bCs/>
        </w:rPr>
        <w:t>lubridate</w:t>
      </w:r>
      <w:proofErr w:type="spellEnd"/>
      <w:r w:rsidRPr="00975F2C">
        <w:t xml:space="preserve">. </w:t>
      </w:r>
      <w:r w:rsidRPr="00975F2C">
        <w:rPr>
          <w:i/>
          <w:iCs/>
        </w:rPr>
        <w:t>Journal of Statistical Software</w:t>
      </w:r>
      <w:r w:rsidRPr="00975F2C">
        <w:t xml:space="preserve">, </w:t>
      </w:r>
      <w:r w:rsidRPr="00975F2C">
        <w:rPr>
          <w:i/>
          <w:iCs/>
        </w:rPr>
        <w:t>40</w:t>
      </w:r>
      <w:r w:rsidRPr="00975F2C">
        <w:t>(3). https://doi.org/10.18637/jss.v040.i03</w:t>
      </w:r>
    </w:p>
    <w:p w14:paraId="79904FEF" w14:textId="77777777" w:rsidR="00975F2C" w:rsidRPr="00975F2C" w:rsidRDefault="00975F2C" w:rsidP="00975F2C">
      <w:pPr>
        <w:pStyle w:val="Bibliography"/>
      </w:pPr>
      <w:r w:rsidRPr="00975F2C">
        <w:t xml:space="preserve">Hart, E., &amp; Bell, K. (2015). </w:t>
      </w:r>
      <w:r w:rsidRPr="00975F2C">
        <w:rPr>
          <w:i/>
          <w:iCs/>
        </w:rPr>
        <w:t>prism: Access data from the Oregon State Prism climate project</w:t>
      </w:r>
      <w:r w:rsidRPr="00975F2C">
        <w:t xml:space="preserve"> [Computer software]. </w:t>
      </w:r>
      <w:proofErr w:type="spellStart"/>
      <w:r w:rsidRPr="00975F2C">
        <w:t>Zenodo</w:t>
      </w:r>
      <w:proofErr w:type="spellEnd"/>
      <w:r w:rsidRPr="00975F2C">
        <w:t>. https://doi.org/10.5281/ZENODO.33663</w:t>
      </w:r>
    </w:p>
    <w:p w14:paraId="30578168" w14:textId="77777777" w:rsidR="00975F2C" w:rsidRPr="00975F2C" w:rsidRDefault="00975F2C" w:rsidP="00975F2C">
      <w:pPr>
        <w:pStyle w:val="Bibliography"/>
      </w:pPr>
      <w:proofErr w:type="spellStart"/>
      <w:r w:rsidRPr="00975F2C">
        <w:t>Hijmans</w:t>
      </w:r>
      <w:proofErr w:type="spellEnd"/>
      <w:r w:rsidRPr="00975F2C">
        <w:t xml:space="preserve">, R. J. (2020). </w:t>
      </w:r>
      <w:r w:rsidRPr="00975F2C">
        <w:rPr>
          <w:i/>
          <w:iCs/>
        </w:rPr>
        <w:t>terra: Spatial Data Analysis</w:t>
      </w:r>
      <w:r w:rsidRPr="00975F2C">
        <w:t xml:space="preserve"> [Dataset]. The R Foundation. https://doi.org/10.32614/cran.package.terra</w:t>
      </w:r>
    </w:p>
    <w:p w14:paraId="280C4DAC" w14:textId="77777777" w:rsidR="00975F2C" w:rsidRPr="00975F2C" w:rsidRDefault="00975F2C" w:rsidP="00975F2C">
      <w:pPr>
        <w:pStyle w:val="Bibliography"/>
      </w:pPr>
      <w:proofErr w:type="spellStart"/>
      <w:r w:rsidRPr="00975F2C">
        <w:t>Hochachka</w:t>
      </w:r>
      <w:proofErr w:type="spellEnd"/>
      <w:r w:rsidRPr="00975F2C">
        <w:t xml:space="preserve">, W. M., Ruiz-Gutierrez, V., &amp; Johnston, A. (2023). Considerations for fitting occupancy models to data from eBird and similar volunteer-collected data. </w:t>
      </w:r>
      <w:r w:rsidRPr="00975F2C">
        <w:rPr>
          <w:i/>
          <w:iCs/>
        </w:rPr>
        <w:t>Ornithology</w:t>
      </w:r>
      <w:r w:rsidRPr="00975F2C">
        <w:t xml:space="preserve">, </w:t>
      </w:r>
      <w:r w:rsidRPr="00975F2C">
        <w:rPr>
          <w:i/>
          <w:iCs/>
        </w:rPr>
        <w:t>140</w:t>
      </w:r>
      <w:r w:rsidRPr="00975F2C">
        <w:t>(4). https://doi.org/10.1093/ornithology/ukad035</w:t>
      </w:r>
    </w:p>
    <w:p w14:paraId="7B0C7F9F" w14:textId="77777777" w:rsidR="00975F2C" w:rsidRPr="00975F2C" w:rsidRDefault="00975F2C" w:rsidP="00975F2C">
      <w:pPr>
        <w:pStyle w:val="Bibliography"/>
      </w:pPr>
      <w:r w:rsidRPr="00975F2C">
        <w:lastRenderedPageBreak/>
        <w:t xml:space="preserve">Hughes, B. B., Beas-Luna, R., Barner, A. K., Brewitt, K., Brumbaugh, D. R., Cerny-Chipman, E. B., Close, S. L., Coblentz, K. E., de </w:t>
      </w:r>
      <w:proofErr w:type="spellStart"/>
      <w:r w:rsidRPr="00975F2C">
        <w:t>Nesnera</w:t>
      </w:r>
      <w:proofErr w:type="spellEnd"/>
      <w:r w:rsidRPr="00975F2C">
        <w:t xml:space="preserve">, K. L., </w:t>
      </w:r>
      <w:proofErr w:type="spellStart"/>
      <w:r w:rsidRPr="00975F2C">
        <w:t>Drobnitch</w:t>
      </w:r>
      <w:proofErr w:type="spellEnd"/>
      <w:r w:rsidRPr="00975F2C">
        <w:t xml:space="preserve">, S. T., Figurski, J. D., Focht, B., Friedman, M., Freiwald, J., Heady, K. K., Heady, W. N., Hettinger, A., Johnson, A., Karr, K. A., … Carr, M. H. (2017). Long-Term Studies Contribute Disproportionately to Ecology and Policy. </w:t>
      </w:r>
      <w:proofErr w:type="spellStart"/>
      <w:r w:rsidRPr="00975F2C">
        <w:rPr>
          <w:i/>
          <w:iCs/>
        </w:rPr>
        <w:t>BioScience</w:t>
      </w:r>
      <w:proofErr w:type="spellEnd"/>
      <w:r w:rsidRPr="00975F2C">
        <w:t xml:space="preserve">, </w:t>
      </w:r>
      <w:r w:rsidRPr="00975F2C">
        <w:rPr>
          <w:i/>
          <w:iCs/>
        </w:rPr>
        <w:t>67</w:t>
      </w:r>
      <w:r w:rsidRPr="00975F2C">
        <w:t>(3), 271–281. https://doi.org/10.1093/biosci/biw185</w:t>
      </w:r>
    </w:p>
    <w:p w14:paraId="2988E32F" w14:textId="77777777" w:rsidR="00975F2C" w:rsidRPr="00975F2C" w:rsidRDefault="00975F2C" w:rsidP="00975F2C">
      <w:pPr>
        <w:pStyle w:val="Bibliography"/>
      </w:pPr>
      <w:r w:rsidRPr="00975F2C">
        <w:t xml:space="preserve">Janzen, D. (1970). Herbivores and the number of tree species in tropical forests. </w:t>
      </w:r>
      <w:r w:rsidRPr="00975F2C">
        <w:rPr>
          <w:i/>
          <w:iCs/>
        </w:rPr>
        <w:t>The American Naturalist</w:t>
      </w:r>
      <w:r w:rsidRPr="00975F2C">
        <w:t xml:space="preserve">, </w:t>
      </w:r>
      <w:r w:rsidRPr="00975F2C">
        <w:rPr>
          <w:i/>
          <w:iCs/>
        </w:rPr>
        <w:t>104</w:t>
      </w:r>
      <w:r w:rsidRPr="00975F2C">
        <w:t>(940), 501–528.</w:t>
      </w:r>
    </w:p>
    <w:p w14:paraId="038055A0" w14:textId="77777777" w:rsidR="00975F2C" w:rsidRPr="00975F2C" w:rsidRDefault="00975F2C" w:rsidP="00975F2C">
      <w:pPr>
        <w:pStyle w:val="Bibliography"/>
      </w:pPr>
      <w:r w:rsidRPr="00975F2C">
        <w:t xml:space="preserve">Johnson, K., Neville, T. B., Smith, J. W., &amp; Horner, M. W. (2016). Home range- and colony-scale habitat models for Pinyon Jays in piñon-juniper woodlands of New Mexico, USA. </w:t>
      </w:r>
      <w:r w:rsidRPr="00975F2C">
        <w:rPr>
          <w:i/>
          <w:iCs/>
        </w:rPr>
        <w:t>Avian Conservation and Ecology</w:t>
      </w:r>
      <w:r w:rsidRPr="00975F2C">
        <w:t xml:space="preserve">, </w:t>
      </w:r>
      <w:r w:rsidRPr="00975F2C">
        <w:rPr>
          <w:i/>
          <w:iCs/>
        </w:rPr>
        <w:t>11</w:t>
      </w:r>
      <w:r w:rsidRPr="00975F2C">
        <w:t>(2). https://doi.org/10.5751/ace-00890-110206</w:t>
      </w:r>
    </w:p>
    <w:p w14:paraId="6D617C8A" w14:textId="77777777" w:rsidR="00975F2C" w:rsidRPr="00975F2C" w:rsidRDefault="00975F2C" w:rsidP="00975F2C">
      <w:pPr>
        <w:pStyle w:val="Bibliography"/>
      </w:pPr>
      <w:r w:rsidRPr="00975F2C">
        <w:t xml:space="preserve">Kellner, K. (2021). </w:t>
      </w:r>
      <w:proofErr w:type="spellStart"/>
      <w:r w:rsidRPr="00975F2C">
        <w:rPr>
          <w:i/>
          <w:iCs/>
        </w:rPr>
        <w:t>jagsUI</w:t>
      </w:r>
      <w:proofErr w:type="spellEnd"/>
      <w:r w:rsidRPr="00975F2C">
        <w:rPr>
          <w:i/>
          <w:iCs/>
        </w:rPr>
        <w:t>: a wrapper around “</w:t>
      </w:r>
      <w:proofErr w:type="spellStart"/>
      <w:r w:rsidRPr="00975F2C">
        <w:rPr>
          <w:i/>
          <w:iCs/>
        </w:rPr>
        <w:t>rjags</w:t>
      </w:r>
      <w:proofErr w:type="spellEnd"/>
      <w:r w:rsidRPr="00975F2C">
        <w:rPr>
          <w:i/>
          <w:iCs/>
        </w:rPr>
        <w:t>” to streamline JAGS analyses</w:t>
      </w:r>
      <w:r w:rsidRPr="00975F2C">
        <w:t xml:space="preserve"> (Version 1.5.2) [R]. https://CRAN.R-project.org/package=jagsUI</w:t>
      </w:r>
    </w:p>
    <w:p w14:paraId="4FF3BAC9" w14:textId="77777777" w:rsidR="00975F2C" w:rsidRPr="00975F2C" w:rsidRDefault="00975F2C" w:rsidP="00975F2C">
      <w:pPr>
        <w:pStyle w:val="Bibliography"/>
      </w:pPr>
      <w:r w:rsidRPr="00975F2C">
        <w:t xml:space="preserve">Ligon, J. D. (1978). Reproductive Interdependence of Pinon Jays and Pinon Pines. </w:t>
      </w:r>
      <w:r w:rsidRPr="00975F2C">
        <w:rPr>
          <w:i/>
          <w:iCs/>
        </w:rPr>
        <w:t>Ecological Monographs</w:t>
      </w:r>
      <w:r w:rsidRPr="00975F2C">
        <w:t xml:space="preserve">, </w:t>
      </w:r>
      <w:r w:rsidRPr="00975F2C">
        <w:rPr>
          <w:i/>
          <w:iCs/>
        </w:rPr>
        <w:t>48</w:t>
      </w:r>
      <w:r w:rsidRPr="00975F2C">
        <w:t>(2), 111–126. https://doi.org/10.2307/2937295</w:t>
      </w:r>
    </w:p>
    <w:p w14:paraId="54518636" w14:textId="77777777" w:rsidR="00975F2C" w:rsidRPr="00975F2C" w:rsidRDefault="00975F2C" w:rsidP="00975F2C">
      <w:pPr>
        <w:pStyle w:val="Bibliography"/>
      </w:pPr>
      <w:r w:rsidRPr="00975F2C">
        <w:t xml:space="preserve">Lira, P. K., De Souza Leite, M., &amp; Metzger, J. P. (2019). Temporal Lag in Ecological Responses to Landscape Change: Where Are We Now? </w:t>
      </w:r>
      <w:r w:rsidRPr="00975F2C">
        <w:rPr>
          <w:i/>
          <w:iCs/>
        </w:rPr>
        <w:t>Current Landscape Ecology Reports</w:t>
      </w:r>
      <w:r w:rsidRPr="00975F2C">
        <w:t xml:space="preserve">, </w:t>
      </w:r>
      <w:r w:rsidRPr="00975F2C">
        <w:rPr>
          <w:i/>
          <w:iCs/>
        </w:rPr>
        <w:t>4</w:t>
      </w:r>
      <w:r w:rsidRPr="00975F2C">
        <w:t>(3), 70–82. https://doi.org/10.1007/s40823-019-00040-w</w:t>
      </w:r>
    </w:p>
    <w:p w14:paraId="5696B39C" w14:textId="77777777" w:rsidR="00975F2C" w:rsidRPr="00975F2C" w:rsidRDefault="00975F2C" w:rsidP="00975F2C">
      <w:pPr>
        <w:pStyle w:val="Bibliography"/>
      </w:pPr>
      <w:proofErr w:type="spellStart"/>
      <w:r w:rsidRPr="00975F2C">
        <w:t>Magurran</w:t>
      </w:r>
      <w:proofErr w:type="spellEnd"/>
      <w:r w:rsidRPr="00975F2C">
        <w:t xml:space="preserve">, A. E., Baillie, S. R., Buckland, S. T., Dick, J. McP., Elston, D. A., Scott, E. M., Smith, R. I., Somerfield, P. J., &amp; Watt, A. D. (2010). Long-term datasets in biodiversity research and monitoring: Assessing change in ecological communities through time. </w:t>
      </w:r>
      <w:r w:rsidRPr="00975F2C">
        <w:rPr>
          <w:i/>
          <w:iCs/>
        </w:rPr>
        <w:t>Trends in Ecology &amp; Evolution</w:t>
      </w:r>
      <w:r w:rsidRPr="00975F2C">
        <w:t xml:space="preserve">, </w:t>
      </w:r>
      <w:r w:rsidRPr="00975F2C">
        <w:rPr>
          <w:i/>
          <w:iCs/>
        </w:rPr>
        <w:t>25</w:t>
      </w:r>
      <w:r w:rsidRPr="00975F2C">
        <w:t>(10), 574–582. https://doi.org/10.1016/j.tree.2010.06.016</w:t>
      </w:r>
    </w:p>
    <w:p w14:paraId="6E755A62" w14:textId="77777777" w:rsidR="00975F2C" w:rsidRPr="00975F2C" w:rsidRDefault="00975F2C" w:rsidP="00975F2C">
      <w:pPr>
        <w:pStyle w:val="Bibliography"/>
      </w:pPr>
      <w:proofErr w:type="spellStart"/>
      <w:r w:rsidRPr="00975F2C">
        <w:lastRenderedPageBreak/>
        <w:t>Marzluff</w:t>
      </w:r>
      <w:proofErr w:type="spellEnd"/>
      <w:r w:rsidRPr="00975F2C">
        <w:t xml:space="preserve">, J. M. (1988). Do pinyon jays alter nest placement based on prior experience? </w:t>
      </w:r>
      <w:r w:rsidRPr="00975F2C">
        <w:rPr>
          <w:i/>
          <w:iCs/>
        </w:rPr>
        <w:t xml:space="preserve">Animal </w:t>
      </w:r>
      <w:proofErr w:type="spellStart"/>
      <w:r w:rsidRPr="00975F2C">
        <w:rPr>
          <w:i/>
          <w:iCs/>
        </w:rPr>
        <w:t>Behaviour</w:t>
      </w:r>
      <w:proofErr w:type="spellEnd"/>
      <w:r w:rsidRPr="00975F2C">
        <w:t xml:space="preserve">, </w:t>
      </w:r>
      <w:r w:rsidRPr="00975F2C">
        <w:rPr>
          <w:i/>
          <w:iCs/>
        </w:rPr>
        <w:t>36</w:t>
      </w:r>
      <w:r w:rsidRPr="00975F2C">
        <w:t>(1), 1–10. https://doi.org/10.1016/s0003-3472(88)80244-6</w:t>
      </w:r>
    </w:p>
    <w:p w14:paraId="27196554" w14:textId="77777777" w:rsidR="00975F2C" w:rsidRPr="00975F2C" w:rsidRDefault="00975F2C" w:rsidP="00975F2C">
      <w:pPr>
        <w:pStyle w:val="Bibliography"/>
      </w:pPr>
      <w:proofErr w:type="spellStart"/>
      <w:r w:rsidRPr="00975F2C">
        <w:t>Marzluff</w:t>
      </w:r>
      <w:proofErr w:type="spellEnd"/>
      <w:r w:rsidRPr="00975F2C">
        <w:t xml:space="preserve">, J. M., &amp; Balda, R. P. (1988). The Advantages of, and Constraints Forcing, Mate Fidelity in Pinyon Jays. </w:t>
      </w:r>
      <w:r w:rsidRPr="00975F2C">
        <w:rPr>
          <w:i/>
          <w:iCs/>
        </w:rPr>
        <w:t>The Auk</w:t>
      </w:r>
      <w:r w:rsidRPr="00975F2C">
        <w:t xml:space="preserve">, </w:t>
      </w:r>
      <w:r w:rsidRPr="00975F2C">
        <w:rPr>
          <w:i/>
          <w:iCs/>
        </w:rPr>
        <w:t>105</w:t>
      </w:r>
      <w:r w:rsidRPr="00975F2C">
        <w:t>(2), 286–295. https://doi.org/10.2307/4087492</w:t>
      </w:r>
    </w:p>
    <w:p w14:paraId="1451076F" w14:textId="77777777" w:rsidR="00975F2C" w:rsidRPr="00975F2C" w:rsidRDefault="00975F2C" w:rsidP="00975F2C">
      <w:pPr>
        <w:pStyle w:val="Bibliography"/>
      </w:pPr>
      <w:r w:rsidRPr="00975F2C">
        <w:t xml:space="preserve">McDermott, M. E., &amp; DeGroote, L. W. (2016). Long‐term climate impacts on breeding bird phenology in Pennsylvania, </w:t>
      </w:r>
      <w:r w:rsidRPr="00975F2C">
        <w:rPr>
          <w:smallCaps/>
        </w:rPr>
        <w:t>USA</w:t>
      </w:r>
      <w:r w:rsidRPr="00975F2C">
        <w:t xml:space="preserve">. </w:t>
      </w:r>
      <w:r w:rsidRPr="00975F2C">
        <w:rPr>
          <w:i/>
          <w:iCs/>
        </w:rPr>
        <w:t>Global Change Biology</w:t>
      </w:r>
      <w:r w:rsidRPr="00975F2C">
        <w:t xml:space="preserve">, </w:t>
      </w:r>
      <w:r w:rsidRPr="00975F2C">
        <w:rPr>
          <w:i/>
          <w:iCs/>
        </w:rPr>
        <w:t>22</w:t>
      </w:r>
      <w:r w:rsidRPr="00975F2C">
        <w:t>(10), 3304–3319. https://doi.org/10.1111/gcb.13363</w:t>
      </w:r>
    </w:p>
    <w:p w14:paraId="0396DE7B" w14:textId="77777777" w:rsidR="00975F2C" w:rsidRPr="00975F2C" w:rsidRDefault="00975F2C" w:rsidP="00975F2C">
      <w:pPr>
        <w:pStyle w:val="Bibliography"/>
      </w:pPr>
      <w:r w:rsidRPr="00975F2C">
        <w:t xml:space="preserve">McKinnon, E. A., Kurt Kyser, T., &amp; </w:t>
      </w:r>
      <w:proofErr w:type="spellStart"/>
      <w:r w:rsidRPr="00975F2C">
        <w:t>Stutchbury</w:t>
      </w:r>
      <w:proofErr w:type="spellEnd"/>
      <w:r w:rsidRPr="00975F2C">
        <w:t xml:space="preserve">, B. J. M. (2017). Does the proportion of arthropods versus fruit in the diet influence overwintering condition of an omnivorous songbird? </w:t>
      </w:r>
      <w:r w:rsidRPr="00975F2C">
        <w:rPr>
          <w:i/>
          <w:iCs/>
        </w:rPr>
        <w:t>Journal of Field Ornithology</w:t>
      </w:r>
      <w:r w:rsidRPr="00975F2C">
        <w:t xml:space="preserve">, </w:t>
      </w:r>
      <w:r w:rsidRPr="00975F2C">
        <w:rPr>
          <w:i/>
          <w:iCs/>
        </w:rPr>
        <w:t>88</w:t>
      </w:r>
      <w:r w:rsidRPr="00975F2C">
        <w:t>(1), 65–79. https://doi.org/10.1111/jofo.12187</w:t>
      </w:r>
    </w:p>
    <w:p w14:paraId="4DE1CE27" w14:textId="77777777" w:rsidR="00975F2C" w:rsidRPr="00975F2C" w:rsidRDefault="00975F2C" w:rsidP="00975F2C">
      <w:pPr>
        <w:pStyle w:val="Bibliography"/>
      </w:pPr>
      <w:r w:rsidRPr="00975F2C">
        <w:t xml:space="preserve">Miller-ter Kuile, A., Apigo, A., Bui, A., Butner, K., Childress, J. N., Copeland, S., DiFiore, B. P., Forbes, E. S., Klope, M., Motta, C. I., Orr, D., Plummer, K. A., Preston, D. L., &amp; Young, H. S. (2022). Changes in invertebrate food web structure between high- and low-productivity environments are driven by intermediate but not top-predator diet shifts. </w:t>
      </w:r>
      <w:r w:rsidRPr="00975F2C">
        <w:rPr>
          <w:i/>
          <w:iCs/>
        </w:rPr>
        <w:t>Biology Letters</w:t>
      </w:r>
      <w:r w:rsidRPr="00975F2C">
        <w:t xml:space="preserve">, </w:t>
      </w:r>
      <w:r w:rsidRPr="00975F2C">
        <w:rPr>
          <w:i/>
          <w:iCs/>
        </w:rPr>
        <w:t>18</w:t>
      </w:r>
      <w:r w:rsidRPr="00975F2C">
        <w:t>(10). https://doi.org/10.1098/rsbl.2022.0364</w:t>
      </w:r>
    </w:p>
    <w:p w14:paraId="6AAE9438" w14:textId="77777777" w:rsidR="00975F2C" w:rsidRPr="00975F2C" w:rsidRDefault="00975F2C" w:rsidP="00975F2C">
      <w:pPr>
        <w:pStyle w:val="Bibliography"/>
      </w:pPr>
      <w:r w:rsidRPr="00975F2C">
        <w:t xml:space="preserve">Moore, C. M., &amp; Dittel, J. W. (2020). On mutualism, models, and masting: The effects of seed‐dispersing animals on the plants they disperse. </w:t>
      </w:r>
      <w:r w:rsidRPr="00975F2C">
        <w:rPr>
          <w:i/>
          <w:iCs/>
        </w:rPr>
        <w:t>Journal of Ecology</w:t>
      </w:r>
      <w:r w:rsidRPr="00975F2C">
        <w:t xml:space="preserve">, </w:t>
      </w:r>
      <w:r w:rsidRPr="00975F2C">
        <w:rPr>
          <w:i/>
          <w:iCs/>
        </w:rPr>
        <w:t>108</w:t>
      </w:r>
      <w:r w:rsidRPr="00975F2C">
        <w:t>(5), 1775–1783. https://doi.org/10.1111/1365-2745.13414</w:t>
      </w:r>
    </w:p>
    <w:p w14:paraId="46791151" w14:textId="77777777" w:rsidR="00975F2C" w:rsidRPr="00975F2C" w:rsidRDefault="00975F2C" w:rsidP="00975F2C">
      <w:pPr>
        <w:pStyle w:val="Bibliography"/>
      </w:pPr>
      <w:r w:rsidRPr="00975F2C">
        <w:t xml:space="preserve">Muller, K. (2020). </w:t>
      </w:r>
      <w:r w:rsidRPr="00975F2C">
        <w:rPr>
          <w:i/>
          <w:iCs/>
        </w:rPr>
        <w:t>here: A simpler way to find your files</w:t>
      </w:r>
      <w:r w:rsidRPr="00975F2C">
        <w:t xml:space="preserve"> (Version 1.0.1) [R]. https://CRAN.R-project.org/package=here</w:t>
      </w:r>
    </w:p>
    <w:p w14:paraId="2D9A3CA0" w14:textId="77777777" w:rsidR="00975F2C" w:rsidRPr="00975F2C" w:rsidRDefault="00975F2C" w:rsidP="00975F2C">
      <w:pPr>
        <w:pStyle w:val="Bibliography"/>
      </w:pPr>
      <w:r w:rsidRPr="00975F2C">
        <w:t xml:space="preserve">Ogle, K., Barber, J. J., Barron‐Gafford, G. A., Bentley, L. P., Young, J. M., Huxman, T. E., Loik, M. E., &amp; Tissue, D. T. (2015). Quantifying ecological memory in plant and ecosystem processes. </w:t>
      </w:r>
      <w:r w:rsidRPr="00975F2C">
        <w:rPr>
          <w:i/>
          <w:iCs/>
        </w:rPr>
        <w:t>Ecology Letters</w:t>
      </w:r>
      <w:r w:rsidRPr="00975F2C">
        <w:t xml:space="preserve">, </w:t>
      </w:r>
      <w:r w:rsidRPr="00975F2C">
        <w:rPr>
          <w:i/>
          <w:iCs/>
        </w:rPr>
        <w:t>18</w:t>
      </w:r>
      <w:r w:rsidRPr="00975F2C">
        <w:t>(3), 221–235. https://doi.org/10.1111/ele.12399</w:t>
      </w:r>
    </w:p>
    <w:p w14:paraId="111484B1" w14:textId="77777777" w:rsidR="00975F2C" w:rsidRPr="00975F2C" w:rsidRDefault="00975F2C" w:rsidP="00975F2C">
      <w:pPr>
        <w:pStyle w:val="Bibliography"/>
      </w:pPr>
      <w:r w:rsidRPr="00975F2C">
        <w:lastRenderedPageBreak/>
        <w:t xml:space="preserve">Parmenter, R. R., </w:t>
      </w:r>
      <w:proofErr w:type="spellStart"/>
      <w:r w:rsidRPr="00975F2C">
        <w:t>Zlotin</w:t>
      </w:r>
      <w:proofErr w:type="spellEnd"/>
      <w:r w:rsidRPr="00975F2C">
        <w:t xml:space="preserve">, R. I., Moore, D. I., &amp; Myers, O. B. (2018). Environmental and endogenous drivers of tree mast production and synchrony in piñon–juniper–oak woodlands of New Mexico. </w:t>
      </w:r>
      <w:r w:rsidRPr="00975F2C">
        <w:rPr>
          <w:i/>
          <w:iCs/>
        </w:rPr>
        <w:t>Ecosphere</w:t>
      </w:r>
      <w:r w:rsidRPr="00975F2C">
        <w:t xml:space="preserve">, </w:t>
      </w:r>
      <w:r w:rsidRPr="00975F2C">
        <w:rPr>
          <w:i/>
          <w:iCs/>
        </w:rPr>
        <w:t>9</w:t>
      </w:r>
      <w:r w:rsidRPr="00975F2C">
        <w:t>(8), e02360. https://doi.org/10.1002/ecs2.2360</w:t>
      </w:r>
    </w:p>
    <w:p w14:paraId="5B33477A" w14:textId="77777777" w:rsidR="00975F2C" w:rsidRPr="00975F2C" w:rsidRDefault="00975F2C" w:rsidP="00975F2C">
      <w:pPr>
        <w:pStyle w:val="Bibliography"/>
      </w:pPr>
      <w:r w:rsidRPr="00975F2C">
        <w:t xml:space="preserve">Pearse, I. S., Koenig, W. D., &amp; Kelly, D. (2016). Mechanisms of mast seeding: Resources, weather, cues, and selection. </w:t>
      </w:r>
      <w:r w:rsidRPr="00975F2C">
        <w:rPr>
          <w:i/>
          <w:iCs/>
        </w:rPr>
        <w:t>New Phytologist</w:t>
      </w:r>
      <w:r w:rsidRPr="00975F2C">
        <w:t xml:space="preserve">, </w:t>
      </w:r>
      <w:r w:rsidRPr="00975F2C">
        <w:rPr>
          <w:i/>
          <w:iCs/>
        </w:rPr>
        <w:t>212</w:t>
      </w:r>
      <w:r w:rsidRPr="00975F2C">
        <w:t>(3), 546–562. https://doi.org/10.1111/nph.14114</w:t>
      </w:r>
    </w:p>
    <w:p w14:paraId="5949F09B" w14:textId="77777777" w:rsidR="00975F2C" w:rsidRPr="00975F2C" w:rsidRDefault="00975F2C" w:rsidP="00975F2C">
      <w:pPr>
        <w:pStyle w:val="Bibliography"/>
      </w:pPr>
      <w:proofErr w:type="spellStart"/>
      <w:r w:rsidRPr="00975F2C">
        <w:t>Pebesma</w:t>
      </w:r>
      <w:proofErr w:type="spellEnd"/>
      <w:r w:rsidRPr="00975F2C">
        <w:t xml:space="preserve">, E., &amp; </w:t>
      </w:r>
      <w:proofErr w:type="spellStart"/>
      <w:r w:rsidRPr="00975F2C">
        <w:t>Bivand</w:t>
      </w:r>
      <w:proofErr w:type="spellEnd"/>
      <w:r w:rsidRPr="00975F2C">
        <w:t xml:space="preserve">, R. (2023). </w:t>
      </w:r>
      <w:r w:rsidRPr="00975F2C">
        <w:rPr>
          <w:i/>
          <w:iCs/>
        </w:rPr>
        <w:t>Spatial Data Science: With Applications in R</w:t>
      </w:r>
      <w:r w:rsidRPr="00975F2C">
        <w:t xml:space="preserve"> (1st ed.). Chapman and Hall/CRC. https://doi.org/10.1201/9780429459016</w:t>
      </w:r>
    </w:p>
    <w:p w14:paraId="04A0499F" w14:textId="77777777" w:rsidR="00975F2C" w:rsidRPr="00975F2C" w:rsidRDefault="00975F2C" w:rsidP="00975F2C">
      <w:pPr>
        <w:pStyle w:val="Bibliography"/>
      </w:pPr>
      <w:proofErr w:type="spellStart"/>
      <w:r w:rsidRPr="00975F2C">
        <w:t>Pesendorfer</w:t>
      </w:r>
      <w:proofErr w:type="spellEnd"/>
      <w:r w:rsidRPr="00975F2C">
        <w:t xml:space="preserve">, M. B., Sillett, T. S., Koenig, W. D., &amp; Morrison, S. A. (2016). Scatter-hoarding corvids as seed dispersers for oaks and pines: A review of a widely distributed mutualism and its utility to habitat restoration. </w:t>
      </w:r>
      <w:r w:rsidRPr="00975F2C">
        <w:rPr>
          <w:i/>
          <w:iCs/>
        </w:rPr>
        <w:t>The Condor</w:t>
      </w:r>
      <w:r w:rsidRPr="00975F2C">
        <w:t xml:space="preserve">, </w:t>
      </w:r>
      <w:r w:rsidRPr="00975F2C">
        <w:rPr>
          <w:i/>
          <w:iCs/>
        </w:rPr>
        <w:t>118</w:t>
      </w:r>
      <w:r w:rsidRPr="00975F2C">
        <w:t>(2), 215–237. https://doi.org/10.1650/condor-15-125.1</w:t>
      </w:r>
    </w:p>
    <w:p w14:paraId="14350E0A" w14:textId="77777777" w:rsidR="00975F2C" w:rsidRPr="00975F2C" w:rsidRDefault="00975F2C" w:rsidP="00975F2C">
      <w:pPr>
        <w:pStyle w:val="Bibliography"/>
      </w:pPr>
      <w:r w:rsidRPr="00975F2C">
        <w:t xml:space="preserve">Plummer, M. (2003). JAGS: A program for analysis of Bayesian graphical models using Gibbs sampling. </w:t>
      </w:r>
      <w:r w:rsidRPr="00975F2C">
        <w:rPr>
          <w:i/>
          <w:iCs/>
        </w:rPr>
        <w:t>Proceedings of the 3rd International Workshop on Distributed Statistical Computing</w:t>
      </w:r>
      <w:r w:rsidRPr="00975F2C">
        <w:t xml:space="preserve">, </w:t>
      </w:r>
      <w:r w:rsidRPr="00975F2C">
        <w:rPr>
          <w:i/>
          <w:iCs/>
        </w:rPr>
        <w:t>124</w:t>
      </w:r>
      <w:r w:rsidRPr="00975F2C">
        <w:t>(125.10).</w:t>
      </w:r>
    </w:p>
    <w:p w14:paraId="52684EBA" w14:textId="77777777" w:rsidR="00975F2C" w:rsidRPr="00975F2C" w:rsidRDefault="00975F2C" w:rsidP="00975F2C">
      <w:pPr>
        <w:pStyle w:val="Bibliography"/>
      </w:pPr>
      <w:r w:rsidRPr="00975F2C">
        <w:t xml:space="preserve">Plummer, M., Best, N., Cowles, K., Vines, K., Sarkar, D., Bates, D., Almond, R., &amp; Magnusson, A. (1999). </w:t>
      </w:r>
      <w:r w:rsidRPr="00975F2C">
        <w:rPr>
          <w:i/>
          <w:iCs/>
        </w:rPr>
        <w:t>coda: Output Analysis and Diagnostics for MCMC</w:t>
      </w:r>
      <w:r w:rsidRPr="00975F2C">
        <w:t xml:space="preserve"> (p. 0.19-4.1) [Dataset]. https://doi.org/10.32614/CRAN.package.coda</w:t>
      </w:r>
    </w:p>
    <w:p w14:paraId="06A11F26" w14:textId="77777777" w:rsidR="00975F2C" w:rsidRPr="00975F2C" w:rsidRDefault="00975F2C" w:rsidP="00975F2C">
      <w:pPr>
        <w:pStyle w:val="Bibliography"/>
      </w:pPr>
      <w:r w:rsidRPr="00975F2C">
        <w:t xml:space="preserve">R Core Team. (2020). </w:t>
      </w:r>
      <w:r w:rsidRPr="00975F2C">
        <w:rPr>
          <w:i/>
          <w:iCs/>
        </w:rPr>
        <w:t>R: A language and environment for statistical computing</w:t>
      </w:r>
      <w:r w:rsidRPr="00975F2C">
        <w:t xml:space="preserve"> [Computer software]. R Foundation for Statistical Computing. https://www.R-project.org/</w:t>
      </w:r>
    </w:p>
    <w:p w14:paraId="6E34A5A8" w14:textId="77777777" w:rsidR="00975F2C" w:rsidRPr="00975F2C" w:rsidRDefault="00975F2C" w:rsidP="00975F2C">
      <w:pPr>
        <w:pStyle w:val="Bibliography"/>
      </w:pPr>
      <w:r w:rsidRPr="00975F2C">
        <w:t xml:space="preserve">Rafferty, N. E., CaraDonna, P. J., &amp; Bronstein, J. L. (2015). Phenological shifts and the fate of mutualisms. </w:t>
      </w:r>
      <w:r w:rsidRPr="00975F2C">
        <w:rPr>
          <w:i/>
          <w:iCs/>
        </w:rPr>
        <w:t>Oikos</w:t>
      </w:r>
      <w:r w:rsidRPr="00975F2C">
        <w:t xml:space="preserve">, </w:t>
      </w:r>
      <w:r w:rsidRPr="00975F2C">
        <w:rPr>
          <w:i/>
          <w:iCs/>
        </w:rPr>
        <w:t>124</w:t>
      </w:r>
      <w:r w:rsidRPr="00975F2C">
        <w:t>(1), 14–21. https://doi.org/10.1111/oik.01523</w:t>
      </w:r>
    </w:p>
    <w:p w14:paraId="74C4085A" w14:textId="77777777" w:rsidR="00975F2C" w:rsidRPr="00975F2C" w:rsidRDefault="00975F2C" w:rsidP="00975F2C">
      <w:pPr>
        <w:pStyle w:val="Bibliography"/>
      </w:pPr>
      <w:r w:rsidRPr="00975F2C">
        <w:lastRenderedPageBreak/>
        <w:t xml:space="preserve">Raftery, A. E., &amp; Lewis, S. M. (1995). The number of iterations, convergence diagnostics and generic </w:t>
      </w:r>
      <w:proofErr w:type="spellStart"/>
      <w:r w:rsidRPr="00975F2C">
        <w:t>Netropolis</w:t>
      </w:r>
      <w:proofErr w:type="spellEnd"/>
      <w:r w:rsidRPr="00975F2C">
        <w:t xml:space="preserve"> algorithms. In </w:t>
      </w:r>
      <w:r w:rsidRPr="00975F2C">
        <w:rPr>
          <w:i/>
          <w:iCs/>
        </w:rPr>
        <w:t>Practical Markov Chain Monte Carlo</w:t>
      </w:r>
      <w:r w:rsidRPr="00975F2C">
        <w:t>. Chapman and Hall.</w:t>
      </w:r>
    </w:p>
    <w:p w14:paraId="1F815B4F" w14:textId="77777777" w:rsidR="00975F2C" w:rsidRPr="00975F2C" w:rsidRDefault="00975F2C" w:rsidP="00975F2C">
      <w:pPr>
        <w:pStyle w:val="Bibliography"/>
      </w:pPr>
      <w:r w:rsidRPr="00975F2C">
        <w:t xml:space="preserve">Robinson, O. J., Ruiz-Gutierrez, V., Fink, D., Meese, R. J., Holyoak, M., &amp; Cooch, E. G. (2018). Using citizen science data in integrated population models to inform conservation. </w:t>
      </w:r>
      <w:r w:rsidRPr="00975F2C">
        <w:rPr>
          <w:i/>
          <w:iCs/>
        </w:rPr>
        <w:t>Biological Conservation</w:t>
      </w:r>
      <w:r w:rsidRPr="00975F2C">
        <w:t xml:space="preserve">, </w:t>
      </w:r>
      <w:r w:rsidRPr="00975F2C">
        <w:rPr>
          <w:i/>
          <w:iCs/>
        </w:rPr>
        <w:t>227</w:t>
      </w:r>
      <w:r w:rsidRPr="00975F2C">
        <w:t>, 361–368. https://doi.org/10.1016/j.biocon.2018.10.002</w:t>
      </w:r>
    </w:p>
    <w:p w14:paraId="4098ADDB" w14:textId="77777777" w:rsidR="00975F2C" w:rsidRPr="00975F2C" w:rsidRDefault="00975F2C" w:rsidP="00975F2C">
      <w:pPr>
        <w:pStyle w:val="Bibliography"/>
      </w:pPr>
      <w:proofErr w:type="spellStart"/>
      <w:r w:rsidRPr="00975F2C">
        <w:t>Rouyer</w:t>
      </w:r>
      <w:proofErr w:type="spellEnd"/>
      <w:r w:rsidRPr="00975F2C">
        <w:t xml:space="preserve">, T., Ottersen, G., Durant, J. M., Hidalgo, M., Hjermann, D. Ø., Persson, J., Stige, L. Chr., &amp; Stenseth, N. Chr. (2011). Shifting dynamic forces in fish stock fluctuations triggered by age truncation? </w:t>
      </w:r>
      <w:r w:rsidRPr="00975F2C">
        <w:rPr>
          <w:i/>
          <w:iCs/>
        </w:rPr>
        <w:t>Global Change Biology</w:t>
      </w:r>
      <w:r w:rsidRPr="00975F2C">
        <w:t xml:space="preserve">, </w:t>
      </w:r>
      <w:r w:rsidRPr="00975F2C">
        <w:rPr>
          <w:i/>
          <w:iCs/>
        </w:rPr>
        <w:t>17</w:t>
      </w:r>
      <w:r w:rsidRPr="00975F2C">
        <w:t>(10), 3046–3057. https://doi.org/10.1111/j.1365-2486.2011.02443.x</w:t>
      </w:r>
    </w:p>
    <w:p w14:paraId="3C528153" w14:textId="77777777" w:rsidR="00975F2C" w:rsidRPr="00975F2C" w:rsidRDefault="00975F2C" w:rsidP="00975F2C">
      <w:pPr>
        <w:pStyle w:val="Bibliography"/>
      </w:pPr>
      <w:r w:rsidRPr="00975F2C">
        <w:t xml:space="preserve">Royle, J. A. (2004). </w:t>
      </w:r>
      <w:r w:rsidRPr="00975F2C">
        <w:rPr>
          <w:i/>
          <w:iCs/>
        </w:rPr>
        <w:t>N</w:t>
      </w:r>
      <w:r w:rsidRPr="00975F2C">
        <w:t xml:space="preserve">‐Mixture Models for Estimating Population Size from Spatially Replicated Counts. </w:t>
      </w:r>
      <w:r w:rsidRPr="00975F2C">
        <w:rPr>
          <w:i/>
          <w:iCs/>
        </w:rPr>
        <w:t>Biometrics</w:t>
      </w:r>
      <w:r w:rsidRPr="00975F2C">
        <w:t xml:space="preserve">, </w:t>
      </w:r>
      <w:r w:rsidRPr="00975F2C">
        <w:rPr>
          <w:i/>
          <w:iCs/>
        </w:rPr>
        <w:t>60</w:t>
      </w:r>
      <w:r w:rsidRPr="00975F2C">
        <w:t>(1), 108–115. https://doi.org/10.1111/j.0006-341x.2004.00142.x</w:t>
      </w:r>
    </w:p>
    <w:p w14:paraId="44383407" w14:textId="77777777" w:rsidR="00975F2C" w:rsidRPr="00975F2C" w:rsidRDefault="00975F2C" w:rsidP="00975F2C">
      <w:pPr>
        <w:pStyle w:val="Bibliography"/>
      </w:pPr>
      <w:r w:rsidRPr="00975F2C">
        <w:t xml:space="preserve">Royle, J. A., Nichols, J. D., &amp; Kéry, M. (2005). Modelling occurrence and abundance of species when detection is imperfect. </w:t>
      </w:r>
      <w:r w:rsidRPr="00975F2C">
        <w:rPr>
          <w:i/>
          <w:iCs/>
        </w:rPr>
        <w:t>Oikos</w:t>
      </w:r>
      <w:r w:rsidRPr="00975F2C">
        <w:t xml:space="preserve">, </w:t>
      </w:r>
      <w:r w:rsidRPr="00975F2C">
        <w:rPr>
          <w:i/>
          <w:iCs/>
        </w:rPr>
        <w:t>110</w:t>
      </w:r>
      <w:r w:rsidRPr="00975F2C">
        <w:t>(2), 353–359. https://doi.org/10.1111/j.0030-1299.2005.13534.x</w:t>
      </w:r>
    </w:p>
    <w:p w14:paraId="3B30D971" w14:textId="77777777" w:rsidR="00975F2C" w:rsidRPr="00975F2C" w:rsidRDefault="00975F2C" w:rsidP="00975F2C">
      <w:pPr>
        <w:pStyle w:val="Bibliography"/>
      </w:pPr>
      <w:r w:rsidRPr="00975F2C">
        <w:t xml:space="preserve">Sauer, J., Link, W., &amp; Hines, J. (2020). </w:t>
      </w:r>
      <w:r w:rsidRPr="00975F2C">
        <w:rPr>
          <w:i/>
          <w:iCs/>
        </w:rPr>
        <w:t>The North American breeding bird survey, analysis results 1966-2019: US Geological Survey data release</w:t>
      </w:r>
      <w:r w:rsidRPr="00975F2C">
        <w:t xml:space="preserve"> [Dataset]. US Geological Survey: Patuxent, MD, USA.</w:t>
      </w:r>
    </w:p>
    <w:p w14:paraId="5C12A947" w14:textId="77777777" w:rsidR="00975F2C" w:rsidRPr="00975F2C" w:rsidRDefault="00975F2C" w:rsidP="00975F2C">
      <w:pPr>
        <w:pStyle w:val="Bibliography"/>
      </w:pPr>
      <w:r w:rsidRPr="00975F2C">
        <w:t xml:space="preserve">Sawaya, G. M., Goldberg, A. S., Steele, M. A., &amp; Dalgleish, H. J. (2018). Environmental variation shifts the relationship between trees and </w:t>
      </w:r>
      <w:proofErr w:type="spellStart"/>
      <w:r w:rsidRPr="00975F2C">
        <w:t>scatterhoarders</w:t>
      </w:r>
      <w:proofErr w:type="spellEnd"/>
      <w:r w:rsidRPr="00975F2C">
        <w:t xml:space="preserve"> along the continuum from mutualism to antagonism. </w:t>
      </w:r>
      <w:r w:rsidRPr="00975F2C">
        <w:rPr>
          <w:i/>
          <w:iCs/>
        </w:rPr>
        <w:t>Integrative Zoology</w:t>
      </w:r>
      <w:r w:rsidRPr="00975F2C">
        <w:t xml:space="preserve">, </w:t>
      </w:r>
      <w:r w:rsidRPr="00975F2C">
        <w:rPr>
          <w:i/>
          <w:iCs/>
        </w:rPr>
        <w:t>13</w:t>
      </w:r>
      <w:r w:rsidRPr="00975F2C">
        <w:t>(3), 319–330. https://doi.org/10.1111/1749-4877.12311</w:t>
      </w:r>
    </w:p>
    <w:p w14:paraId="52F4F1D7" w14:textId="77777777" w:rsidR="00975F2C" w:rsidRPr="00975F2C" w:rsidRDefault="00975F2C" w:rsidP="00975F2C">
      <w:pPr>
        <w:pStyle w:val="Bibliography"/>
      </w:pPr>
      <w:r w:rsidRPr="00975F2C">
        <w:lastRenderedPageBreak/>
        <w:t xml:space="preserve">Shriver, R. K., Pletcher, E., Biondi, F., </w:t>
      </w:r>
      <w:proofErr w:type="spellStart"/>
      <w:r w:rsidRPr="00975F2C">
        <w:t>Urza</w:t>
      </w:r>
      <w:proofErr w:type="spellEnd"/>
      <w:r w:rsidRPr="00975F2C">
        <w:t xml:space="preserve">, A. K., &amp; Weisberg, P. J. (2025). Long-term tree population growth can predict woody encroachment patterns. </w:t>
      </w:r>
      <w:r w:rsidRPr="00975F2C">
        <w:rPr>
          <w:i/>
          <w:iCs/>
        </w:rPr>
        <w:t>Proceedings of the National Academy of Sciences</w:t>
      </w:r>
      <w:r w:rsidRPr="00975F2C">
        <w:t xml:space="preserve">, </w:t>
      </w:r>
      <w:r w:rsidRPr="00975F2C">
        <w:rPr>
          <w:i/>
          <w:iCs/>
        </w:rPr>
        <w:t>122</w:t>
      </w:r>
      <w:r w:rsidRPr="00975F2C">
        <w:t>(18). https://doi.org/10.1073/pnas.2424096122</w:t>
      </w:r>
    </w:p>
    <w:p w14:paraId="19EEB846" w14:textId="77777777" w:rsidR="00975F2C" w:rsidRPr="00975F2C" w:rsidRDefault="00975F2C" w:rsidP="00975F2C">
      <w:pPr>
        <w:pStyle w:val="Bibliography"/>
      </w:pPr>
      <w:r w:rsidRPr="00975F2C">
        <w:t xml:space="preserve">Simon, O. G., Manu, S. A., </w:t>
      </w:r>
      <w:proofErr w:type="spellStart"/>
      <w:r w:rsidRPr="00975F2C">
        <w:t>Nwaogu</w:t>
      </w:r>
      <w:proofErr w:type="spellEnd"/>
      <w:r w:rsidRPr="00975F2C">
        <w:t xml:space="preserve">, C. J., &amp; </w:t>
      </w:r>
      <w:proofErr w:type="spellStart"/>
      <w:r w:rsidRPr="00975F2C">
        <w:t>Omotoriogun</w:t>
      </w:r>
      <w:proofErr w:type="spellEnd"/>
      <w:r w:rsidRPr="00975F2C">
        <w:t xml:space="preserve">, T. C. (2023). Supplementing a grain diet with insects instead of fruits sustains the body condition of an omnivorous bird. </w:t>
      </w:r>
      <w:r w:rsidRPr="00975F2C">
        <w:rPr>
          <w:i/>
          <w:iCs/>
        </w:rPr>
        <w:t>Ecology and Evolution</w:t>
      </w:r>
      <w:r w:rsidRPr="00975F2C">
        <w:t xml:space="preserve">, </w:t>
      </w:r>
      <w:r w:rsidRPr="00975F2C">
        <w:rPr>
          <w:i/>
          <w:iCs/>
        </w:rPr>
        <w:t>13</w:t>
      </w:r>
      <w:r w:rsidRPr="00975F2C">
        <w:t>(5). https://doi.org/10.1002/ece3.10141</w:t>
      </w:r>
    </w:p>
    <w:p w14:paraId="76200FDF" w14:textId="77777777" w:rsidR="00975F2C" w:rsidRPr="00975F2C" w:rsidRDefault="00975F2C" w:rsidP="00975F2C">
      <w:pPr>
        <w:pStyle w:val="Bibliography"/>
      </w:pPr>
      <w:r w:rsidRPr="00975F2C">
        <w:t xml:space="preserve">Skagen, S. K., &amp; Adams, A. A. Y. (2012). Weather effects on avian breeding performance and implications of climate change. </w:t>
      </w:r>
      <w:r w:rsidRPr="00975F2C">
        <w:rPr>
          <w:i/>
          <w:iCs/>
        </w:rPr>
        <w:t>Ecological Applications</w:t>
      </w:r>
      <w:r w:rsidRPr="00975F2C">
        <w:t xml:space="preserve">, </w:t>
      </w:r>
      <w:r w:rsidRPr="00975F2C">
        <w:rPr>
          <w:i/>
          <w:iCs/>
        </w:rPr>
        <w:t>22</w:t>
      </w:r>
      <w:r w:rsidRPr="00975F2C">
        <w:t>(4), 1131–1145. https://doi.org/10.1890/11-0291.1</w:t>
      </w:r>
    </w:p>
    <w:p w14:paraId="470DD1ED" w14:textId="77777777" w:rsidR="00975F2C" w:rsidRPr="00975F2C" w:rsidRDefault="00975F2C" w:rsidP="00975F2C">
      <w:pPr>
        <w:pStyle w:val="Bibliography"/>
      </w:pPr>
      <w:r w:rsidRPr="00975F2C">
        <w:t xml:space="preserve">Stotz, N. G., &amp; Balda, R. P. (1995). Cache and recovery behavior of wild pinyon jays in northern Arizona. </w:t>
      </w:r>
      <w:r w:rsidRPr="00975F2C">
        <w:rPr>
          <w:i/>
          <w:iCs/>
        </w:rPr>
        <w:t>The Southwestern Naturalist</w:t>
      </w:r>
      <w:r w:rsidRPr="00975F2C">
        <w:t xml:space="preserve">, </w:t>
      </w:r>
      <w:r w:rsidRPr="00975F2C">
        <w:rPr>
          <w:i/>
          <w:iCs/>
        </w:rPr>
        <w:t>40</w:t>
      </w:r>
      <w:r w:rsidRPr="00975F2C">
        <w:t>(2), 180–184.</w:t>
      </w:r>
    </w:p>
    <w:p w14:paraId="783B4AEF" w14:textId="77777777" w:rsidR="00975F2C" w:rsidRPr="00975F2C" w:rsidRDefault="00975F2C" w:rsidP="00975F2C">
      <w:pPr>
        <w:pStyle w:val="Bibliography"/>
      </w:pPr>
      <w:proofErr w:type="spellStart"/>
      <w:r w:rsidRPr="00975F2C">
        <w:t>Strimas</w:t>
      </w:r>
      <w:proofErr w:type="spellEnd"/>
      <w:r w:rsidRPr="00975F2C">
        <w:t xml:space="preserve">-Mackey, M., </w:t>
      </w:r>
      <w:proofErr w:type="spellStart"/>
      <w:r w:rsidRPr="00975F2C">
        <w:t>Hochachka</w:t>
      </w:r>
      <w:proofErr w:type="spellEnd"/>
      <w:r w:rsidRPr="00975F2C">
        <w:t xml:space="preserve">, W. M., Ruiz-Gutierrez, V., Robinson, O. J., Miller, E. T., Auer, T., </w:t>
      </w:r>
      <w:proofErr w:type="spellStart"/>
      <w:r w:rsidRPr="00975F2C">
        <w:t>Kelling</w:t>
      </w:r>
      <w:proofErr w:type="spellEnd"/>
      <w:r w:rsidRPr="00975F2C">
        <w:t xml:space="preserve">, S., Fink, D., &amp; Johnston, A. (2023). </w:t>
      </w:r>
      <w:r w:rsidRPr="00975F2C">
        <w:rPr>
          <w:i/>
          <w:iCs/>
        </w:rPr>
        <w:t>Best Practices for Using eBird Data: Vol. Version 2.0</w:t>
      </w:r>
      <w:r w:rsidRPr="00975F2C">
        <w:t>. Cornell Lab of Ornithology. https://doi.org/10.5281/zenodo.3620739</w:t>
      </w:r>
    </w:p>
    <w:p w14:paraId="15B6AADD" w14:textId="77777777" w:rsidR="00975F2C" w:rsidRPr="00975F2C" w:rsidRDefault="00975F2C" w:rsidP="00975F2C">
      <w:pPr>
        <w:pStyle w:val="Bibliography"/>
      </w:pPr>
      <w:proofErr w:type="spellStart"/>
      <w:r w:rsidRPr="00975F2C">
        <w:t>Strimas</w:t>
      </w:r>
      <w:proofErr w:type="spellEnd"/>
      <w:r w:rsidRPr="00975F2C">
        <w:t xml:space="preserve">-Mackey, M., Miller, E., &amp; </w:t>
      </w:r>
      <w:proofErr w:type="spellStart"/>
      <w:r w:rsidRPr="00975F2C">
        <w:t>Hochachka</w:t>
      </w:r>
      <w:proofErr w:type="spellEnd"/>
      <w:r w:rsidRPr="00975F2C">
        <w:t xml:space="preserve">, W. (2017). </w:t>
      </w:r>
      <w:r w:rsidRPr="00975F2C">
        <w:rPr>
          <w:i/>
          <w:iCs/>
        </w:rPr>
        <w:t>auk: eBird Data Extraction and Processing in R</w:t>
      </w:r>
      <w:r w:rsidRPr="00975F2C">
        <w:t xml:space="preserve"> [Dataset]. The R Foundation. https://doi.org/10.32614/cran.package.auk</w:t>
      </w:r>
    </w:p>
    <w:p w14:paraId="1BC59350" w14:textId="77777777" w:rsidR="00975F2C" w:rsidRPr="00975F2C" w:rsidRDefault="00975F2C" w:rsidP="00975F2C">
      <w:pPr>
        <w:pStyle w:val="Bibliography"/>
      </w:pPr>
      <w:r w:rsidRPr="00975F2C">
        <w:t xml:space="preserve">Sullivan, B. L., Wood, C. L., Iliff, M. J., Bonney, R. E., Fink, D., &amp; </w:t>
      </w:r>
      <w:proofErr w:type="spellStart"/>
      <w:r w:rsidRPr="00975F2C">
        <w:t>Kelling</w:t>
      </w:r>
      <w:proofErr w:type="spellEnd"/>
      <w:r w:rsidRPr="00975F2C">
        <w:t xml:space="preserve">, S. (2009). eBird: A citizen-based bird observation network in the biological sciences. </w:t>
      </w:r>
      <w:r w:rsidRPr="00975F2C">
        <w:rPr>
          <w:i/>
          <w:iCs/>
        </w:rPr>
        <w:t>Biological Conservation</w:t>
      </w:r>
      <w:r w:rsidRPr="00975F2C">
        <w:t xml:space="preserve">, </w:t>
      </w:r>
      <w:r w:rsidRPr="00975F2C">
        <w:rPr>
          <w:i/>
          <w:iCs/>
        </w:rPr>
        <w:t>142</w:t>
      </w:r>
      <w:r w:rsidRPr="00975F2C">
        <w:t>(10), 2282–2292. https://doi.org/10.1016/j.biocon.2009.05.006</w:t>
      </w:r>
    </w:p>
    <w:p w14:paraId="05B1324B" w14:textId="77777777" w:rsidR="00975F2C" w:rsidRPr="00975F2C" w:rsidRDefault="00975F2C" w:rsidP="00975F2C">
      <w:pPr>
        <w:pStyle w:val="Bibliography"/>
      </w:pPr>
      <w:r w:rsidRPr="00975F2C">
        <w:t xml:space="preserve">Tylianakis, J. M., Didham, R. K., </w:t>
      </w:r>
      <w:proofErr w:type="spellStart"/>
      <w:r w:rsidRPr="00975F2C">
        <w:t>Bascompte</w:t>
      </w:r>
      <w:proofErr w:type="spellEnd"/>
      <w:r w:rsidRPr="00975F2C">
        <w:t xml:space="preserve">, J., &amp; Wardle, D. A. (2008). Global change and species interactions in terrestrial ecosystems. </w:t>
      </w:r>
      <w:r w:rsidRPr="00975F2C">
        <w:rPr>
          <w:i/>
          <w:iCs/>
        </w:rPr>
        <w:t>Ecology Letters</w:t>
      </w:r>
      <w:r w:rsidRPr="00975F2C">
        <w:t xml:space="preserve">, </w:t>
      </w:r>
      <w:r w:rsidRPr="00975F2C">
        <w:rPr>
          <w:i/>
          <w:iCs/>
        </w:rPr>
        <w:t>11</w:t>
      </w:r>
      <w:r w:rsidRPr="00975F2C">
        <w:t>(12), 1351–1363. https://doi.org/10.1111/j.1461-0248.2008.01250.x</w:t>
      </w:r>
    </w:p>
    <w:p w14:paraId="79E30CA2" w14:textId="77777777" w:rsidR="00975F2C" w:rsidRPr="00975F2C" w:rsidRDefault="00975F2C" w:rsidP="00975F2C">
      <w:pPr>
        <w:pStyle w:val="Bibliography"/>
      </w:pPr>
      <w:r w:rsidRPr="00975F2C">
        <w:lastRenderedPageBreak/>
        <w:t xml:space="preserve">Valiente‐Banuet, A., Aizen, M. A., Alcántara, J. M., Arroyo, J., </w:t>
      </w:r>
      <w:proofErr w:type="spellStart"/>
      <w:r w:rsidRPr="00975F2C">
        <w:t>Cocucci</w:t>
      </w:r>
      <w:proofErr w:type="spellEnd"/>
      <w:r w:rsidRPr="00975F2C">
        <w:t xml:space="preserve">, A., Galetti, M., García, M. B., García, D., Gómez, J. M., Jordano, P., Medel, R., Navarro, L., Obeso, J. R., Oviedo, R., Ramírez, N., Rey, P. J., </w:t>
      </w:r>
      <w:proofErr w:type="spellStart"/>
      <w:r w:rsidRPr="00975F2C">
        <w:t>Traveset</w:t>
      </w:r>
      <w:proofErr w:type="spellEnd"/>
      <w:r w:rsidRPr="00975F2C">
        <w:t xml:space="preserve">, A., Verdú, M., &amp; Zamora, R. (2015). Beyond species loss: The extinction of ecological interactions in a changing world. </w:t>
      </w:r>
      <w:r w:rsidRPr="00975F2C">
        <w:rPr>
          <w:i/>
          <w:iCs/>
        </w:rPr>
        <w:t>Functional Ecology</w:t>
      </w:r>
      <w:r w:rsidRPr="00975F2C">
        <w:t xml:space="preserve">, </w:t>
      </w:r>
      <w:r w:rsidRPr="00975F2C">
        <w:rPr>
          <w:i/>
          <w:iCs/>
        </w:rPr>
        <w:t>29</w:t>
      </w:r>
      <w:r w:rsidRPr="00975F2C">
        <w:t>(3), 299–307. https://doi.org/10.1111/1365-2435.12356</w:t>
      </w:r>
    </w:p>
    <w:p w14:paraId="16689532" w14:textId="77777777" w:rsidR="00975F2C" w:rsidRPr="00975F2C" w:rsidRDefault="00975F2C" w:rsidP="00975F2C">
      <w:pPr>
        <w:pStyle w:val="Bibliography"/>
      </w:pPr>
      <w:r w:rsidRPr="00975F2C">
        <w:t xml:space="preserve">Van Lanen, N. J., Monroe, A. P., &amp; Aldridge, C. L. (2023). A hidden cost of single species management: Habitat-relationships reveal potential negative effects of conifer removal on a non-target species. </w:t>
      </w:r>
      <w:r w:rsidRPr="00975F2C">
        <w:rPr>
          <w:i/>
          <w:iCs/>
        </w:rPr>
        <w:t>Biological Conservation</w:t>
      </w:r>
      <w:r w:rsidRPr="00975F2C">
        <w:t xml:space="preserve">, </w:t>
      </w:r>
      <w:r w:rsidRPr="00975F2C">
        <w:rPr>
          <w:i/>
          <w:iCs/>
        </w:rPr>
        <w:t>280</w:t>
      </w:r>
      <w:r w:rsidRPr="00975F2C">
        <w:t>, 109959. https://doi.org/10.1016/j.biocon.2023.109959</w:t>
      </w:r>
    </w:p>
    <w:p w14:paraId="453059AF" w14:textId="77777777" w:rsidR="00975F2C" w:rsidRPr="00975F2C" w:rsidRDefault="00975F2C" w:rsidP="00975F2C">
      <w:pPr>
        <w:pStyle w:val="Bibliography"/>
      </w:pPr>
      <w:r w:rsidRPr="00975F2C">
        <w:t xml:space="preserve">Vander Wall, S. B. (2002). MASTING IN ANIMAL-DISPERSED PINES FACILITATES SEED DISPERSAL. </w:t>
      </w:r>
      <w:r w:rsidRPr="00975F2C">
        <w:rPr>
          <w:i/>
          <w:iCs/>
        </w:rPr>
        <w:t>Ecology</w:t>
      </w:r>
      <w:r w:rsidRPr="00975F2C">
        <w:t xml:space="preserve">, </w:t>
      </w:r>
      <w:r w:rsidRPr="00975F2C">
        <w:rPr>
          <w:i/>
          <w:iCs/>
        </w:rPr>
        <w:t>83</w:t>
      </w:r>
      <w:r w:rsidRPr="00975F2C">
        <w:t>(12), 3508–3516. https://doi.org/10.1890/0012-9658(2002)083[</w:t>
      </w:r>
      <w:proofErr w:type="gramStart"/>
      <w:r w:rsidRPr="00975F2C">
        <w:t>3508:miadpf</w:t>
      </w:r>
      <w:proofErr w:type="gramEnd"/>
      <w:r w:rsidRPr="00975F2C">
        <w:t>]2.0.co;2</w:t>
      </w:r>
    </w:p>
    <w:p w14:paraId="6AED6317" w14:textId="77777777" w:rsidR="00975F2C" w:rsidRPr="00975F2C" w:rsidRDefault="00975F2C" w:rsidP="00975F2C">
      <w:pPr>
        <w:pStyle w:val="Bibliography"/>
      </w:pPr>
      <w:r w:rsidRPr="00975F2C">
        <w:t xml:space="preserve">Vander Wall, S. B. (2003). Reciprocal pilferage and the evolution of food-hoarding behavior. </w:t>
      </w:r>
      <w:r w:rsidRPr="00975F2C">
        <w:rPr>
          <w:i/>
          <w:iCs/>
        </w:rPr>
        <w:t>Behavioral Ecology</w:t>
      </w:r>
      <w:r w:rsidRPr="00975F2C">
        <w:t xml:space="preserve">, </w:t>
      </w:r>
      <w:r w:rsidRPr="00975F2C">
        <w:rPr>
          <w:i/>
          <w:iCs/>
        </w:rPr>
        <w:t>14</w:t>
      </w:r>
      <w:r w:rsidRPr="00975F2C">
        <w:t>(5), 656–667. https://doi.org/10.1093/beheco/arg064</w:t>
      </w:r>
    </w:p>
    <w:p w14:paraId="2FFF655D" w14:textId="77777777" w:rsidR="00975F2C" w:rsidRPr="00975F2C" w:rsidRDefault="00975F2C" w:rsidP="00975F2C">
      <w:pPr>
        <w:pStyle w:val="Bibliography"/>
      </w:pPr>
      <w:r w:rsidRPr="00975F2C">
        <w:t xml:space="preserve">Vander Wall, S. B. (2010). How plants manipulate the scatter-hoarding </w:t>
      </w:r>
      <w:proofErr w:type="spellStart"/>
      <w:r w:rsidRPr="00975F2C">
        <w:t>behaviour</w:t>
      </w:r>
      <w:proofErr w:type="spellEnd"/>
      <w:r w:rsidRPr="00975F2C">
        <w:t xml:space="preserve"> of seed-dispersing animals. </w:t>
      </w:r>
      <w:r w:rsidRPr="00975F2C">
        <w:rPr>
          <w:i/>
          <w:iCs/>
        </w:rPr>
        <w:t>Philosophical Transactions of the Royal Society B: Biological Sciences</w:t>
      </w:r>
      <w:r w:rsidRPr="00975F2C">
        <w:t xml:space="preserve">, </w:t>
      </w:r>
      <w:r w:rsidRPr="00975F2C">
        <w:rPr>
          <w:i/>
          <w:iCs/>
        </w:rPr>
        <w:t>365</w:t>
      </w:r>
      <w:r w:rsidRPr="00975F2C">
        <w:t>(1542), 989–997. https://doi.org/10.1098/rstb.2009.0205</w:t>
      </w:r>
    </w:p>
    <w:p w14:paraId="73E06BEF" w14:textId="77777777" w:rsidR="00975F2C" w:rsidRPr="00975F2C" w:rsidRDefault="00975F2C" w:rsidP="00975F2C">
      <w:pPr>
        <w:pStyle w:val="Bibliography"/>
      </w:pPr>
      <w:r w:rsidRPr="00975F2C">
        <w:t xml:space="preserve">Vander Wall, S. B. (2023). Seed Dispersal in Pines (Pinus). </w:t>
      </w:r>
      <w:r w:rsidRPr="00975F2C">
        <w:rPr>
          <w:i/>
          <w:iCs/>
        </w:rPr>
        <w:t>The Botanical Review</w:t>
      </w:r>
      <w:r w:rsidRPr="00975F2C">
        <w:t xml:space="preserve">, </w:t>
      </w:r>
      <w:r w:rsidRPr="00975F2C">
        <w:rPr>
          <w:i/>
          <w:iCs/>
        </w:rPr>
        <w:t>89</w:t>
      </w:r>
      <w:r w:rsidRPr="00975F2C">
        <w:t>(3), 275–307. https://doi.org/10.1007/s12229-023-09288-8</w:t>
      </w:r>
    </w:p>
    <w:p w14:paraId="0399B726" w14:textId="77777777" w:rsidR="00975F2C" w:rsidRPr="00975F2C" w:rsidRDefault="00975F2C" w:rsidP="00975F2C">
      <w:pPr>
        <w:pStyle w:val="Bibliography"/>
      </w:pPr>
      <w:r w:rsidRPr="00975F2C">
        <w:t xml:space="preserve">Wickham, H., Averick, M., Bryan, J., Chang, W., McGowan, L., François, R., Grolemund, G., Hayes, A., Henry, L., Hester, J., Kuhn, M., Pedersen, T., Miller, E., Bache, S., Müller, K., Ooms, J., Robinson, D., Seidel, D., Spinu, V., … Yutani, H. (2019). Welcome to the </w:t>
      </w:r>
      <w:proofErr w:type="spellStart"/>
      <w:r w:rsidRPr="00975F2C">
        <w:lastRenderedPageBreak/>
        <w:t>Tidyverse</w:t>
      </w:r>
      <w:proofErr w:type="spellEnd"/>
      <w:r w:rsidRPr="00975F2C">
        <w:t xml:space="preserve">. </w:t>
      </w:r>
      <w:r w:rsidRPr="00975F2C">
        <w:rPr>
          <w:i/>
          <w:iCs/>
        </w:rPr>
        <w:t xml:space="preserve">Journal of </w:t>
      </w:r>
      <w:proofErr w:type="gramStart"/>
      <w:r w:rsidRPr="00975F2C">
        <w:rPr>
          <w:i/>
          <w:iCs/>
        </w:rPr>
        <w:t>Open Source</w:t>
      </w:r>
      <w:proofErr w:type="gramEnd"/>
      <w:r w:rsidRPr="00975F2C">
        <w:rPr>
          <w:i/>
          <w:iCs/>
        </w:rPr>
        <w:t xml:space="preserve"> Software</w:t>
      </w:r>
      <w:r w:rsidRPr="00975F2C">
        <w:t xml:space="preserve">, </w:t>
      </w:r>
      <w:r w:rsidRPr="00975F2C">
        <w:rPr>
          <w:i/>
          <w:iCs/>
        </w:rPr>
        <w:t>4</w:t>
      </w:r>
      <w:r w:rsidRPr="00975F2C">
        <w:t>(43), 1686. https://doi.org/10.21105/joss.01686</w:t>
      </w:r>
    </w:p>
    <w:p w14:paraId="3B13E1EE" w14:textId="77777777" w:rsidR="00975F2C" w:rsidRPr="00975F2C" w:rsidRDefault="00975F2C" w:rsidP="00975F2C">
      <w:pPr>
        <w:pStyle w:val="Bibliography"/>
      </w:pPr>
      <w:r w:rsidRPr="00975F2C">
        <w:t xml:space="preserve">Wickham, H., &amp; Bryan, J. (2015). </w:t>
      </w:r>
      <w:proofErr w:type="spellStart"/>
      <w:r w:rsidRPr="00975F2C">
        <w:rPr>
          <w:i/>
          <w:iCs/>
        </w:rPr>
        <w:t>readxl</w:t>
      </w:r>
      <w:proofErr w:type="spellEnd"/>
      <w:r w:rsidRPr="00975F2C">
        <w:rPr>
          <w:i/>
          <w:iCs/>
        </w:rPr>
        <w:t>: Read Excel Files</w:t>
      </w:r>
      <w:r w:rsidRPr="00975F2C">
        <w:t xml:space="preserve"> (p. 1.4.3) [Dataset]. https://doi.org/10.32614/CRAN.package.readxl</w:t>
      </w:r>
    </w:p>
    <w:p w14:paraId="04CF38FD" w14:textId="77777777" w:rsidR="00975F2C" w:rsidRPr="00975F2C" w:rsidRDefault="00975F2C" w:rsidP="00975F2C">
      <w:pPr>
        <w:pStyle w:val="Bibliography"/>
      </w:pPr>
      <w:r w:rsidRPr="00975F2C">
        <w:t xml:space="preserve">Wiggins, D. A. (2005). </w:t>
      </w:r>
      <w:r w:rsidRPr="00975F2C">
        <w:rPr>
          <w:i/>
          <w:iCs/>
        </w:rPr>
        <w:t>Pinyon Jay (</w:t>
      </w:r>
      <w:proofErr w:type="spellStart"/>
      <w:r w:rsidRPr="00975F2C">
        <w:rPr>
          <w:i/>
          <w:iCs/>
        </w:rPr>
        <w:t>Gymnorhinus</w:t>
      </w:r>
      <w:proofErr w:type="spellEnd"/>
      <w:r w:rsidRPr="00975F2C">
        <w:rPr>
          <w:i/>
          <w:iCs/>
        </w:rPr>
        <w:t xml:space="preserve"> </w:t>
      </w:r>
      <w:proofErr w:type="spellStart"/>
      <w:r w:rsidRPr="00975F2C">
        <w:rPr>
          <w:i/>
          <w:iCs/>
        </w:rPr>
        <w:t>cyanocephalus</w:t>
      </w:r>
      <w:proofErr w:type="spellEnd"/>
      <w:r w:rsidRPr="00975F2C">
        <w:rPr>
          <w:i/>
          <w:iCs/>
        </w:rPr>
        <w:t>): A technical conservation assessment.</w:t>
      </w:r>
      <w:r w:rsidRPr="00975F2C">
        <w:t xml:space="preserve"> USDA Forest Service, Rocky Mountain Region. http://www.fs.fed.us/r2/projects/scp/assessments/pinyonjay.pdf</w:t>
      </w:r>
    </w:p>
    <w:p w14:paraId="1CC9E701" w14:textId="77777777" w:rsidR="00975F2C" w:rsidRPr="00975F2C" w:rsidRDefault="00975F2C" w:rsidP="00975F2C">
      <w:pPr>
        <w:pStyle w:val="Bibliography"/>
      </w:pPr>
      <w:r w:rsidRPr="00975F2C">
        <w:t xml:space="preserve">Wion, A. P., Pearse, I. S., Broxson, M., &amp; Redmond, M. D. (2025). Mast hindcasts reveal pervasive effects of extreme drought on a foundational conifer species. </w:t>
      </w:r>
      <w:r w:rsidRPr="00975F2C">
        <w:rPr>
          <w:i/>
          <w:iCs/>
        </w:rPr>
        <w:t>New Phytologist</w:t>
      </w:r>
      <w:r w:rsidRPr="00975F2C">
        <w:t xml:space="preserve">, </w:t>
      </w:r>
      <w:r w:rsidRPr="00975F2C">
        <w:rPr>
          <w:i/>
          <w:iCs/>
        </w:rPr>
        <w:t>246</w:t>
      </w:r>
      <w:r w:rsidRPr="00975F2C">
        <w:t>(2), 450–460. https://doi.org/10.1111/nph.20321</w:t>
      </w:r>
    </w:p>
    <w:p w14:paraId="63350F03" w14:textId="08AFC179" w:rsidR="00482FFC" w:rsidRPr="00482FFC" w:rsidRDefault="0019106D" w:rsidP="00975F2C">
      <w:pPr>
        <w:pStyle w:val="Bibliography"/>
        <w:rPr>
          <w:b/>
          <w:bCs/>
        </w:rPr>
      </w:pPr>
      <w:r>
        <w:rPr>
          <w:b/>
          <w:bCs/>
        </w:rPr>
        <w:fldChar w:fldCharType="end"/>
      </w:r>
    </w:p>
    <w:sectPr w:rsidR="00482FFC" w:rsidRPr="00482FFC" w:rsidSect="00167C71">
      <w:footerReference w:type="even" r:id="rId15"/>
      <w:footerReference w:type="default" r:id="rId16"/>
      <w:pgSz w:w="12240" w:h="15840"/>
      <w:pgMar w:top="1440" w:right="1440" w:bottom="1440" w:left="1440" w:header="720" w:footer="720" w:gutter="0"/>
      <w:lnNumType w:countBy="1" w:restart="continuous"/>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na Miller-ter Kuile" w:date="2025-07-17T09:02:00Z" w:initials="AM">
    <w:p w14:paraId="4C98D904" w14:textId="77777777" w:rsidR="00975F2C" w:rsidRDefault="00975F2C" w:rsidP="00975F2C">
      <w:r>
        <w:rPr>
          <w:rStyle w:val="CommentReference"/>
        </w:rPr>
        <w:annotationRef/>
      </w:r>
      <w:r>
        <w:rPr>
          <w:sz w:val="20"/>
          <w:szCs w:val="20"/>
        </w:rPr>
        <w:t>I need help with this title haha</w:t>
      </w:r>
    </w:p>
    <w:p w14:paraId="160256F8" w14:textId="77777777" w:rsidR="00975F2C" w:rsidRDefault="00975F2C" w:rsidP="00975F2C"/>
  </w:comment>
  <w:comment w:id="5" w:author="Ana Teresa Miller ter Kuile" w:date="2025-05-14T15:30:00Z" w:initials="AK">
    <w:p w14:paraId="249DF32B" w14:textId="517AD476" w:rsidR="00A63129" w:rsidRDefault="00A63129" w:rsidP="00A63129">
      <w:r>
        <w:annotationRef/>
      </w:r>
      <w:r w:rsidRPr="33602D50">
        <w:t>will be generating this prior to submission</w:t>
      </w:r>
    </w:p>
  </w:comment>
  <w:comment w:id="9" w:author="Ana Teresa Miller ter Kuile" w:date="2025-05-14T15:34:00Z" w:initials="AK">
    <w:p w14:paraId="5A8677B6" w14:textId="77777777" w:rsidR="00A63129" w:rsidRDefault="00A63129" w:rsidP="00A63129">
      <w:r>
        <w:annotationRef/>
      </w:r>
      <w:r w:rsidRPr="553DD959">
        <w:t>Andreas, Kyle -anything to add here?</w:t>
      </w:r>
    </w:p>
  </w:comment>
  <w:comment w:id="11" w:author="Ana Miller-ter Kuile" w:date="2025-07-16T11:12:00Z" w:initials="AM">
    <w:p w14:paraId="3EDE42D4" w14:textId="77777777" w:rsidR="00B20A83" w:rsidRDefault="00B20A83" w:rsidP="00B20A83">
      <w:r>
        <w:rPr>
          <w:rStyle w:val="CommentReference"/>
        </w:rPr>
        <w:annotationRef/>
      </w:r>
      <w:r>
        <w:rPr>
          <w:sz w:val="20"/>
          <w:szCs w:val="20"/>
        </w:rPr>
        <w:t>Andreas, Kyle, please fill in here</w:t>
      </w:r>
    </w:p>
  </w:comment>
  <w:comment w:id="12" w:author="Ana Miller-ter Kuile" w:date="2025-07-16T11:13:00Z" w:initials="AM">
    <w:p w14:paraId="33A1ABF2" w14:textId="77777777" w:rsidR="00B20A83" w:rsidRDefault="00B20A83" w:rsidP="00B20A83">
      <w:r>
        <w:rPr>
          <w:rStyle w:val="CommentReference"/>
        </w:rPr>
        <w:annotationRef/>
      </w:r>
      <w:r>
        <w:rPr>
          <w:sz w:val="20"/>
          <w:szCs w:val="20"/>
        </w:rPr>
        <w:t>Andreas, Kyle, please fill in here</w:t>
      </w:r>
    </w:p>
  </w:comment>
  <w:comment w:id="13" w:author="Ana Miller-ter Kuile" w:date="2025-07-16T11:13:00Z" w:initials="AM">
    <w:p w14:paraId="55E5E904" w14:textId="77777777" w:rsidR="00B20A83" w:rsidRDefault="00B20A83" w:rsidP="00B20A83">
      <w:r>
        <w:rPr>
          <w:rStyle w:val="CommentReference"/>
        </w:rPr>
        <w:annotationRef/>
      </w:r>
      <w:r>
        <w:rPr>
          <w:sz w:val="20"/>
          <w:szCs w:val="20"/>
        </w:rPr>
        <w:t>Andreas and Kyle</w:t>
      </w:r>
    </w:p>
  </w:comment>
  <w:comment w:id="14" w:author="Ana Miller-ter Kuile" w:date="2025-07-16T11:13:00Z" w:initials="AM">
    <w:p w14:paraId="7CE01A11" w14:textId="77777777" w:rsidR="00B20A83" w:rsidRDefault="00B20A83" w:rsidP="00B20A83">
      <w:r>
        <w:rPr>
          <w:rStyle w:val="CommentReference"/>
        </w:rPr>
        <w:annotationRef/>
      </w:r>
      <w:r>
        <w:rPr>
          <w:sz w:val="20"/>
          <w:szCs w:val="20"/>
        </w:rPr>
        <w:t>Andreas</w:t>
      </w:r>
    </w:p>
  </w:comment>
  <w:comment w:id="16" w:author="Ana Miller-ter Kuile" w:date="2025-07-16T11:13:00Z" w:initials="AM">
    <w:p w14:paraId="61F228A6" w14:textId="77777777" w:rsidR="00B20A83" w:rsidRDefault="00B20A83" w:rsidP="00B20A83">
      <w:r>
        <w:rPr>
          <w:rStyle w:val="CommentReference"/>
        </w:rPr>
        <w:annotationRef/>
      </w:r>
      <w:r>
        <w:rPr>
          <w:sz w:val="20"/>
          <w:szCs w:val="20"/>
        </w:rPr>
        <w:t>Andreas</w:t>
      </w:r>
    </w:p>
  </w:comment>
  <w:comment w:id="17" w:author="Ana Miller-ter Kuile" w:date="2025-07-16T11:13:00Z" w:initials="AM">
    <w:p w14:paraId="1020EC56" w14:textId="77777777" w:rsidR="00B20A83" w:rsidRDefault="00B20A83" w:rsidP="00B20A83">
      <w:r>
        <w:rPr>
          <w:rStyle w:val="CommentReference"/>
        </w:rPr>
        <w:annotationRef/>
      </w:r>
      <w:r>
        <w:rPr>
          <w:sz w:val="20"/>
          <w:szCs w:val="20"/>
        </w:rPr>
        <w:t>Kyle</w:t>
      </w:r>
    </w:p>
  </w:comment>
  <w:comment w:id="18" w:author="Ana Miller-ter Kuile" w:date="2025-07-16T11:14:00Z" w:initials="AM">
    <w:p w14:paraId="0D3B22C1" w14:textId="77777777" w:rsidR="00B20A83" w:rsidRDefault="00B20A83" w:rsidP="00B20A83">
      <w:r>
        <w:rPr>
          <w:rStyle w:val="CommentReference"/>
        </w:rPr>
        <w:annotationRef/>
      </w:r>
      <w:r>
        <w:rPr>
          <w:sz w:val="20"/>
          <w:szCs w:val="20"/>
        </w:rPr>
        <w:t>Andreas?</w:t>
      </w:r>
    </w:p>
  </w:comment>
  <w:comment w:id="20" w:author="Ana Miller-ter Kuile" w:date="2025-07-16T11:14:00Z" w:initials="AM">
    <w:p w14:paraId="4A59DDC3" w14:textId="77777777" w:rsidR="00B20A83" w:rsidRDefault="00B20A83" w:rsidP="00B20A83">
      <w:r>
        <w:rPr>
          <w:rStyle w:val="CommentReference"/>
        </w:rPr>
        <w:annotationRef/>
      </w:r>
      <w:r>
        <w:rPr>
          <w:sz w:val="20"/>
          <w:szCs w:val="20"/>
        </w:rPr>
        <w:t>Kyle</w:t>
      </w:r>
    </w:p>
  </w:comment>
  <w:comment w:id="27" w:author="Ana Miller-ter Kuile" w:date="2025-07-16T14:12:00Z" w:initials="AM">
    <w:p w14:paraId="068D4C88" w14:textId="77777777" w:rsidR="008A1F18" w:rsidRDefault="008A1F18" w:rsidP="008A1F18">
      <w:r>
        <w:rPr>
          <w:rStyle w:val="CommentReference"/>
        </w:rPr>
        <w:annotationRef/>
      </w:r>
      <w:r>
        <w:rPr>
          <w:sz w:val="20"/>
          <w:szCs w:val="20"/>
        </w:rPr>
        <w:t>Only suggestions would be to possibly multiply predictions so they are birds/ha so you don’t have the scientific notation and then add units in parentheses to the axes. (maybe also change axis ticks to be on the unscaled scale vs as it is now scaled)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60256F8" w15:done="0"/>
  <w15:commentEx w15:paraId="249DF32B" w15:done="0"/>
  <w15:commentEx w15:paraId="5A8677B6" w15:done="0"/>
  <w15:commentEx w15:paraId="3EDE42D4" w15:done="0"/>
  <w15:commentEx w15:paraId="33A1ABF2" w15:done="0"/>
  <w15:commentEx w15:paraId="55E5E904" w15:done="0"/>
  <w15:commentEx w15:paraId="7CE01A11" w15:done="0"/>
  <w15:commentEx w15:paraId="61F228A6" w15:done="0"/>
  <w15:commentEx w15:paraId="1020EC56" w15:done="0"/>
  <w15:commentEx w15:paraId="0D3B22C1" w15:done="0"/>
  <w15:commentEx w15:paraId="4A59DDC3" w15:done="0"/>
  <w15:commentEx w15:paraId="068D4C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49264F4" w16cex:dateUtc="2025-07-17T16:02:00Z"/>
  <w16cex:commentExtensible w16cex:durableId="58E235D0" w16cex:dateUtc="2025-05-14T22:30:00Z"/>
  <w16cex:commentExtensible w16cex:durableId="2C991F5B" w16cex:dateUtc="2025-05-14T22:34:00Z"/>
  <w16cex:commentExtensible w16cex:durableId="0278803D" w16cex:dateUtc="2025-07-16T18:12:00Z"/>
  <w16cex:commentExtensible w16cex:durableId="2F475AFF" w16cex:dateUtc="2025-07-16T18:13:00Z"/>
  <w16cex:commentExtensible w16cex:durableId="1286E36F" w16cex:dateUtc="2025-07-16T18:13:00Z"/>
  <w16cex:commentExtensible w16cex:durableId="32F47AAE" w16cex:dateUtc="2025-07-16T18:13:00Z"/>
  <w16cex:commentExtensible w16cex:durableId="47306DF4" w16cex:dateUtc="2025-07-16T18:13:00Z"/>
  <w16cex:commentExtensible w16cex:durableId="0480E114" w16cex:dateUtc="2025-07-16T18:13:00Z"/>
  <w16cex:commentExtensible w16cex:durableId="3315AED4" w16cex:dateUtc="2025-07-16T18:14:00Z"/>
  <w16cex:commentExtensible w16cex:durableId="712FD266" w16cex:dateUtc="2025-07-16T18:14:00Z"/>
  <w16cex:commentExtensible w16cex:durableId="12F30DF0" w16cex:dateUtc="2025-07-16T2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60256F8" w16cid:durableId="549264F4"/>
  <w16cid:commentId w16cid:paraId="249DF32B" w16cid:durableId="58E235D0"/>
  <w16cid:commentId w16cid:paraId="5A8677B6" w16cid:durableId="2C991F5B"/>
  <w16cid:commentId w16cid:paraId="3EDE42D4" w16cid:durableId="0278803D"/>
  <w16cid:commentId w16cid:paraId="33A1ABF2" w16cid:durableId="2F475AFF"/>
  <w16cid:commentId w16cid:paraId="55E5E904" w16cid:durableId="1286E36F"/>
  <w16cid:commentId w16cid:paraId="7CE01A11" w16cid:durableId="32F47AAE"/>
  <w16cid:commentId w16cid:paraId="61F228A6" w16cid:durableId="47306DF4"/>
  <w16cid:commentId w16cid:paraId="1020EC56" w16cid:durableId="0480E114"/>
  <w16cid:commentId w16cid:paraId="0D3B22C1" w16cid:durableId="3315AED4"/>
  <w16cid:commentId w16cid:paraId="4A59DDC3" w16cid:durableId="712FD266"/>
  <w16cid:commentId w16cid:paraId="068D4C88" w16cid:durableId="12F30D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7E7137" w14:textId="77777777" w:rsidR="005236F7" w:rsidRDefault="005236F7">
      <w:pPr>
        <w:spacing w:after="0"/>
      </w:pPr>
      <w:r>
        <w:separator/>
      </w:r>
    </w:p>
  </w:endnote>
  <w:endnote w:type="continuationSeparator" w:id="0">
    <w:p w14:paraId="60A2B612" w14:textId="77777777" w:rsidR="005236F7" w:rsidRDefault="005236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43343738"/>
      <w:docPartObj>
        <w:docPartGallery w:val="Page Numbers (Bottom of Page)"/>
        <w:docPartUnique/>
      </w:docPartObj>
    </w:sdtPr>
    <w:sdtContent>
      <w:p w14:paraId="1ADB0209" w14:textId="77777777" w:rsidR="00167C71" w:rsidRDefault="00167C71" w:rsidP="001A42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E9DEDF" w14:textId="77777777" w:rsidR="00167C71" w:rsidRDefault="00167C71" w:rsidP="00167C71">
    <w:pPr>
      <w:pStyle w:val="Footer"/>
      <w:ind w:right="360"/>
    </w:pPr>
  </w:p>
  <w:p w14:paraId="4D17F56A" w14:textId="77777777" w:rsidR="00ED4EEA" w:rsidRDefault="00ED4E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99240881"/>
      <w:docPartObj>
        <w:docPartGallery w:val="Page Numbers (Bottom of Page)"/>
        <w:docPartUnique/>
      </w:docPartObj>
    </w:sdtPr>
    <w:sdtContent>
      <w:p w14:paraId="3D6D369F" w14:textId="77777777" w:rsidR="00167C71" w:rsidRDefault="00167C71" w:rsidP="001A42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1D54E73" w14:textId="77777777" w:rsidR="00167C71" w:rsidRDefault="00167C71" w:rsidP="00167C71">
    <w:pPr>
      <w:pStyle w:val="Footer"/>
      <w:ind w:right="360"/>
    </w:pPr>
  </w:p>
  <w:p w14:paraId="0F2F5FB5" w14:textId="77777777" w:rsidR="00ED4EEA" w:rsidRDefault="00ED4E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04F746" w14:textId="77777777" w:rsidR="005236F7" w:rsidRDefault="005236F7">
      <w:pPr>
        <w:spacing w:after="0"/>
      </w:pPr>
      <w:r>
        <w:separator/>
      </w:r>
    </w:p>
  </w:footnote>
  <w:footnote w:type="continuationSeparator" w:id="0">
    <w:p w14:paraId="1FA27CE2" w14:textId="77777777" w:rsidR="005236F7" w:rsidRDefault="005236F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9F7CE98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D888554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70CD2DE"/>
    <w:multiLevelType w:val="multilevel"/>
    <w:tmpl w:val="FBAE0E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51514795">
    <w:abstractNumId w:val="2"/>
  </w:num>
  <w:num w:numId="2" w16cid:durableId="1441146044">
    <w:abstractNumId w:val="0"/>
  </w:num>
  <w:num w:numId="3" w16cid:durableId="1950507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Miller-ter Kuile">
    <w15:presenceInfo w15:providerId="AD" w15:userId="S::Ana.Miller-ter-Kuile@nau.edu::f05f7ea4-c99a-402b-8c05-7689738ab6c0"/>
  </w15:person>
  <w15:person w15:author="Ana Teresa Miller ter Kuile">
    <w15:presenceInfo w15:providerId="AD" w15:userId="S::ana.miller-ter-kuile@nau.edu::f05f7ea4-c99a-402b-8c05-7689738ab6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0D8"/>
    <w:rsid w:val="0008670E"/>
    <w:rsid w:val="000E0454"/>
    <w:rsid w:val="000F105A"/>
    <w:rsid w:val="001539DD"/>
    <w:rsid w:val="00167C71"/>
    <w:rsid w:val="00167D56"/>
    <w:rsid w:val="0019106D"/>
    <w:rsid w:val="001D6AB7"/>
    <w:rsid w:val="002C0AB4"/>
    <w:rsid w:val="002E0719"/>
    <w:rsid w:val="0030190A"/>
    <w:rsid w:val="003215D9"/>
    <w:rsid w:val="003971A1"/>
    <w:rsid w:val="003B444C"/>
    <w:rsid w:val="003B53B7"/>
    <w:rsid w:val="00410872"/>
    <w:rsid w:val="00482FFC"/>
    <w:rsid w:val="004D1644"/>
    <w:rsid w:val="00501471"/>
    <w:rsid w:val="005236F7"/>
    <w:rsid w:val="0063252F"/>
    <w:rsid w:val="006561E7"/>
    <w:rsid w:val="00660EB4"/>
    <w:rsid w:val="006B3C02"/>
    <w:rsid w:val="006C0909"/>
    <w:rsid w:val="007055F9"/>
    <w:rsid w:val="00711C3E"/>
    <w:rsid w:val="00727370"/>
    <w:rsid w:val="007545A8"/>
    <w:rsid w:val="007B1138"/>
    <w:rsid w:val="007E3278"/>
    <w:rsid w:val="007F0677"/>
    <w:rsid w:val="0084104D"/>
    <w:rsid w:val="00870758"/>
    <w:rsid w:val="008A1F18"/>
    <w:rsid w:val="008A4CAE"/>
    <w:rsid w:val="008F6A89"/>
    <w:rsid w:val="00925D18"/>
    <w:rsid w:val="00975F2C"/>
    <w:rsid w:val="009A0E39"/>
    <w:rsid w:val="009C1F31"/>
    <w:rsid w:val="00A63129"/>
    <w:rsid w:val="00AA6B58"/>
    <w:rsid w:val="00AF6F1D"/>
    <w:rsid w:val="00B20A83"/>
    <w:rsid w:val="00B47A0F"/>
    <w:rsid w:val="00BA3FBE"/>
    <w:rsid w:val="00BA739E"/>
    <w:rsid w:val="00BB28EF"/>
    <w:rsid w:val="00C37DC0"/>
    <w:rsid w:val="00C82930"/>
    <w:rsid w:val="00CE5DE4"/>
    <w:rsid w:val="00D35F65"/>
    <w:rsid w:val="00D373F1"/>
    <w:rsid w:val="00D52D77"/>
    <w:rsid w:val="00D67E4C"/>
    <w:rsid w:val="00DB2382"/>
    <w:rsid w:val="00DD05C3"/>
    <w:rsid w:val="00DF16ED"/>
    <w:rsid w:val="00E360F7"/>
    <w:rsid w:val="00EC50D8"/>
    <w:rsid w:val="00EC5970"/>
    <w:rsid w:val="00ED29E7"/>
    <w:rsid w:val="00ED4EEA"/>
    <w:rsid w:val="00F713D7"/>
    <w:rsid w:val="00F83DDB"/>
    <w:rsid w:val="00F927A3"/>
    <w:rsid w:val="00F928DF"/>
    <w:rsid w:val="00FA047F"/>
    <w:rsid w:val="00FD5B80"/>
    <w:rsid w:val="00FE1E5C"/>
    <w:rsid w:val="00FE6ED2"/>
    <w:rsid w:val="00FF4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1F906"/>
  <w15:docId w15:val="{579E4777-7185-4046-B38E-B8FE5890D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67C71"/>
    <w:pPr>
      <w:keepNext/>
      <w:keepLines/>
      <w:spacing w:before="480" w:after="0" w:line="480" w:lineRule="auto"/>
      <w:outlineLvl w:val="0"/>
    </w:pPr>
    <w:rPr>
      <w:rFonts w:ascii="Times New Roman" w:eastAsiaTheme="majorEastAsia" w:hAnsi="Times New Roman" w:cstheme="majorBidi"/>
      <w:b/>
      <w:bCs/>
      <w:color w:val="000000" w:themeColor="text1"/>
      <w:szCs w:val="32"/>
    </w:rPr>
  </w:style>
  <w:style w:type="paragraph" w:styleId="Heading2">
    <w:name w:val="heading 2"/>
    <w:basedOn w:val="Normal"/>
    <w:next w:val="BodyText"/>
    <w:uiPriority w:val="9"/>
    <w:unhideWhenUsed/>
    <w:qFormat/>
    <w:rsid w:val="00F927A3"/>
    <w:pPr>
      <w:keepNext/>
      <w:keepLines/>
      <w:spacing w:before="200" w:after="0" w:line="480" w:lineRule="auto"/>
      <w:outlineLvl w:val="1"/>
    </w:pPr>
    <w:rPr>
      <w:rFonts w:ascii="Times New Roman" w:eastAsiaTheme="majorEastAsia" w:hAnsi="Times New Roman" w:cstheme="majorBidi"/>
      <w:b/>
      <w:bCs/>
      <w:color w:val="000000" w:themeColor="text1"/>
      <w:szCs w:val="28"/>
    </w:rPr>
  </w:style>
  <w:style w:type="paragraph" w:styleId="Heading3">
    <w:name w:val="heading 3"/>
    <w:basedOn w:val="Normal"/>
    <w:next w:val="BodyText"/>
    <w:uiPriority w:val="9"/>
    <w:unhideWhenUsed/>
    <w:qFormat/>
    <w:rsid w:val="00FE1E5C"/>
    <w:pPr>
      <w:keepNext/>
      <w:keepLines/>
      <w:spacing w:before="200" w:after="0"/>
      <w:outlineLvl w:val="2"/>
    </w:pPr>
    <w:rPr>
      <w:rFonts w:ascii="Times New Roman" w:eastAsiaTheme="majorEastAsia" w:hAnsi="Times New Roman" w:cstheme="majorBidi"/>
      <w:bCs/>
      <w:i/>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67C71"/>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167C71"/>
  </w:style>
  <w:style w:type="paragraph" w:customStyle="1" w:styleId="Compact">
    <w:name w:val="Compact"/>
    <w:basedOn w:val="BodyText"/>
    <w:qFormat/>
    <w:pPr>
      <w:spacing w:before="36" w:after="36"/>
    </w:pPr>
  </w:style>
  <w:style w:type="paragraph" w:styleId="Title">
    <w:name w:val="Title"/>
    <w:basedOn w:val="Normal"/>
    <w:next w:val="BodyText"/>
    <w:qFormat/>
    <w:rsid w:val="00167C71"/>
    <w:pPr>
      <w:keepNext/>
      <w:keepLines/>
      <w:spacing w:before="360" w:after="120"/>
    </w:pPr>
    <w:rPr>
      <w:rFonts w:ascii="Times New Roman" w:eastAsiaTheme="majorEastAsia" w:hAnsi="Times New Roman" w:cstheme="majorBidi"/>
      <w:bCs/>
      <w:color w:val="000000" w:themeColor="text1"/>
      <w:szCs w:val="36"/>
    </w:rPr>
  </w:style>
  <w:style w:type="paragraph" w:styleId="Subtitle">
    <w:name w:val="Subtitle"/>
    <w:basedOn w:val="Title"/>
    <w:next w:val="BodyText"/>
    <w:qFormat/>
    <w:rsid w:val="00167C71"/>
    <w:pPr>
      <w:spacing w:before="120"/>
    </w:pPr>
    <w:rPr>
      <w:szCs w:val="30"/>
    </w:rPr>
  </w:style>
  <w:style w:type="paragraph" w:customStyle="1" w:styleId="Author">
    <w:name w:val="Author"/>
    <w:next w:val="BodyText"/>
    <w:qFormat/>
    <w:rsid w:val="00167C71"/>
    <w:pPr>
      <w:keepNext/>
      <w:keepLines/>
      <w:spacing w:after="80"/>
    </w:pPr>
    <w:rPr>
      <w:rFonts w:ascii="Times New Roman" w:hAnsi="Times New Roman"/>
    </w:rPr>
  </w:style>
  <w:style w:type="paragraph" w:styleId="Date">
    <w:name w:val="Date"/>
    <w:next w:val="BodyText"/>
    <w:qFormat/>
    <w:rsid w:val="00167C71"/>
    <w:pPr>
      <w:keepNext/>
      <w:keepLines/>
      <w:spacing w:after="80"/>
    </w:pPr>
    <w:rPr>
      <w:rFonts w:ascii="Times New Roman" w:hAnsi="Times New Roman"/>
    </w:rPr>
  </w:style>
  <w:style w:type="paragraph" w:customStyle="1" w:styleId="Abstract">
    <w:name w:val="Abstract"/>
    <w:basedOn w:val="Normal"/>
    <w:next w:val="BodyText"/>
    <w:qFormat/>
    <w:rsid w:val="00167C71"/>
    <w:pPr>
      <w:keepNext/>
      <w:keepLines/>
      <w:spacing w:after="0" w:line="480" w:lineRule="auto"/>
    </w:pPr>
    <w:rPr>
      <w:rFonts w:ascii="Times New Roman" w:hAnsi="Times New Roman"/>
      <w:szCs w:val="20"/>
    </w:rPr>
  </w:style>
  <w:style w:type="paragraph" w:styleId="Bibliography">
    <w:name w:val="Bibliography"/>
    <w:basedOn w:val="Normal"/>
    <w:qFormat/>
    <w:rsid w:val="0030190A"/>
    <w:pPr>
      <w:spacing w:after="0" w:line="480" w:lineRule="auto"/>
      <w:ind w:left="720" w:hanging="720"/>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08670E"/>
    <w:rPr>
      <w:rFonts w:ascii="Times New Roman" w:hAnsi="Times New Roman"/>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7545A8"/>
    <w:pPr>
      <w:keepNext/>
      <w:keepLines/>
      <w:spacing w:after="0"/>
    </w:pPr>
    <w:rPr>
      <w:rFonts w:ascii="Times New Roman" w:hAnsi="Times New Roman"/>
      <w:b/>
    </w:rPr>
  </w:style>
  <w:style w:type="paragraph" w:customStyle="1" w:styleId="Definition">
    <w:name w:val="Definition"/>
    <w:basedOn w:val="Normal"/>
    <w:rsid w:val="007545A8"/>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167C71"/>
    <w:pPr>
      <w:keepNext/>
    </w:pPr>
    <w:rPr>
      <w:rFonts w:ascii="Times New Roman" w:hAnsi="Times New Roman"/>
      <w:i w:val="0"/>
    </w:rPr>
  </w:style>
  <w:style w:type="paragraph" w:customStyle="1" w:styleId="ImageCaption">
    <w:name w:val="Image Caption"/>
    <w:basedOn w:val="Caption"/>
    <w:rsid w:val="00167C71"/>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Pr>
      <w:rFonts w:ascii="Times New Roman" w:hAnsi="Times New Roman"/>
      <w:sz w:val="24"/>
    </w:rPr>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rPr>
      <w:rFonts w:ascii="Times New Roman" w:hAnsi="Times New Roman"/>
      <w:sz w:val="24"/>
    </w:rPr>
  </w:style>
  <w:style w:type="character" w:styleId="FootnoteReference">
    <w:name w:val="footnote reference"/>
    <w:basedOn w:val="CaptionChar"/>
    <w:rsid w:val="007545A8"/>
    <w:rPr>
      <w:rFonts w:ascii="Times New Roman" w:hAnsi="Times New Roman"/>
      <w:sz w:val="24"/>
      <w:vertAlign w:val="superscript"/>
    </w:rPr>
  </w:style>
  <w:style w:type="character" w:styleId="Hyperlink">
    <w:name w:val="Hyperlink"/>
    <w:basedOn w:val="CaptionChar"/>
    <w:rPr>
      <w:rFonts w:ascii="Times New Roman" w:hAnsi="Times New Roman"/>
      <w:color w:val="4F81BD" w:themeColor="accent1"/>
      <w:sz w:val="24"/>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styleId="Footer">
    <w:name w:val="footer"/>
    <w:basedOn w:val="Normal"/>
    <w:link w:val="FooterChar"/>
    <w:rsid w:val="00167C71"/>
    <w:pPr>
      <w:tabs>
        <w:tab w:val="center" w:pos="4680"/>
        <w:tab w:val="right" w:pos="9360"/>
      </w:tabs>
      <w:spacing w:after="0"/>
    </w:pPr>
  </w:style>
  <w:style w:type="character" w:customStyle="1" w:styleId="FooterChar">
    <w:name w:val="Footer Char"/>
    <w:basedOn w:val="DefaultParagraphFont"/>
    <w:link w:val="Footer"/>
    <w:rsid w:val="00167C71"/>
    <w:rPr>
      <w:rFonts w:ascii="Times New Roman" w:hAnsi="Times New Roman"/>
      <w:sz w:val="24"/>
    </w:rPr>
  </w:style>
  <w:style w:type="character" w:styleId="PageNumber">
    <w:name w:val="page number"/>
    <w:basedOn w:val="DefaultParagraphFont"/>
    <w:rsid w:val="00167C71"/>
    <w:rPr>
      <w:rFonts w:ascii="Times New Roman" w:hAnsi="Times New Roman"/>
      <w:sz w:val="24"/>
    </w:rPr>
  </w:style>
  <w:style w:type="character" w:styleId="LineNumber">
    <w:name w:val="line number"/>
    <w:basedOn w:val="DefaultParagraphFont"/>
    <w:rsid w:val="00167C71"/>
    <w:rPr>
      <w:rFonts w:ascii="Times New Roman" w:hAnsi="Times New Roman"/>
      <w:sz w:val="24"/>
    </w:rPr>
  </w:style>
  <w:style w:type="paragraph" w:styleId="TableofAuthorities">
    <w:name w:val="table of authorities"/>
    <w:basedOn w:val="Normal"/>
    <w:next w:val="Normal"/>
    <w:rsid w:val="007545A8"/>
    <w:pPr>
      <w:spacing w:after="0"/>
      <w:ind w:left="240" w:hanging="240"/>
    </w:pPr>
    <w:rPr>
      <w:rFonts w:ascii="Times New Roman" w:hAnsi="Times New Roman"/>
    </w:rPr>
  </w:style>
  <w:style w:type="paragraph" w:styleId="BodyText2">
    <w:name w:val="Body Text 2"/>
    <w:basedOn w:val="Normal"/>
    <w:link w:val="BodyText2Char"/>
    <w:rsid w:val="00FA047F"/>
    <w:pPr>
      <w:spacing w:after="120" w:line="480" w:lineRule="auto"/>
    </w:pPr>
    <w:rPr>
      <w:rFonts w:ascii="Times New Roman" w:hAnsi="Times New Roman"/>
    </w:rPr>
  </w:style>
  <w:style w:type="character" w:customStyle="1" w:styleId="BodyText2Char">
    <w:name w:val="Body Text 2 Char"/>
    <w:basedOn w:val="DefaultParagraphFont"/>
    <w:link w:val="BodyText2"/>
    <w:rsid w:val="00FA047F"/>
    <w:rPr>
      <w:rFonts w:ascii="Times New Roman" w:hAnsi="Times New Roman"/>
    </w:rPr>
  </w:style>
  <w:style w:type="character" w:styleId="EndnoteReference">
    <w:name w:val="endnote reference"/>
    <w:basedOn w:val="DefaultParagraphFont"/>
    <w:rsid w:val="0030190A"/>
    <w:rPr>
      <w:rFonts w:ascii="Times New Roman" w:hAnsi="Times New Roman"/>
      <w:sz w:val="24"/>
      <w:vertAlign w:val="superscript"/>
    </w:rPr>
  </w:style>
  <w:style w:type="character" w:styleId="PlaceholderText">
    <w:name w:val="Placeholder Text"/>
    <w:basedOn w:val="DefaultParagraphFont"/>
    <w:rsid w:val="00D373F1"/>
    <w:rPr>
      <w:color w:val="666666"/>
    </w:rPr>
  </w:style>
  <w:style w:type="paragraph" w:customStyle="1" w:styleId="Equation">
    <w:name w:val="Equation"/>
    <w:basedOn w:val="Normal"/>
    <w:qFormat/>
    <w:rsid w:val="00FA047F"/>
    <w:rPr>
      <w:rFonts w:ascii="Times New Roman" w:hAnsi="Times New Roman"/>
      <w:i/>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CommentReference">
    <w:name w:val="annotation reference"/>
    <w:basedOn w:val="DefaultParagraphFont"/>
    <w:rsid w:val="00B20A83"/>
    <w:rPr>
      <w:sz w:val="16"/>
      <w:szCs w:val="16"/>
    </w:rPr>
  </w:style>
  <w:style w:type="paragraph" w:styleId="CommentText">
    <w:name w:val="annotation text"/>
    <w:basedOn w:val="Normal"/>
    <w:link w:val="CommentTextChar"/>
    <w:rsid w:val="00B20A83"/>
    <w:rPr>
      <w:sz w:val="20"/>
      <w:szCs w:val="20"/>
    </w:rPr>
  </w:style>
  <w:style w:type="character" w:customStyle="1" w:styleId="CommentTextChar">
    <w:name w:val="Comment Text Char"/>
    <w:basedOn w:val="DefaultParagraphFont"/>
    <w:link w:val="CommentText"/>
    <w:rsid w:val="00B20A83"/>
    <w:rPr>
      <w:sz w:val="20"/>
      <w:szCs w:val="20"/>
    </w:rPr>
  </w:style>
  <w:style w:type="paragraph" w:styleId="CommentSubject">
    <w:name w:val="annotation subject"/>
    <w:basedOn w:val="CommentText"/>
    <w:next w:val="CommentText"/>
    <w:link w:val="CommentSubjectChar"/>
    <w:rsid w:val="00B20A83"/>
    <w:rPr>
      <w:b/>
      <w:bCs/>
    </w:rPr>
  </w:style>
  <w:style w:type="character" w:customStyle="1" w:styleId="CommentSubjectChar">
    <w:name w:val="Comment Subject Char"/>
    <w:basedOn w:val="CommentTextChar"/>
    <w:link w:val="CommentSubject"/>
    <w:rsid w:val="00B20A8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footer" Target="footer1.xml"/><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34</Pages>
  <Words>41290</Words>
  <Characters>235357</Characters>
  <Application>Microsoft Office Word</Application>
  <DocSecurity>0</DocSecurity>
  <Lines>1961</Lines>
  <Paragraphs>552</Paragraphs>
  <ScaleCrop>false</ScaleCrop>
  <HeadingPairs>
    <vt:vector size="2" baseType="variant">
      <vt:variant>
        <vt:lpstr>Title</vt:lpstr>
      </vt:variant>
      <vt:variant>
        <vt:i4>1</vt:i4>
      </vt:variant>
    </vt:vector>
  </HeadingPairs>
  <TitlesOfParts>
    <vt:vector size="1" baseType="lpstr">
      <vt:lpstr>Title: The relationship between an avian seed disperser and seed availability in the Southwest USA is lagged and dependent on climate and habitat context</vt:lpstr>
    </vt:vector>
  </TitlesOfParts>
  <Company/>
  <LinksUpToDate>false</LinksUpToDate>
  <CharactersWithSpaces>276095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The relationship between an avian seed disperser and seed availability in the Southwest USA is lagged and dependent on climate and habitat context</dc:title>
  <dc:creator>Ana Miller-ter Kuile</dc:creator>
  <cp:keywords/>
  <cp:lastModifiedBy>Ana Miller-ter Kuile</cp:lastModifiedBy>
  <cp:revision>41</cp:revision>
  <dcterms:created xsi:type="dcterms:W3CDTF">2025-07-16T18:11:00Z</dcterms:created>
  <dcterms:modified xsi:type="dcterms:W3CDTF">2025-07-17T16:05:00Z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journal-of-animal-ecology.csl</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y fmtid="{D5CDD505-2E9C-101B-9397-08002B2CF9AE}" pid="11" name="ZOTERO_PREF_1">
    <vt:lpwstr>&lt;data data-version="3" zotero-version="7.0.21"&gt;&lt;session id="AbZeb2oa"/&gt;&lt;style id="http://www.zotero.org/styles/journal-of-animal-ecology" hasBibliography="1" bibliographyStyleHasBeenSet="1"/&gt;&lt;prefs&gt;&lt;pref name="fieldType" value="Field"/&gt;&lt;/prefs&gt;&lt;/data&gt;</vt:lpwstr>
  </property>
</Properties>
</file>