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3D097" w14:textId="751889F8" w:rsidR="00BA739E" w:rsidRDefault="2E9D8CDE" w:rsidP="5A83A434">
      <w:pPr>
        <w:pStyle w:val="Title"/>
        <w:rPr>
          <w:bCs w:val="0"/>
          <w:szCs w:val="24"/>
        </w:rPr>
      </w:pPr>
      <w:bookmarkStart w:id="0" w:name="materials-and-methods"/>
      <w:r w:rsidRPr="10F02EB4">
        <w:rPr>
          <w:b/>
        </w:rPr>
        <w:t>Title:</w:t>
      </w:r>
      <w:r>
        <w:t xml:space="preserve"> </w:t>
      </w:r>
      <w:r w:rsidR="46AE285C" w:rsidRPr="10F02EB4">
        <w:rPr>
          <w:bCs w:val="0"/>
          <w:szCs w:val="24"/>
        </w:rPr>
        <w:t xml:space="preserve"> Caching in: Tree masting influences populations of </w:t>
      </w:r>
      <w:r w:rsidR="001F33F2">
        <w:rPr>
          <w:bCs w:val="0"/>
          <w:szCs w:val="24"/>
        </w:rPr>
        <w:t>a declining</w:t>
      </w:r>
      <w:r w:rsidR="46AE285C" w:rsidRPr="10F02EB4">
        <w:rPr>
          <w:bCs w:val="0"/>
          <w:szCs w:val="24"/>
        </w:rPr>
        <w:t xml:space="preserve"> avian </w:t>
      </w:r>
      <w:r w:rsidR="00B81AEA">
        <w:rPr>
          <w:bCs w:val="0"/>
          <w:szCs w:val="24"/>
        </w:rPr>
        <w:t>seed disperser</w:t>
      </w:r>
    </w:p>
    <w:p w14:paraId="3C98FB5C" w14:textId="57DE8A6A" w:rsidR="00E10382" w:rsidRDefault="00E10382" w:rsidP="00E10382">
      <w:pPr>
        <w:pStyle w:val="BodyText"/>
      </w:pPr>
      <w:r>
        <w:t>Caching in: The importance of time and place for species interactions</w:t>
      </w:r>
    </w:p>
    <w:p w14:paraId="624F36C8" w14:textId="24D5AAB7" w:rsidR="00E10382" w:rsidRPr="00E10382" w:rsidRDefault="00E10382" w:rsidP="00E10382">
      <w:pPr>
        <w:pStyle w:val="BodyText"/>
      </w:pPr>
      <w:r>
        <w:t>Caching in: The importance of time and place in shaping seed dispersal interactions</w:t>
      </w:r>
    </w:p>
    <w:p w14:paraId="12ECABA7" w14:textId="5E3336E7" w:rsidR="00A63129" w:rsidRDefault="2E9D8CDE" w:rsidP="00A63129">
      <w:pPr>
        <w:pStyle w:val="FirstParagraph"/>
      </w:pPr>
      <w:r w:rsidRPr="5A83A434">
        <w:rPr>
          <w:b/>
          <w:bCs/>
        </w:rPr>
        <w:t xml:space="preserve">Author </w:t>
      </w:r>
      <w:r w:rsidR="7C2EC806" w:rsidRPr="5A83A434">
        <w:rPr>
          <w:b/>
          <w:bCs/>
        </w:rPr>
        <w:t>L</w:t>
      </w:r>
      <w:r w:rsidRPr="5A83A434">
        <w:rPr>
          <w:b/>
          <w:bCs/>
        </w:rPr>
        <w:t>ist</w:t>
      </w:r>
      <w:r>
        <w:t>: Ana Miller-ter Kuile</w:t>
      </w:r>
      <w:r w:rsidRPr="5A83A434">
        <w:rPr>
          <w:vertAlign w:val="superscript"/>
        </w:rPr>
        <w:t>1,2</w:t>
      </w:r>
      <w:r>
        <w:t>, Andreas</w:t>
      </w:r>
      <w:r w:rsidR="0AB545A8">
        <w:t xml:space="preserve"> P.</w:t>
      </w:r>
      <w:r>
        <w:t xml:space="preserve"> Wion</w:t>
      </w:r>
      <w:r w:rsidRPr="5A83A434">
        <w:rPr>
          <w:vertAlign w:val="superscript"/>
        </w:rPr>
        <w:t>3</w:t>
      </w:r>
      <w:r>
        <w:t xml:space="preserve">, Kyle </w:t>
      </w:r>
      <w:r w:rsidR="64ECA29E">
        <w:t xml:space="preserve">C. </w:t>
      </w:r>
      <w:r>
        <w:t>Rodman</w:t>
      </w:r>
      <w:r w:rsidRPr="5A83A434">
        <w:rPr>
          <w:vertAlign w:val="superscript"/>
        </w:rPr>
        <w:t>4</w:t>
      </w:r>
      <w:r>
        <w:t>, Kiona Ogle</w:t>
      </w:r>
      <w:r w:rsidRPr="5A83A434">
        <w:rPr>
          <w:vertAlign w:val="superscript"/>
        </w:rPr>
        <w:t>1</w:t>
      </w:r>
      <w:r>
        <w:t>, Jamie S. Sanderlin</w:t>
      </w:r>
      <w:r w:rsidRPr="5A83A434">
        <w:rPr>
          <w:vertAlign w:val="superscript"/>
        </w:rPr>
        <w:t>2</w:t>
      </w:r>
    </w:p>
    <w:p w14:paraId="1C81DFAA" w14:textId="6DCE129C" w:rsidR="00A63129" w:rsidRDefault="2E9D8CDE" w:rsidP="00A63129">
      <w:pPr>
        <w:pStyle w:val="BodyText"/>
      </w:pPr>
      <w:r w:rsidRPr="5A83A434">
        <w:rPr>
          <w:b/>
          <w:bCs/>
        </w:rPr>
        <w:t xml:space="preserve">Author </w:t>
      </w:r>
      <w:r w:rsidR="64604529" w:rsidRPr="5A83A434">
        <w:rPr>
          <w:b/>
          <w:bCs/>
        </w:rPr>
        <w:t>A</w:t>
      </w:r>
      <w:r w:rsidRPr="5A83A434">
        <w:rPr>
          <w:b/>
          <w:bCs/>
        </w:rPr>
        <w:t>ffiliations</w:t>
      </w:r>
      <w:r>
        <w:t>:</w:t>
      </w:r>
    </w:p>
    <w:p w14:paraId="3D6E46DD" w14:textId="77777777" w:rsidR="00A63129" w:rsidRDefault="2E9D8CDE" w:rsidP="00A63129">
      <w:pPr>
        <w:pStyle w:val="BodyText"/>
      </w:pPr>
      <w:r w:rsidRPr="001F33F2">
        <w:rPr>
          <w:vertAlign w:val="superscript"/>
        </w:rPr>
        <w:t>1</w:t>
      </w:r>
      <w:r>
        <w:t xml:space="preserve"> Northern Arizona University School of Informatics, Computing, and Cyber Systems, Flagstaff, Arizona, USA</w:t>
      </w:r>
    </w:p>
    <w:p w14:paraId="4AA15869" w14:textId="77777777" w:rsidR="00A63129" w:rsidRDefault="2E9D8CDE" w:rsidP="00A63129">
      <w:pPr>
        <w:pStyle w:val="BodyText"/>
      </w:pPr>
      <w:r w:rsidRPr="001F33F2">
        <w:rPr>
          <w:vertAlign w:val="superscript"/>
        </w:rPr>
        <w:t>2</w:t>
      </w:r>
      <w:r>
        <w:t xml:space="preserve"> USDA Forest Service Rocky Mountain Research Station, Flagstaff, Arizona, USA</w:t>
      </w:r>
    </w:p>
    <w:p w14:paraId="2AC9A2F7" w14:textId="15ACCA95" w:rsidR="00A63129" w:rsidRDefault="2E9D8CDE" w:rsidP="00A63129">
      <w:pPr>
        <w:pStyle w:val="BodyText"/>
      </w:pPr>
      <w:r w:rsidRPr="001F33F2">
        <w:rPr>
          <w:vertAlign w:val="superscript"/>
        </w:rPr>
        <w:t>3</w:t>
      </w:r>
      <w:r>
        <w:t xml:space="preserve"> </w:t>
      </w:r>
      <w:r w:rsidR="2F7B8CAB">
        <w:t>Forest Stewards Guild, Santa Fe, New Mexico, USA</w:t>
      </w:r>
    </w:p>
    <w:p w14:paraId="147DAA03" w14:textId="77777777" w:rsidR="00A63129" w:rsidRDefault="2E9D8CDE" w:rsidP="00A63129">
      <w:pPr>
        <w:pStyle w:val="BodyText"/>
      </w:pPr>
      <w:r w:rsidRPr="001F33F2">
        <w:rPr>
          <w:vertAlign w:val="superscript"/>
        </w:rPr>
        <w:t>4</w:t>
      </w:r>
      <w:r>
        <w:t xml:space="preserve"> Ecological Restoration Institute, Northern Arizona University, Flagstaff, Arizona, USA</w:t>
      </w:r>
    </w:p>
    <w:p w14:paraId="33EFE51F" w14:textId="77777777" w:rsidR="00A63129" w:rsidRDefault="00A63129" w:rsidP="00A63129">
      <w:pPr>
        <w:pStyle w:val="BodyText"/>
      </w:pPr>
      <w:r>
        <w:rPr>
          <w:b/>
          <w:bCs/>
        </w:rPr>
        <w:t>Corresponding author:</w:t>
      </w:r>
      <w:r>
        <w:t xml:space="preserve"> Ana Miller-ter Kuile, ana.miller-ter-kuile@nau.edu, Northern Arizona University School of Informatics, Computing, and Cyber Systems, 1295 Knoles Drive, Flagstaff, Arizona 86011</w:t>
      </w:r>
    </w:p>
    <w:p w14:paraId="15359A4D" w14:textId="77777777" w:rsidR="00A63129" w:rsidRDefault="00A63129" w:rsidP="00A63129">
      <w:pPr>
        <w:pStyle w:val="Heading1"/>
      </w:pPr>
      <w:bookmarkStart w:id="1" w:name="conflict-of-interest"/>
      <w:r>
        <w:t>Conflict of Interest</w:t>
      </w:r>
    </w:p>
    <w:p w14:paraId="446D2CC0" w14:textId="77777777" w:rsidR="00A63129" w:rsidRDefault="00A63129" w:rsidP="00A63129">
      <w:pPr>
        <w:pStyle w:val="FirstParagraph"/>
      </w:pPr>
      <w:r>
        <w:t>The authors declare no conflicts of interest.</w:t>
      </w:r>
    </w:p>
    <w:p w14:paraId="2B5AA51B" w14:textId="77777777" w:rsidR="00A63129" w:rsidRDefault="00A63129" w:rsidP="00A63129">
      <w:pPr>
        <w:pStyle w:val="Heading1"/>
      </w:pPr>
      <w:bookmarkStart w:id="2" w:name="author-contributions"/>
      <w:bookmarkEnd w:id="1"/>
      <w:r>
        <w:lastRenderedPageBreak/>
        <w:t>Author Contributions</w:t>
      </w:r>
    </w:p>
    <w:p w14:paraId="009A3C9E" w14:textId="16BB6F0D" w:rsidR="00A63129" w:rsidRDefault="36D71A88" w:rsidP="00A63129">
      <w:pPr>
        <w:pStyle w:val="FirstParagraph"/>
      </w:pPr>
      <w:r>
        <w:t>AM</w:t>
      </w:r>
      <w:r w:rsidR="001F33F2">
        <w:t>-</w:t>
      </w:r>
      <w:proofErr w:type="spellStart"/>
      <w:r w:rsidR="001F33F2">
        <w:t>tK</w:t>
      </w:r>
      <w:proofErr w:type="spellEnd"/>
      <w:r w:rsidR="2E9D8CDE">
        <w:t xml:space="preserve">, </w:t>
      </w:r>
      <w:r w:rsidR="1E2F72F7">
        <w:t>APW</w:t>
      </w:r>
      <w:r w:rsidR="2E9D8CDE">
        <w:t xml:space="preserve">, and </w:t>
      </w:r>
      <w:r w:rsidR="6B69974F">
        <w:t>KCR</w:t>
      </w:r>
      <w:r w:rsidR="2E9D8CDE">
        <w:t xml:space="preserve"> conceived the ideas; </w:t>
      </w:r>
      <w:r w:rsidR="223D30B8">
        <w:t>A</w:t>
      </w:r>
      <w:r w:rsidR="001F33F2">
        <w:t>M-</w:t>
      </w:r>
      <w:proofErr w:type="spellStart"/>
      <w:r w:rsidR="001F33F2">
        <w:t>tK</w:t>
      </w:r>
      <w:proofErr w:type="spellEnd"/>
      <w:r w:rsidR="2E9D8CDE">
        <w:t xml:space="preserve">, </w:t>
      </w:r>
      <w:r w:rsidR="57FE482E">
        <w:t>KO</w:t>
      </w:r>
      <w:r w:rsidR="2E9D8CDE">
        <w:t xml:space="preserve">, and </w:t>
      </w:r>
      <w:r w:rsidR="69906047">
        <w:t>JSS</w:t>
      </w:r>
      <w:r w:rsidR="2E9D8CDE">
        <w:t xml:space="preserve"> developed statistical methods; </w:t>
      </w:r>
      <w:r w:rsidR="0B65BD00">
        <w:t>A</w:t>
      </w:r>
      <w:r w:rsidR="001F33F2">
        <w:t>M-</w:t>
      </w:r>
      <w:proofErr w:type="spellStart"/>
      <w:r w:rsidR="001F33F2">
        <w:t>tK</w:t>
      </w:r>
      <w:proofErr w:type="spellEnd"/>
      <w:r w:rsidR="2E9D8CDE">
        <w:t xml:space="preserve"> and </w:t>
      </w:r>
      <w:r w:rsidR="600759E7">
        <w:t>KCR</w:t>
      </w:r>
      <w:r w:rsidR="2E9D8CDE">
        <w:t xml:space="preserve"> developed novel data layers and ran statistical models; </w:t>
      </w:r>
      <w:r w:rsidR="14F1C26D">
        <w:t>AM</w:t>
      </w:r>
      <w:r w:rsidR="001F33F2">
        <w:t>-</w:t>
      </w:r>
      <w:proofErr w:type="spellStart"/>
      <w:r w:rsidR="001F33F2">
        <w:t>tK</w:t>
      </w:r>
      <w:proofErr w:type="spellEnd"/>
      <w:r w:rsidR="2E9D8CDE">
        <w:t xml:space="preserve"> led the writing of the manuscript with support from </w:t>
      </w:r>
      <w:r w:rsidR="6DB3B361">
        <w:t>APW</w:t>
      </w:r>
      <w:r w:rsidR="2E9D8CDE">
        <w:t xml:space="preserve"> and </w:t>
      </w:r>
      <w:r w:rsidR="7CE31ED8">
        <w:t>KCR</w:t>
      </w:r>
      <w:r w:rsidR="2E9D8CDE">
        <w:t xml:space="preserve">. All authors contributed to the drafts and gave final approval for publication. </w:t>
      </w:r>
    </w:p>
    <w:p w14:paraId="026EB98D" w14:textId="26D558F8" w:rsidR="00A63129" w:rsidRDefault="2E9D8CDE" w:rsidP="00A63129">
      <w:pPr>
        <w:pStyle w:val="Heading1"/>
      </w:pPr>
      <w:bookmarkStart w:id="3" w:name="data-availability"/>
      <w:bookmarkEnd w:id="2"/>
      <w:r>
        <w:t xml:space="preserve">Data </w:t>
      </w:r>
      <w:r w:rsidR="1635E2D6">
        <w:t>A</w:t>
      </w:r>
      <w:r>
        <w:t>vailability</w:t>
      </w:r>
    </w:p>
    <w:p w14:paraId="2A11EDD7" w14:textId="649ADBF8" w:rsidR="00A63129" w:rsidRDefault="00A63129" w:rsidP="000E6782">
      <w:pPr>
        <w:pStyle w:val="FirstParagraph"/>
      </w:pPr>
      <w:r>
        <w:t xml:space="preserve">Data and code for this paper are available on </w:t>
      </w:r>
      <w:proofErr w:type="spellStart"/>
      <w:r>
        <w:t>Zenodo</w:t>
      </w:r>
      <w:proofErr w:type="spellEnd"/>
      <w:r>
        <w:t xml:space="preserve"> (</w:t>
      </w:r>
      <w:commentRangeStart w:id="4"/>
      <w:r>
        <w:t>get up there!</w:t>
      </w:r>
      <w:commentRangeEnd w:id="4"/>
      <w:r>
        <w:commentReference w:id="4"/>
      </w:r>
      <w:r>
        <w:t>)</w:t>
      </w:r>
      <w:r>
        <w:br w:type="page"/>
      </w:r>
    </w:p>
    <w:p w14:paraId="0CDE2BD9" w14:textId="77777777" w:rsidR="00A63129" w:rsidRDefault="00A63129" w:rsidP="00A63129">
      <w:pPr>
        <w:pStyle w:val="Heading1"/>
      </w:pPr>
      <w:bookmarkStart w:id="5" w:name="abstract"/>
      <w:bookmarkEnd w:id="3"/>
      <w:r>
        <w:lastRenderedPageBreak/>
        <w:t>Abstract</w:t>
      </w:r>
    </w:p>
    <w:p w14:paraId="4244D609" w14:textId="77777777" w:rsidR="00A63129" w:rsidRDefault="00A63129" w:rsidP="00A63129">
      <w:pPr>
        <w:pStyle w:val="Compact"/>
        <w:numPr>
          <w:ilvl w:val="0"/>
          <w:numId w:val="3"/>
        </w:numPr>
      </w:pPr>
      <w:r>
        <w:t>[Big picture and gaps]</w:t>
      </w:r>
    </w:p>
    <w:p w14:paraId="65D3E591" w14:textId="77777777" w:rsidR="00A63129" w:rsidRDefault="00A63129" w:rsidP="00A63129">
      <w:pPr>
        <w:pStyle w:val="Compact"/>
        <w:numPr>
          <w:ilvl w:val="0"/>
          <w:numId w:val="3"/>
        </w:numPr>
      </w:pPr>
      <w:r>
        <w:t>[Methods]</w:t>
      </w:r>
    </w:p>
    <w:p w14:paraId="0D1AE4C3" w14:textId="77777777" w:rsidR="00A63129" w:rsidRDefault="00A63129" w:rsidP="00A63129">
      <w:pPr>
        <w:pStyle w:val="Compact"/>
        <w:numPr>
          <w:ilvl w:val="0"/>
          <w:numId w:val="3"/>
        </w:numPr>
      </w:pPr>
      <w:r>
        <w:t>[Results]</w:t>
      </w:r>
    </w:p>
    <w:p w14:paraId="5BC6D4B2" w14:textId="77777777" w:rsidR="00A63129" w:rsidRDefault="00A63129" w:rsidP="00A63129">
      <w:pPr>
        <w:pStyle w:val="Compact"/>
        <w:numPr>
          <w:ilvl w:val="0"/>
          <w:numId w:val="3"/>
        </w:numPr>
      </w:pPr>
      <w:r>
        <w:t>[Synthesis]</w:t>
      </w:r>
    </w:p>
    <w:p w14:paraId="75DA91EB" w14:textId="77777777" w:rsidR="00A63129" w:rsidRDefault="00A63129" w:rsidP="00A63129">
      <w:pPr>
        <w:pStyle w:val="Heading1"/>
      </w:pPr>
      <w:bookmarkStart w:id="6" w:name="keywords"/>
      <w:bookmarkEnd w:id="5"/>
      <w:r>
        <w:t>Keywords</w:t>
      </w:r>
    </w:p>
    <w:p w14:paraId="5D1CDBBB" w14:textId="056D9B65" w:rsidR="00A63129" w:rsidRDefault="7C29C934" w:rsidP="006C55E4">
      <w:pPr>
        <w:pStyle w:val="FirstParagraph"/>
      </w:pPr>
      <w:r>
        <w:t>seed production</w:t>
      </w:r>
      <w:r w:rsidR="2E9D8CDE">
        <w:t>,</w:t>
      </w:r>
      <w:r w:rsidR="05C25FED">
        <w:t xml:space="preserve"> interannual climate variability,</w:t>
      </w:r>
      <w:r w:rsidR="2E9D8CDE">
        <w:t xml:space="preserve"> mutualism, </w:t>
      </w:r>
      <w:r w:rsidR="05058B66" w:rsidRPr="5A83A434">
        <w:rPr>
          <w:i/>
          <w:iCs/>
        </w:rPr>
        <w:t>Pinus edulis</w:t>
      </w:r>
      <w:r w:rsidR="2E9D8CDE">
        <w:t xml:space="preserve">, </w:t>
      </w:r>
      <w:proofErr w:type="spellStart"/>
      <w:r w:rsidR="00AC0442" w:rsidRPr="00AC0442">
        <w:rPr>
          <w:i/>
          <w:iCs/>
        </w:rPr>
        <w:t>Gymnorhinus</w:t>
      </w:r>
      <w:proofErr w:type="spellEnd"/>
      <w:r w:rsidR="00AC0442" w:rsidRPr="00AC0442">
        <w:rPr>
          <w:i/>
          <w:iCs/>
        </w:rPr>
        <w:t xml:space="preserve"> </w:t>
      </w:r>
      <w:proofErr w:type="spellStart"/>
      <w:r w:rsidR="00AC0442" w:rsidRPr="00AC0442">
        <w:rPr>
          <w:i/>
          <w:iCs/>
        </w:rPr>
        <w:t>cyanocephalus</w:t>
      </w:r>
      <w:proofErr w:type="spellEnd"/>
      <w:r w:rsidR="2E9D8CDE">
        <w:t xml:space="preserve">, </w:t>
      </w:r>
      <w:r w:rsidR="1B2E6539">
        <w:t xml:space="preserve">resource availability, </w:t>
      </w:r>
      <w:r w:rsidR="2E9D8CDE">
        <w:t>species interactions</w:t>
      </w:r>
    </w:p>
    <w:p w14:paraId="2F8FCE68" w14:textId="77777777" w:rsidR="00E83628" w:rsidRDefault="00E83628" w:rsidP="006C55E4">
      <w:pPr>
        <w:pStyle w:val="Heading1"/>
        <w:sectPr w:rsidR="00E83628" w:rsidSect="00167C71">
          <w:footerReference w:type="even" r:id="rId11"/>
          <w:footerReference w:type="default" r:id="rId12"/>
          <w:pgSz w:w="12240" w:h="15840"/>
          <w:pgMar w:top="1440" w:right="1440" w:bottom="1440" w:left="1440" w:header="720" w:footer="720" w:gutter="0"/>
          <w:lnNumType w:countBy="1" w:restart="continuous"/>
          <w:cols w:space="720"/>
          <w:titlePg/>
          <w:docGrid w:linePitch="326"/>
        </w:sectPr>
      </w:pPr>
      <w:bookmarkStart w:id="7" w:name="introduction"/>
      <w:bookmarkEnd w:id="6"/>
    </w:p>
    <w:p w14:paraId="1456D4F7" w14:textId="77777777" w:rsidR="006C55E4" w:rsidRDefault="006C55E4" w:rsidP="006C55E4">
      <w:pPr>
        <w:pStyle w:val="paragraph"/>
        <w:spacing w:before="0" w:beforeAutospacing="0" w:after="0" w:afterAutospacing="0" w:line="480" w:lineRule="auto"/>
        <w:textAlignment w:val="baseline"/>
        <w:rPr>
          <w:rFonts w:ascii="Segoe UI" w:hAnsi="Segoe UI" w:cs="Segoe UI"/>
          <w:sz w:val="18"/>
          <w:szCs w:val="18"/>
        </w:rPr>
      </w:pPr>
      <w:r>
        <w:rPr>
          <w:rStyle w:val="normaltextrun"/>
          <w:b/>
          <w:bCs/>
        </w:rPr>
        <w:lastRenderedPageBreak/>
        <w:t>1 Introduction</w:t>
      </w:r>
      <w:r>
        <w:rPr>
          <w:rStyle w:val="eop"/>
        </w:rPr>
        <w:t> </w:t>
      </w:r>
    </w:p>
    <w:p w14:paraId="1ADF3EDC" w14:textId="3B105A89" w:rsidR="006C55E4" w:rsidRDefault="006C55E4" w:rsidP="002F4C16">
      <w:pPr>
        <w:pStyle w:val="paragraph"/>
        <w:spacing w:before="0" w:beforeAutospacing="0" w:after="0" w:afterAutospacing="0" w:line="480" w:lineRule="auto"/>
        <w:textAlignment w:val="baseline"/>
        <w:rPr>
          <w:rFonts w:ascii="Segoe UI" w:hAnsi="Segoe UI" w:cs="Segoe UI"/>
          <w:sz w:val="18"/>
          <w:szCs w:val="18"/>
        </w:rPr>
      </w:pPr>
      <w:r>
        <w:rPr>
          <w:rStyle w:val="normaltextrun"/>
        </w:rPr>
        <w:t>Species interactions, including predation, herbivory, competition, and mutualisms, shape the functioning of every ecosystem (</w:t>
      </w:r>
      <w:proofErr w:type="spellStart"/>
      <w:r>
        <w:rPr>
          <w:rStyle w:val="normaltextrun"/>
        </w:rPr>
        <w:t>Tylianakis</w:t>
      </w:r>
      <w:proofErr w:type="spellEnd"/>
      <w:r>
        <w:rPr>
          <w:rStyle w:val="normaltextrun"/>
        </w:rPr>
        <w:t xml:space="preserve"> et al., 2008). Mutualist relationships</w:t>
      </w:r>
      <w:r w:rsidR="00AE1E03">
        <w:rPr>
          <w:rStyle w:val="normaltextrun"/>
        </w:rPr>
        <w:t xml:space="preserve"> </w:t>
      </w:r>
      <w:r>
        <w:rPr>
          <w:rStyle w:val="normaltextrun"/>
        </w:rPr>
        <w:t>are</w:t>
      </w:r>
      <w:r w:rsidR="00AE1E03">
        <w:rPr>
          <w:rStyle w:val="normaltextrun"/>
        </w:rPr>
        <w:t xml:space="preserve"> particularly</w:t>
      </w:r>
      <w:r>
        <w:rPr>
          <w:rStyle w:val="normaltextrun"/>
        </w:rPr>
        <w:t xml:space="preserve"> threatened by environmental change across the globe as the loss of one interaction partner often leads to the co-extinction or functional extinction of the other partner, accompanied by the loss of ecological functions associated with mutualist interactions (</w:t>
      </w:r>
      <w:proofErr w:type="spellStart"/>
      <w:r>
        <w:rPr>
          <w:rStyle w:val="normaltextrun"/>
        </w:rPr>
        <w:t>Bascompte</w:t>
      </w:r>
      <w:proofErr w:type="spellEnd"/>
      <w:r>
        <w:rPr>
          <w:rStyle w:val="normaltextrun"/>
        </w:rPr>
        <w:t xml:space="preserve"> et al., 2019; Donoso et al., 2020; Valiente‐Banuet et al., 2015). For example, the loss of large-bodied seed dispersers reduces forest carbon storage (Brodie et al., 2025), and the global pollinator decline is likely to influence not only crop production (Burkle et al., 2013; Reilly et al., 2024), but also the structure and diversity of plant communities (</w:t>
      </w:r>
      <w:proofErr w:type="spellStart"/>
      <w:r>
        <w:rPr>
          <w:rStyle w:val="normaltextrun"/>
        </w:rPr>
        <w:t>Artamendi</w:t>
      </w:r>
      <w:proofErr w:type="spellEnd"/>
      <w:r>
        <w:rPr>
          <w:rStyle w:val="normaltextrun"/>
        </w:rPr>
        <w:t xml:space="preserve"> et al., 2024; Potts et al., 2010). Importantly, many mutualist interactions have non-instantaneous effects</w:t>
      </w:r>
      <w:r w:rsidR="0032401D">
        <w:rPr>
          <w:rStyle w:val="normaltextrun"/>
        </w:rPr>
        <w:t xml:space="preserve"> since</w:t>
      </w:r>
      <w:r>
        <w:rPr>
          <w:rStyle w:val="normaltextrun"/>
        </w:rPr>
        <w:t xml:space="preserve"> past population and community dynamics likely shape present and future outcomes for ecosystem functioning (Essl,). Thus, understanding the current rewiring of mutualist interactions</w:t>
      </w:r>
      <w:r w:rsidR="0032401D">
        <w:rPr>
          <w:rStyle w:val="normaltextrun"/>
        </w:rPr>
        <w:t xml:space="preserve"> </w:t>
      </w:r>
      <w:r>
        <w:rPr>
          <w:rStyle w:val="normaltextrun"/>
        </w:rPr>
        <w:t>requires examining the temporal dynamics of populations and communities and how these shape interaction strength (</w:t>
      </w:r>
      <w:proofErr w:type="spellStart"/>
      <w:r>
        <w:rPr>
          <w:rStyle w:val="normaltextrun"/>
        </w:rPr>
        <w:t>Figueriedo</w:t>
      </w:r>
      <w:proofErr w:type="spellEnd"/>
      <w:r>
        <w:rPr>
          <w:rStyle w:val="normaltextrun"/>
        </w:rPr>
        <w:t xml:space="preserve"> et al)</w:t>
      </w:r>
      <w:r>
        <w:rPr>
          <w:rStyle w:val="eop"/>
        </w:rPr>
        <w:t> </w:t>
      </w:r>
    </w:p>
    <w:p w14:paraId="7255F75B" w14:textId="499FA444" w:rsidR="006C55E4" w:rsidRPr="0032401D" w:rsidRDefault="006C55E4" w:rsidP="0032401D">
      <w:pPr>
        <w:pStyle w:val="paragraph"/>
        <w:spacing w:before="0" w:beforeAutospacing="0" w:after="0" w:afterAutospacing="0" w:line="480" w:lineRule="auto"/>
        <w:ind w:firstLine="720"/>
        <w:textAlignment w:val="baseline"/>
      </w:pPr>
      <w:r>
        <w:rPr>
          <w:rStyle w:val="normaltextrun"/>
        </w:rPr>
        <w:t xml:space="preserve">In addition to temporal </w:t>
      </w:r>
      <w:r>
        <w:rPr>
          <w:rStyle w:val="normaltextrun"/>
          <w:shd w:val="clear" w:color="auto" w:fill="FF00FF"/>
        </w:rPr>
        <w:t>legacies</w:t>
      </w:r>
      <w:r>
        <w:rPr>
          <w:rStyle w:val="normaltextrun"/>
        </w:rPr>
        <w:t xml:space="preserve">, </w:t>
      </w:r>
      <w:r w:rsidR="00AE1E03">
        <w:rPr>
          <w:rStyle w:val="normaltextrun"/>
        </w:rPr>
        <w:t xml:space="preserve">mutualism interaction strength is </w:t>
      </w:r>
      <w:r>
        <w:rPr>
          <w:rStyle w:val="normaltextrun"/>
        </w:rPr>
        <w:t xml:space="preserve">shaped by context in time and space and can even change direction (e.g., becoming </w:t>
      </w:r>
      <w:r w:rsidR="00AE1E03">
        <w:rPr>
          <w:rStyle w:val="normaltextrun"/>
        </w:rPr>
        <w:t>consumptive</w:t>
      </w:r>
      <w:r>
        <w:rPr>
          <w:rStyle w:val="normaltextrun"/>
        </w:rPr>
        <w:t xml:space="preserve">) across contexts (Chamberlain, King and Marshall). How interactions vary across context is influenced by variation in fitness, resource availability, and competition (Liu and Gains, Langendorf et al.). </w:t>
      </w:r>
      <w:r w:rsidR="0032401D">
        <w:rPr>
          <w:rStyle w:val="normaltextrun"/>
        </w:rPr>
        <w:t>This variation may be especially important for interactions like seed dispersal, where mutualisms can switch to consumptive interactions depending on seed availability (</w:t>
      </w:r>
      <w:proofErr w:type="spellStart"/>
      <w:r w:rsidR="0032401D">
        <w:rPr>
          <w:rStyle w:val="normaltextrun"/>
        </w:rPr>
        <w:t>Bogdziewicz</w:t>
      </w:r>
      <w:proofErr w:type="spellEnd"/>
      <w:r w:rsidR="0032401D">
        <w:rPr>
          <w:rStyle w:val="normaltextrun"/>
        </w:rPr>
        <w:t xml:space="preserve"> et al., 2020, Moore &amp; Dittel, 2020; Sawaya et al., 2018). I</w:t>
      </w:r>
      <w:r>
        <w:rPr>
          <w:rStyle w:val="normaltextrun"/>
        </w:rPr>
        <w:t xml:space="preserve">n marginal conditions (i.e. fewer resources, lower fitness individuals), </w:t>
      </w:r>
      <w:r w:rsidR="0032401D">
        <w:rPr>
          <w:rStyle w:val="normaltextrun"/>
        </w:rPr>
        <w:t>seed dispersers</w:t>
      </w:r>
      <w:r>
        <w:rPr>
          <w:rStyle w:val="normaltextrun"/>
        </w:rPr>
        <w:t xml:space="preserve"> spend more time foraging on </w:t>
      </w:r>
      <w:r w:rsidR="008266CE">
        <w:rPr>
          <w:rStyle w:val="normaltextrun"/>
        </w:rPr>
        <w:t xml:space="preserve">patches of more </w:t>
      </w:r>
      <w:proofErr w:type="gramStart"/>
      <w:r w:rsidR="008266CE">
        <w:rPr>
          <w:rStyle w:val="normaltextrun"/>
        </w:rPr>
        <w:t>readily-</w:t>
      </w:r>
      <w:r w:rsidR="008266CE">
        <w:rPr>
          <w:rStyle w:val="normaltextrun"/>
        </w:rPr>
        <w:lastRenderedPageBreak/>
        <w:t>available</w:t>
      </w:r>
      <w:proofErr w:type="gramEnd"/>
      <w:r w:rsidR="008266CE">
        <w:rPr>
          <w:rStyle w:val="normaltextrun"/>
        </w:rPr>
        <w:t xml:space="preserve"> </w:t>
      </w:r>
      <w:r>
        <w:rPr>
          <w:rStyle w:val="normaltextrun"/>
        </w:rPr>
        <w:t>resources and less time exploring their environments (</w:t>
      </w:r>
      <w:proofErr w:type="spellStart"/>
      <w:r>
        <w:rPr>
          <w:rStyle w:val="normaltextrun"/>
        </w:rPr>
        <w:t>Charnov</w:t>
      </w:r>
      <w:proofErr w:type="spellEnd"/>
      <w:r>
        <w:rPr>
          <w:rStyle w:val="normaltextrun"/>
        </w:rPr>
        <w:t xml:space="preserve">, Barnett et al. 2007). </w:t>
      </w:r>
      <w:r w:rsidR="0032401D">
        <w:rPr>
          <w:rStyle w:val="normaltextrun"/>
        </w:rPr>
        <w:t>T</w:t>
      </w:r>
      <w:r>
        <w:rPr>
          <w:rStyle w:val="normaltextrun"/>
        </w:rPr>
        <w:t>his could mean that if</w:t>
      </w:r>
      <w:r w:rsidR="0032401D">
        <w:rPr>
          <w:rStyle w:val="normaltextrun"/>
        </w:rPr>
        <w:t xml:space="preserve"> patches of</w:t>
      </w:r>
      <w:r>
        <w:rPr>
          <w:rStyle w:val="normaltextrun"/>
        </w:rPr>
        <w:t xml:space="preserve"> seeds are available in marginal conditions, seed dispersers will rely more heavily on those seeds</w:t>
      </w:r>
      <w:r w:rsidR="0032401D">
        <w:rPr>
          <w:rStyle w:val="normaltextrun"/>
        </w:rPr>
        <w:t xml:space="preserve">, increasing </w:t>
      </w:r>
      <w:r>
        <w:rPr>
          <w:rStyle w:val="normaltextrun"/>
        </w:rPr>
        <w:t>dependencies between seed dispersers and seed</w:t>
      </w:r>
      <w:r w:rsidR="0032401D">
        <w:rPr>
          <w:rStyle w:val="normaltextrun"/>
        </w:rPr>
        <w:t xml:space="preserve">s. </w:t>
      </w:r>
      <w:r>
        <w:rPr>
          <w:rStyle w:val="normaltextrun"/>
        </w:rPr>
        <w:t xml:space="preserve">Simultaneously, in </w:t>
      </w:r>
      <w:r w:rsidR="008266CE">
        <w:rPr>
          <w:rStyle w:val="normaltextrun"/>
        </w:rPr>
        <w:t xml:space="preserve">optimal conditions </w:t>
      </w:r>
      <w:r>
        <w:rPr>
          <w:rStyle w:val="normaltextrun"/>
        </w:rPr>
        <w:t xml:space="preserve">that likely support larger seed disperser populations sizes, higher intraspecific competition may lead to more generalist foraging of individuals, thus reducing the dependency between seed dispersers and seeds of any </w:t>
      </w:r>
      <w:proofErr w:type="gramStart"/>
      <w:r>
        <w:rPr>
          <w:rStyle w:val="normaltextrun"/>
        </w:rPr>
        <w:t>particular plant</w:t>
      </w:r>
      <w:proofErr w:type="gramEnd"/>
      <w:r>
        <w:rPr>
          <w:rStyle w:val="normaltextrun"/>
        </w:rPr>
        <w:t xml:space="preserve"> species (King and Marshall, Sheppard et al.). These patterns can be built on predictive frameworks like optimal foraging theory, thus providing a general way to understand why and when mutualist interactions change in magnitude and direction (Chamberlain, Moore and Dittel, King and Marshall). </w:t>
      </w:r>
      <w:r>
        <w:rPr>
          <w:rStyle w:val="eop"/>
        </w:rPr>
        <w:t> </w:t>
      </w:r>
    </w:p>
    <w:p w14:paraId="66FF5711" w14:textId="76D9CB20" w:rsidR="006C55E4" w:rsidRDefault="006C55E4" w:rsidP="006C55E4">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 xml:space="preserve">All seed dispersal interactions are likely dynamic in strength and direction through space and time. This dynamism is likely heightened in systems where seed dispersers depend on unreliable resources, such as interactions with masting plant species. Masting plants are those which, at the population level, produce a synchronous and abundant seed crop in particular years, usually due to cyclical climatic suitability and mediated by how much plants rely on animal-mediated pollination and dispersal (Pearse et al., 2016; Qiu et al., 2023). Masting leads to unreliable resources for seed dispersers since seeds are available in abundance some years and virtually absent in other years. Thus, masting plant species often have weaker mutualist interactions overall (Kelly and Sork). Seed dispersers and predators that rely on masting species often have a variety of temporal responses to seed availability, including anticipatory (e.g., “predictive”; Boutin et al., Wauters et al.) and lagged (e.g., “response”; Hallworth et al. 2024). Due to the variable availability of seeds, masting seed eaters rely on a variety of food sources (McKinnon et al., 2017; Simon et al., 2023) and have evolved behaviors that optimize finding </w:t>
      </w:r>
      <w:r>
        <w:rPr>
          <w:rStyle w:val="normaltextrun"/>
        </w:rPr>
        <w:lastRenderedPageBreak/>
        <w:t xml:space="preserve">seeds in patchy landscapes (e.g., flocking behavior and </w:t>
      </w:r>
      <w:r w:rsidR="008101C6">
        <w:rPr>
          <w:rStyle w:val="normaltextrun"/>
        </w:rPr>
        <w:t xml:space="preserve">large-scale </w:t>
      </w:r>
      <w:r>
        <w:rPr>
          <w:rStyle w:val="normaltextrun"/>
        </w:rPr>
        <w:t xml:space="preserve">population </w:t>
      </w:r>
      <w:r w:rsidR="008101C6">
        <w:rPr>
          <w:rStyle w:val="normaltextrun"/>
        </w:rPr>
        <w:t xml:space="preserve">movements, or </w:t>
      </w:r>
      <w:r>
        <w:rPr>
          <w:rStyle w:val="normaltextrun"/>
        </w:rPr>
        <w:t xml:space="preserve">“irruptions”, </w:t>
      </w:r>
      <w:r>
        <w:rPr>
          <w:rStyle w:val="normaltextrun"/>
          <w:color w:val="000000"/>
        </w:rPr>
        <w:t xml:space="preserve">(Strong, </w:t>
      </w:r>
      <w:proofErr w:type="spellStart"/>
      <w:r>
        <w:rPr>
          <w:rStyle w:val="normaltextrun"/>
          <w:color w:val="000000"/>
        </w:rPr>
        <w:t>Slagsvold</w:t>
      </w:r>
      <w:proofErr w:type="spellEnd"/>
      <w:r>
        <w:rPr>
          <w:rStyle w:val="normaltextrun"/>
          <w:color w:val="000000"/>
        </w:rPr>
        <w:t xml:space="preserve"> and Wiebe).</w:t>
      </w:r>
      <w:r>
        <w:rPr>
          <w:rStyle w:val="normaltextrun"/>
        </w:rPr>
        <w:t xml:space="preserve"> </w:t>
      </w:r>
    </w:p>
    <w:p w14:paraId="6CBC19E3" w14:textId="088EDB08" w:rsidR="006C55E4" w:rsidRPr="008101C6" w:rsidRDefault="006C55E4" w:rsidP="008101C6">
      <w:pPr>
        <w:pStyle w:val="paragraph"/>
        <w:spacing w:before="0" w:beforeAutospacing="0" w:after="0" w:afterAutospacing="0" w:line="480" w:lineRule="auto"/>
        <w:ind w:firstLine="720"/>
        <w:textAlignment w:val="baseline"/>
      </w:pPr>
      <w:r>
        <w:rPr>
          <w:rStyle w:val="normaltextrun"/>
        </w:rPr>
        <w:t xml:space="preserve">A notable example of a mutualism between a masting species and seed disperser is the relationship between the two-needle pinyon pine </w:t>
      </w:r>
      <w:r>
        <w:rPr>
          <w:rStyle w:val="normaltextrun"/>
          <w:i/>
          <w:iCs/>
        </w:rPr>
        <w:t>(Pinus edulis</w:t>
      </w:r>
      <w:r>
        <w:rPr>
          <w:rStyle w:val="normaltextrun"/>
        </w:rPr>
        <w:t>) and the pinyon jay (</w:t>
      </w:r>
      <w:proofErr w:type="spellStart"/>
      <w:r>
        <w:rPr>
          <w:rStyle w:val="normaltextrun"/>
          <w:i/>
          <w:iCs/>
        </w:rPr>
        <w:t>Gymnorhinus</w:t>
      </w:r>
      <w:proofErr w:type="spellEnd"/>
      <w:r>
        <w:rPr>
          <w:rStyle w:val="normaltextrun"/>
          <w:i/>
          <w:iCs/>
        </w:rPr>
        <w:t xml:space="preserve"> </w:t>
      </w:r>
      <w:proofErr w:type="spellStart"/>
      <w:r>
        <w:rPr>
          <w:rStyle w:val="normaltextrun"/>
          <w:i/>
          <w:iCs/>
        </w:rPr>
        <w:t>cyanocephalus</w:t>
      </w:r>
      <w:proofErr w:type="spellEnd"/>
      <w:r>
        <w:rPr>
          <w:rStyle w:val="normaltextrun"/>
        </w:rPr>
        <w:t>) in the western United States. In this close mutualism, pinyon jays</w:t>
      </w:r>
      <w:r>
        <w:rPr>
          <w:rStyle w:val="normaltextrun"/>
          <w:i/>
          <w:iCs/>
        </w:rPr>
        <w:t xml:space="preserve"> </w:t>
      </w:r>
      <w:r>
        <w:rPr>
          <w:rStyle w:val="normaltextrun"/>
        </w:rPr>
        <w:t xml:space="preserve">cache seeds as a food resource across the landscape, which, in turn, can help to promote new regeneration of pinyon pine (Floyd, 1982; Ligon, 1978; Wiggins, 2005). Pinyon jays have been declining over the last several decades, but the cause of their decline likely involves a complex and unknown set of drivers, which could include climate, habitat change, and food resource availability (Boone et al., 2018; Van Lanen et al., 2023). Concurrently, two-needle pinyon pine has faced recent large-scale mortality events with limited regeneration and reduced seed production of the surviving trees (Breshears et al., 2005; </w:t>
      </w:r>
      <w:proofErr w:type="spellStart"/>
      <w:r>
        <w:rPr>
          <w:rStyle w:val="normaltextrun"/>
        </w:rPr>
        <w:t>Meddens</w:t>
      </w:r>
      <w:proofErr w:type="spellEnd"/>
      <w:r>
        <w:rPr>
          <w:rStyle w:val="normaltextrun"/>
        </w:rPr>
        <w:t xml:space="preserve"> et al., 2015, Redmond et al., 2018, Shaw et al., 2005, Redmond et al., 2012; Wion et al., 2025). </w:t>
      </w:r>
      <w:r w:rsidR="008101C6">
        <w:rPr>
          <w:rStyle w:val="normaltextrun"/>
        </w:rPr>
        <w:t xml:space="preserve">This system is not unique – masting systems globally face changes in climate that shape masting dynamics </w:t>
      </w:r>
      <w:r w:rsidR="008266CE">
        <w:rPr>
          <w:rStyle w:val="normaltextrun"/>
        </w:rPr>
        <w:t xml:space="preserve">that will likely alter seed dispersal interactions </w:t>
      </w:r>
      <w:r w:rsidR="008101C6">
        <w:rPr>
          <w:rStyle w:val="normaltextrun"/>
        </w:rPr>
        <w:t>(</w:t>
      </w:r>
      <w:r w:rsidR="00AE1E03">
        <w:rPr>
          <w:rStyle w:val="normaltextrun"/>
        </w:rPr>
        <w:t xml:space="preserve">Hacket-Pain and </w:t>
      </w:r>
      <w:proofErr w:type="spellStart"/>
      <w:r w:rsidR="00AE1E03">
        <w:rPr>
          <w:rStyle w:val="normaltextrun"/>
        </w:rPr>
        <w:t>Bogdogowotiz</w:t>
      </w:r>
      <w:proofErr w:type="spellEnd"/>
      <w:r w:rsidR="00AE1E03">
        <w:rPr>
          <w:rStyle w:val="normaltextrun"/>
        </w:rPr>
        <w:t xml:space="preserve"> 2021). </w:t>
      </w:r>
      <w:r w:rsidR="008101C6">
        <w:rPr>
          <w:rStyle w:val="eop"/>
        </w:rPr>
        <w:t> </w:t>
      </w:r>
    </w:p>
    <w:p w14:paraId="073A1D31" w14:textId="0343B27F" w:rsidR="006C55E4" w:rsidRDefault="006C55E4" w:rsidP="00AE1E03">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 xml:space="preserve">In this study, we look at </w:t>
      </w:r>
      <w:r w:rsidR="008101C6">
        <w:rPr>
          <w:rStyle w:val="normaltextrun"/>
        </w:rPr>
        <w:t xml:space="preserve">the relationship between </w:t>
      </w:r>
      <w:r>
        <w:rPr>
          <w:rStyle w:val="normaltextrun"/>
        </w:rPr>
        <w:t xml:space="preserve">pinyon jay and two-needle pinyon pine across </w:t>
      </w:r>
      <w:r w:rsidR="00AE1E03">
        <w:rPr>
          <w:rStyle w:val="normaltextrun"/>
        </w:rPr>
        <w:t xml:space="preserve">over a decade and the full range of two-needle pinyon (~55% of the range of pinyon jays; Figure X). This region has a wide range of baseline habitat </w:t>
      </w:r>
      <w:r w:rsidR="008266CE">
        <w:rPr>
          <w:rStyle w:val="normaltextrun"/>
        </w:rPr>
        <w:t>suitability,</w:t>
      </w:r>
      <w:r w:rsidR="00AE1E03">
        <w:rPr>
          <w:rStyle w:val="normaltextrun"/>
        </w:rPr>
        <w:t xml:space="preserve"> and this decade had a wide range of climatic conditions </w:t>
      </w:r>
      <w:r>
        <w:rPr>
          <w:rStyle w:val="normaltextrun"/>
        </w:rPr>
        <w:t xml:space="preserve">(Boone et al., 2018; Van Lanen et al., 2023). We explicitly model the temporal dynamics of this mutualism; specifically, using a stochastic antecedent model to examine how populations of a seed disperser respond to resource availability and climate in time (Ogle et al. 2015). Importantly, these models simultaneously estimate anticipatory and lagged (e.g., “predictive” and “response”) effects and give each a relative </w:t>
      </w:r>
      <w:r>
        <w:rPr>
          <w:rStyle w:val="normaltextrun"/>
        </w:rPr>
        <w:lastRenderedPageBreak/>
        <w:t>contribution to overall patterns, thus allowing multiple hypothesized relationships to simultaneously hold (</w:t>
      </w:r>
      <w:r w:rsidR="008266CE">
        <w:rPr>
          <w:rStyle w:val="normaltextrun"/>
        </w:rPr>
        <w:t>Zylstra).</w:t>
      </w:r>
      <w:r>
        <w:rPr>
          <w:rStyle w:val="normaltextrun"/>
        </w:rPr>
        <w:t xml:space="preserve"> We leveraged 13 years (2010-2022) of eBird data on pinyon jay abundance spanning a large portion of its population range (Sullivan et al., 2009) and predicted pinyon pine seed availability for the same region (Southwest USA; Wion et al. 2025). Specifically, we address two key questions: 1) what are the relative contributions of anticipatory (“predictive”) and lagged (both “immediate” and “delayed response”) relationships between pinyon jay abundance and pinyon pine cone availability</w:t>
      </w:r>
      <w:r w:rsidR="008266CE">
        <w:rPr>
          <w:rStyle w:val="normaltextrun"/>
        </w:rPr>
        <w:t>,</w:t>
      </w:r>
      <w:r>
        <w:rPr>
          <w:rStyle w:val="normaltextrun"/>
        </w:rPr>
        <w:t xml:space="preserve"> and 2) how does the seed disperser relationship between pinyon jays and pinyon pine vary across a range of high to low quality habitat and climate conditions? Addressing these questions is not only crucial for </w:t>
      </w:r>
      <w:r w:rsidR="008101C6">
        <w:rPr>
          <w:rStyle w:val="normaltextrun"/>
        </w:rPr>
        <w:t xml:space="preserve">conservation in this system </w:t>
      </w:r>
      <w:r>
        <w:rPr>
          <w:rStyle w:val="normaltextrun"/>
        </w:rPr>
        <w:t>but also builds a general framework for evaluating the temporal signals and context dependence of species interactions</w:t>
      </w:r>
      <w:r w:rsidR="00EB72EC">
        <w:rPr>
          <w:rStyle w:val="normaltextrun"/>
        </w:rPr>
        <w:t xml:space="preserve"> </w:t>
      </w:r>
      <w:r w:rsidR="008266CE">
        <w:rPr>
          <w:rStyle w:val="normaltextrun"/>
        </w:rPr>
        <w:t>more broadly</w:t>
      </w:r>
      <w:r>
        <w:rPr>
          <w:rStyle w:val="normaltextrun"/>
        </w:rPr>
        <w:t xml:space="preserve"> (Belitz et al., 2025).</w:t>
      </w:r>
      <w:r>
        <w:rPr>
          <w:rStyle w:val="eop"/>
        </w:rPr>
        <w:t> </w:t>
      </w:r>
    </w:p>
    <w:bookmarkEnd w:id="7"/>
    <w:p w14:paraId="0BF0F49B" w14:textId="77777777" w:rsidR="008F6A89" w:rsidRDefault="00332E9D" w:rsidP="004B339F">
      <w:pPr>
        <w:pStyle w:val="Heading1"/>
        <w:spacing w:before="180" w:after="180"/>
      </w:pPr>
      <w:r>
        <w:t>2 Materials and Methods</w:t>
      </w:r>
    </w:p>
    <w:p w14:paraId="35E48460" w14:textId="10743C6B" w:rsidR="008F6A89" w:rsidRDefault="49B9E889" w:rsidP="004B339F">
      <w:pPr>
        <w:pStyle w:val="Heading3"/>
        <w:spacing w:before="180" w:after="180" w:line="480" w:lineRule="auto"/>
      </w:pPr>
      <w:bookmarkStart w:id="8" w:name="pinyon-jay-biology-and-study-site"/>
      <w:r>
        <w:t xml:space="preserve">2.1 </w:t>
      </w:r>
      <w:commentRangeStart w:id="9"/>
      <w:commentRangeStart w:id="10"/>
      <w:r w:rsidR="00207146">
        <w:t>Study region</w:t>
      </w:r>
      <w:commentRangeEnd w:id="9"/>
      <w:r w:rsidR="00D11A36">
        <w:rPr>
          <w:rStyle w:val="CommentReference"/>
          <w:rFonts w:asciiTheme="minorHAnsi" w:eastAsiaTheme="minorHAnsi" w:hAnsiTheme="minorHAnsi" w:cstheme="minorBidi"/>
          <w:bCs w:val="0"/>
          <w:i w:val="0"/>
          <w:color w:val="auto"/>
        </w:rPr>
        <w:commentReference w:id="9"/>
      </w:r>
      <w:commentRangeEnd w:id="10"/>
      <w:r w:rsidR="00D11A36">
        <w:rPr>
          <w:rStyle w:val="CommentReference"/>
          <w:rFonts w:asciiTheme="minorHAnsi" w:eastAsiaTheme="minorHAnsi" w:hAnsiTheme="minorHAnsi" w:cstheme="minorBidi"/>
          <w:bCs w:val="0"/>
          <w:i w:val="0"/>
          <w:color w:val="auto"/>
        </w:rPr>
        <w:commentReference w:id="10"/>
      </w:r>
    </w:p>
    <w:p w14:paraId="1E7450AE" w14:textId="44FB8EA0" w:rsidR="004B339F" w:rsidRDefault="49B9E889" w:rsidP="00207146">
      <w:pPr>
        <w:pStyle w:val="BodyText"/>
        <w:ind w:firstLine="720"/>
      </w:pPr>
      <w:r>
        <w:t>Pinyon jays occur across the western US (California, Nevada, Utah, Arizona, Colorado, New Mexico</w:t>
      </w:r>
      <w:r w:rsidR="008266CE">
        <w:t>, Idaho</w:t>
      </w:r>
      <w:r>
        <w:t>)</w:t>
      </w:r>
      <w:r w:rsidR="00840650">
        <w:t xml:space="preserve"> (cite)</w:t>
      </w:r>
      <w:r>
        <w:t xml:space="preserve">. </w:t>
      </w:r>
      <w:r w:rsidR="00207146">
        <w:t>In this study, we focused on the intermountain and southwest regions of the US where broad-scale information on two-needle pin</w:t>
      </w:r>
      <w:r w:rsidR="00186ED6">
        <w:t>y</w:t>
      </w:r>
      <w:r w:rsidR="00207146">
        <w:t>on cone production (as a proxy for seed production</w:t>
      </w:r>
      <w:r w:rsidR="00183C56">
        <w:t>, referred to throughout as “pinyon”</w:t>
      </w:r>
      <w:r w:rsidR="00207146">
        <w:t>)</w:t>
      </w:r>
      <w:r w:rsidR="00186ED6">
        <w:t xml:space="preserve"> </w:t>
      </w:r>
      <w:r w:rsidR="00207146">
        <w:t>was available (</w:t>
      </w:r>
      <w:r w:rsidR="00207146" w:rsidRPr="00186ED6">
        <w:t xml:space="preserve">Wion et al., 2025). It is likely that pinyon jays rely on other species of pinyon pine (e.g., </w:t>
      </w:r>
      <w:r w:rsidR="00207146" w:rsidRPr="00186ED6">
        <w:rPr>
          <w:i/>
          <w:iCs/>
        </w:rPr>
        <w:t xml:space="preserve">P. </w:t>
      </w:r>
      <w:proofErr w:type="spellStart"/>
      <w:r w:rsidR="00207146" w:rsidRPr="00186ED6">
        <w:rPr>
          <w:i/>
          <w:iCs/>
        </w:rPr>
        <w:t>cembroides</w:t>
      </w:r>
      <w:proofErr w:type="spellEnd"/>
      <w:r w:rsidR="00207146" w:rsidRPr="00186ED6">
        <w:rPr>
          <w:i/>
          <w:iCs/>
        </w:rPr>
        <w:t>, P. monophyla</w:t>
      </w:r>
      <w:r w:rsidR="00207146" w:rsidRPr="00186ED6">
        <w:t>)</w:t>
      </w:r>
      <w:r w:rsidR="00186ED6" w:rsidRPr="00186ED6">
        <w:t xml:space="preserve"> and other </w:t>
      </w:r>
      <w:r w:rsidR="008266CE">
        <w:t>seed-producing</w:t>
      </w:r>
      <w:r w:rsidR="00186ED6" w:rsidRPr="00186ED6">
        <w:t xml:space="preserve"> species (e.g., oaks</w:t>
      </w:r>
      <w:r w:rsidR="008266CE">
        <w:t xml:space="preserve">, </w:t>
      </w:r>
      <w:r w:rsidR="008266CE" w:rsidRPr="008266CE">
        <w:rPr>
          <w:i/>
          <w:iCs/>
        </w:rPr>
        <w:t>P. ponderosa</w:t>
      </w:r>
      <w:r w:rsidR="00186ED6" w:rsidRPr="00186ED6">
        <w:t xml:space="preserve">) </w:t>
      </w:r>
      <w:r w:rsidR="00840650">
        <w:t xml:space="preserve">for food and habitat </w:t>
      </w:r>
      <w:r w:rsidR="00186ED6" w:rsidRPr="00186ED6">
        <w:t xml:space="preserve">across their range, but these </w:t>
      </w:r>
      <w:r w:rsidR="00840650">
        <w:t xml:space="preserve">tree </w:t>
      </w:r>
      <w:r w:rsidR="00186ED6" w:rsidRPr="00186ED6">
        <w:t xml:space="preserve">species lack wide-scale estimates of seed production. </w:t>
      </w:r>
      <w:r w:rsidR="004B339F">
        <w:t>This region represents ~55% of the total population range for pinyon jays and ranges in [</w:t>
      </w:r>
      <w:r w:rsidR="004B339F" w:rsidRPr="00AE1E03">
        <w:rPr>
          <w:highlight w:val="magenta"/>
        </w:rPr>
        <w:t>elevation, other variables here?].</w:t>
      </w:r>
    </w:p>
    <w:p w14:paraId="10BC42D9" w14:textId="231C27A1" w:rsidR="004B339F" w:rsidRPr="004B339F" w:rsidRDefault="004B339F" w:rsidP="004B339F">
      <w:pPr>
        <w:pStyle w:val="BodyText"/>
        <w:rPr>
          <w:i/>
          <w:iCs/>
        </w:rPr>
      </w:pPr>
      <w:r>
        <w:rPr>
          <w:i/>
          <w:iCs/>
        </w:rPr>
        <w:lastRenderedPageBreak/>
        <w:t>2.2 Conceptualizing temporal relationships between pinyon pine and pinyon jays</w:t>
      </w:r>
    </w:p>
    <w:p w14:paraId="0BC37BC1" w14:textId="12FE4C8B" w:rsidR="00207146" w:rsidRPr="00207146" w:rsidRDefault="00186ED6" w:rsidP="004B339F">
      <w:pPr>
        <w:pStyle w:val="BodyText"/>
        <w:ind w:firstLine="720"/>
      </w:pPr>
      <w:r w:rsidRPr="00186ED6">
        <w:t xml:space="preserve">Previous studies have suggested that pinyon jays may “predict” cone availability </w:t>
      </w:r>
      <w:r w:rsidR="004B339F">
        <w:t xml:space="preserve">as they see cones maturing </w:t>
      </w:r>
      <w:r w:rsidRPr="00186ED6">
        <w:fldChar w:fldCharType="begin"/>
      </w:r>
      <w:r w:rsidRPr="00186ED6">
        <w:instrText xml:space="preserve"> ADDIN ZOTERO_ITEM CSL_CITATION {"citationID":"tFXXiTRH","properties":{"formattedCitation":"(Ligon, 1978)","plainCitation":"(Ligon, 1978)","noteIndex":0},"citationItems":[{"id":2753,"uris":["http://zotero.org/groups/5634119/items/4RGGXF3K"],"itemData":{"id":2753,"type":"article-journal","abstract":"Pinon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David"}],"issued":{"date-parts":[["1978",3]]}}}],"schema":"https://github.com/citation-style-language/schema/raw/master/csl-citation.json"} </w:instrText>
      </w:r>
      <w:r w:rsidRPr="00186ED6">
        <w:fldChar w:fldCharType="separate"/>
      </w:r>
      <w:r w:rsidRPr="00186ED6">
        <w:rPr>
          <w:noProof/>
        </w:rPr>
        <w:t>(Ligon, 1978)</w:t>
      </w:r>
      <w:r w:rsidRPr="00186ED6">
        <w:fldChar w:fldCharType="end"/>
      </w:r>
      <w:r w:rsidRPr="00186ED6">
        <w:t xml:space="preserve">; while other work has documented birds </w:t>
      </w:r>
      <w:r w:rsidR="004B339F">
        <w:t xml:space="preserve">nesting </w:t>
      </w:r>
      <w:r w:rsidRPr="00186ED6">
        <w:t xml:space="preserve">near cache sites from the previous year </w:t>
      </w:r>
      <w:r w:rsidRPr="00186ED6">
        <w:fldChar w:fldCharType="begin"/>
      </w:r>
      <w:r w:rsidRPr="00186ED6">
        <w:instrText xml:space="preserve"> ADDIN ZOTERO_ITEM CSL_CITATION {"citationID":"3ILg4EqR","properties":{"formattedCitation":"(Stotz &amp; Balda, 1995)","plainCitation":"(Stotz &amp; Balda, 1995)","noteIndex":0},"citationItems":[{"id":2860,"uris":["http://zotero.org/groups/5634119/items/MRSH59Y5"],"itemData":{"id":2860,"type":"article-journal","container-title":"The Southwestern Naturalist","issue":"2","page":"180-184","title":"Cache and recovery behavior of wild pinyon jays in northern Arizona","volume":"40","author":[{"family":"Stotz","given":"Nancy G."},{"family":"Balda","given":"Russell P."}],"issued":{"date-parts":[["1995"]]}}}],"schema":"https://github.com/citation-style-language/schema/raw/master/csl-citation.json"} </w:instrText>
      </w:r>
      <w:r w:rsidRPr="00186ED6">
        <w:fldChar w:fldCharType="separate"/>
      </w:r>
      <w:r w:rsidRPr="00186ED6">
        <w:rPr>
          <w:noProof/>
        </w:rPr>
        <w:t>(Stotz &amp; Balda, 1995)</w:t>
      </w:r>
      <w:r w:rsidRPr="00186ED6">
        <w:fldChar w:fldCharType="end"/>
      </w:r>
      <w:r w:rsidRPr="00186ED6">
        <w:t xml:space="preserve">. </w:t>
      </w:r>
      <w:r w:rsidR="004B339F">
        <w:t>In addition, pinyon jays have delayed maturity, where individuals enter the breeding population several years after fledging (</w:t>
      </w:r>
      <w:proofErr w:type="spellStart"/>
      <w:r w:rsidR="00183C56">
        <w:t>Marzluff</w:t>
      </w:r>
      <w:proofErr w:type="spellEnd"/>
      <w:r w:rsidR="00183C56">
        <w:t xml:space="preserve"> and Balda 1988</w:t>
      </w:r>
      <w:r w:rsidR="004B339F">
        <w:t>)</w:t>
      </w:r>
      <w:r w:rsidR="005C16F0">
        <w:t>, meaning that pinyon seed resource pulses may have delayed effects on bird abundance.</w:t>
      </w:r>
      <w:r w:rsidR="004B339F">
        <w:t xml:space="preserve"> </w:t>
      </w:r>
      <w:r w:rsidRPr="00186ED6">
        <w:t>Thus,</w:t>
      </w:r>
      <w:r>
        <w:t xml:space="preserve"> we developed our model with a temporal component</w:t>
      </w:r>
      <w:r w:rsidR="004B339F">
        <w:t xml:space="preserve"> that simultaneously incorporated three hypothesized temporal relationships between birds and cones: 1) “predictive” (anticipatory), 2) immediate “response” (birds spend time near cache sites from last year), and 3) “delayed response” (delayed population responses). Importantly, in our model, </w:t>
      </w:r>
      <w:r w:rsidR="00AE1E03">
        <w:t xml:space="preserve">the relative importance of each of these hypotheses can be </w:t>
      </w:r>
      <w:r w:rsidR="004B339F">
        <w:t>simultaneously evaluated (</w:t>
      </w:r>
      <w:proofErr w:type="spellStart"/>
      <w:r w:rsidR="004B339F">
        <w:t>Tredinick</w:t>
      </w:r>
      <w:proofErr w:type="spellEnd"/>
      <w:r w:rsidR="004B339F">
        <w:t xml:space="preserve">, Zylstra). </w:t>
      </w:r>
      <w:r>
        <w:t>These predicted temporal relationships between pinyon jays and pi</w:t>
      </w:r>
      <w:r w:rsidR="00017D05">
        <w:t xml:space="preserve">nyon </w:t>
      </w:r>
      <w:r>
        <w:t xml:space="preserve">cone production can be found in Figure 1. </w:t>
      </w:r>
    </w:p>
    <w:p w14:paraId="16EE1B59" w14:textId="00E96FB3" w:rsidR="0003237A" w:rsidRDefault="00332E9D" w:rsidP="00183C56">
      <w:pPr>
        <w:pStyle w:val="Heading3"/>
        <w:spacing w:before="180" w:after="180" w:line="480" w:lineRule="auto"/>
      </w:pPr>
      <w:bookmarkStart w:id="11" w:name="covariate-data"/>
      <w:bookmarkEnd w:id="8"/>
      <w:r>
        <w:t xml:space="preserve">2.2 </w:t>
      </w:r>
      <w:r w:rsidR="0003237A">
        <w:t>D</w:t>
      </w:r>
      <w:r>
        <w:t>ata</w:t>
      </w:r>
      <w:r w:rsidR="0003237A">
        <w:t xml:space="preserve"> sources</w:t>
      </w:r>
    </w:p>
    <w:p w14:paraId="4D12888E" w14:textId="31952819" w:rsidR="0003237A" w:rsidRDefault="00183C56" w:rsidP="00183C56">
      <w:pPr>
        <w:pStyle w:val="BodyText"/>
      </w:pPr>
      <w:r>
        <w:tab/>
        <w:t xml:space="preserve">We compiled data </w:t>
      </w:r>
      <w:r w:rsidR="00AE1E03">
        <w:t xml:space="preserve">for birds and covariates </w:t>
      </w:r>
      <w:r>
        <w:t xml:space="preserve">from a variety of sources. </w:t>
      </w:r>
      <w:r w:rsidR="00AE1E03">
        <w:t>Bird</w:t>
      </w:r>
      <w:r>
        <w:t xml:space="preserve"> data </w:t>
      </w:r>
      <w:r w:rsidR="00AE1E03">
        <w:t xml:space="preserve">came </w:t>
      </w:r>
      <w:r>
        <w:t>from eBird (Sullivan et al., 2009, more in Section 2.2.1 below). We used modeled cone hindcast estimates from a previous study (Wion et al. 2025, Section 2.2.2 below). Finally, to examine mediating effects of habitat and climate on jay-cone relationships, we compiled two variables describing habitat quality: pinyon basal area and North American Monsoon contributions (</w:t>
      </w:r>
      <w:r w:rsidR="00BF2AC0">
        <w:t>Branson 2008, Munson, Maurer</w:t>
      </w:r>
      <w:r>
        <w:t xml:space="preserve">); and two variables describing climate suitability (seasonal maximum temperature and precipitation; </w:t>
      </w:r>
      <w:r w:rsidR="00AA646D">
        <w:fldChar w:fldCharType="begin"/>
      </w:r>
      <w:r w:rsidR="00AA646D">
        <w:instrText xml:space="preserve"> ADDIN ZOTERO_ITEM CSL_CITATION {"citationID":"hq0WvKdr","properties":{"formattedCitation":"(Ligon, 1978; McDermott &amp; DeGroote, 2016; Skagen &amp; Adams, 2012; Stotz &amp; Balda, 1995)","plainCitation":"(Ligon, 1978; McDermott &amp; DeGroote, 2016; Skagen &amp; Adams, 2012; Stotz &amp; Balda, 1995)","noteIndex":0},"citationItems":[{"id":2753,"uris":["http://zotero.org/groups/5634119/items/4RGGXF3K"],"itemData":{"id":2753,"type":"article-journal","abstract":"Pinon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David"}],"issued":{"date-parts":[["1978",3]]}}},{"id":2790,"uris":["http://zotero.org/groups/5634119/items/WUFX4TPL"],"itemData":{"id":2790,"type":"article-journal","abstract":"Abstract\n            Climate change is influencing bird phenology worldwide, but we still lack information on how many species are responding over long temporal periods. We assessed how climate affected passerine reproductive timing and productivity at a constant effort mist‐netting station in western Pennsylvania using a model comparison approach. Several lines of evidence point to the sensitivity of 21 breeding passerines to climate change over five decades. The trends for temperature and precipitation over 53 years were slightly positive due to intraseasonal variation, with the greatest temperature increases and precipitation declines in early spring. Regardless of broodedness, migration distance, or breeding season, 13 species hatched young earlier over time with most advancing &gt;3 days per decade. Warm springs were associated with earlier captures of juveniles for 14 species, ranging from 1‐ to 3‐day advancement for every 1 °C increase. This timing was less likely to be influenced by spring precipitation; nevertheless, higher rainfall was usually associated with later appearance of juveniles and breeding condition in females. Temperature and precipitation were positively related to productivity for seven and eleven species, respectively, with negative relations evident for six and eight species. We found that birds fledged young earlier with increasing spring temperatures, potentially benefiting some multibrooded species. Indeed, some extended the duration of breeding in these warm years. Yet, a few species fledged fewer juveniles in warmer and wetter seasons, indicating that expected future increases could be detrimental to locally breeding populations. Although there were no clear relationships between life history traits and breeding phenology, species‐specific responses to climate found in our study provide novel insights into phenological flexibility in songbirds. Our research underscores the value of long‐term monitoring studies and the importance of continuing constant effort sampling in the face of climate change.","container-title":"Global Change Biology","DOI":"10.1111/gcb.13363","ISSN":"1354-1013, 1365-2486","issue":"10","journalAbbreviation":"Global Change Biology","language":"en","license":"http://onlinelibrary.wiley.com/termsAndConditions#vor","page":"3304-3319","source":"DOI.org (Crossref)","title":"Long‐term climate impacts on breeding bird phenology in Pennsylvania, &lt;span style=\"font-variant:small-caps;\"&gt;USA&lt;/span&gt;","title-short":"Long‐term climate impacts on breeding bird phenology in Pennsylvania, &lt;span style=\"font-variant","volume":"22","author":[{"family":"McDermott","given":"Molly E."},{"family":"DeGroote","given":"Lucas W."}],"issued":{"date-parts":[["2016",10]]}}},{"id":2878,"uris":["http://zotero.org/groups/5634119/items/RZAB57RM"],"itemData":{"id":2878,"type":"article-journal","abstract":"The influence of recent climate change on the world's biota has manifested broadly, resulting in latitudinal range shifts, advancing dates of arrival of migrants and onset of breeding, and altered community relationships. Climate change elevates conservation concerns worldwide because it will likely exacerbate a broad range of identified threats to animal populations. In the past few decades, grassland birds have declined faster than other North American avifauna, largely due to habitat threats such as the intensification of agriculture. We examine the effects of local climatic variations on the breeding performance of a bird endemic to the shortgrass prairie, the Lark Bunting (Calamospiza melanocorys) and discuss the implications of our findings relative to future climate predictions. Clutch size, nest survival, and productivity all positively covaried with seasonal precipitation, yet relatively intense daily precipitation events temporarily depressed daily survival of nests. Nest survival was positively related to average temperatures during the breeding season. Declining summer precipitation may reduce the likelihood that Lark Buntings can maintain stable breeding populations in eastern Colorado although average temperature increases of up to 3°C (within the range of this study) may ameliorate declines in survival expected with drier conditions. Historic climate variability in the Great Plains selects for a degree of vagility and opportunism rather than strong site fidelity and specific adaptation to local environments. These traits may lead to northerly shifts in distribution if climatic and habitat conditions become less favorable in the drying southern regions of the Great Plains. Distributional shifts in Lark Buntings could be constrained by future changes in land use, agricultural practices, or vegetative communities that result in further loss of shortgrass prairie habitats.","container-title":"Ecological Applications","DOI":"10.1890/11-0291.1","ISSN":"1051-0761, 1939-5582","issue":"4","language":"en","license":"http://onlinelibrary.wiley.com/termsAndConditions#vor","note":"publisher: Wiley","page":"1131-1145","source":"Crossref","title":"Weather effects on avian breeding performance and implications of climate change","volume":"22","author":[{"family":"Skagen","given":"Susan K."},{"family":"Adams","given":"Amy A. Yackel"}],"issued":{"date-parts":[["2012",6]]}}},{"id":2860,"uris":["http://zotero.org/groups/5634119/items/MRSH59Y5"],"itemData":{"id":2860,"type":"article-journal","container-title":"The Southwestern Naturalist","issue":"2","page":"180-184","title":"Cache and recovery behavior of wild pinyon jays in northern Arizona","volume":"40","author":[{"family":"Stotz","given":"Nancy G."},{"family":"Balda","given":"Russell P."}],"issued":{"date-parts":[["1995"]]}}}],"schema":"https://github.com/citation-style-language/schema/raw/master/csl-citation.json"} </w:instrText>
      </w:r>
      <w:r w:rsidR="00AA646D">
        <w:fldChar w:fldCharType="separate"/>
      </w:r>
      <w:r w:rsidR="00AA646D" w:rsidRPr="10F02EB4">
        <w:rPr>
          <w:noProof/>
        </w:rPr>
        <w:t>(Ligon, 1978; McDermott &amp; DeGroote, 2016; Skagen &amp; Adams, 2012; Stotz &amp; Balda, 1995)</w:t>
      </w:r>
      <w:r w:rsidR="00AA646D">
        <w:fldChar w:fldCharType="end"/>
      </w:r>
      <w:r>
        <w:t xml:space="preserve">, Section 2.2.3). </w:t>
      </w:r>
    </w:p>
    <w:p w14:paraId="4FAAE157" w14:textId="0CEA67D2" w:rsidR="0003237A" w:rsidRDefault="0003237A" w:rsidP="00D25C6F">
      <w:pPr>
        <w:pStyle w:val="BodyText"/>
      </w:pPr>
      <w:r>
        <w:rPr>
          <w:i/>
          <w:iCs/>
        </w:rPr>
        <w:lastRenderedPageBreak/>
        <w:t>2.2.1 Bird abundance from eBird</w:t>
      </w:r>
      <w:bookmarkStart w:id="12" w:name="ebird-filtering-and-subsampling"/>
    </w:p>
    <w:p w14:paraId="69939846" w14:textId="1CA82B58" w:rsidR="0003237A" w:rsidRDefault="0003237A" w:rsidP="00D25C6F">
      <w:pPr>
        <w:pStyle w:val="FirstParagraph"/>
        <w:ind w:firstLine="720"/>
      </w:pPr>
      <w:r>
        <w:t xml:space="preserve">To estimate pinyon jay abundance in relation to seed abundance, we used data from eBird </w:t>
      </w:r>
      <w:r>
        <w:fldChar w:fldCharType="begin"/>
      </w:r>
      <w:r>
        <w:instrText xml:space="preserve"> ADDIN ZOTERO_ITEM CSL_CITATION {"citationID":"IgecEyH7","properties":{"formattedCitation":"(Sullivan et al., 2009)","plainCitation":"(Sullivan et al., 2009)","noteIndex":0},"citationItems":[{"id":2330,"uris":["http://zotero.org/groups/4936574/items/WEAIMI7B"],"itemData":{"id":2330,"type":"article-journal","container-title":"Biological Conservation","DOI":"10.1016/j.biocon.2009.05.006","ISSN":"00063207","issue":"10","journalAbbreviation":"Biological Conservation","language":"en","license":"https://www.elsevier.com/tdm/userlicense/1.0/","page":"2282-2292","source":"DOI.org (Crossref)","title":"eBird: A citizen-based bird observation network in the biological sciences","title-short":"eBird","volume":"142","author":[{"family":"Sullivan","given":"Brian L."},{"family":"Wood","given":"Christopher L."},{"family":"Iliff","given":"Marshall J."},{"family":"Bonney","given":"Rick E."},{"family":"Fink","given":"Daniel"},{"family":"Kelling","given":"Steve"}],"issued":{"date-parts":[["2009",10]]}}}],"schema":"https://github.com/citation-style-language/schema/raw/master/csl-citation.json"} </w:instrText>
      </w:r>
      <w:r>
        <w:fldChar w:fldCharType="separate"/>
      </w:r>
      <w:r w:rsidRPr="5A83A434">
        <w:rPr>
          <w:noProof/>
        </w:rPr>
        <w:t>(Sullivan et al., 2009)</w:t>
      </w:r>
      <w:r>
        <w:fldChar w:fldCharType="end"/>
      </w:r>
      <w:r>
        <w:t xml:space="preserve"> from the four states of interest (Arizona, Colorado, New Mexico, and Utah)</w:t>
      </w:r>
      <w:r w:rsidR="00D25C6F">
        <w:t xml:space="preserve">. </w:t>
      </w:r>
      <w:r w:rsidR="00E05463">
        <w:t xml:space="preserve">We chose to use eBird data because it has broad spatial and temporal coverage within the region of interest and equivalent spatial scale to link bird abundance and our climate covariates (4 km </w:t>
      </w:r>
      <w:r w:rsidR="00E05463">
        <w:sym w:font="Symbol" w:char="F0B4"/>
      </w:r>
      <w:r w:rsidR="00E05463">
        <w:t xml:space="preserve"> 4 km grid cells). </w:t>
      </w:r>
      <w:r w:rsidR="00D25C6F">
        <w:t xml:space="preserve">We downloaded all checklists and kept years with good checklist coverage for the region (2010-2022). </w:t>
      </w:r>
      <w:r>
        <w:t xml:space="preserve">We filtered </w:t>
      </w:r>
      <w:r w:rsidR="00D25C6F">
        <w:t>checklists</w:t>
      </w:r>
      <w:r>
        <w:t xml:space="preserve"> to areas supporting pinyon pine cover in the 2000s </w:t>
      </w:r>
      <w:r>
        <w:fldChar w:fldCharType="begin"/>
      </w:r>
      <w:r>
        <w:instrText xml:space="preserve"> ADDIN ZOTERO_ITEM CSL_CITATION {"citationID":"SfHl3NX0","properties":{"formattedCitation":"(Wilson et al., 2013)","plainCitation":"(Wilson et al., 2013)","noteIndex":0},"citationItems":[{"id":2974,"uris":["http://zotero.org/groups/5634119/items/C475LZBY"],"itemData":{"id":2974,"type":"dataset","DOI":"10.2737/RDS-2013-0013","language":"en","publisher":"Forest Service Research Data Archive","source":"DOI.org (Crossref)","title":"Live tree species basal area of the contiguous United States (2000-2009)","URL":"https://www.fs.usda.gov/rds/archive/Catalog/RDS-2013-0013","author":[{"family":"Wilson","given":"Barry T."},{"family":"Lister","given":"Andrew J."},{"family":"Riemann","given":"Rachel I."},{"family":"Griffith","given":"Douglas M."}],"accessed":{"date-parts":[["2025",8,18]]},"issued":{"date-parts":[["2013"]]}}}],"schema":"https://github.com/citation-style-language/schema/raw/master/csl-citation.json"} </w:instrText>
      </w:r>
      <w:r>
        <w:fldChar w:fldCharType="separate"/>
      </w:r>
      <w:r>
        <w:rPr>
          <w:noProof/>
        </w:rPr>
        <w:t xml:space="preserve">(see below in </w:t>
      </w:r>
      <w:r w:rsidR="00612557">
        <w:rPr>
          <w:noProof/>
        </w:rPr>
        <w:t>S</w:t>
      </w:r>
      <w:r>
        <w:rPr>
          <w:noProof/>
        </w:rPr>
        <w:t xml:space="preserve">ection </w:t>
      </w:r>
      <w:r w:rsidR="008059C1">
        <w:rPr>
          <w:noProof/>
        </w:rPr>
        <w:t>2.2.3</w:t>
      </w:r>
      <w:r>
        <w:rPr>
          <w:noProof/>
        </w:rPr>
        <w:t>; Wilson et al., 2013)</w:t>
      </w:r>
      <w:r>
        <w:fldChar w:fldCharType="end"/>
      </w:r>
      <w:r>
        <w:t xml:space="preserve">. </w:t>
      </w:r>
    </w:p>
    <w:p w14:paraId="5E45B52E" w14:textId="2287B452" w:rsidR="0003237A" w:rsidRDefault="0003237A" w:rsidP="0003237A">
      <w:pPr>
        <w:pStyle w:val="BodyText"/>
        <w:ind w:firstLine="720"/>
      </w:pPr>
      <w:r>
        <w:t>eBird is participatory</w:t>
      </w:r>
      <w:r w:rsidR="00D25C6F">
        <w:t xml:space="preserve"> (“citizen”</w:t>
      </w:r>
      <w:r w:rsidR="00966CEB">
        <w:t xml:space="preserve"> or “community”</w:t>
      </w:r>
      <w:r w:rsidR="00D25C6F">
        <w:t>)</w:t>
      </w:r>
      <w:r>
        <w:t xml:space="preserve"> science data, meaning that members from the public collect bird observation data and contribute to the eBird database. Thus, these data require </w:t>
      </w:r>
      <w:r w:rsidR="00D25C6F">
        <w:t xml:space="preserve">filtering </w:t>
      </w:r>
      <w:r>
        <w:t xml:space="preserve">to ensure spatial and temporal consistency. We followed filtering methods suggested by the eBird database curators and similar studies </w:t>
      </w:r>
      <w:r>
        <w:fldChar w:fldCharType="begin"/>
      </w:r>
      <w:r>
        <w:instrText xml:space="preserve"> ADDIN ZOTERO_ITEM CSL_CITATION {"citationID":"H6WJr4kD","properties":{"formattedCitation":"(Robinson et al., 2018; Strimas-Mackey et al., 2023)","plainCitation":"(Robinson et al., 2018; Strimas-Mackey et al., 2023)","noteIndex":0},"citationItems":[{"id":2758,"uris":["http://zotero.org/groups/5634119/items/FSB6BQ9W"],"itemData":{"id":2758,"type":"article-journal","container-title":"Biological Conservation","DOI":"10.1016/j.biocon.2018.10.002","ISSN":"00063207","journalAbbreviation":"Biological Conservation","language":"en","page":"361-368","source":"DOI.org (Crossref)","title":"Using citizen science data in integrated population models to inform conservation","volume":"227","author":[{"family":"Robinson","given":"Orin J."},{"family":"Ruiz-Gutierrez","given":"Viviana"},{"family":"Fink","given":"Daniel"},{"family":"Meese","given":"Robert J."},{"family":"Holyoak","given":"Marcel"},{"family":"Cooch","given":"Evan G."}],"issued":{"date-parts":[["2018",11]]}}},{"id":2880,"uris":["http://zotero.org/groups/5634119/items/CGBBLBHT"],"itemData":{"id":2880,"type":"book","event-place":"Ithaca, New York","publisher":"Cornell Lab of Ornithology","publisher-place":"Ithaca, New York","title":"Best Practices for Using eBird Data","URL":"https://doi.org/10.5281/zenodo.3620739","volume":"Version 2.0","author":[{"family":"Strimas-Mackey","given":"M"},{"family":"Hochachka","given":"W.M."},{"family":"Ruiz-Gutierrez","given":"V"},{"family":"Robinson","given":"O.J."},{"family":"Miller","given":"E.T."},{"family":"Auer","given":"T"},{"family":"Kelling","given":"S"},{"family":"Fink","given":"D"},{"family":"Johnston","given":"A"}],"issued":{"date-parts":[["2023"]]}}}],"schema":"https://github.com/citation-style-language/schema/raw/master/csl-citation.json"} </w:instrText>
      </w:r>
      <w:r>
        <w:fldChar w:fldCharType="separate"/>
      </w:r>
      <w:r w:rsidRPr="10F02EB4">
        <w:rPr>
          <w:noProof/>
        </w:rPr>
        <w:t>(Robinson et al., 2018; Strimas-Mackey et al., 2023)</w:t>
      </w:r>
      <w:r>
        <w:fldChar w:fldCharType="end"/>
      </w:r>
      <w:r>
        <w:t xml:space="preserve">. Specifically, we selected data that represented only complete checklists (e.g., observers recorded all birds of all species observed, not just individuals of species of interest). We selected checklists from the nesting season (late February to early May; </w:t>
      </w:r>
      <w:r>
        <w:fldChar w:fldCharType="begin"/>
      </w:r>
      <w:r>
        <w:instrText xml:space="preserve"> ADDIN ZOTERO_ITEM CSL_CITATION {"citationID":"6uWkVYgU","properties":{"formattedCitation":"(Wiggins, 2005)","plainCitation":"(Wiggins, 2005)","noteIndex":0},"citationItems":[{"id":2357,"uris":["http://zotero.org/groups/5634119/items/HNHDJ28B"],"itemData":{"id":2357,"type":"report","publisher":"USDA Forest Service, Rocky Mountain Region","title":"Pinyon Jay (Gymnorhinus cyanocephalus): a technical conservation assessment.","URL":"http://www.fs.fed.us/r2/projects/scp/assessments/pinyonjay.pdf","author":[{"family":"Wiggins","given":"D. A."}],"issued":{"date-parts":[["2005"]]}}}],"schema":"https://github.com/citation-style-language/schema/raw/master/csl-citation.json"} </w:instrText>
      </w:r>
      <w:r>
        <w:fldChar w:fldCharType="separate"/>
      </w:r>
      <w:r w:rsidRPr="10F02EB4">
        <w:rPr>
          <w:noProof/>
        </w:rPr>
        <w:t>(Wiggins, 2005)</w:t>
      </w:r>
      <w:r>
        <w:fldChar w:fldCharType="end"/>
      </w:r>
      <w:r>
        <w:t xml:space="preserve">) and included only observations from “stationary” and “traveling” protocols. We considered only the nesting season because this is a time of year during which birds are more stationary, so drivers of local bird abundance are easier to evaluate </w:t>
      </w:r>
      <w:r>
        <w:fldChar w:fldCharType="begin"/>
      </w:r>
      <w:r>
        <w:instrText xml:space="preserve"> ADDIN ZOTERO_ITEM CSL_CITATION {"citationID":"xcN4DEcr","properties":{"formattedCitation":"(Ligon, 1978; Wiggins, 2005)","plainCitation":"(Ligon, 1978; Wiggins, 2005)","noteIndex":0},"citationItems":[{"id":2753,"uris":["http://zotero.org/groups/5634119/items/4RGGXF3K"],"itemData":{"id":2753,"type":"article-journal","abstract":"Pinon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David"}],"issued":{"date-parts":[["1978",3]]}}},{"id":2357,"uris":["http://zotero.org/groups/5634119/items/HNHDJ28B"],"itemData":{"id":2357,"type":"report","publisher":"USDA Forest Service, Rocky Mountain Region","title":"Pinyon Jay (Gymnorhinus cyanocephalus): a technical conservation assessment.","URL":"http://www.fs.fed.us/r2/projects/scp/assessments/pinyonjay.pdf","author":[{"family":"Wiggins","given":"D. A."}],"issued":{"date-parts":[["2005"]]}}}],"schema":"https://github.com/citation-style-language/schema/raw/master/csl-citation.json"} </w:instrText>
      </w:r>
      <w:r>
        <w:fldChar w:fldCharType="separate"/>
      </w:r>
      <w:r w:rsidRPr="10F02EB4">
        <w:rPr>
          <w:noProof/>
        </w:rPr>
        <w:t>(Ligon, 1978; Wiggins, 2005)</w:t>
      </w:r>
      <w:r>
        <w:fldChar w:fldCharType="end"/>
      </w:r>
      <w:r>
        <w:t xml:space="preserve">. We also only included checklists </w:t>
      </w:r>
      <w:r w:rsidR="00612557">
        <w:t xml:space="preserve">with relatively similar effort: 1) </w:t>
      </w:r>
      <w:r>
        <w:t xml:space="preserve">collected in under five hours, </w:t>
      </w:r>
      <w:r w:rsidR="00612557">
        <w:t xml:space="preserve">2) </w:t>
      </w:r>
      <w:r>
        <w:t xml:space="preserve">0-5 km in distance, and </w:t>
      </w:r>
      <w:r w:rsidR="00612557">
        <w:t xml:space="preserve">3) </w:t>
      </w:r>
      <w:r>
        <w:t>with ten or fewer observers.</w:t>
      </w:r>
    </w:p>
    <w:p w14:paraId="33449A4D" w14:textId="4E7CDFD4" w:rsidR="0003237A" w:rsidRDefault="00D25C6F" w:rsidP="0003237A">
      <w:pPr>
        <w:pStyle w:val="BodyText"/>
        <w:ind w:firstLine="720"/>
      </w:pPr>
      <w:r>
        <w:t xml:space="preserve">Because of its participatory nature, </w:t>
      </w:r>
      <w:r w:rsidR="0003237A">
        <w:t xml:space="preserve">eBird data </w:t>
      </w:r>
      <w:r w:rsidR="007A4E12">
        <w:t>has no</w:t>
      </w:r>
      <w:r w:rsidR="0003237A">
        <w:t xml:space="preserve"> control for sampling location, effort, or survey methods, so we also performed data subsampling steps following standard </w:t>
      </w:r>
      <w:r w:rsidR="0003237A">
        <w:lastRenderedPageBreak/>
        <w:t xml:space="preserve">practices </w:t>
      </w:r>
      <w:r w:rsidR="0003237A">
        <w:fldChar w:fldCharType="begin"/>
      </w:r>
      <w:r w:rsidR="0003237A">
        <w:instrText xml:space="preserve"> ADDIN ZOTERO_ITEM CSL_CITATION {"citationID":"QiVrPmaA","properties":{"formattedCitation":"(Robinson et al., 2018)","plainCitation":"(Robinson et al., 2018)","noteIndex":0},"citationItems":[{"id":2758,"uris":["http://zotero.org/groups/5634119/items/FSB6BQ9W"],"itemData":{"id":2758,"type":"article-journal","container-title":"Biological Conservation","DOI":"10.1016/j.biocon.2018.10.002","ISSN":"00063207","journalAbbreviation":"Biological Conservation","language":"en","page":"361-368","source":"DOI.org (Crossref)","title":"Using citizen science data in integrated population models to inform conservation","volume":"227","author":[{"family":"Robinson","given":"Orin J."},{"family":"Ruiz-Gutierrez","given":"Viviana"},{"family":"Fink","given":"Daniel"},{"family":"Meese","given":"Robert J."},{"family":"Holyoak","given":"Marcel"},{"family":"Cooch","given":"Evan G."}],"issued":{"date-parts":[["2018",11]]}}}],"schema":"https://github.com/citation-style-language/schema/raw/master/csl-citation.json"} </w:instrText>
      </w:r>
      <w:r w:rsidR="0003237A">
        <w:fldChar w:fldCharType="separate"/>
      </w:r>
      <w:r w:rsidR="0003237A">
        <w:rPr>
          <w:noProof/>
        </w:rPr>
        <w:t>(Robinson et al., 2018)</w:t>
      </w:r>
      <w:r w:rsidR="0003237A">
        <w:fldChar w:fldCharType="end"/>
      </w:r>
      <w:r w:rsidR="0003237A">
        <w:t xml:space="preserve">. To do this, we first divided the study region into 4 km </w:t>
      </w:r>
      <w:r w:rsidR="0003237A">
        <w:sym w:font="Symbol" w:char="F0B4"/>
      </w:r>
      <w:r w:rsidR="0003237A">
        <w:t xml:space="preserve"> 4 km grid cells to match the spatial scale of the covariates. We spatially sub-sampled eBird observations to include a set of checklists in each grid cell that represented relatively equal sampling effort across time and space. Th</w:t>
      </w:r>
      <w:r w:rsidR="00612557">
        <w:t>is meant</w:t>
      </w:r>
      <w:r w:rsidR="0003237A">
        <w:t xml:space="preserve"> we subsampled the number of checklists per grid cell based on the year with the fewest checklists per grid cell (2010; </w:t>
      </w:r>
      <m:oMath>
        <m:r>
          <m:rPr>
            <m:sty m:val="p"/>
          </m:rPr>
          <w:rPr>
            <w:rFonts w:ascii="Cambria Math" w:hAnsi="Cambria Math"/>
          </w:rPr>
          <m:t>≤</m:t>
        </m:r>
      </m:oMath>
      <w:r w:rsidR="0003237A">
        <w:t xml:space="preserve">4 checklists per cell). After filtering to this level, we still had fewer checklists overall in early years. Thus, we further reduced temporal bias by </w:t>
      </w:r>
      <w:r>
        <w:t xml:space="preserve">randomly </w:t>
      </w:r>
      <w:r w:rsidR="0003237A">
        <w:t>subsampling checklists again so that we had equal sample sizes across years based on the year with the fewest checklists (</w:t>
      </w:r>
      <w:r w:rsidR="0003237A" w:rsidRPr="10F02EB4">
        <w:rPr>
          <w:i/>
          <w:iCs/>
        </w:rPr>
        <w:t>n</w:t>
      </w:r>
      <w:r w:rsidR="0003237A">
        <w:t xml:space="preserve"> = 1</w:t>
      </w:r>
      <w:r w:rsidR="00966CEB">
        <w:t>,</w:t>
      </w:r>
      <w:r w:rsidR="0003237A">
        <w:t xml:space="preserve">715 checklists in 2010). We </w:t>
      </w:r>
      <w:r w:rsidR="00612557">
        <w:t>then</w:t>
      </w:r>
      <w:r w:rsidR="0003237A">
        <w:t xml:space="preserve"> removed all checklists within 10 km of the exterior edges of the four states for which we had data (Arizona, Colorado, New Mexico, and Utah) since we had masked some other covariate layers to these states and observations near edges may have misrepresented values for pinyon basal area and cone production</w:t>
      </w:r>
      <w:r>
        <w:t xml:space="preserve"> (see </w:t>
      </w:r>
      <w:r w:rsidR="00966CEB">
        <w:t>Sections 2.2.2 and</w:t>
      </w:r>
      <w:r>
        <w:t xml:space="preserve"> </w:t>
      </w:r>
      <w:r w:rsidR="008059C1">
        <w:t>2.2.3</w:t>
      </w:r>
      <w:r>
        <w:t>)</w:t>
      </w:r>
      <w:r w:rsidR="0003237A">
        <w:t xml:space="preserve">. Of 833,834 checklists for the region in the nesting seasons between 2010-2022, we ran our model using data from 22,295 checklists (mean of 1.4 </w:t>
      </w:r>
      <w:r w:rsidR="0003237A">
        <w:sym w:font="Symbol" w:char="F0B1"/>
      </w:r>
      <w:r w:rsidR="0003237A">
        <w:t xml:space="preserve"> 0.01 </w:t>
      </w:r>
      <w:proofErr w:type="spellStart"/>
      <w:r w:rsidR="0003237A">
        <w:t>s.e.</w:t>
      </w:r>
      <w:proofErr w:type="spellEnd"/>
      <w:r w:rsidR="0003237A">
        <w:t xml:space="preserve"> checklists per grid cell in a specific year). We downloaded eBird data in May (Colorado and New Mexico) and June (Arizona and Utah) 2024 </w:t>
      </w:r>
      <w:r w:rsidR="0003237A">
        <w:fldChar w:fldCharType="begin"/>
      </w:r>
      <w:r w:rsidR="0003237A">
        <w:instrText xml:space="preserve"> ADDIN ZOTERO_ITEM CSL_CITATION {"citationID":"ELLIoTcz","properties":{"formattedCitation":"(Cornell Lab of Ornithology, 2024a, 2024b)","plainCitation":"(Cornell Lab of Ornithology, 2024a, 2024b)","noteIndex":0},"citationItems":[{"id":2836,"uris":["http://zotero.org/groups/5634119/items/UZJFU6TD"],"itemData":{"id":2836,"type":"dataset","event-place":"Ithaca, New York","publisher-place":"Ithaca, New York","title":"eBird Basic Dataset","version":"EBD_relJun-2024","author":[{"family":"Cornell Lab of Ornithology","given":""}],"issued":{"date-parts":[["2024",6]]}}},{"id":2835,"uris":["http://zotero.org/groups/5634119/items/HBL24FAA"],"itemData":{"id":2835,"type":"dataset","event-place":"Ithaca, New York","publisher-place":"Ithaca, New York","title":"eBird Basic Dataset","version":"EBD_relMay-2024","author":[{"family":"Cornell Lab of Ornithology","given":""}],"issued":{"date-parts":[["2024",5]]}}}],"schema":"https://github.com/citation-style-language/schema/raw/master/csl-citation.json"} </w:instrText>
      </w:r>
      <w:r w:rsidR="0003237A">
        <w:fldChar w:fldCharType="separate"/>
      </w:r>
      <w:r w:rsidR="0003237A">
        <w:rPr>
          <w:noProof/>
        </w:rPr>
        <w:t>(Cornell Lab of Ornithology, 2024a, 2024b)</w:t>
      </w:r>
      <w:r w:rsidR="0003237A">
        <w:fldChar w:fldCharType="end"/>
      </w:r>
      <w:r w:rsidR="0003237A">
        <w:t>. In our final dataset, pinyon jays were observed in 600</w:t>
      </w:r>
      <w:r>
        <w:t xml:space="preserve"> checklists</w:t>
      </w:r>
      <w:r w:rsidR="0003237A">
        <w:t xml:space="preserve"> (2.7%). The maximum number of birds observed in one </w:t>
      </w:r>
      <w:r>
        <w:t>checklist</w:t>
      </w:r>
      <w:r w:rsidR="0003237A">
        <w:t xml:space="preserve"> was 350 (mean number of birds 0.42 </w:t>
      </w:r>
      <w:r w:rsidR="0003237A">
        <w:sym w:font="Symbol" w:char="F0B1"/>
      </w:r>
      <w:r w:rsidR="0003237A">
        <w:t xml:space="preserve"> 0.04 </w:t>
      </w:r>
      <w:proofErr w:type="spellStart"/>
      <w:r w:rsidR="0003237A">
        <w:t>s.e.</w:t>
      </w:r>
      <w:proofErr w:type="spellEnd"/>
      <w:r w:rsidR="0003237A">
        <w:t>).</w:t>
      </w:r>
    </w:p>
    <w:bookmarkEnd w:id="12"/>
    <w:p w14:paraId="1252154F" w14:textId="76D3DFDA" w:rsidR="0003237A" w:rsidRPr="0003237A" w:rsidRDefault="0003237A" w:rsidP="0003237A">
      <w:pPr>
        <w:pStyle w:val="BodyText"/>
        <w:rPr>
          <w:i/>
          <w:iCs/>
        </w:rPr>
      </w:pPr>
      <w:r>
        <w:rPr>
          <w:i/>
          <w:iCs/>
        </w:rPr>
        <w:t>2.2.2 Pinyon cone data</w:t>
      </w:r>
    </w:p>
    <w:p w14:paraId="330F7CCF" w14:textId="012BEE40" w:rsidR="008F6A89" w:rsidRDefault="00E05463" w:rsidP="000042D2">
      <w:pPr>
        <w:pStyle w:val="FirstParagraph"/>
        <w:ind w:firstLine="720"/>
      </w:pPr>
      <w:r>
        <w:t>For cone abundance data, w</w:t>
      </w:r>
      <w:r w:rsidR="00040BEC">
        <w:t xml:space="preserve">e used annual </w:t>
      </w:r>
      <w:r w:rsidR="55FF0A2E">
        <w:t>c</w:t>
      </w:r>
      <w:r w:rsidR="5ED0CAA8">
        <w:t xml:space="preserve">one production </w:t>
      </w:r>
      <w:r w:rsidR="00040BEC">
        <w:t xml:space="preserve">estimates </w:t>
      </w:r>
      <w:r w:rsidR="31072A96">
        <w:t>for two-needle pinyon</w:t>
      </w:r>
      <w:r w:rsidR="5ED0CAA8">
        <w:t xml:space="preserve"> </w:t>
      </w:r>
      <w:r w:rsidR="00040BEC">
        <w:t xml:space="preserve">produced </w:t>
      </w:r>
      <w:r w:rsidR="3F014CB4">
        <w:t>at a 4km</w:t>
      </w:r>
      <w:r w:rsidR="00966CEB">
        <w:t xml:space="preserve"> x 4km gridded</w:t>
      </w:r>
      <w:r w:rsidR="3F014CB4">
        <w:t xml:space="preserve"> resolution</w:t>
      </w:r>
      <w:r w:rsidR="5ED0CAA8">
        <w:t xml:space="preserve"> </w:t>
      </w:r>
      <w:r w:rsidR="38FBB8AA">
        <w:t xml:space="preserve">by </w:t>
      </w:r>
      <w:r w:rsidR="5ED0CAA8">
        <w:t>Wion et al</w:t>
      </w:r>
      <w:r w:rsidR="7C0F6815">
        <w:t xml:space="preserve"> (</w:t>
      </w:r>
      <w:r w:rsidR="5ED0CAA8">
        <w:t>202</w:t>
      </w:r>
      <w:r w:rsidR="3AFD18C3">
        <w:t>5)</w:t>
      </w:r>
      <w:r w:rsidR="5ED0CAA8">
        <w:t xml:space="preserve">. </w:t>
      </w:r>
      <w:r>
        <w:t>M</w:t>
      </w:r>
      <w:r w:rsidR="000042D2">
        <w:t>ore detailed methods on how cone availability was modeled</w:t>
      </w:r>
      <w:r>
        <w:t xml:space="preserve"> are described in the original publication</w:t>
      </w:r>
      <w:r w:rsidR="000042D2">
        <w:t xml:space="preserve">. </w:t>
      </w:r>
      <w:r w:rsidR="5ED0CAA8">
        <w:t>While this model predicts cone availability, not seeds, the two are highly correlated</w:t>
      </w:r>
      <w:r w:rsidR="00347BE8">
        <w:t xml:space="preserve"> in co-occurring </w:t>
      </w:r>
      <w:r w:rsidR="00347BE8">
        <w:lastRenderedPageBreak/>
        <w:t xml:space="preserve">pine species (e.g., </w:t>
      </w:r>
      <w:r w:rsidR="00347BE8">
        <w:rPr>
          <w:i/>
          <w:iCs/>
        </w:rPr>
        <w:t>P. ponderosa</w:t>
      </w:r>
      <w:r w:rsidR="00347BE8">
        <w:t xml:space="preserve"> </w:t>
      </w:r>
      <w:r w:rsidR="00347BE8">
        <w:fldChar w:fldCharType="begin"/>
      </w:r>
      <w:r w:rsidR="00347BE8">
        <w:instrText xml:space="preserve"> ADDIN ZOTERO_ITEM CSL_CITATION {"citationID":"KrAxn3l5","properties":{"formattedCitation":"(Shepperd et al., 2006)","plainCitation":"(Shepperd et al., 2006)","noteIndex":0},"citationItems":[{"id":2975,"uris":["http://zotero.org/groups/5634119/items/GSQBHDW9"],"itemData":{"id":2975,"type":"article-journal","abstract":"Abstract\n            Seedfall, natural regeneration establishment, and growth of planted seedlings was observed from 1981 to 2001 under shelterwood and seedtree overstories in a replicated study in ponderosa pine in the Manitou Experimental Forest in the Colorado Front Range. Good seed crops were produced only every 4 to 6 years, with almost no viable seed produced in intervening years. With seed predation, only 14% of total seedfall was available for germination. Shelterwood overstories containing between 6 and 14 m2 ha−1 stem basal area over scarified seedbeds provided optimal conditions for natural seedling establishment. Survival and growth of planted seedlings was much better than that of natural seedlings. However, poor survival and slow initial growth may require many years to establish a fully stocked forest of natural seedlings.","container-title":"Western Journal of Applied Forestry","DOI":"10.1093/wjaf/21.1.19","ISSN":"0885-6095, 1938-3770","issue":"1","language":"en","page":"19-26","source":"DOI.org (Crossref)","title":"Long-Term Seedfall, Establishment, Survival, and Growth of Natural and Planted Ponderosa Pine in the Colorado Front Range","volume":"21","author":[{"family":"Shepperd","given":"Wayne D."},{"family":"Edminster","given":"Carleton B."},{"family":"Mata","given":"Stephen A."}],"issued":{"date-parts":[["2006",1,1]]}}}],"schema":"https://github.com/citation-style-language/schema/raw/master/csl-citation.json"} </w:instrText>
      </w:r>
      <w:r w:rsidR="00347BE8">
        <w:fldChar w:fldCharType="separate"/>
      </w:r>
      <w:r w:rsidR="00347BE8">
        <w:rPr>
          <w:noProof/>
        </w:rPr>
        <w:t>(Shepperd et al., 2006)</w:t>
      </w:r>
      <w:r w:rsidR="00347BE8">
        <w:fldChar w:fldCharType="end"/>
      </w:r>
      <w:r w:rsidR="00040BEC">
        <w:t>)</w:t>
      </w:r>
      <w:r w:rsidR="00347BE8">
        <w:t xml:space="preserve">. </w:t>
      </w:r>
      <w:r w:rsidR="49B9E889">
        <w:t>We used the cone production dataset both as a direct measure of p</w:t>
      </w:r>
      <w:r w:rsidR="00347BE8">
        <w:t>iny</w:t>
      </w:r>
      <w:r w:rsidR="49B9E889">
        <w:t>on seed availability and a proxy for the availability of other seeds eaten by pinyon jay (e.g., acorns, juniper berries) that respond to</w:t>
      </w:r>
      <w:r w:rsidR="00040BEC">
        <w:t xml:space="preserve"> similar</w:t>
      </w:r>
      <w:r w:rsidR="49B9E889">
        <w:t xml:space="preserve"> climate signals as pi</w:t>
      </w:r>
      <w:r w:rsidR="00347BE8">
        <w:t>ny</w:t>
      </w:r>
      <w:r w:rsidR="49B9E889">
        <w:t xml:space="preserve">on pine, but with different temporal </w:t>
      </w:r>
      <w:r w:rsidR="000042D2">
        <w:t xml:space="preserve">signals. Specifically, oaks and junipers produce seed one year after a good climate year; pinyon pine two years after </w:t>
      </w:r>
      <w:r w:rsidR="55FF0A2E">
        <w:fldChar w:fldCharType="begin"/>
      </w:r>
      <w:r w:rsidR="55FF0A2E">
        <w:instrText xml:space="preserve"> ADDIN ZOTERO_ITEM CSL_CITATION {"citationID":"1Dj7dile","properties":{"formattedCitation":"(Parmenter et al., 2018)","plainCitation":"(Parmenter et al., 2018)","noteIndex":0},"citationItems":[{"id":2755,"uris":["http://zotero.org/groups/5634119/items/IJSSXJYX"],"itemData":{"id":2755,"type":"article-journal","abstract":"Abstract\n            \n              Tree masting (synchronous, episodic reproduction) is common worldwide and is hypothesized to be especially important in ecosystems with low species diversity and productivity as in semi‐arid woodlands of the American Southwest. We analyzed mast dynamics of three dominant tree species, one‐seed juniper (Cupressaceae:\n              Juniperus monosperma\n              ), two‐needle piñon pine (Pinaceae:\n              Pinus edulis\n              ), and Sonoran scrub oak (Fagaceae:\n              Quercus turbinella\n              ), on six sites during 1997–2016 within the Sevilleta National Wildlife Refuge, New Mexico. We tested multiple hypotheses regarding environmental and endogenous variables as controlling mechanisms, analyzing time‐series mast production data in relation to weather variables (precipitation, temperature, relative humidity, vapor pressure deficit, wind) over different time frames, and assessed evidence for weather tracking, resource switching, resource depletion, resource cycling, and pollen limitation. We found that (1) in univariate regression analyses, mast production in all three species was inversely related to lagged late‐summer/autumn temperatures during fruit primordia formation (1‐yr lag for juniper and oak, 2‐yr lag for piñon pine). Juniper mast production (\n              n\n               = 412 trees) was positively related to current‐year late‐winter (February–April) precipitation, combined with a negative relationship with current‐year summer temperatures. Piñon pine mast production (\n              n\n               = 210 trees) was positively related to 1‐yr lagged total annual precipitation and negatively associated with current‐year spring and summer temperatures. Oak mast production (\n              n\n               = 194 trees) also was positively related to current‐year late‐winter precipitation but was not affected by subsequent summer temperatures. (2) Multivariate environmental logistic regression models produced reasonable fits to observed field mast values. (3) High‐mast years in juniper and oak were characterized by greater proportions of trees producing mast and increased mast production per tree. (4) Juniper, oak, and piñon pine mast years were highly synchronized. (5) We found indirect support for resource depletion in all three species at some sites and indirect support for resource cycling in oak populations. (6) We observed only marginal indirect evidence for resource switching in piñon pine and oak. (7) Analyses of atmospheric pollen abundance relative to mast production produced no significant relationships. Predictive models of mast production have direct applications to regional silviculture, wildlife management, and ecosystem services in Southwestern woodlands.","container-title":"Ecosphere","DOI":"10.1002/ecs2.2360","ISSN":"2150-8925, 2150-8925","issue":"8","journalAbbreviation":"Ecosphere","language":"en","page":"e02360","source":"DOI.org (Crossref)","title":"Environmental and endogenous drivers of tree mast production and synchrony in piñon–juniper–oak woodlands of New Mexico","volume":"9","author":[{"family":"Parmenter","given":"Robert R."},{"family":"Zlotin","given":"Roman I."},{"family":"Moore","given":"Douglas I."},{"family":"Myers","given":"Orrin B."}],"issued":{"date-parts":[["2018",8]]}}}],"schema":"https://github.com/citation-style-language/schema/raw/master/csl-citation.json"} </w:instrText>
      </w:r>
      <w:r w:rsidR="55FF0A2E">
        <w:fldChar w:fldCharType="separate"/>
      </w:r>
      <w:r w:rsidR="661D6A8B" w:rsidRPr="5A83A434">
        <w:rPr>
          <w:noProof/>
        </w:rPr>
        <w:t>(Parmenter et al., 2018)</w:t>
      </w:r>
      <w:r w:rsidR="55FF0A2E">
        <w:fldChar w:fldCharType="end"/>
      </w:r>
      <w:r w:rsidR="49B9E889">
        <w:t>.</w:t>
      </w:r>
    </w:p>
    <w:p w14:paraId="4CB18F05" w14:textId="56996490" w:rsidR="0003237A" w:rsidRPr="0003237A" w:rsidRDefault="0003237A" w:rsidP="0003237A">
      <w:pPr>
        <w:pStyle w:val="BodyText"/>
        <w:rPr>
          <w:i/>
          <w:iCs/>
        </w:rPr>
      </w:pPr>
      <w:r>
        <w:rPr>
          <w:i/>
          <w:iCs/>
        </w:rPr>
        <w:t xml:space="preserve">2.2.3 </w:t>
      </w:r>
      <w:r w:rsidR="000042D2">
        <w:rPr>
          <w:i/>
          <w:iCs/>
        </w:rPr>
        <w:t>Habitat and climate</w:t>
      </w:r>
      <w:r>
        <w:rPr>
          <w:i/>
          <w:iCs/>
        </w:rPr>
        <w:t xml:space="preserve"> covariates</w:t>
      </w:r>
    </w:p>
    <w:p w14:paraId="54EF9D9A" w14:textId="41A32A1D" w:rsidR="008F6A89" w:rsidRDefault="38317865">
      <w:pPr>
        <w:pStyle w:val="FirstParagraph"/>
        <w:ind w:firstLine="720"/>
      </w:pPr>
      <w:commentRangeStart w:id="13"/>
      <w:commentRangeStart w:id="14"/>
      <w:r>
        <w:t>As an indicator of habitat structure,</w:t>
      </w:r>
      <w:r w:rsidR="000042D2">
        <w:t xml:space="preserve"> and to filter eBird observations to areas with pinyon pine,</w:t>
      </w:r>
      <w:r>
        <w:t xml:space="preserve"> w</w:t>
      </w:r>
      <w:r w:rsidR="49B9E889">
        <w:t>e derived yearly basal area</w:t>
      </w:r>
      <w:commentRangeEnd w:id="13"/>
      <w:r>
        <w:rPr>
          <w:rStyle w:val="CommentReference"/>
        </w:rPr>
        <w:commentReference w:id="13"/>
      </w:r>
      <w:commentRangeEnd w:id="14"/>
      <w:r w:rsidR="00C7167B">
        <w:rPr>
          <w:rStyle w:val="CommentReference"/>
          <w:rFonts w:asciiTheme="minorHAnsi" w:hAnsiTheme="minorHAnsi"/>
        </w:rPr>
        <w:commentReference w:id="14"/>
      </w:r>
      <w:r w:rsidR="49B9E889">
        <w:t xml:space="preserve"> </w:t>
      </w:r>
      <w:r w:rsidR="6A24BE3F">
        <w:t>of two-needle pinyon</w:t>
      </w:r>
      <w:r w:rsidR="2999678E">
        <w:t xml:space="preserve"> from 2010 to </w:t>
      </w:r>
      <w:r w:rsidR="6E925A42">
        <w:t>2022</w:t>
      </w:r>
      <w:r w:rsidR="6A24BE3F">
        <w:t xml:space="preserve"> </w:t>
      </w:r>
      <w:r w:rsidR="49B9E889">
        <w:t xml:space="preserve">by </w:t>
      </w:r>
      <w:r w:rsidR="0EE6C68C">
        <w:t xml:space="preserve">combining basal </w:t>
      </w:r>
      <w:r w:rsidR="0651C8FD">
        <w:t>area</w:t>
      </w:r>
      <w:r w:rsidR="65E139C4">
        <w:t xml:space="preserve"> (BA)</w:t>
      </w:r>
      <w:r w:rsidR="0651C8FD">
        <w:t xml:space="preserve"> maps for this species </w:t>
      </w:r>
      <w:r w:rsidR="2C368314">
        <w:t>from</w:t>
      </w:r>
      <w:r w:rsidR="0651C8FD">
        <w:t xml:space="preserve"> 2000</w:t>
      </w:r>
      <w:r w:rsidR="00966CEB">
        <w:t>-20</w:t>
      </w:r>
      <w:r w:rsidR="00BF2AC0">
        <w:t>09</w:t>
      </w:r>
      <w:r w:rsidR="00966CEB">
        <w:t xml:space="preserve"> </w:t>
      </w:r>
      <w:r w:rsidR="7553A4FB">
        <w:t xml:space="preserve">(Wilson et al. 2013) and </w:t>
      </w:r>
      <w:r w:rsidR="41701838">
        <w:t>annual maps of tree cover from</w:t>
      </w:r>
      <w:r w:rsidR="24C191E6">
        <w:t xml:space="preserve"> </w:t>
      </w:r>
      <w:r w:rsidR="41701838">
        <w:t>the Rangelands Analysis Platform</w:t>
      </w:r>
      <w:r w:rsidR="69426112">
        <w:t xml:space="preserve"> (RAP</w:t>
      </w:r>
      <w:r w:rsidR="00C7167B">
        <w:t>, v.3.0)</w:t>
      </w:r>
      <w:r w:rsidR="00DF2B03">
        <w:t xml:space="preserve"> </w:t>
      </w:r>
      <w:r w:rsidR="00DF2B03">
        <w:fldChar w:fldCharType="begin"/>
      </w:r>
      <w:r w:rsidR="00DF2B03">
        <w:instrText xml:space="preserve"> ADDIN ZOTERO_ITEM CSL_CITATION {"citationID":"jfneReVW","properties":{"formattedCitation":"(Allred et al., 2021)","plainCitation":"(Allred et al., 2021)","noteIndex":0},"citationItems":[{"id":2977,"uris":["http://zotero.org/users/6391447/items/48C8US5Q"],"itemData":{"id":2977,"type":"article-journal","abstract":"Abstract\n            \n              \n                \n                  Operational satellite remote sensing products are transforming rangeland management and science. Advancements in computation, data storage and processing have removed barriers that previously blocked or hindered the development and use of remote sensing products. When combined with local data and knowledge, remote sensing products can inform decision‐making at multiple scales.\n                \n                \n                  We used temporal convolutional networks to produce a fractional cover product that spans western United States rangelands. We trained the model with 52,012 on‐the‐ground vegetation plots to simultaneously predict fractional cover for annual forbs and grasses, perennial forbs and grasses, shrubs, trees, litter and bare ground. To assist interpretation and to provide a measure of prediction confidence, we also produced spatiotemporal‐explicit, pixel‐level estimates of uncertainty. We evaluated the model with 5,780 on‐the‐ground vegetation plots removed from the training data.\n                \n                \n                  Model evaluation averaged 6.3% mean absolute error and 9.6% root mean squared error. Evaluation with additional datasets that were not part of the training dataset, and that varied in geographic range, method of collection, scope and size, revealed similar metrics. Model performance increased across all functional groups compared to the previously produced fractional product.\n                \n                \n                  \n                    The advancements achieved with the new rangeland fractional cover product expand the management toolbox with improved predictions of fractional cover and pixel‐level uncertainty. The new product is available on the Rangeland Analysis Platform (\n                    https://rangelands.app/\n                    ), an interactive web application that tracks rangeland vegetation through time. This product is intended to be used alongside local on‐the‐ground data, expert knowledge, land use history, scientific literature and other sources of information when making interpretations. When being used to inform decision‐making, remotely sensed products should be evaluated and utilized according to the context of the decision and not be used in isolation.","container-title":"Methods in Ecology and Evolution","DOI":"10.1111/2041-210X.13564","ISSN":"2041-210X, 2041-210X","issue":"5","journalAbbreviation":"Methods Ecol Evol","language":"en","page":"841-849","source":"DOI.org (Crossref)","title":"Improving Landsat predictions of rangeland fractional cover with multitask learning and uncertainty","volume":"12","author":[{"family":"Allred","given":"Brady W."},{"family":"Bestelmeyer","given":"Brandon T."},{"family":"Boyd","given":"Chad S."},{"family":"Brown","given":"Christopher"},{"family":"Davies","given":"Kirk W."},{"family":"Duniway","given":"Michael C."},{"family":"Ellsworth","given":"Lisa M."},{"family":"Erickson","given":"Tyler A."},{"family":"Fuhlendorf","given":"Samuel D."},{"family":"Griffiths","given":"Timothy V."},{"family":"Jansen","given":"Vincent"},{"family":"Jones","given":"Matthew O."},{"family":"Karl","given":"Jason"},{"family":"Knight","given":"Anna"},{"family":"Maestas","given":"Jeremy D."},{"family":"Maynard","given":"Jonathan J."},{"family":"McCord","given":"Sarah E."},{"family":"Naugle","given":"David E."},{"family":"Starns","given":"Heath D."},{"family":"Twidwell","given":"Dirac"},{"family":"Uden","given":"Daniel R."}],"editor":[{"family":"Freckleton","given":"Robert"}],"issued":{"date-parts":[["2021",5]]}}}],"schema":"https://github.com/citation-style-language/schema/raw/master/csl-citation.json"} </w:instrText>
      </w:r>
      <w:r w:rsidR="00DF2B03">
        <w:fldChar w:fldCharType="separate"/>
      </w:r>
      <w:r w:rsidR="00DF2B03">
        <w:rPr>
          <w:noProof/>
        </w:rPr>
        <w:t>(Allred et al., 2021)</w:t>
      </w:r>
      <w:r w:rsidR="00DF2B03">
        <w:fldChar w:fldCharType="end"/>
      </w:r>
      <w:r w:rsidR="00DF2B03">
        <w:t>.</w:t>
      </w:r>
      <w:r w:rsidR="49B9E889">
        <w:t xml:space="preserve"> </w:t>
      </w:r>
      <w:r w:rsidR="33376391">
        <w:t xml:space="preserve">We </w:t>
      </w:r>
      <w:r w:rsidR="220BA848">
        <w:t xml:space="preserve">used </w:t>
      </w:r>
      <w:r w:rsidR="263ED7DA">
        <w:t>the</w:t>
      </w:r>
      <w:r w:rsidR="00BF2AC0">
        <w:t xml:space="preserve"> RAP</w:t>
      </w:r>
      <w:r w:rsidR="263ED7DA">
        <w:t xml:space="preserve"> </w:t>
      </w:r>
      <w:r w:rsidR="220BA848">
        <w:t xml:space="preserve">canopy cover maps to annualize </w:t>
      </w:r>
      <w:r w:rsidR="00BF2AC0">
        <w:t xml:space="preserve">pinyon </w:t>
      </w:r>
      <w:r w:rsidR="220BA848">
        <w:t>BA maps, and to project them forward in time using</w:t>
      </w:r>
      <w:r w:rsidR="3A882BF3">
        <w:t xml:space="preserve"> several</w:t>
      </w:r>
      <w:r w:rsidR="220BA848">
        <w:t xml:space="preserve"> steps. First, we </w:t>
      </w:r>
      <w:r w:rsidR="0FABB77E">
        <w:t xml:space="preserve">aggregated RAP canopy cover </w:t>
      </w:r>
      <w:r w:rsidR="00C7167B">
        <w:t xml:space="preserve">for </w:t>
      </w:r>
      <w:r w:rsidR="0FABB77E">
        <w:t>each year from a 30-m to a 250-m resolution</w:t>
      </w:r>
      <w:r w:rsidR="2066B97E">
        <w:t xml:space="preserve"> (using the mean value)</w:t>
      </w:r>
      <w:r w:rsidR="0FABB77E">
        <w:t xml:space="preserve"> to align with</w:t>
      </w:r>
      <w:r w:rsidR="6451A163">
        <w:t xml:space="preserve"> </w:t>
      </w:r>
      <w:r w:rsidR="00C7167B">
        <w:t xml:space="preserve">the </w:t>
      </w:r>
      <w:r w:rsidR="6451A163">
        <w:t>BA maps.</w:t>
      </w:r>
      <w:r w:rsidR="0FABB77E">
        <w:t xml:space="preserve"> </w:t>
      </w:r>
      <w:r w:rsidR="74D65892">
        <w:t>Next, for each 250-m</w:t>
      </w:r>
      <w:r w:rsidR="0FABB77E">
        <w:t xml:space="preserve"> </w:t>
      </w:r>
      <w:r w:rsidR="055E953A">
        <w:t>pixel, we divided</w:t>
      </w:r>
      <w:r w:rsidR="7FF6F3CE">
        <w:t xml:space="preserve"> pinyon</w:t>
      </w:r>
      <w:r w:rsidR="055E953A">
        <w:t xml:space="preserve"> basal area by </w:t>
      </w:r>
      <w:r w:rsidR="78FF64AF">
        <w:t>per</w:t>
      </w:r>
      <w:r w:rsidR="033B1713">
        <w:t>cent</w:t>
      </w:r>
      <w:r w:rsidR="055E953A">
        <w:t xml:space="preserve"> canopy cover </w:t>
      </w:r>
      <w:r w:rsidR="72908C70">
        <w:t xml:space="preserve">in that </w:t>
      </w:r>
      <w:r w:rsidR="28394B37">
        <w:t>same location</w:t>
      </w:r>
      <w:r w:rsidR="72908C70">
        <w:t xml:space="preserve"> </w:t>
      </w:r>
      <w:r w:rsidR="414CD4EC">
        <w:t xml:space="preserve">(i.e., the mean canopy cover from </w:t>
      </w:r>
      <w:r w:rsidR="72908C70">
        <w:t>2000</w:t>
      </w:r>
      <w:r w:rsidR="659EA5E7">
        <w:t xml:space="preserve"> to </w:t>
      </w:r>
      <w:r w:rsidR="72908C70">
        <w:t>2009</w:t>
      </w:r>
      <w:r w:rsidR="31AD4171">
        <w:t>)</w:t>
      </w:r>
      <w:r w:rsidR="72908C70">
        <w:t xml:space="preserve"> to calculate the amount</w:t>
      </w:r>
      <w:r w:rsidR="5E85B51C">
        <w:t xml:space="preserve"> of pinyon</w:t>
      </w:r>
      <w:r w:rsidR="72908C70">
        <w:t xml:space="preserve"> BA represented by each unit of canopy cover</w:t>
      </w:r>
      <w:r w:rsidR="1A08E77C">
        <w:t xml:space="preserve"> (i.e., an expansion fac</w:t>
      </w:r>
      <w:r w:rsidR="1615C51E">
        <w:t>tor)</w:t>
      </w:r>
      <w:r w:rsidR="688A4D6A">
        <w:t xml:space="preserve">. </w:t>
      </w:r>
      <w:r w:rsidR="7B9DC150">
        <w:t>Finally, we used th</w:t>
      </w:r>
      <w:r w:rsidR="0E3F13CD">
        <w:t>e</w:t>
      </w:r>
      <w:r w:rsidR="7B9DC150">
        <w:t>s</w:t>
      </w:r>
      <w:r w:rsidR="0E3F13CD">
        <w:t>e</w:t>
      </w:r>
      <w:r w:rsidR="7B9DC150">
        <w:t xml:space="preserve"> pixel-specific expansion factor</w:t>
      </w:r>
      <w:r w:rsidR="3614FFDB">
        <w:t>s</w:t>
      </w:r>
      <w:r w:rsidR="58024BE2">
        <w:t xml:space="preserve"> and differences between 2000-2009 cover and the cover of a focal year (e.g., 2010)</w:t>
      </w:r>
      <w:r w:rsidR="7B9DC150">
        <w:t xml:space="preserve"> to adjust pinyon BA up or down in each </w:t>
      </w:r>
      <w:r w:rsidR="14DAF68D">
        <w:t xml:space="preserve">pixel and </w:t>
      </w:r>
      <w:r w:rsidR="7B9DC150">
        <w:t xml:space="preserve">year from 2010 to 2022 based on </w:t>
      </w:r>
      <w:commentRangeStart w:id="15"/>
      <w:r w:rsidR="7B9DC150">
        <w:t>remotely sensed estimates</w:t>
      </w:r>
      <w:commentRangeEnd w:id="15"/>
      <w:r w:rsidR="00C7167B">
        <w:rPr>
          <w:rStyle w:val="CommentReference"/>
          <w:rFonts w:asciiTheme="minorHAnsi" w:hAnsiTheme="minorHAnsi"/>
        </w:rPr>
        <w:commentReference w:id="15"/>
      </w:r>
      <w:r w:rsidR="7B9DC150">
        <w:t xml:space="preserve"> of canopy cover.</w:t>
      </w:r>
      <w:r w:rsidR="736080A4">
        <w:t xml:space="preserve"> </w:t>
      </w:r>
      <w:commentRangeStart w:id="16"/>
      <w:r w:rsidR="7B9DC150">
        <w:t xml:space="preserve">This </w:t>
      </w:r>
      <w:r w:rsidR="3589F104">
        <w:t xml:space="preserve">approach </w:t>
      </w:r>
      <w:r w:rsidR="7B9DC150">
        <w:t>allow</w:t>
      </w:r>
      <w:r w:rsidR="6954B276">
        <w:t>ed</w:t>
      </w:r>
      <w:r w:rsidR="7B9DC150">
        <w:t xml:space="preserve"> for both </w:t>
      </w:r>
      <w:r w:rsidR="35B4A7BA">
        <w:t>increases or decreases in pinyon BA</w:t>
      </w:r>
      <w:r w:rsidR="139E9E81">
        <w:t xml:space="preserve"> </w:t>
      </w:r>
      <w:r w:rsidR="00C7167B">
        <w:t xml:space="preserve">during </w:t>
      </w:r>
      <w:r w:rsidR="139E9E81">
        <w:t>our study period</w:t>
      </w:r>
      <w:r w:rsidR="35B4A7BA">
        <w:t xml:space="preserve"> based on patterns of ingrowth or mortality, respectively</w:t>
      </w:r>
      <w:r w:rsidR="0BA742EC">
        <w:t>, and qualitatively align</w:t>
      </w:r>
      <w:r w:rsidR="7AB497B3">
        <w:t>ed</w:t>
      </w:r>
      <w:r w:rsidR="0BA742EC">
        <w:t xml:space="preserve"> with patterns of forest change in different locations throughout the Southwest</w:t>
      </w:r>
      <w:r w:rsidR="35B4A7BA">
        <w:t>.</w:t>
      </w:r>
      <w:r w:rsidR="256174FF">
        <w:t xml:space="preserve"> For this study, we</w:t>
      </w:r>
      <w:commentRangeEnd w:id="16"/>
      <w:r>
        <w:rPr>
          <w:rStyle w:val="CommentReference"/>
        </w:rPr>
        <w:commentReference w:id="16"/>
      </w:r>
      <w:r w:rsidR="256174FF">
        <w:t xml:space="preserve"> aggregated these 250-m grids to a 4-km resolution to align with other covariates.</w:t>
      </w:r>
    </w:p>
    <w:p w14:paraId="0E3DBF57" w14:textId="00FA9DBE" w:rsidR="000042D2" w:rsidRDefault="000042D2" w:rsidP="008B24AA">
      <w:pPr>
        <w:pStyle w:val="FirstParagraph"/>
        <w:ind w:firstLine="720"/>
      </w:pPr>
      <w:r>
        <w:lastRenderedPageBreak/>
        <w:t xml:space="preserve">As another habitat covariate, we calculated the </w:t>
      </w:r>
      <w:r w:rsidR="008B24AA">
        <w:t xml:space="preserve">percentage </w:t>
      </w:r>
      <w:r>
        <w:t xml:space="preserve">contribution of the North American monsoon to the region using 30-year </w:t>
      </w:r>
      <w:r w:rsidR="00966CEB">
        <w:t xml:space="preserve">4km x 4km gridded </w:t>
      </w:r>
      <w:r>
        <w:t>monthly data from PRISM (CITE</w:t>
      </w:r>
      <w:r w:rsidR="008B24AA">
        <w:t xml:space="preserve"> PRISM</w:t>
      </w:r>
      <w:r>
        <w:t xml:space="preserve">). </w:t>
      </w:r>
      <w:r w:rsidR="008B24AA">
        <w:t xml:space="preserve">Monsoon moisture is critical to dryland ecosystem productivity (Munson et al., Maurer </w:t>
      </w:r>
      <w:proofErr w:type="gramStart"/>
      <w:r w:rsidR="008B24AA">
        <w:t>et al. )</w:t>
      </w:r>
      <w:proofErr w:type="gramEnd"/>
      <w:r w:rsidR="008B24AA">
        <w:t xml:space="preserve"> and can increase invertebrate abundance (</w:t>
      </w:r>
      <w:r w:rsidR="00966CEB">
        <w:t xml:space="preserve">pinyon jays rely on invertebrates during the nesting season, Ligon 1978, </w:t>
      </w:r>
      <w:r w:rsidR="008B24AA">
        <w:t>Branson 2008). We calculated the percentage of the 30-year monthly normal precipitation in each 4 x 4 km pixel falling in the months of July-September (i.e., the North American monsoon, referred to as “</w:t>
      </w:r>
      <w:proofErr w:type="spellStart"/>
      <w:r w:rsidR="008B24AA">
        <w:t>monsoonality</w:t>
      </w:r>
      <w:proofErr w:type="spellEnd"/>
      <w:r w:rsidR="008B24AA">
        <w:t xml:space="preserve">” </w:t>
      </w:r>
      <w:r w:rsidR="008B24AA">
        <w:fldChar w:fldCharType="begin"/>
      </w:r>
      <w:r w:rsidR="008B24AA">
        <w:instrText xml:space="preserve"> ADDIN ZOTERO_ITEM CSL_CITATION {"citationID":"JmzjqNzJ","properties":{"formattedCitation":"(Adams &amp; Comrie, 1997)","plainCitation":"(Adams &amp; Comrie, 1997)","noteIndex":0},"citationItems":[{"id":2979,"uris":["http://zotero.org/users/6391447/items/MHR2P47Z"],"itemData":{"id":2979,"type":"article-journal","container-title":"Bulletin of the American Meteorological Society","DOI":"10.1175/1520-0477(1997)078&lt;2197:TNAM&gt;2.0.CO;2","ISSN":"0003-0007, 1520-0477","issue":"10","journalAbbreviation":"Bull. Amer. Meteor. Soc.","language":"en","page":"2197-2213","source":"DOI.org (Crossref)","title":"The North American Monsoon","volume":"78","author":[{"family":"Adams","given":"David K."},{"family":"Comrie","given":"Andrew C."}],"issued":{"date-parts":[["1997",10]]}}}],"schema":"https://github.com/citation-style-language/schema/raw/master/csl-citation.json"} </w:instrText>
      </w:r>
      <w:r w:rsidR="008B24AA">
        <w:fldChar w:fldCharType="separate"/>
      </w:r>
      <w:r w:rsidR="008B24AA">
        <w:rPr>
          <w:noProof/>
        </w:rPr>
        <w:t>(Adams &amp; Comrie, 1997)</w:t>
      </w:r>
      <w:r w:rsidR="008B24AA">
        <w:fldChar w:fldCharType="end"/>
      </w:r>
      <w:r w:rsidR="008B24AA">
        <w:t xml:space="preserve">). </w:t>
      </w:r>
      <w:proofErr w:type="spellStart"/>
      <w:r w:rsidR="008B24AA">
        <w:t>Monsoonality</w:t>
      </w:r>
      <w:proofErr w:type="spellEnd"/>
      <w:r w:rsidR="008B24AA">
        <w:t xml:space="preserve"> values do not change over time for a pixel. </w:t>
      </w:r>
    </w:p>
    <w:p w14:paraId="69C09BD1" w14:textId="0378DACE" w:rsidR="008F6A89" w:rsidRDefault="008B24AA" w:rsidP="008B24AA">
      <w:pPr>
        <w:pStyle w:val="FirstParagraph"/>
        <w:ind w:firstLine="720"/>
      </w:pPr>
      <w:r>
        <w:t>As climate covariates, we</w:t>
      </w:r>
      <w:r w:rsidR="49B9E889">
        <w:t xml:space="preserve"> also </w:t>
      </w:r>
      <w:r w:rsidR="00C7167B">
        <w:t xml:space="preserve">extracted </w:t>
      </w:r>
      <w:r w:rsidR="49B9E889">
        <w:t xml:space="preserve">gridded </w:t>
      </w:r>
      <w:r>
        <w:t xml:space="preserve">monthly </w:t>
      </w:r>
      <w:r w:rsidR="00C7167B">
        <w:t xml:space="preserve">PRISM </w:t>
      </w:r>
      <w:r w:rsidR="49B9E889">
        <w:t xml:space="preserve">climate data </w:t>
      </w:r>
      <w:r>
        <w:t xml:space="preserve">for maximum temperature and precipitation, which are both </w:t>
      </w:r>
      <w:r w:rsidR="49B9E889">
        <w:t xml:space="preserve">relevant to </w:t>
      </w:r>
      <w:r>
        <w:t xml:space="preserve">jay </w:t>
      </w:r>
      <w:r w:rsidR="49B9E889">
        <w:t>biology (physiology and relative food availability</w:t>
      </w:r>
      <w:r w:rsidR="79FC9A16">
        <w:t>)</w:t>
      </w:r>
      <w:r w:rsidR="49B9E889">
        <w:t xml:space="preserve"> </w:t>
      </w:r>
      <w:r w:rsidR="49B9E889">
        <w:fldChar w:fldCharType="begin"/>
      </w:r>
      <w:r w:rsidR="49B9E889">
        <w:instrText xml:space="preserve"> ADDIN ZOTERO_ITEM CSL_CITATION {"citationID":"hq0WvKdr","properties":{"formattedCitation":"(Ligon, 1978; McDermott &amp; DeGroote, 2016; Skagen &amp; Adams, 2012; Stotz &amp; Balda, 1995)","plainCitation":"(Ligon, 1978; McDermott &amp; DeGroote, 2016; Skagen &amp; Adams, 2012; Stotz &amp; Balda, 1995)","noteIndex":0},"citationItems":[{"id":2753,"uris":["http://zotero.org/groups/5634119/items/4RGGXF3K"],"itemData":{"id":2753,"type":"article-journal","abstract":"Pinon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David"}],"issued":{"date-parts":[["1978",3]]}}},{"id":2790,"uris":["http://zotero.org/groups/5634119/items/WUFX4TPL"],"itemData":{"id":2790,"type":"article-journal","abstract":"Abstract\n            Climate change is influencing bird phenology worldwide, but we still lack information on how many species are responding over long temporal periods. We assessed how climate affected passerine reproductive timing and productivity at a constant effort mist‐netting station in western Pennsylvania using a model comparison approach. Several lines of evidence point to the sensitivity of 21 breeding passerines to climate change over five decades. The trends for temperature and precipitation over 53 years were slightly positive due to intraseasonal variation, with the greatest temperature increases and precipitation declines in early spring. Regardless of broodedness, migration distance, or breeding season, 13 species hatched young earlier over time with most advancing &gt;3 days per decade. Warm springs were associated with earlier captures of juveniles for 14 species, ranging from 1‐ to 3‐day advancement for every 1 °C increase. This timing was less likely to be influenced by spring precipitation; nevertheless, higher rainfall was usually associated with later appearance of juveniles and breeding condition in females. Temperature and precipitation were positively related to productivity for seven and eleven species, respectively, with negative relations evident for six and eight species. We found that birds fledged young earlier with increasing spring temperatures, potentially benefiting some multibrooded species. Indeed, some extended the duration of breeding in these warm years. Yet, a few species fledged fewer juveniles in warmer and wetter seasons, indicating that expected future increases could be detrimental to locally breeding populations. Although there were no clear relationships between life history traits and breeding phenology, species‐specific responses to climate found in our study provide novel insights into phenological flexibility in songbirds. Our research underscores the value of long‐term monitoring studies and the importance of continuing constant effort sampling in the face of climate change.","container-title":"Global Change Biology","DOI":"10.1111/gcb.13363","ISSN":"1354-1013, 1365-2486","issue":"10","journalAbbreviation":"Global Change Biology","language":"en","license":"http://onlinelibrary.wiley.com/termsAndConditions#vor","page":"3304-3319","source":"DOI.org (Crossref)","title":"Long‐term climate impacts on breeding bird phenology in Pennsylvania, &lt;span style=\"font-variant:small-caps;\"&gt;USA&lt;/span&gt;","title-short":"Long‐term climate impacts on breeding bird phenology in Pennsylvania, &lt;span style=\"font-variant","volume":"22","author":[{"family":"McDermott","given":"Molly E."},{"family":"DeGroote","given":"Lucas W."}],"issued":{"date-parts":[["2016",10]]}}},{"id":2878,"uris":["http://zotero.org/groups/5634119/items/RZAB57RM"],"itemData":{"id":2878,"type":"article-journal","abstract":"The influence of recent climate change on the world's biota has manifested broadly, resulting in latitudinal range shifts, advancing dates of arrival of migrants and onset of breeding, and altered community relationships. Climate change elevates conservation concerns worldwide because it will likely exacerbate a broad range of identified threats to animal populations. In the past few decades, grassland birds have declined faster than other North American avifauna, largely due to habitat threats such as the intensification of agriculture. We examine the effects of local climatic variations on the breeding performance of a bird endemic to the shortgrass prairie, the Lark Bunting (Calamospiza melanocorys) and discuss the implications of our findings relative to future climate predictions. Clutch size, nest survival, and productivity all positively covaried with seasonal precipitation, yet relatively intense daily precipitation events temporarily depressed daily survival of nests. Nest survival was positively related to average temperatures during the breeding season. Declining summer precipitation may reduce the likelihood that Lark Buntings can maintain stable breeding populations in eastern Colorado although average temperature increases of up to 3°C (within the range of this study) may ameliorate declines in survival expected with drier conditions. Historic climate variability in the Great Plains selects for a degree of vagility and opportunism rather than strong site fidelity and specific adaptation to local environments. These traits may lead to northerly shifts in distribution if climatic and habitat conditions become less favorable in the drying southern regions of the Great Plains. Distributional shifts in Lark Buntings could be constrained by future changes in land use, agricultural practices, or vegetative communities that result in further loss of shortgrass prairie habitats.","container-title":"Ecological Applications","DOI":"10.1890/11-0291.1","ISSN":"1051-0761, 1939-5582","issue":"4","language":"en","license":"http://onlinelibrary.wiley.com/termsAndConditions#vor","note":"publisher: Wiley","page":"1131-1145","source":"Crossref","title":"Weather effects on avian breeding performance and implications of climate change","volume":"22","author":[{"family":"Skagen","given":"Susan K."},{"family":"Adams","given":"Amy A. Yackel"}],"issued":{"date-parts":[["2012",6]]}}},{"id":2860,"uris":["http://zotero.org/groups/5634119/items/MRSH59Y5"],"itemData":{"id":2860,"type":"article-journal","container-title":"The Southwestern Naturalist","issue":"2","page":"180-184","title":"Cache and recovery behavior of wild pinyon jays in northern Arizona","volume":"40","author":[{"family":"Stotz","given":"Nancy G."},{"family":"Balda","given":"Russell P."}],"issued":{"date-parts":[["1995"]]}}}],"schema":"https://github.com/citation-style-language/schema/raw/master/csl-citation.json"} </w:instrText>
      </w:r>
      <w:r w:rsidR="49B9E889">
        <w:fldChar w:fldCharType="separate"/>
      </w:r>
      <w:r w:rsidR="410FCE3C" w:rsidRPr="10F02EB4">
        <w:rPr>
          <w:noProof/>
        </w:rPr>
        <w:t>(Ligon, 1978; McDermott &amp; DeGroote, 2016; Skagen &amp; Adams, 2012; Stotz &amp; Balda, 1995)</w:t>
      </w:r>
      <w:r w:rsidR="49B9E889">
        <w:fldChar w:fldCharType="end"/>
      </w:r>
      <w:r w:rsidR="35CBAC4D">
        <w:t xml:space="preserve">. </w:t>
      </w:r>
      <w:r>
        <w:t>Climate variables change through time for a given pixel and we combined monthly values into seasonal variables</w:t>
      </w:r>
      <w:r w:rsidR="00DF2B03">
        <w:t xml:space="preserve"> based on important periods in the </w:t>
      </w:r>
      <w:r w:rsidR="00C7167B">
        <w:t xml:space="preserve">pinyon </w:t>
      </w:r>
      <w:r w:rsidR="00DF2B03">
        <w:t xml:space="preserve">jay life cycle </w:t>
      </w:r>
      <w:r w:rsidR="00DF2B03">
        <w:fldChar w:fldCharType="begin"/>
      </w:r>
      <w:r w:rsidR="00DF2B03">
        <w:instrText xml:space="preserve"> ADDIN ZOTERO_ITEM CSL_CITATION {"citationID":"1cMIJv9N","properties":{"formattedCitation":"(Wiggins, 2005)","plainCitation":"(Wiggins, 2005)","noteIndex":0},"citationItems":[{"id":2357,"uris":["http://zotero.org/groups/5634119/items/HNHDJ28B"],"itemData":{"id":2357,"type":"report","publisher":"USDA Forest Service, Rocky Mountain Region","title":"Pinyon Jay (Gymnorhinus cyanocephalus): a technical conservation assessment.","URL":"http://www.fs.fed.us/r2/projects/scp/assessments/pinyonjay.pdf","author":[{"family":"Wiggins","given":"D. A."}],"issued":{"date-parts":[["2005"]]}}}],"schema":"https://github.com/citation-style-language/schema/raw/master/csl-citation.json"} </w:instrText>
      </w:r>
      <w:r w:rsidR="00DF2B03">
        <w:fldChar w:fldCharType="separate"/>
      </w:r>
      <w:r w:rsidR="00DF2B03">
        <w:rPr>
          <w:noProof/>
        </w:rPr>
        <w:t>(Wiggins, 2005)</w:t>
      </w:r>
      <w:r w:rsidR="00DF2B03">
        <w:fldChar w:fldCharType="end"/>
      </w:r>
      <w:r w:rsidR="30F0D39A">
        <w:t xml:space="preserve">. </w:t>
      </w:r>
      <w:r>
        <w:t>These included: 1) breeding season, 2) fledgling season (adults are caring for young), 3) early summer</w:t>
      </w:r>
      <w:r w:rsidR="00D426C8">
        <w:t xml:space="preserve"> (bird behavior unknown)</w:t>
      </w:r>
      <w:r>
        <w:t>, and 4) late summer through winter</w:t>
      </w:r>
      <w:r w:rsidR="00D426C8">
        <w:t xml:space="preserve"> (caching seeds, potentially irrupting in search of seeds)</w:t>
      </w:r>
      <w:r w:rsidR="00966CEB">
        <w:t xml:space="preserve"> (Wiggins 2005)</w:t>
      </w:r>
      <w:r>
        <w:t xml:space="preserve">. </w:t>
      </w:r>
    </w:p>
    <w:p w14:paraId="466225B4" w14:textId="791EC407" w:rsidR="008F6A89" w:rsidRDefault="49B9E889" w:rsidP="0058745E">
      <w:pPr>
        <w:pStyle w:val="Heading3"/>
        <w:spacing w:before="180" w:after="180" w:line="480" w:lineRule="auto"/>
      </w:pPr>
      <w:bookmarkStart w:id="17" w:name="X9f51ec2d939dc3732bbaff33291cd7faf9c78c2"/>
      <w:bookmarkEnd w:id="11"/>
      <w:r w:rsidRPr="00E72E3D">
        <w:t>2.</w:t>
      </w:r>
      <w:r w:rsidR="007351E8">
        <w:t>3</w:t>
      </w:r>
      <w:r w:rsidRPr="00E72E3D">
        <w:t xml:space="preserve"> Modeling relationships between cones and birds </w:t>
      </w:r>
    </w:p>
    <w:p w14:paraId="3E4D4534" w14:textId="20A849D5" w:rsidR="008F6A89" w:rsidRDefault="49B9E889" w:rsidP="007351E8">
      <w:pPr>
        <w:pStyle w:val="FirstParagraph"/>
        <w:ind w:firstLine="720"/>
      </w:pPr>
      <w:r>
        <w:t>To explore relationships between pinyon jay abundance</w:t>
      </w:r>
      <w:r w:rsidR="00E72E3D">
        <w:t>, pinyon cone production,</w:t>
      </w:r>
      <w:r>
        <w:t xml:space="preserve"> and </w:t>
      </w:r>
      <w:r w:rsidR="00E72E3D">
        <w:t xml:space="preserve">other </w:t>
      </w:r>
      <w:r>
        <w:t>covariates</w:t>
      </w:r>
      <w:r w:rsidR="0F5C0030">
        <w:t xml:space="preserve"> related to seed availability, habitat, and climate</w:t>
      </w:r>
      <w:r>
        <w:t>, we used a</w:t>
      </w:r>
      <w:r w:rsidR="005D7B77">
        <w:t xml:space="preserve">n N-mixture </w:t>
      </w:r>
      <w:r>
        <w:t xml:space="preserve">model </w:t>
      </w:r>
      <w:r w:rsidR="00E72E3D">
        <w:t xml:space="preserve">that </w:t>
      </w:r>
      <w:r w:rsidR="61B58936">
        <w:t>included</w:t>
      </w:r>
      <w:r>
        <w:t xml:space="preserve"> an observation process </w:t>
      </w:r>
      <w:r w:rsidR="00E72E3D">
        <w:t xml:space="preserve">model </w:t>
      </w:r>
      <w:r>
        <w:t xml:space="preserve">for </w:t>
      </w:r>
      <w:r w:rsidR="00E72E3D">
        <w:t xml:space="preserve">the pinyon jay survey (eBird) </w:t>
      </w:r>
      <w:r w:rsidR="7F4F7747">
        <w:t xml:space="preserve">data </w:t>
      </w:r>
      <w:r>
        <w:t xml:space="preserve">and a biological process model that estimates latent </w:t>
      </w:r>
      <w:r w:rsidR="00E72E3D">
        <w:t xml:space="preserve">jay </w:t>
      </w:r>
      <w:r>
        <w:t>“abundance” values</w:t>
      </w:r>
      <w:r w:rsidR="419DCCCC">
        <w:t xml:space="preserve"> </w:t>
      </w:r>
      <w:r>
        <w:fldChar w:fldCharType="begin"/>
      </w:r>
      <w:r>
        <w:instrText xml:space="preserve"> ADDIN ZOTERO_ITEM CSL_CITATION {"citationID":"McOMtfiC","properties":{"formattedCitation":"(Royle, 2004)","plainCitation":"(Royle, 2004)","noteIndex":0},"citationItems":[{"id":2881,"uris":["http://zotero.org/groups/5634119/items/ESXTL444"],"itemData":{"id":2881,"type":"article-journal","abstract":"Summary. 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consequence.","container-title":"Biometrics","DOI":"10.1111/j.0006-341x.2004.00142.x","ISSN":"0006-341X, 1541-0420","issue":"1","language":"en","license":"http://onlinelibrary.wiley.com/termsAndConditions#vor","note":"publisher: Oxford University Press (OUP)","page":"108-115","source":"Crossref","title":"&lt;i&gt;N&lt;/i&gt;‐Mixture Models for Estimating Population Size from Spatially Replicated Counts","volume":"60","author":[{"family":"Royle","given":"J. Andrew"}],"issued":{"date-parts":[["2004",3]]}}}],"schema":"https://github.com/citation-style-language/schema/raw/master/csl-citation.json"} </w:instrText>
      </w:r>
      <w:r>
        <w:fldChar w:fldCharType="separate"/>
      </w:r>
      <w:r w:rsidR="419DCCCC" w:rsidRPr="5A83A434">
        <w:rPr>
          <w:noProof/>
        </w:rPr>
        <w:t>(Royle, 2004)</w:t>
      </w:r>
      <w:r>
        <w:fldChar w:fldCharType="end"/>
      </w:r>
      <w:r>
        <w:t>. The observation process model include</w:t>
      </w:r>
      <w:r w:rsidR="00E72E3D">
        <w:t>s</w:t>
      </w:r>
      <w:r>
        <w:t xml:space="preserve"> covariates that describe variation in detection probabilities </w:t>
      </w:r>
      <w:r>
        <w:lastRenderedPageBreak/>
        <w:t>(e.g., survey conditions). The biological process</w:t>
      </w:r>
      <w:r w:rsidR="00E72E3D">
        <w:t xml:space="preserve"> model</w:t>
      </w:r>
      <w:r>
        <w:t xml:space="preserve"> includes a likelihood that describes the biological drivers of latent </w:t>
      </w:r>
      <w:r w:rsidR="00E72E3D">
        <w:t xml:space="preserve">pinyon jay </w:t>
      </w:r>
      <w:r>
        <w:t>abundance</w:t>
      </w:r>
      <w:r w:rsidR="65423D22">
        <w:t xml:space="preserve"> and </w:t>
      </w:r>
      <w:r w:rsidR="00E72E3D">
        <w:t xml:space="preserve">includes </w:t>
      </w:r>
      <w:r w:rsidR="65423D22">
        <w:t xml:space="preserve">the primary </w:t>
      </w:r>
      <w:r w:rsidR="00E72E3D">
        <w:t xml:space="preserve">covariates </w:t>
      </w:r>
      <w:r w:rsidR="65423D22">
        <w:t>of intere</w:t>
      </w:r>
      <w:r w:rsidR="00966CEB">
        <w:t>st</w:t>
      </w:r>
      <w:r>
        <w:t>.</w:t>
      </w:r>
      <w:r w:rsidR="007351E8">
        <w:t xml:space="preserve"> Because were interested in temporal relationships between jay abundance and important covariates (e.g., cones, climate), we incorporated a stochastic antecedent model structure in the biological process model (Ogle et al., 2015). Specifically, we incorporated “predictive” (anticipatory) and “response” (both immediate and delayed) </w:t>
      </w:r>
      <w:r w:rsidR="00966CEB">
        <w:t xml:space="preserve">yearly </w:t>
      </w:r>
      <w:r w:rsidR="007351E8">
        <w:t xml:space="preserve">time periods for cone availability. We also included lagged seasonal climate effects. </w:t>
      </w:r>
    </w:p>
    <w:p w14:paraId="3564BB6D" w14:textId="79EA9D83" w:rsidR="008F6A89" w:rsidRDefault="49B9E889" w:rsidP="00F928DF">
      <w:pPr>
        <w:pStyle w:val="BodyText"/>
        <w:ind w:firstLine="720"/>
      </w:pPr>
      <w:r>
        <w:t>Replicate surveys within a closed time and location are require</w:t>
      </w:r>
      <w:r w:rsidR="00E72E3D">
        <w:t xml:space="preserve">d for successfully implementing </w:t>
      </w:r>
      <w:r w:rsidR="00966CEB">
        <w:t>N-mixture models which</w:t>
      </w:r>
      <w:r>
        <w:t xml:space="preserve"> </w:t>
      </w:r>
      <w:r w:rsidR="00E72E3D">
        <w:t>account for detection error</w:t>
      </w:r>
      <w:r w:rsidR="257881E1">
        <w:t xml:space="preserve"> </w:t>
      </w:r>
      <w:r>
        <w:fldChar w:fldCharType="begin"/>
      </w:r>
      <w:r>
        <w:instrText xml:space="preserve"> ADDIN ZOTERO_ITEM CSL_CITATION {"citationID":"BfqVeCcz","properties":{"formattedCitation":"(Royle et al., 2005)","plainCitation":"(Royle et al., 2005)","noteIndex":0},"citationItems":[{"id":2688,"uris":["http://zotero.org/users/6391447/items/V68MKT34"],"itemData":{"id":2688,"type":"article-journal","abstract":"Relationships between species abundance and occupancy are of considerable interest in metapopulation biology and in macroecology. Such relationships may be described concisely using probability models that characterize variation in abundance of a species. However, estimation of the parameters of these models in most ecological problems is impaired by imperfect detection. When organisms are detected imperfectly, observed counts are biased estimates of true abundance, and this induces bias in stated occupancy or occurrence probability. In this paper we consider a class of models that enable estimation of abundance/occupancy relationships from counts of organisms that result from surveys in which detection is imperfect. Under such models, parameter estimation and inference are based on conventional likelihood methods. We provide an application of these models to geographically extensive breeding bird survey data in which alternative models of abundance are considered that include factors that influence variation in abundance and detectability. Using these models, we produce estimates of abundance and occupancy maps that honor important sources of spatial variation in avian abundance and provide clearly interpretable characterizations of abundance and occupancy adjusted for imperfect detection.","container-title":"Oikos","DOI":"10.1111/j.0030-1299.2005.13534.x","ISSN":"0030-1299, 1600-0706","issue":"2","journalAbbreviation":"Oikos","language":"en","page":"353-359","source":"DOI.org (Crossref)","title":"Modelling occurrence and abundance of species when detection is imperfect","volume":"110","author":[{"family":"Royle","given":"J. Andrew"},{"family":"Nichols","given":"James D."},{"family":"Kéry","given":"Marc"}],"issued":{"date-parts":[["2005",8]]}}}],"schema":"https://github.com/citation-style-language/schema/raw/master/csl-citation.json"} </w:instrText>
      </w:r>
      <w:r>
        <w:fldChar w:fldCharType="separate"/>
      </w:r>
      <w:r w:rsidR="257881E1" w:rsidRPr="10F02EB4">
        <w:rPr>
          <w:noProof/>
        </w:rPr>
        <w:t>(Royle et al., 2005)</w:t>
      </w:r>
      <w:r>
        <w:fldChar w:fldCharType="end"/>
      </w:r>
      <w:r>
        <w:t xml:space="preserve">. To use unstructured or semi-structured eBird data in this way (e.g., as a space-for-time substitution), checklists must </w:t>
      </w:r>
      <w:r w:rsidR="007351E8">
        <w:t>represent locations across</w:t>
      </w:r>
      <w:r>
        <w:t xml:space="preserve"> the range of potential covariate values (e.g., are not biased toward certain values of covariates of interest,</w:t>
      </w:r>
      <w:r w:rsidR="257881E1">
        <w:t xml:space="preserve"> </w:t>
      </w:r>
      <w:r>
        <w:fldChar w:fldCharType="begin"/>
      </w:r>
      <w:r>
        <w:instrText xml:space="preserve"> ADDIN ZOTERO_ITEM CSL_CITATION {"citationID":"WtuBG0QJ","properties":{"formattedCitation":"(Hochachka et al., 2023)","plainCitation":"(Hochachka et al., 2023)","noteIndex":0},"citationItems":[{"id":2833,"uris":["http://zotero.org/groups/5634119/items/RHRHETY4"],"itemData":{"id":2833,"type":"article-journal","abstract":"Abstract               An occupancy model makes use of data that are structured as sets of repeated visits to each of many sites, in order to estimate the actual probability of occupancy (i.e. proportion of occupied sites) after correcting for imperfect detection using the information contained in the sets of repeated observations. We explore the conditions under which preexisting, volunteer-collected data from the citizen science project eBird can be used for fitting occupancy models. Because the majority of eBird’s data are not collected in the form of repeated observations at individual locations, we explore 2 ways in which the single-visit records could be used in occupancy models. First, we assess the potential for space-for-time substitution: aggregating single-visit records from different locations within a region into pseudo-repeat visits. On average, eBird’s observers did not make their observations at locations that were representative of the habitat in the surrounding area, which would lead to biased estimates of occupancy probabilities when using space-for-time substitution. Thus, the use of space-for-time substitution is not always appropriate. Second, we explored the utility of including data from single-visit records to supplement sets of repeated-visit data. In a simulation study we found that inclusion of single-visit records increased the precision of occupancy estimates, but only when detection probabilities are high. When detection probability was low, the addition of single-visit records exacerbated biases in estimates of occupancy probability. We conclude that subsets of data from eBird, and likely from similar projects, can be used for occupancy modeling either using space-for-time substitution or supplementing repeated-visit data with data from single-visit records. The appropriateness of either alternative will depend on the goals of a study and on the probabilities of detection and occupancy of the species of interest.","container-title":"Ornithology","DOI":"10.1093/ornithology/ukad035","ISSN":"0004-8038, 2732-4613","issue":"4","language":"en","license":"https://academic.oup.com/pages/standard-publication-reuse-rights","note":"publisher: Oxford University Press (OUP)","source":"Crossref","title":"Considerations for fitting occupancy models to data from eBird and similar volunteer-collected data","URL":"https://academic.oup.com/auk/article/doi/10.1093/ornithology/ukad035/7229681","volume":"140","author":[{"family":"Hochachka","given":"Wesley M"},{"family":"Ruiz-Gutierrez","given":"Viviana"},{"family":"Johnston","given":"Alison"}],"accessed":{"date-parts":[["2025",7,14]]},"issued":{"date-parts":[["2023",9,27]]}}}],"schema":"https://github.com/citation-style-language/schema/raw/master/csl-citation.json"} </w:instrText>
      </w:r>
      <w:r>
        <w:fldChar w:fldCharType="separate"/>
      </w:r>
      <w:r w:rsidR="257881E1" w:rsidRPr="10F02EB4">
        <w:rPr>
          <w:noProof/>
        </w:rPr>
        <w:t>(Hochachka et al., 2023)</w:t>
      </w:r>
      <w:r>
        <w:fldChar w:fldCharType="end"/>
      </w:r>
      <w:r w:rsidR="00E72E3D">
        <w:t>)</w:t>
      </w:r>
      <w:r>
        <w:t xml:space="preserve">. </w:t>
      </w:r>
      <w:commentRangeStart w:id="18"/>
      <w:commentRangeStart w:id="19"/>
      <w:r>
        <w:t>We verified that checklists within our filtered dataset (</w:t>
      </w:r>
      <w:r w:rsidR="00E72E3D">
        <w:t xml:space="preserve">see </w:t>
      </w:r>
      <w:r>
        <w:t>Section 2.</w:t>
      </w:r>
      <w:r w:rsidR="007351E8">
        <w:t>2.1</w:t>
      </w:r>
      <w:r>
        <w:t>) met this assumption by comparing values for all covariates at locations with checklists to all gridded data available for those covariates (described more in Section 2.2</w:t>
      </w:r>
      <w:r w:rsidR="007351E8">
        <w:t>.2 and 2.2.3</w:t>
      </w:r>
      <w:r>
        <w:t xml:space="preserve">). </w:t>
      </w:r>
      <w:commentRangeEnd w:id="18"/>
      <w:r>
        <w:rPr>
          <w:rStyle w:val="CommentReference"/>
        </w:rPr>
        <w:commentReference w:id="18"/>
      </w:r>
      <w:commentRangeEnd w:id="19"/>
      <w:r w:rsidR="00E72E3D">
        <w:rPr>
          <w:rStyle w:val="CommentReference"/>
          <w:rFonts w:asciiTheme="minorHAnsi" w:hAnsiTheme="minorHAnsi"/>
        </w:rPr>
        <w:commentReference w:id="19"/>
      </w:r>
    </w:p>
    <w:p w14:paraId="74770EC6" w14:textId="67CB3CF4" w:rsidR="008F6A89" w:rsidRDefault="00332E9D" w:rsidP="0058745E">
      <w:pPr>
        <w:pStyle w:val="Heading3"/>
        <w:spacing w:before="180" w:after="180" w:line="480" w:lineRule="auto"/>
      </w:pPr>
      <w:bookmarkStart w:id="20" w:name="observation-process-for-ebird"/>
      <w:bookmarkEnd w:id="17"/>
      <w:r>
        <w:t>2.</w:t>
      </w:r>
      <w:r w:rsidR="007351E8">
        <w:t>3</w:t>
      </w:r>
      <w:r>
        <w:t xml:space="preserve">.1 Observation process </w:t>
      </w:r>
      <w:r w:rsidR="00575F07">
        <w:t>model for pinyon jay abundance</w:t>
      </w:r>
    </w:p>
    <w:p w14:paraId="16E7AFBE" w14:textId="5D85D098" w:rsidR="008F6A89" w:rsidRDefault="49B9E889" w:rsidP="0058745E">
      <w:pPr>
        <w:pStyle w:val="FirstParagraph"/>
        <w:ind w:firstLine="720"/>
      </w:pPr>
      <w:r>
        <w:t xml:space="preserve">In our model, observed count data from eBird checklists were used to estimate a “true” latent abundance, </w:t>
      </w:r>
      <m:oMath>
        <m:r>
          <w:rPr>
            <w:rFonts w:ascii="Cambria Math" w:hAnsi="Cambria Math"/>
          </w:rPr>
          <m:t>N</m:t>
        </m:r>
      </m:oMath>
      <w:r>
        <w:t>,</w:t>
      </w:r>
      <w:r w:rsidR="00CE2CA1">
        <w:t xml:space="preserve"> </w:t>
      </w:r>
      <w:r w:rsidR="00575F07">
        <w:t xml:space="preserve">that varies across </w:t>
      </w:r>
      <w:r>
        <w:t xml:space="preserve">space and time. eBird checklists are recorded with a geographical point location and often include </w:t>
      </w:r>
      <w:r w:rsidR="15E295D7">
        <w:t>information about travel</w:t>
      </w:r>
      <w:r>
        <w:t xml:space="preserve"> distance</w:t>
      </w:r>
      <w:r w:rsidR="5BDB13BA">
        <w:t xml:space="preserve"> of the observer</w:t>
      </w:r>
      <w:r>
        <w:t xml:space="preserve"> (&lt; 5km in our dataset after filtering). Thus, there is spatial uncertainty arising from two sources: 1) uncertainty in the location in which the survey was conducted (e.g., was the location recorded at the beginning, middle, or end of a survey and at what level of precision) and 2) uncertainty in </w:t>
      </w:r>
      <w:r>
        <w:lastRenderedPageBreak/>
        <w:t xml:space="preserve">the location along a survey at which pinyon jays were observed (e.g., </w:t>
      </w:r>
      <w:r w:rsidR="005F6A84">
        <w:t xml:space="preserve">it is unknown if </w:t>
      </w:r>
      <w:r>
        <w:t xml:space="preserve">birds </w:t>
      </w:r>
      <w:r w:rsidR="005F6A84">
        <w:t xml:space="preserve">were </w:t>
      </w:r>
      <w:r>
        <w:t xml:space="preserve">observed at the beginning, middle, or end of a walking survey). To account for this spatial uncertainty, we created </w:t>
      </w:r>
      <w:r w:rsidR="005F6A84">
        <w:t xml:space="preserve">circular </w:t>
      </w:r>
      <w:r>
        <w:t>buffers around each eBird checklist</w:t>
      </w:r>
      <w:r w:rsidR="4DB6BC9A">
        <w:t xml:space="preserve"> location</w:t>
      </w:r>
      <w:r>
        <w:t xml:space="preserve"> based on the sampling distance for that checklist</w:t>
      </w:r>
      <w:r w:rsidR="005F6A84">
        <w:t xml:space="preserve">; this is, we defined the radius of the buffer circle as </w:t>
      </w:r>
      <w:r>
        <w:t>1/2 of distance traveled for “traveling” checklists</w:t>
      </w:r>
      <w:r w:rsidR="005F6A84">
        <w:t xml:space="preserve">, or </w:t>
      </w:r>
      <w:r>
        <w:t>0.5 km for “stationary” checklists. Then, we created a merged polygon (“</w:t>
      </w:r>
      <w:r w:rsidR="007351E8">
        <w:t>sample polygon</w:t>
      </w:r>
      <w:r>
        <w:t>”) of all the checklists within a 4</w:t>
      </w:r>
      <w:r w:rsidR="005F6A84">
        <w:t xml:space="preserve"> km </w:t>
      </w:r>
      <w:r w:rsidR="005F6A84">
        <w:sym w:font="Symbol" w:char="F0B4"/>
      </w:r>
      <w:r>
        <w:t xml:space="preserve">4 </w:t>
      </w:r>
      <w:r w:rsidR="005F6A84">
        <w:t xml:space="preserve">km </w:t>
      </w:r>
      <w:r>
        <w:t xml:space="preserve">grid cell </w:t>
      </w:r>
      <w:r w:rsidR="005F6A84">
        <w:t xml:space="preserve">for each </w:t>
      </w:r>
      <w:r>
        <w:t xml:space="preserve">year by merging the </w:t>
      </w:r>
      <w:r w:rsidR="005F6A84">
        <w:t xml:space="preserve">overlapping </w:t>
      </w:r>
      <w:r>
        <w:t xml:space="preserve">buffers of all checklists within a grid cell. Thus, the </w:t>
      </w:r>
      <w:r w:rsidR="007351E8">
        <w:t>sample polygon</w:t>
      </w:r>
      <w:r>
        <w:t xml:space="preserve"> and not the underlying </w:t>
      </w:r>
      <w:r w:rsidR="005F6A84">
        <w:t xml:space="preserve">4 km </w:t>
      </w:r>
      <w:r w:rsidR="005F6A84">
        <w:sym w:font="Symbol" w:char="F0B4"/>
      </w:r>
      <w:r w:rsidR="005F6A84">
        <w:t xml:space="preserve">4 km </w:t>
      </w:r>
      <w:r>
        <w:t xml:space="preserve">grid cell, is the spatial unit at which we estimated </w:t>
      </w:r>
      <w:r w:rsidR="000A0DF7">
        <w:t xml:space="preserve">covariates shaping checklist level </w:t>
      </w:r>
      <w:r w:rsidR="005F6A84">
        <w:t>laten</w:t>
      </w:r>
      <w:r w:rsidR="007351E8">
        <w:t>t</w:t>
      </w:r>
      <w:r w:rsidR="005F6A84">
        <w:t xml:space="preserve"> </w:t>
      </w:r>
      <w:r>
        <w:t xml:space="preserve">abundance, </w:t>
      </w:r>
      <w:r w:rsidRPr="10F02EB4">
        <w:rPr>
          <w:i/>
          <w:iCs/>
        </w:rPr>
        <w:t>N</w:t>
      </w:r>
      <w:r>
        <w:t>.</w:t>
      </w:r>
    </w:p>
    <w:p w14:paraId="514DB948" w14:textId="49038283" w:rsidR="008F6A89" w:rsidRDefault="005F6A84" w:rsidP="00F928DF">
      <w:pPr>
        <w:pStyle w:val="BodyText"/>
        <w:ind w:firstLine="720"/>
      </w:pPr>
      <w:r>
        <w:t xml:space="preserve">Thus, for the observation process model, we define a likelihood for the observed </w:t>
      </w:r>
      <w:r w:rsidR="00332E9D">
        <w:t>eBird count data</w:t>
      </w:r>
      <w:r>
        <w:t xml:space="preserve">, </w:t>
      </w:r>
      <w:r w:rsidRPr="0058745E">
        <w:rPr>
          <w:i/>
          <w:iCs/>
        </w:rPr>
        <w:t>Y</w:t>
      </w:r>
      <w:r>
        <w:t>,</w:t>
      </w:r>
      <w:r w:rsidR="00332E9D">
        <w:t xml:space="preserve"> for checklist, </w:t>
      </w:r>
      <m:oMath>
        <m:r>
          <w:rPr>
            <w:rFonts w:ascii="Cambria Math" w:hAnsi="Cambria Math"/>
          </w:rPr>
          <m:t>c</m:t>
        </m:r>
      </m:oMath>
      <w:r w:rsidR="00332E9D">
        <w:t xml:space="preserve">, in blob, </w:t>
      </w:r>
      <m:oMath>
        <m:r>
          <w:rPr>
            <w:rFonts w:ascii="Cambria Math" w:hAnsi="Cambria Math"/>
          </w:rPr>
          <m:t>i</m:t>
        </m:r>
      </m:oMath>
      <w:r w:rsidR="00332E9D">
        <w:t xml:space="preserve">, and year, </w:t>
      </w:r>
      <m:oMath>
        <m:r>
          <w:rPr>
            <w:rFonts w:ascii="Cambria Math" w:hAnsi="Cambria Math"/>
          </w:rPr>
          <m:t>t</m:t>
        </m:r>
      </m:oMath>
      <w:r w:rsidR="00332E9D">
        <w:t xml:space="preserve">, </w:t>
      </w:r>
      <w:r>
        <w:t xml:space="preserve">based on a binomial </w:t>
      </w:r>
      <w:r w:rsidR="00332E9D">
        <w:t>distribut</w:t>
      </w:r>
      <w:r>
        <w:t xml:space="preserve">ion that accounts for the </w:t>
      </w:r>
      <w:r w:rsidR="00332E9D">
        <w:t xml:space="preserve">detection probability, </w:t>
      </w:r>
      <w:r w:rsidR="00332E9D">
        <w:rPr>
          <w:i/>
          <w:iCs/>
        </w:rPr>
        <w:t>p</w:t>
      </w:r>
      <w:r w:rsidR="00332E9D">
        <w:t xml:space="preserve">, and the latent true abundance of birds </w:t>
      </w:r>
      <w:r>
        <w:t xml:space="preserve">(“number of trials”) </w:t>
      </w:r>
      <w:r w:rsidR="00332E9D">
        <w:t>in the checklist:</w:t>
      </w:r>
    </w:p>
    <w:p w14:paraId="2DC9CDE8" w14:textId="19F71246" w:rsidR="008F6A89"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Binomial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e>
          </m:d>
        </m:oMath>
      </m:oMathPara>
    </w:p>
    <w:p w14:paraId="31ED1373" w14:textId="4C8AFF3F" w:rsidR="008F6A89" w:rsidRDefault="006872A2">
      <w:pPr>
        <w:pStyle w:val="FirstParagraph"/>
      </w:pPr>
      <w:r>
        <w:t xml:space="preserve">We modeled the </w:t>
      </w:r>
      <w:r w:rsidR="00332E9D">
        <w:t>detection probability</w:t>
      </w:r>
      <w:r>
        <w:t xml:space="preserve">, </w:t>
      </w:r>
      <w:r w:rsidRPr="0058745E">
        <w:rPr>
          <w:i/>
          <w:iCs/>
        </w:rPr>
        <w:t>p</w:t>
      </w:r>
      <w:r>
        <w:t>,</w:t>
      </w:r>
      <w:r w:rsidR="00332E9D">
        <w:t xml:space="preserve"> for eBird data </w:t>
      </w:r>
      <w:r>
        <w:t xml:space="preserve">as a function of covariates that likely impact detection accuracy, including </w:t>
      </w:r>
      <w:r w:rsidR="00332E9D">
        <w:t>start time</w:t>
      </w:r>
      <w:r>
        <w:t xml:space="preserve"> of the survey</w:t>
      </w:r>
      <w:r w:rsidR="00332E9D">
        <w:t xml:space="preserve">, duration of </w:t>
      </w:r>
      <w:r>
        <w:t xml:space="preserve">the </w:t>
      </w:r>
      <w:r w:rsidR="00332E9D">
        <w:t>survey, speed</w:t>
      </w:r>
      <w:r>
        <w:t xml:space="preserve"> of the survey</w:t>
      </w:r>
      <w:r w:rsidR="00332E9D">
        <w:t xml:space="preserve">, and the number of observers for each checklist. </w:t>
      </w:r>
      <w:r>
        <w:t>Again, we filtered the available eBird data (s</w:t>
      </w:r>
      <w:r w:rsidRPr="00DF16ED">
        <w:t xml:space="preserve">ee </w:t>
      </w:r>
      <w:r w:rsidR="00DF16ED" w:rsidRPr="00DF16ED">
        <w:t>Section 2.</w:t>
      </w:r>
      <w:r w:rsidR="007351E8">
        <w:t>2.1</w:t>
      </w:r>
      <w:r w:rsidR="00332E9D" w:rsidRPr="00DF16ED">
        <w:t>)</w:t>
      </w:r>
      <w:r w:rsidR="00332E9D">
        <w:t xml:space="preserve"> </w:t>
      </w:r>
      <w:r>
        <w:t xml:space="preserve">to select </w:t>
      </w:r>
      <w:r w:rsidR="00332E9D">
        <w:t xml:space="preserve">checklists </w:t>
      </w:r>
      <w:r>
        <w:t xml:space="preserve">that </w:t>
      </w:r>
      <w:r w:rsidR="00332E9D">
        <w:t xml:space="preserve">represented similar effort. </w:t>
      </w:r>
      <w:r>
        <w:t>We implemented the following model for the logit-scale detection probability:</w:t>
      </w:r>
    </w:p>
    <w:p w14:paraId="6F0FF845" w14:textId="708AF9D7" w:rsidR="008F6A89" w:rsidRDefault="00332E9D">
      <w:pPr>
        <w:pStyle w:val="BodyText"/>
      </w:pPr>
      <m:oMathPara>
        <m:oMathParaPr>
          <m:jc m:val="center"/>
        </m:oMathParaPr>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4</m:t>
              </m:r>
            </m:sup>
            <m:e>
              <m:sSub>
                <m:sSubPr>
                  <m:ctrlPr>
                    <w:rPr>
                      <w:rFonts w:ascii="Cambria Math" w:hAnsi="Cambria Math"/>
                    </w:rPr>
                  </m:ctrlPr>
                </m:sSubPr>
                <m:e>
                  <m:r>
                    <w:rPr>
                      <w:rFonts w:ascii="Cambria Math" w:hAnsi="Cambria Math"/>
                    </w:rPr>
                    <m:t>γ</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sub>
          </m:sSub>
        </m:oMath>
      </m:oMathPara>
    </w:p>
    <w:p w14:paraId="52B45292" w14:textId="4A2E33FE" w:rsidR="008F6A89" w:rsidRDefault="00332E9D">
      <w:pPr>
        <w:pStyle w:val="FirstParagraph"/>
      </w:pPr>
      <w:r>
        <w:lastRenderedPageBreak/>
        <w:t xml:space="preserve">where </w:t>
      </w:r>
      <w:bookmarkStart w:id="21" w:name="_Hlk206770191"/>
      <m:oMath>
        <m:sSub>
          <m:sSubPr>
            <m:ctrlPr>
              <w:rPr>
                <w:rFonts w:ascii="Cambria Math" w:hAnsi="Cambria Math"/>
              </w:rPr>
            </m:ctrlPr>
          </m:sSubPr>
          <m:e>
            <m:r>
              <w:rPr>
                <w:rFonts w:ascii="Cambria Math" w:hAnsi="Cambria Math"/>
              </w:rPr>
              <m:t>γ</m:t>
            </m:r>
          </m:e>
          <m:sub>
            <m:r>
              <w:rPr>
                <w:rFonts w:ascii="Cambria Math" w:hAnsi="Cambria Math"/>
              </w:rPr>
              <m:t>0</m:t>
            </m:r>
          </m:sub>
        </m:sSub>
      </m:oMath>
      <w:r>
        <w:t xml:space="preserve"> i</w:t>
      </w:r>
      <w:bookmarkEnd w:id="21"/>
      <w:r>
        <w:t xml:space="preserve">s intercept and each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is the </w:t>
      </w:r>
      <w:r w:rsidR="006872A2">
        <w:t xml:space="preserve">coefficient (effect) associated with each </w:t>
      </w:r>
      <w:proofErr w:type="gramStart"/>
      <w:r w:rsidR="006872A2">
        <w:t>aforementioned covariate</w:t>
      </w:r>
      <w:proofErr w:type="gramEnd"/>
      <w:r w:rsidR="006872A2">
        <w:t xml:space="preserve">, </w:t>
      </w:r>
      <w:proofErr w:type="spellStart"/>
      <w:r w:rsidR="006872A2" w:rsidRPr="0058745E">
        <w:rPr>
          <w:i/>
          <w:iCs/>
        </w:rPr>
        <w:t>Xj</w:t>
      </w:r>
      <w:proofErr w:type="spellEnd"/>
      <w:r w:rsidR="006872A2">
        <w:t xml:space="preserve"> </w:t>
      </w:r>
      <w:r>
        <w:t>(</w:t>
      </w:r>
      <w:r w:rsidRPr="0058745E">
        <w:rPr>
          <w:i/>
          <w:iCs/>
        </w:rPr>
        <w:t>j</w:t>
      </w:r>
      <w:r>
        <w:t xml:space="preserve"> = 1, 2, … </w:t>
      </w:r>
      <w:r w:rsidR="007351E8">
        <w:t>4</w:t>
      </w:r>
      <w:r w:rsidR="006872A2">
        <w:t xml:space="preserve"> covariates</w:t>
      </w:r>
      <w:r>
        <w:t>)</w:t>
      </w:r>
      <w:r w:rsidR="006872A2">
        <w:t xml:space="preserve">, that varies by checklist </w:t>
      </w:r>
      <w:r w:rsidR="006872A2" w:rsidRPr="0058745E">
        <w:rPr>
          <w:i/>
          <w:iCs/>
        </w:rPr>
        <w:t>c</w:t>
      </w:r>
      <w:r w:rsidR="006872A2">
        <w:t xml:space="preserve">, blob </w:t>
      </w:r>
      <w:proofErr w:type="spellStart"/>
      <w:r w:rsidR="006872A2" w:rsidRPr="0058745E">
        <w:rPr>
          <w:i/>
          <w:iCs/>
        </w:rPr>
        <w:t>i</w:t>
      </w:r>
      <w:proofErr w:type="spellEnd"/>
      <w:r w:rsidR="006872A2">
        <w:t xml:space="preserve">, and year </w:t>
      </w:r>
      <w:r w:rsidR="006872A2" w:rsidRPr="0058745E">
        <w:rPr>
          <w:i/>
          <w:iCs/>
        </w:rPr>
        <w:t>t</w:t>
      </w:r>
      <w:r>
        <w:t>.</w:t>
      </w:r>
      <w:r w:rsidR="006872A2">
        <w:t xml:space="preserve"> All covariates were standardized such that </w:t>
      </w:r>
      <m:oMath>
        <m:sSub>
          <m:sSubPr>
            <m:ctrlPr>
              <w:rPr>
                <w:rFonts w:ascii="Cambria Math" w:hAnsi="Cambria Math"/>
              </w:rPr>
            </m:ctrlPr>
          </m:sSubPr>
          <m:e>
            <m:r>
              <w:rPr>
                <w:rFonts w:ascii="Cambria Math" w:hAnsi="Cambria Math"/>
              </w:rPr>
              <m:t>γ</m:t>
            </m:r>
          </m:e>
          <m:sub>
            <m:r>
              <w:rPr>
                <w:rFonts w:ascii="Cambria Math" w:hAnsi="Cambria Math"/>
              </w:rPr>
              <m:t>0</m:t>
            </m:r>
          </m:sub>
        </m:sSub>
      </m:oMath>
      <w:r w:rsidR="006872A2">
        <w:t xml:space="preserve"> describes the baseline detection probability at average covariate values.</w:t>
      </w:r>
      <w:r w:rsidR="00B24923" w:rsidRPr="00B24923">
        <w:t xml:space="preserve"> </w:t>
      </w:r>
      <w:r w:rsidR="00B24923">
        <w:t xml:space="preserve">We gave al coefficients for covariate effects and intercept vague normal priors.  </w:t>
      </w:r>
    </w:p>
    <w:p w14:paraId="6AD08D45" w14:textId="5C7988C4" w:rsidR="008F6A89" w:rsidRDefault="00332E9D" w:rsidP="00126373">
      <w:pPr>
        <w:pStyle w:val="Heading3"/>
        <w:spacing w:before="180" w:after="180" w:line="480" w:lineRule="auto"/>
      </w:pPr>
      <w:bookmarkStart w:id="22" w:name="X9e09589101055a0b716ce1af6e945302d419ef3"/>
      <w:bookmarkEnd w:id="20"/>
      <w:r>
        <w:t xml:space="preserve">2.4.2 Biological process </w:t>
      </w:r>
      <w:r w:rsidR="006872A2">
        <w:t xml:space="preserve">model for </w:t>
      </w:r>
      <w:r>
        <w:t>pinyon jay abundance</w:t>
      </w:r>
    </w:p>
    <w:p w14:paraId="5DC86EED" w14:textId="42D4291D" w:rsidR="008F6A89" w:rsidRDefault="000D576B" w:rsidP="00126373">
      <w:pPr>
        <w:pStyle w:val="FirstParagraph"/>
        <w:ind w:firstLine="720"/>
      </w:pPr>
      <w:r>
        <w:t xml:space="preserve">Following standard assumptions for N-mixture models, we assumed that the latent </w:t>
      </w:r>
      <w:r w:rsidR="00332E9D">
        <w:t xml:space="preserve">abundance of jays in a checklist in a year, </w:t>
      </w:r>
      <m:oMath>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oMath>
      <w:r>
        <w:t xml:space="preserve">, followed a </w:t>
      </w:r>
      <w:r w:rsidR="00332E9D">
        <w:t xml:space="preserve">Poisson </w:t>
      </w:r>
      <w:r>
        <w:t>distribution with the expected abundance given by the intensity</w:t>
      </w:r>
      <w:r w:rsidR="00332E9D">
        <w:t xml:space="preserve">, </w:t>
      </w:r>
      <m:oMath>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t</m:t>
            </m:r>
          </m:sub>
        </m:sSub>
      </m:oMath>
      <w:r>
        <w:t xml:space="preserve"> (number of jays per area [km</w:t>
      </w:r>
      <w:r w:rsidRPr="00126373">
        <w:rPr>
          <w:vertAlign w:val="superscript"/>
        </w:rPr>
        <w:t>2</w:t>
      </w:r>
      <w:r>
        <w:t xml:space="preserve">]), multiplied by the </w:t>
      </w:r>
      <w:r w:rsidR="00A66A63">
        <w:t>sample polygon</w:t>
      </w:r>
      <w:r w:rsidR="00332E9D">
        <w:t xml:space="preserve"> </w:t>
      </w:r>
      <w:r>
        <w:t xml:space="preserve">area, </w:t>
      </w:r>
      <w:r w:rsidRPr="00126373">
        <w:rPr>
          <w:i/>
          <w:iCs/>
        </w:rPr>
        <w:t>A</w:t>
      </w:r>
      <w:r w:rsidRPr="00126373">
        <w:rPr>
          <w:i/>
          <w:iCs/>
          <w:vertAlign w:val="subscript"/>
        </w:rPr>
        <w:t>c</w:t>
      </w:r>
      <w:r>
        <w:t xml:space="preserve"> (km</w:t>
      </w:r>
      <w:r w:rsidRPr="00126373">
        <w:rPr>
          <w:vertAlign w:val="superscript"/>
        </w:rPr>
        <w:t>2</w:t>
      </w:r>
      <w:r>
        <w:t xml:space="preserve">), associated with observed </w:t>
      </w:r>
      <w:r w:rsidR="00332E9D">
        <w:t>checklist</w:t>
      </w:r>
      <w:r>
        <w:t xml:space="preserve"> </w:t>
      </w:r>
      <w:r w:rsidRPr="00126373">
        <w:rPr>
          <w:i/>
          <w:iCs/>
        </w:rPr>
        <w:t>c</w:t>
      </w:r>
      <w:r>
        <w:t xml:space="preserve"> such that</w:t>
      </w:r>
      <w:r w:rsidR="00332E9D">
        <w:t>:</w:t>
      </w:r>
    </w:p>
    <w:p w14:paraId="6D545249" w14:textId="603A25E9" w:rsidR="008F6A89" w:rsidRDefault="00000000">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Poisson</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oMath>
      </m:oMathPara>
    </w:p>
    <w:p w14:paraId="56E5B2B4" w14:textId="28AF060A" w:rsidR="008F6A89" w:rsidRDefault="00332E9D">
      <w:pPr>
        <w:pStyle w:val="FirstParagraph"/>
      </w:pPr>
      <w:r>
        <w:t>Furthermore,</w:t>
      </w:r>
      <w:r w:rsidR="000D576B">
        <w:t xml:space="preserve"> we modeled the log-scale</w:t>
      </w:r>
      <w:r>
        <w:t xml:space="preserve"> </w:t>
      </w:r>
      <m:oMath>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t>
      </w:r>
      <w:r w:rsidR="000D576B">
        <w:t>as a function of</w:t>
      </w:r>
      <w:r>
        <w:t xml:space="preserve"> environmental covariates</w:t>
      </w:r>
      <w:r w:rsidR="000D576B">
        <w:t xml:space="preserve"> that likely impact the abundance of pinyon jays across space and time</w:t>
      </w:r>
      <w:r>
        <w:t>:</w:t>
      </w:r>
    </w:p>
    <w:p w14:paraId="45058AB7" w14:textId="7C856D20" w:rsidR="008F6A89" w:rsidRDefault="00332E9D">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2</m:t>
              </m:r>
            </m:sup>
            <m:e>
              <m:sSub>
                <m:sSubPr>
                  <m:ctrlPr>
                    <w:rPr>
                      <w:rFonts w:ascii="Cambria Math" w:hAnsi="Cambria Math"/>
                    </w:rPr>
                  </m:ctrlPr>
                </m:sSubPr>
                <m:e>
                  <m:r>
                    <w:rPr>
                      <w:rFonts w:ascii="Cambria Math" w:hAnsi="Cambria Math"/>
                    </w:rPr>
                    <m:t>α</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t</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α</m:t>
                  </m:r>
                </m:e>
                <m:sub>
                  <m:r>
                    <w:rPr>
                      <w:rFonts w:ascii="Cambria Math" w:hAnsi="Cambria Math"/>
                    </w:rPr>
                    <m:t>k</m:t>
                  </m:r>
                </m:sub>
              </m:sSub>
            </m:e>
          </m:nary>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t</m:t>
                  </m:r>
                </m:sub>
              </m:sSub>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4</m:t>
              </m:r>
            </m:sup>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m:t>
                  </m:r>
                </m:sub>
                <m:sup>
                  <m:r>
                    <w:rPr>
                      <w:rFonts w:ascii="Cambria Math" w:hAnsi="Cambria Math"/>
                    </w:rPr>
                    <m:t>4</m:t>
                  </m:r>
                </m:sup>
                <m:e>
                  <m:sSub>
                    <m:sSubPr>
                      <m:ctrlPr>
                        <w:rPr>
                          <w:rFonts w:ascii="Cambria Math" w:hAnsi="Cambria Math"/>
                        </w:rPr>
                      </m:ctrlPr>
                    </m:sSubPr>
                    <m:e>
                      <m:r>
                        <w:rPr>
                          <w:rFonts w:ascii="Cambria Math" w:hAnsi="Cambria Math"/>
                        </w:rPr>
                        <m:t>α</m:t>
                      </m:r>
                    </m:e>
                    <m:sub>
                      <m:r>
                        <w:rPr>
                          <w:rFonts w:ascii="Cambria Math" w:hAnsi="Cambria Math"/>
                        </w:rPr>
                        <m:t>mn</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t</m:t>
                  </m:r>
                </m:sub>
              </m:sSub>
            </m:sub>
          </m:sSub>
          <m:r>
            <m:rPr>
              <m:sty m:val="p"/>
            </m:rP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i,t</m:t>
                  </m:r>
                </m:sub>
              </m:sSub>
            </m:sub>
          </m:sSub>
          <m:r>
            <m:rPr>
              <m:sty m:val="p"/>
            </m:rPr>
            <w:rPr>
              <w:rFonts w:ascii="Cambria Math" w:hAnsi="Cambria Math"/>
            </w:rPr>
            <m:t>/</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t</m:t>
                  </m:r>
                </m:sub>
              </m:sSub>
            </m:sub>
          </m:sSub>
        </m:oMath>
      </m:oMathPara>
    </w:p>
    <w:p w14:paraId="41D673DB" w14:textId="77777777" w:rsidR="00B24923" w:rsidRDefault="00332E9D">
      <w:pPr>
        <w:pStyle w:val="FirstParagraph"/>
      </w:pPr>
      <w:r>
        <w:t xml:space="preserve">In this formulation,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t</m:t>
                </m:r>
              </m:sub>
            </m:sSub>
          </m:sub>
        </m:sSub>
      </m:oMath>
      <w:r>
        <w:t xml:space="preserve"> include only </w:t>
      </w:r>
      <w:r w:rsidR="00A66A63">
        <w:t xml:space="preserve">static or </w:t>
      </w:r>
      <w:r>
        <w:t xml:space="preserve">concurrent </w:t>
      </w:r>
      <w:r w:rsidR="000D576B">
        <w:t xml:space="preserve">variables representing conditions occurring </w:t>
      </w:r>
      <w:r w:rsidR="00A66A63">
        <w:t>in sample polygon</w:t>
      </w:r>
      <w:r w:rsidR="00B079E1">
        <w:t xml:space="preserve"> </w:t>
      </w:r>
      <w:proofErr w:type="spellStart"/>
      <w:r w:rsidR="00B079E1" w:rsidRPr="00126373">
        <w:rPr>
          <w:i/>
          <w:iCs/>
        </w:rPr>
        <w:t>i</w:t>
      </w:r>
      <w:proofErr w:type="spellEnd"/>
      <w:r w:rsidR="00B079E1">
        <w:t xml:space="preserve"> and </w:t>
      </w:r>
      <w:r w:rsidR="000D576B">
        <w:t xml:space="preserve">year </w:t>
      </w:r>
      <w:r w:rsidR="000D576B" w:rsidRPr="00126373">
        <w:rPr>
          <w:i/>
          <w:iCs/>
        </w:rPr>
        <w:t>t</w:t>
      </w:r>
      <w:r>
        <w:t xml:space="preserve">. These </w:t>
      </w:r>
      <w:r w:rsidR="00A66A63">
        <w:t xml:space="preserve">included the static covariate of </w:t>
      </w:r>
      <w:proofErr w:type="spellStart"/>
      <w:r>
        <w:t>monsoonality</w:t>
      </w:r>
      <w:proofErr w:type="spellEnd"/>
      <w:r>
        <w:t xml:space="preserve"> and</w:t>
      </w:r>
      <w:r w:rsidR="00A66A63">
        <w:t xml:space="preserve"> concurrent covariate of</w:t>
      </w:r>
      <w:r>
        <w:t xml:space="preserve"> pinyon pine basal area. </w:t>
      </w:r>
    </w:p>
    <w:p w14:paraId="5EDAF7AB" w14:textId="3FF8AB75" w:rsidR="001E2CD1" w:rsidRDefault="00332E9D" w:rsidP="00B24923">
      <w:pPr>
        <w:pStyle w:val="FirstParagraph"/>
        <w:ind w:firstLine="720"/>
      </w:pPr>
      <w:r>
        <w:t xml:space="preserve">Conversely,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t</m:t>
                </m:r>
              </m:sub>
            </m:sSub>
          </m:sub>
        </m:sSub>
      </m:oMath>
      <w:r>
        <w:t xml:space="preserve"> </w:t>
      </w:r>
      <w:r w:rsidR="00B079E1">
        <w:t xml:space="preserve">represents covariates that integrate over past and/or future time periods and are defined using </w:t>
      </w:r>
      <w:r>
        <w:t>a stochastic antecedent structure (Ogle et al.</w:t>
      </w:r>
      <w:r w:rsidR="00CE5DE4">
        <w:t>,</w:t>
      </w:r>
      <w:r>
        <w:t> 2015)</w:t>
      </w:r>
      <w:r w:rsidR="00B079E1">
        <w:t xml:space="preserve">. </w:t>
      </w:r>
      <w:proofErr w:type="gramStart"/>
      <w:r w:rsidR="00B079E1">
        <w:t>In particular,</w:t>
      </w:r>
      <w:r>
        <w:t xml:space="preserve"> each</w:t>
      </w:r>
      <w:proofErr w:type="gramEnd"/>
      <w:r>
        <w:t xml:space="preserve">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t</m:t>
                </m:r>
              </m:sub>
            </m:sSub>
          </m:sub>
        </m:sSub>
      </m:oMath>
      <w:r>
        <w:t xml:space="preserve"> </w:t>
      </w:r>
      <w:r w:rsidR="0015719C">
        <w:t xml:space="preserve">is defined as </w:t>
      </w:r>
      <w:r>
        <w:t xml:space="preserve">the weighted average of seasonal or yearly values for that covariate across a defined </w:t>
      </w:r>
      <w:r>
        <w:lastRenderedPageBreak/>
        <w:t>set of seasons or years. The weights for each covariate across all season</w:t>
      </w:r>
      <w:r w:rsidR="0015719C">
        <w:t>al</w:t>
      </w:r>
      <w:r>
        <w:t xml:space="preserve"> or </w:t>
      </w:r>
      <w:r w:rsidR="0015719C">
        <w:t>yearly periods</w:t>
      </w:r>
      <w:r>
        <w:t xml:space="preserve">, </w:t>
      </w:r>
      <w:r>
        <w:rPr>
          <w:i/>
          <w:iCs/>
        </w:rPr>
        <w:t>l</w:t>
      </w:r>
      <w:r>
        <w:t xml:space="preserve">, </w:t>
      </w:r>
      <m:oMath>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l</m:t>
            </m:r>
          </m:sub>
        </m:sSub>
      </m:oMath>
      <w:r>
        <w:t xml:space="preserve">, </w:t>
      </w:r>
      <w:r w:rsidR="0015719C">
        <w:t xml:space="preserve">were assigned a </w:t>
      </w:r>
      <w:r>
        <w:t>Dirichlet prior</w:t>
      </w:r>
      <w:r w:rsidR="0015719C">
        <w:t xml:space="preserve">, thus constraining the weights to </w:t>
      </w:r>
      <w:r>
        <w:t>sum to 1</w:t>
      </w:r>
      <w:r w:rsidR="0015719C">
        <w:t xml:space="preserve"> across all periods (</w:t>
      </w:r>
      <w:r w:rsidR="0015719C" w:rsidRPr="00126373">
        <w:rPr>
          <w:i/>
          <w:iCs/>
        </w:rPr>
        <w:t>l</w:t>
      </w:r>
      <w:r w:rsidR="0015719C">
        <w:t xml:space="preserve"> = 1, 2, …, </w:t>
      </w:r>
      <w:r w:rsidR="00126373">
        <w:t xml:space="preserve">5 for cones; </w:t>
      </w:r>
      <w:r w:rsidR="00126373">
        <w:rPr>
          <w:i/>
          <w:iCs/>
        </w:rPr>
        <w:t xml:space="preserve">l </w:t>
      </w:r>
      <w:r w:rsidR="00126373">
        <w:t>= 1, 2, …, 13 for climate variables</w:t>
      </w:r>
      <w:r w:rsidR="0015719C">
        <w:t>)</w:t>
      </w:r>
      <w:r>
        <w:t>. The weight for</w:t>
      </w:r>
      <w:r w:rsidR="0015719C">
        <w:t xml:space="preserve"> each </w:t>
      </w:r>
      <w:proofErr w:type="gramStart"/>
      <w:r w:rsidR="0015719C">
        <w:t>time period</w:t>
      </w:r>
      <w:proofErr w:type="gramEnd"/>
      <w:r w:rsidR="0015719C">
        <w:t xml:space="preserve"> </w:t>
      </w:r>
      <w:r>
        <w:t>indicate</w:t>
      </w:r>
      <w:r w:rsidR="001E2CD1">
        <w:t>s</w:t>
      </w:r>
      <w:r>
        <w:t xml:space="preserve"> how important that </w:t>
      </w:r>
      <w:r w:rsidR="0015719C">
        <w:t xml:space="preserve">covariate at </w:t>
      </w:r>
      <w:proofErr w:type="gramStart"/>
      <w:r w:rsidR="0015719C">
        <w:t>time period</w:t>
      </w:r>
      <w:proofErr w:type="gramEnd"/>
      <w:r w:rsidR="0015719C">
        <w:t xml:space="preserve"> </w:t>
      </w:r>
      <w:r w:rsidR="0015719C" w:rsidRPr="00126373">
        <w:rPr>
          <w:i/>
          <w:iCs/>
        </w:rPr>
        <w:t>l</w:t>
      </w:r>
      <w:r w:rsidR="0015719C">
        <w:t xml:space="preserve"> </w:t>
      </w:r>
      <w:r>
        <w:t>was to the overall effect</w:t>
      </w:r>
      <w:r w:rsidR="0015719C">
        <w:t xml:space="preserve">; </w:t>
      </w:r>
      <w:r>
        <w:t xml:space="preserve">larger values of the weight </w:t>
      </w:r>
      <w:r w:rsidR="0015719C">
        <w:t>denote higher</w:t>
      </w:r>
      <w:r>
        <w:t xml:space="preserve"> importance of that season or year to that covariate effect. </w:t>
      </w:r>
    </w:p>
    <w:p w14:paraId="3A8F25BD" w14:textId="2A3C73FA" w:rsidR="00B24923" w:rsidRPr="00B24923" w:rsidRDefault="00332E9D" w:rsidP="00B24923">
      <w:pPr>
        <w:pStyle w:val="FirstParagraph"/>
        <w:ind w:firstLine="720"/>
      </w:pPr>
      <w:r>
        <w:t>The covariates for which we calculated weight</w:t>
      </w:r>
      <w:r w:rsidR="001E2CD1">
        <w:t xml:space="preserve">ed averages, to account for potential </w:t>
      </w:r>
      <w:r w:rsidR="00F83FC2">
        <w:t xml:space="preserve">temporal effects (predictive or response for cones; lagged for climate) </w:t>
      </w:r>
      <w:r w:rsidR="001E2CD1">
        <w:t>included</w:t>
      </w:r>
      <w:r>
        <w:t xml:space="preserve"> seed (cone) production, maximum temperature, and precipitation. Seed (cone) production was considered on a yearly scale (cones </w:t>
      </w:r>
      <w:r w:rsidR="001E2CD1">
        <w:t>production is considered on annual timescale</w:t>
      </w:r>
      <w:r>
        <w:t xml:space="preserve">) and included both </w:t>
      </w:r>
      <w:r w:rsidR="00A065AD">
        <w:t xml:space="preserve">predictive and response </w:t>
      </w:r>
      <w:r>
        <w:t>effects</w:t>
      </w:r>
      <w:r w:rsidR="001E2CD1">
        <w:t xml:space="preserve">. Thus, we included cone production during the </w:t>
      </w:r>
      <w:r>
        <w:t>prior year</w:t>
      </w:r>
      <w:r w:rsidR="001E2CD1">
        <w:t xml:space="preserve"> and </w:t>
      </w:r>
      <w:r>
        <w:t xml:space="preserve">the </w:t>
      </w:r>
      <w:r w:rsidR="001E2CD1">
        <w:t>con</w:t>
      </w:r>
      <w:r>
        <w:t>current year (both “predictive” time periods), and three years after the current year (“lagged” time periods</w:t>
      </w:r>
      <w:r w:rsidR="00A065AD">
        <w:t>, with two separate hypotheses of why they may shape jay abundance, Figure 1</w:t>
      </w:r>
      <w:r>
        <w:t xml:space="preserve">). Both temperature and precipitation were </w:t>
      </w:r>
      <w:r w:rsidR="001E2CD1">
        <w:t xml:space="preserve">considered </w:t>
      </w:r>
      <w:r>
        <w:t xml:space="preserve">at a seasonal </w:t>
      </w:r>
      <w:proofErr w:type="gramStart"/>
      <w:r w:rsidR="00A065AD">
        <w:t>timescale</w:t>
      </w:r>
      <w:proofErr w:type="gramEnd"/>
      <w:r>
        <w:t xml:space="preserve"> and </w:t>
      </w:r>
      <w:r w:rsidR="001E2CD1">
        <w:t xml:space="preserve">we </w:t>
      </w:r>
      <w:r>
        <w:t>only consider</w:t>
      </w:r>
      <w:r w:rsidR="00F83FC2">
        <w:t xml:space="preserve"> concurrent and</w:t>
      </w:r>
      <w:r>
        <w:t xml:space="preserve"> lagged effects. The </w:t>
      </w:r>
      <w:r w:rsidR="001E2CD1">
        <w:t xml:space="preserve">time periods </w:t>
      </w:r>
      <w:r>
        <w:t xml:space="preserve">were based on important seasonal biology for pinyon jays, </w:t>
      </w:r>
      <w:proofErr w:type="gramStart"/>
      <w:r>
        <w:t>including:</w:t>
      </w:r>
      <w:proofErr w:type="gramEnd"/>
      <w:r>
        <w:t xml:space="preserve"> breeding (February-April), feeding dependent young (May-June), summer</w:t>
      </w:r>
      <w:r w:rsidR="00F83FC2">
        <w:t xml:space="preserve"> foraging</w:t>
      </w:r>
      <w:r>
        <w:t xml:space="preserve"> (July), fall and winter foraging, potentially with</w:t>
      </w:r>
      <w:r w:rsidR="00F83FC2">
        <w:t xml:space="preserve"> large-scale foraging movement, or</w:t>
      </w:r>
      <w:r>
        <w:t xml:space="preserve"> irruption (August - January) (Wiggins 2005). For </w:t>
      </w:r>
      <w:r w:rsidR="001E2CD1">
        <w:t xml:space="preserve">these climatic </w:t>
      </w:r>
      <w:r>
        <w:t>covariates, we considered 12 season</w:t>
      </w:r>
      <w:r w:rsidR="001E2CD1">
        <w:t xml:space="preserve">al time periods </w:t>
      </w:r>
      <w:r>
        <w:t>into the past</w:t>
      </w:r>
      <w:r w:rsidR="001E2CD1">
        <w:t xml:space="preserve">, that is </w:t>
      </w:r>
      <w:r w:rsidR="00F83FC2">
        <w:t>the current breeding season to the breeding season three years ago</w:t>
      </w:r>
      <w:r>
        <w:t xml:space="preserve">. We also considered interactions between seed (cone) abundance and all other covariates (pinyon basal area, </w:t>
      </w:r>
      <w:proofErr w:type="spellStart"/>
      <w:r>
        <w:t>monsoonality</w:t>
      </w:r>
      <w:proofErr w:type="spellEnd"/>
      <w:r>
        <w:t xml:space="preserve">, maximum temperature, and precipitation) to determine how the relationship </w:t>
      </w:r>
      <w:r w:rsidR="007C330C">
        <w:t xml:space="preserve">pinyon jay abundance and </w:t>
      </w:r>
      <w:r>
        <w:t>cone</w:t>
      </w:r>
      <w:r w:rsidR="007C330C">
        <w:t xml:space="preserve"> abundance</w:t>
      </w:r>
      <w:r>
        <w:t xml:space="preserve"> is mediated by other </w:t>
      </w:r>
      <w:r w:rsidR="00F83FC2">
        <w:t xml:space="preserve">habitat and climate </w:t>
      </w:r>
      <w:r w:rsidR="007C330C">
        <w:t xml:space="preserve">factors </w:t>
      </w:r>
      <w:r>
        <w:t xml:space="preserve">related to </w:t>
      </w:r>
      <w:r w:rsidR="007C330C">
        <w:t xml:space="preserve">pinyon </w:t>
      </w:r>
      <w:r>
        <w:t xml:space="preserve">seed reliability and alternative </w:t>
      </w:r>
      <w:r>
        <w:lastRenderedPageBreak/>
        <w:t>food resources</w:t>
      </w:r>
      <w:r w:rsidR="00F83FC2">
        <w:t>.</w:t>
      </w:r>
      <w:r w:rsidR="00B24923">
        <w:t xml:space="preserve"> We gave al coefficients for covariate effects and </w:t>
      </w:r>
      <w:r w:rsidR="00A065AD">
        <w:t xml:space="preserve">the </w:t>
      </w:r>
      <w:r w:rsidR="00B24923">
        <w:t xml:space="preserve">intercept vague normal priors.  </w:t>
      </w:r>
    </w:p>
    <w:p w14:paraId="2529C2CA" w14:textId="5F7C4469" w:rsidR="008F6A89" w:rsidRDefault="00B24923" w:rsidP="00F928DF">
      <w:pPr>
        <w:pStyle w:val="BodyText"/>
        <w:ind w:firstLine="720"/>
      </w:pPr>
      <w:r>
        <w:t>Finally, b</w:t>
      </w:r>
      <w:r w:rsidR="00332E9D">
        <w:t xml:space="preserve">ecause </w:t>
      </w:r>
      <w:r w:rsidR="00F83FC2">
        <w:t>sample polygons</w:t>
      </w:r>
      <w:r w:rsidR="00332E9D">
        <w:t xml:space="preserve"> sometimes covered more than one 4</w:t>
      </w:r>
      <w:r w:rsidR="007C330C">
        <w:t xml:space="preserve"> km </w:t>
      </w:r>
      <w:r w:rsidR="007C330C">
        <w:sym w:font="Symbol" w:char="F0B4"/>
      </w:r>
      <w:r w:rsidR="007C330C">
        <w:t xml:space="preserve"> </w:t>
      </w:r>
      <w:r w:rsidR="00332E9D">
        <w:t>4 km grid cell, we determined the percent of a</w:t>
      </w:r>
      <w:r w:rsidR="00A065AD">
        <w:t xml:space="preserve"> sample polygon</w:t>
      </w:r>
      <w:r w:rsidR="00332E9D">
        <w:t xml:space="preserve"> covering each grid cell and then calculated weighted average covariate values based on the covariate values of all </w:t>
      </w:r>
      <w:r w:rsidR="007C330C">
        <w:t xml:space="preserve">overlapping grid </w:t>
      </w:r>
      <w:r w:rsidR="00332E9D">
        <w:t xml:space="preserve">cells </w:t>
      </w:r>
      <w:r w:rsidR="007C330C">
        <w:t xml:space="preserve">multiplied by </w:t>
      </w:r>
      <w:r w:rsidR="00332E9D">
        <w:t xml:space="preserve">the percent of the </w:t>
      </w:r>
      <w:r w:rsidR="00F83FC2">
        <w:t>sample polygons</w:t>
      </w:r>
      <w:r w:rsidR="00332E9D">
        <w:t xml:space="preserve"> overlapping that cell. On average, </w:t>
      </w:r>
      <w:r w:rsidR="00F83FC2">
        <w:t>polygons</w:t>
      </w:r>
      <w:r w:rsidR="00332E9D">
        <w:t xml:space="preserve"> </w:t>
      </w:r>
      <w:r w:rsidR="007C330C">
        <w:t xml:space="preserve">overlapped approximately two (mean = </w:t>
      </w:r>
      <w:r w:rsidR="00332E9D">
        <w:t xml:space="preserve">2.13 </w:t>
      </w:r>
      <w:r w:rsidR="007C330C">
        <w:sym w:font="Symbol" w:char="F0B1"/>
      </w:r>
      <w:r w:rsidR="00332E9D">
        <w:t xml:space="preserve"> 0.01</w:t>
      </w:r>
      <w:r w:rsidR="007C330C">
        <w:t xml:space="preserve"> </w:t>
      </w:r>
      <w:proofErr w:type="spellStart"/>
      <w:r w:rsidR="007C330C">
        <w:t>s.e.</w:t>
      </w:r>
      <w:proofErr w:type="spellEnd"/>
      <w:r w:rsidR="007C330C">
        <w:t>)</w:t>
      </w:r>
      <w:r w:rsidR="00332E9D">
        <w:t xml:space="preserve"> grid cells, with a minimum of one grid </w:t>
      </w:r>
      <w:r w:rsidR="007C330C">
        <w:t xml:space="preserve">cell </w:t>
      </w:r>
      <w:r w:rsidR="00332E9D">
        <w:t xml:space="preserve">and a maximum of nine </w:t>
      </w:r>
      <w:r w:rsidR="007C330C">
        <w:t xml:space="preserve">cells </w:t>
      </w:r>
      <w:r w:rsidR="00332E9D">
        <w:t xml:space="preserve">for a single </w:t>
      </w:r>
      <w:r w:rsidR="00F83FC2">
        <w:t>polygon</w:t>
      </w:r>
      <w:r w:rsidR="00332E9D">
        <w:t>.</w:t>
      </w:r>
    </w:p>
    <w:p w14:paraId="4E227FF8" w14:textId="7044D824" w:rsidR="008F6A89" w:rsidRDefault="00332E9D" w:rsidP="0043636C">
      <w:pPr>
        <w:pStyle w:val="Heading3"/>
        <w:spacing w:before="180" w:after="180" w:line="480" w:lineRule="auto"/>
      </w:pPr>
      <w:bookmarkStart w:id="23" w:name="Xbdd7eae3a7324731b0bcf4a544447a868577823"/>
      <w:bookmarkEnd w:id="22"/>
      <w:r>
        <w:t>2</w:t>
      </w:r>
      <w:r w:rsidR="00B24923">
        <w:t>.4</w:t>
      </w:r>
      <w:r>
        <w:t xml:space="preserve"> Model implementation, convergence, and diagnostics</w:t>
      </w:r>
    </w:p>
    <w:p w14:paraId="1C943CF7" w14:textId="4CBD2AAD" w:rsidR="008F6A89" w:rsidRDefault="00332E9D" w:rsidP="00B24923">
      <w:pPr>
        <w:pStyle w:val="FirstParagraph"/>
        <w:ind w:firstLine="720"/>
      </w:pPr>
      <w:r>
        <w:t xml:space="preserve">We implemented </w:t>
      </w:r>
      <w:r w:rsidR="007C330C">
        <w:t xml:space="preserve">the above </w:t>
      </w:r>
      <w:r>
        <w:t>model in the Bayesian software JAGS</w:t>
      </w:r>
      <w:r w:rsidR="00D52D77">
        <w:t xml:space="preserve"> </w:t>
      </w:r>
      <w:r w:rsidR="00D52D77">
        <w:fldChar w:fldCharType="begin"/>
      </w:r>
      <w:r w:rsidR="00925D18">
        <w:instrText xml:space="preserve"> ADDIN ZOTERO_ITEM CSL_CITATION {"citationID":"TZ9juuFg","properties":{"formattedCitation":"(Plummer, 2003)","plainCitation":"(Plummer, 2003)","dontUpdate":true,"noteIndex":0},"citationItems":[{"id":2379,"uris":["http://zotero.org/users/6391447/items/9RSFP5EG"],"itemData":{"id":2379,"type":"article-journal","container-title":"Proceedings of the 3rd international workshop on distributed statistical computing","issue":"125.10","title":"JAGS: A program for analysis of Bayesian graphical models using Gibbs sampling","volume":"124","author":[{"family":"Plummer","given":"Martyn"}],"issued":{"date-parts":[["2003"]]}}}],"schema":"https://github.com/citation-style-language/schema/raw/master/csl-citation.json"} </w:instrText>
      </w:r>
      <w:r w:rsidR="00D52D77">
        <w:fldChar w:fldCharType="separate"/>
      </w:r>
      <w:r w:rsidR="00D52D77">
        <w:rPr>
          <w:noProof/>
        </w:rPr>
        <w:t>(Plummer, 2003, version 4.3.0)</w:t>
      </w:r>
      <w:r w:rsidR="00D52D77">
        <w:fldChar w:fldCharType="end"/>
      </w:r>
      <w:r>
        <w:t xml:space="preserve"> using R</w:t>
      </w:r>
      <w:r w:rsidR="00D52D77">
        <w:t xml:space="preserve"> </w:t>
      </w:r>
      <w:r w:rsidR="00D52D77">
        <w:fldChar w:fldCharType="begin"/>
      </w:r>
      <w:r w:rsidR="00925D18">
        <w:instrText xml:space="preserve"> ADDIN ZOTERO_ITEM CSL_CITATION {"citationID":"U3P1MDVz","properties":{"formattedCitation":"(R Core Team, 2020)","plainCitation":"(R Core Team, 2020)","dontUpdate":true,"noteIndex":0},"citationItems":[{"id":104,"uris":["http://zotero.org/users/6391447/items/V7TK7J44"],"itemData":{"id":104,"type":"software","event-place":"Vienna,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rsidR="00D52D77">
        <w:fldChar w:fldCharType="separate"/>
      </w:r>
      <w:r w:rsidR="00D52D77">
        <w:rPr>
          <w:noProof/>
        </w:rPr>
        <w:t>(R Core Team, 2020, version 4.5.1)</w:t>
      </w:r>
      <w:r w:rsidR="00D52D77">
        <w:fldChar w:fldCharType="end"/>
      </w:r>
      <w:r>
        <w:t xml:space="preserve"> and the </w:t>
      </w:r>
      <w:proofErr w:type="spellStart"/>
      <w:r>
        <w:t>jagsUI</w:t>
      </w:r>
      <w:proofErr w:type="spellEnd"/>
      <w:r>
        <w:t xml:space="preserve"> wrapper package</w:t>
      </w:r>
      <w:r w:rsidR="00D52D77">
        <w:t xml:space="preserve"> </w:t>
      </w:r>
      <w:r w:rsidR="00D52D77">
        <w:fldChar w:fldCharType="begin"/>
      </w:r>
      <w:r w:rsidR="00925D18">
        <w:instrText xml:space="preserve"> ADDIN ZOTERO_ITEM CSL_CITATION {"citationID":"J4TKAO6M","properties":{"formattedCitation":"(Kellner, 2021)","plainCitation":"(Kellner, 2021)","dontUpdate":true,"noteIndex":0},"citationItems":[{"id":2380,"uris":["http://zotero.org/users/6391447/items/3FKABM4L"],"itemData":{"id":2380,"type":"software","genre":"R","title":"jagsUI: a wrapper around 'rjags' to streamline JAGS analyses","URL":"https://CRAN.R-project.org/package=jagsUI","version":"1.5.2","author":[{"family":"Kellner","given":"K"}],"issued":{"date-parts":[["2021"]]}}}],"schema":"https://github.com/citation-style-language/schema/raw/master/csl-citation.json"} </w:instrText>
      </w:r>
      <w:r w:rsidR="00D52D77">
        <w:fldChar w:fldCharType="separate"/>
      </w:r>
      <w:r w:rsidR="00D52D77">
        <w:rPr>
          <w:noProof/>
        </w:rPr>
        <w:t>(Kellner, 2021, version 1.6.2)</w:t>
      </w:r>
      <w:r w:rsidR="00D52D77">
        <w:fldChar w:fldCharType="end"/>
      </w:r>
      <w:r>
        <w:t>. We prepared data using the here</w:t>
      </w:r>
      <w:r w:rsidR="00D52D77">
        <w:t xml:space="preserve"> </w:t>
      </w:r>
      <w:r w:rsidR="00D52D77">
        <w:fldChar w:fldCharType="begin"/>
      </w:r>
      <w:r w:rsidR="00925D18">
        <w:instrText xml:space="preserve"> ADDIN ZOTERO_ITEM CSL_CITATION {"citationID":"Va8Ahm78","properties":{"formattedCitation":"(Muller, 2020)","plainCitation":"(Muller, 2020)","dontUpdate":true,"noteIndex":0},"citationItems":[{"id":101,"uris":["http://zotero.org/users/6391447/items/QLQDJ9T4"],"itemData":{"id":101,"type":"software","genre":"R","title":"here: A simpler way to find your files","URL":"https://CRAN.R-project.org/package=here","version":"1.0.1","author":[{"family":"Muller","given":"Kirill"}],"issued":{"date-parts":[["2020"]]}}}],"schema":"https://github.com/citation-style-language/schema/raw/master/csl-citation.json"} </w:instrText>
      </w:r>
      <w:r w:rsidR="00D52D77">
        <w:fldChar w:fldCharType="separate"/>
      </w:r>
      <w:r w:rsidR="00D52D77">
        <w:rPr>
          <w:noProof/>
        </w:rPr>
        <w:t>(Muller, 2020, version 1.0.1)</w:t>
      </w:r>
      <w:r w:rsidR="00D52D77">
        <w:fldChar w:fldCharType="end"/>
      </w:r>
      <w:r>
        <w:t xml:space="preserve">, </w:t>
      </w:r>
      <w:proofErr w:type="spellStart"/>
      <w:r>
        <w:t>tidyverse</w:t>
      </w:r>
      <w:proofErr w:type="spellEnd"/>
      <w:r>
        <w:t xml:space="preserve"> </w:t>
      </w:r>
      <w:r w:rsidR="00D52D77">
        <w:fldChar w:fldCharType="begin"/>
      </w:r>
      <w:r w:rsidR="00925D18">
        <w:instrText xml:space="preserve"> ADDIN ZOTERO_ITEM CSL_CITATION {"citationID":"jDQX3ElH","properties":{"formattedCitation":"(Wickham et al., 2019)","plainCitation":"(Wickham et al., 2019)","dontUpdate":true,"noteIndex":0},"citationItems":[{"id":103,"uris":["http://zotero.org/users/6391447/items/Z5MZP2MP"],"itemData":{"id":103,"type":"article-journal","abstract":"At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D52D77">
        <w:fldChar w:fldCharType="separate"/>
      </w:r>
      <w:r w:rsidR="00D52D77">
        <w:rPr>
          <w:noProof/>
        </w:rPr>
        <w:t>(Wickham et al., 2019, version 2.0.0)</w:t>
      </w:r>
      <w:r w:rsidR="00D52D77">
        <w:fldChar w:fldCharType="end"/>
      </w:r>
      <w:r>
        <w:t>, sf</w:t>
      </w:r>
      <w:r w:rsidR="00D52D77">
        <w:t xml:space="preserve"> </w:t>
      </w:r>
      <w:r w:rsidR="00D52D77">
        <w:fldChar w:fldCharType="begin"/>
      </w:r>
      <w:r w:rsidR="00925D18">
        <w:instrText xml:space="preserve"> ADDIN ZOTERO_ITEM CSL_CITATION {"citationID":"NjWnVWRa","properties":{"formattedCitation":"(Pebesma &amp; Bivand, 2023)","plainCitation":"(Pebesma &amp; Bivand, 2023)","dontUpdate":true,"noteIndex":0},"citationItems":[{"id":2884,"uris":["http://zotero.org/groups/5634119/items/R9PIG4SB"],"itemData":{"id":2884,"type":"book","edition":"1","event-place":"New York","ISBN":"978-0-429-45901-6","language":"en","note":"DOI: 10.1201/9780429459016","publisher":"Chapman and Hall/CRC","publisher-place":"New York","source":"Crossref","title":"Spatial Data Science: With Applications in R","title-short":"Spatial Data Science","URL":"https://www.taylorfrancis.com/books/9780429459016","author":[{"family":"Pebesma","given":"Edzer"},{"family":"Bivand","given":"Roger"}],"accessed":{"date-parts":[["2025",7,16]]},"issued":{"date-parts":[["2023",5,10]]}}}],"schema":"https://github.com/citation-style-language/schema/raw/master/csl-citation.json"} </w:instrText>
      </w:r>
      <w:r w:rsidR="00D52D77">
        <w:fldChar w:fldCharType="separate"/>
      </w:r>
      <w:r w:rsidR="00D52D77">
        <w:rPr>
          <w:noProof/>
        </w:rPr>
        <w:t>(Pebesma &amp; Bivand, 2023, version 1.0.21)</w:t>
      </w:r>
      <w:r w:rsidR="00D52D77">
        <w:fldChar w:fldCharType="end"/>
      </w:r>
      <w:r>
        <w:t>, terra</w:t>
      </w:r>
      <w:r w:rsidR="00D52D77">
        <w:t xml:space="preserve"> </w:t>
      </w:r>
      <w:r w:rsidR="00D52D77">
        <w:fldChar w:fldCharType="begin"/>
      </w:r>
      <w:r w:rsidR="00925D18">
        <w:instrText xml:space="preserve"> ADDIN ZOTERO_ITEM CSL_CITATION {"citationID":"VKB8UVpX","properties":{"formattedCitation":"(Hijmans, 2020)","plainCitation":"(Hijmans, 2020)","dontUpdate":true,"noteIndex":0},"citationItems":[{"id":2885,"uris":["http://zotero.org/groups/5634119/items/7HSV3ZUH"],"itemData":{"id":2885,"type":"dataset","DOI":"10.32614/cran.package.terra","note":"collection-title: CRAN: Contributed Packages","publisher":"The R Foundation","source":"Crossref","title":"terra: Spatial Data Analysis","title-short":"terra","URL":"https://CRAN.R-project.org/package=terra","author":[{"family":"Hijmans","given":"Robert J."}],"accessed":{"date-parts":[["2025",7,16]]},"issued":{"date-parts":[["2020",3,20]]}}}],"schema":"https://github.com/citation-style-language/schema/raw/master/csl-citation.json"} </w:instrText>
      </w:r>
      <w:r w:rsidR="00D52D77">
        <w:fldChar w:fldCharType="separate"/>
      </w:r>
      <w:r w:rsidR="00D52D77">
        <w:rPr>
          <w:noProof/>
        </w:rPr>
        <w:t>(Hijmans, 2020, version 1.8.54)</w:t>
      </w:r>
      <w:r w:rsidR="00D52D77">
        <w:fldChar w:fldCharType="end"/>
      </w:r>
      <w:r>
        <w:t xml:space="preserve">, </w:t>
      </w:r>
      <w:proofErr w:type="spellStart"/>
      <w:r>
        <w:t>readxl</w:t>
      </w:r>
      <w:proofErr w:type="spellEnd"/>
      <w:r>
        <w:t xml:space="preserve"> </w:t>
      </w:r>
      <w:r w:rsidR="00D52D77">
        <w:fldChar w:fldCharType="begin"/>
      </w:r>
      <w:r w:rsidR="00925D18">
        <w:instrText xml:space="preserve"> ADDIN ZOTERO_ITEM CSL_CITATION {"citationID":"92lam9QR","properties":{"formattedCitation":"(Wickham &amp; Bryan, 2015)","plainCitation":"(Wickham &amp; Bryan, 2015)","dontUpdate":true,"noteIndex":0},"citationItems":[{"id":2745,"uris":["http://zotero.org/users/6391447/items/IBQSLUBY"],"itemData":{"id":2745,"type":"dataset","abstract":"Import excel files into R. Supports '.xls' via the embedded 'libxls' C library &lt;https://github.com/libxls/libxls&gt; and '.xlsx' via the embedded 'RapidXML' C++ library &lt;https://rapidxml.sourceforge.net/&gt;. Works on Windows, Mac and Linux without external dependencies.","DOI":"10.32614/CRAN.package.readxl","language":"en","note":"Institution: Comprehensive R Archive Network\npage: 1.4.3","source":"DOI.org (Crossref)","title":"readxl: Read Excel Files","title-short":"readxl","URL":"https://CRAN.R-project.org/package=readxl","author":[{"family":"Wickham","given":"Hadley"},{"family":"Bryan","given":"Jennifer"}],"accessed":{"date-parts":[["2025",2,24]]},"issued":{"date-parts":[["2015",4,14]]}}}],"schema":"https://github.com/citation-style-language/schema/raw/master/csl-citation.json"} </w:instrText>
      </w:r>
      <w:r w:rsidR="00D52D77">
        <w:fldChar w:fldCharType="separate"/>
      </w:r>
      <w:r w:rsidR="00D52D77">
        <w:rPr>
          <w:noProof/>
        </w:rPr>
        <w:t>(Wickham &amp; Bryan, 2015, version 1.4.5)</w:t>
      </w:r>
      <w:r w:rsidR="00D52D77">
        <w:fldChar w:fldCharType="end"/>
      </w:r>
      <w:r>
        <w:t xml:space="preserve">, </w:t>
      </w:r>
      <w:proofErr w:type="spellStart"/>
      <w:r>
        <w:t>exactextractr</w:t>
      </w:r>
      <w:proofErr w:type="spellEnd"/>
      <w:r w:rsidR="00D52D77">
        <w:t xml:space="preserve"> </w:t>
      </w:r>
      <w:r w:rsidR="00D52D77">
        <w:fldChar w:fldCharType="begin"/>
      </w:r>
      <w:r w:rsidR="004D1644">
        <w:instrText xml:space="preserve"> ADDIN ZOTERO_ITEM CSL_CITATION {"citationID":"z3f7F387","properties":{"formattedCitation":"(Daniel Baston, 2019)","plainCitation":"(Daniel Baston, 2019)","dontUpdate":true,"noteIndex":0},"citationItems":[{"id":2887,"uris":["http://zotero.org/users/6391447/items/E2DRXRIV"],"itemData":{"id":2887,"type":"dataset","DOI":"10.32614/cran.package.exactextractr","note":"collection-title: CRAN: Contributed Packages","publisher":"The R Foundation","source":"Crossref","title":"exactextractr: Fast Extraction from Raster Datasets using Polygons","title-short":"exactextractr","URL":"https://CRAN.R-project.org/package=exactextractr","author":[{"literal":"Daniel Baston"}],"accessed":{"date-parts":[["2025",7,16]]},"issued":{"date-parts":[["2019",8,1]]}}}],"schema":"https://github.com/citation-style-language/schema/raw/master/csl-citation.json"} </w:instrText>
      </w:r>
      <w:r w:rsidR="00D52D77">
        <w:fldChar w:fldCharType="separate"/>
      </w:r>
      <w:r w:rsidR="00925D18">
        <w:rPr>
          <w:noProof/>
        </w:rPr>
        <w:t>(Daniel Baston, 2019, version 0.10.0)</w:t>
      </w:r>
      <w:r w:rsidR="00D52D77">
        <w:fldChar w:fldCharType="end"/>
      </w:r>
      <w:r>
        <w:t xml:space="preserve">, </w:t>
      </w:r>
      <w:proofErr w:type="spellStart"/>
      <w:r>
        <w:t>spatialEco</w:t>
      </w:r>
      <w:proofErr w:type="spellEnd"/>
      <w:r w:rsidR="00925D18">
        <w:t xml:space="preserve"> </w:t>
      </w:r>
      <w:r w:rsidR="00925D18">
        <w:fldChar w:fldCharType="begin"/>
      </w:r>
      <w:r w:rsidR="004D1644">
        <w:instrText xml:space="preserve"> ADDIN ZOTERO_ITEM CSL_CITATION {"citationID":"UBNSVsAy","properties":{"formattedCitation":"(Evans &amp; Murphy, 2023)","plainCitation":"(Evans &amp; Murphy, 2023)","dontUpdate":true,"noteIndex":0},"citationItems":[{"id":2890,"uris":["http://zotero.org/users/6391447/items/ST4LHMBV"],"itemData":{"id":2890,"type":"software","title":"spatialEco","version":"2.0-2","author":[{"family":"Evans","given":"Jeffrey S"},{"family":"Murphy","given":"Melanie A"}],"issued":{"date-parts":[["2023"]]}}}],"schema":"https://github.com/citation-style-language/schema/raw/master/csl-citation.json"} </w:instrText>
      </w:r>
      <w:r w:rsidR="00925D18">
        <w:fldChar w:fldCharType="separate"/>
      </w:r>
      <w:r w:rsidR="00925D18">
        <w:rPr>
          <w:noProof/>
        </w:rPr>
        <w:t>(Evans &amp; Murphy, 2023, version 2.0-2)</w:t>
      </w:r>
      <w:r w:rsidR="00925D18">
        <w:fldChar w:fldCharType="end"/>
      </w:r>
      <w:r>
        <w:t xml:space="preserve">, </w:t>
      </w:r>
      <w:proofErr w:type="spellStart"/>
      <w:r>
        <w:t>nngeo</w:t>
      </w:r>
      <w:proofErr w:type="spellEnd"/>
      <w:r w:rsidR="00925D18">
        <w:t xml:space="preserve"> </w:t>
      </w:r>
      <w:r w:rsidR="00925D18">
        <w:fldChar w:fldCharType="begin"/>
      </w:r>
      <w:r w:rsidR="004D1644">
        <w:instrText xml:space="preserve"> ADDIN ZOTERO_ITEM CSL_CITATION {"citationID":"jEIMje0w","properties":{"formattedCitation":"(Dorman, 2018)","plainCitation":"(Dorman, 2018)","dontUpdate":true,"noteIndex":0},"citationItems":[{"id":2891,"uris":["http://zotero.org/users/6391447/items/JAZVYA8W"],"itemData":{"id":2891,"type":"dataset","DOI":"10.32614/cran.package.nngeo","note":"collection-title: CRAN: Contributed Packages","publisher":"The R Foundation","source":"Crossref","title":"nngeo: k-Nearest Neighbor Join for Spatial Data","title-short":"nngeo","URL":"https://CRAN.R-project.org/package=nngeo","author":[{"family":"Dorman","given":"Michael"}],"accessed":{"date-parts":[["2025",7,16]]},"issued":{"date-parts":[["2018",1,16]]}}}],"schema":"https://github.com/citation-style-language/schema/raw/master/csl-citation.json"} </w:instrText>
      </w:r>
      <w:r w:rsidR="00925D18">
        <w:fldChar w:fldCharType="separate"/>
      </w:r>
      <w:r w:rsidR="00925D18">
        <w:rPr>
          <w:noProof/>
        </w:rPr>
        <w:t>(Dorman, 2018, version 0.4.8)</w:t>
      </w:r>
      <w:r w:rsidR="00925D18">
        <w:fldChar w:fldCharType="end"/>
      </w:r>
      <w:r>
        <w:t>, auk</w:t>
      </w:r>
      <w:r w:rsidR="00925D18">
        <w:t xml:space="preserve"> </w:t>
      </w:r>
      <w:r w:rsidR="00925D18">
        <w:fldChar w:fldCharType="begin"/>
      </w:r>
      <w:r w:rsidR="004D1644">
        <w:instrText xml:space="preserve"> ADDIN ZOTERO_ITEM CSL_CITATION {"citationID":"gsLo05wM","properties":{"formattedCitation":"(Strimas-Mackey et al., 2017)","plainCitation":"(Strimas-Mackey et al., 2017)","dontUpdate":true,"noteIndex":0},"citationItems":[{"id":2893,"uris":["http://zotero.org/users/6391447/items/L83D3JCT"],"itemData":{"id":2893,"type":"dataset","DOI":"10.32614/cran.package.auk","note":"collection-title: CRAN: Contributed Packages","publisher":"The R Foundation","source":"Crossref","title":"auk: eBird Data Extraction and Processing in R","title-short":"auk","URL":"https://CRAN.R-project.org/package=auk","author":[{"family":"Strimas-Mackey","given":"Matthew"},{"family":"Miller","given":"Eliot"},{"family":"Hochachka","given":"Wesley"}],"accessed":{"date-parts":[["2025",7,16]]},"issued":{"date-parts":[["2017",7,5]]}}}],"schema":"https://github.com/citation-style-language/schema/raw/master/csl-citation.json"} </w:instrText>
      </w:r>
      <w:r w:rsidR="00925D18">
        <w:fldChar w:fldCharType="separate"/>
      </w:r>
      <w:r w:rsidR="00925D18">
        <w:rPr>
          <w:noProof/>
        </w:rPr>
        <w:t>(Strimas-Mackey et al., 2017, version 0.8.2)</w:t>
      </w:r>
      <w:r w:rsidR="00925D18">
        <w:fldChar w:fldCharType="end"/>
      </w:r>
      <w:r>
        <w:t xml:space="preserve">, </w:t>
      </w:r>
      <w:proofErr w:type="spellStart"/>
      <w:r>
        <w:t>lubridate</w:t>
      </w:r>
      <w:proofErr w:type="spellEnd"/>
      <w:r w:rsidR="00925D18">
        <w:t xml:space="preserve"> </w:t>
      </w:r>
      <w:r w:rsidR="00925D18">
        <w:fldChar w:fldCharType="begin"/>
      </w:r>
      <w:r w:rsidR="004D1644">
        <w:instrText xml:space="preserve"> ADDIN ZOTERO_ITEM CSL_CITATION {"citationID":"gYbIPxjJ","properties":{"formattedCitation":"(Grolemund &amp; Wickham, 2011)","plainCitation":"(Grolemund &amp; Wickham, 2011)","dontUpdate":true,"noteIndex":0},"citationItems":[{"id":2895,"uris":["http://zotero.org/users/6391447/items/DX7GM6WB"],"itemData":{"id":2895,"type":"article-journal","container-title":"Journal of Statistical Software","DOI":"10.18637/jss.v040.i03","ISSN":"1548-7660","issue":"3","journalAbbreviation":"J. Stat. Soft.","language":"en","note":"publisher: Foundation for Open Access Statistic","source":"Crossref","title":"Dates and Times Made Easy with&lt;b&gt;lubridate&lt;/b&gt;","URL":"http://www.jstatsoft.org/v40/i03/","volume":"40","author":[{"family":"Grolemund","given":"Garrett"},{"family":"Wickham","given":"Hadley"}],"accessed":{"date-parts":[["2025",7,16]]},"issued":{"date-parts":[["2011"]]}}}],"schema":"https://github.com/citation-style-language/schema/raw/master/csl-citation.json"} </w:instrText>
      </w:r>
      <w:r w:rsidR="00925D18">
        <w:fldChar w:fldCharType="separate"/>
      </w:r>
      <w:r w:rsidR="00925D18">
        <w:rPr>
          <w:noProof/>
        </w:rPr>
        <w:t>(Grolemund &amp; Wickham, 2011, version 1.9.4)</w:t>
      </w:r>
      <w:r w:rsidR="00925D18">
        <w:fldChar w:fldCharType="end"/>
      </w:r>
      <w:r>
        <w:t>, prism</w:t>
      </w:r>
      <w:r w:rsidR="00925D18">
        <w:t xml:space="preserve"> </w:t>
      </w:r>
      <w:r w:rsidR="00925D18">
        <w:fldChar w:fldCharType="begin"/>
      </w:r>
      <w:r w:rsidR="004D1644">
        <w:instrText xml:space="preserve"> ADDIN ZOTERO_ITEM CSL_CITATION {"citationID":"smccobBF","properties":{"formattedCitation":"(Hart &amp; Bell, 2015)","plainCitation":"(Hart &amp; Bell, 2015)","dontUpdate":true,"noteIndex":0},"citationItems":[{"id":2896,"uris":["http://zotero.org/users/6391447/items/GFDELV22"],"itemData":{"id":2896,"type":"software","abstract":"Allows users to access the Oregon State Prism climate data. Using the webservice API data can easily downloaded in bulk and loaded into R for spatial analysis. Some user friendly visualizations are also provided.","license":"MIT License, Open Access","note":"DOI: 10.5281/ZENODO.33663","publisher":"Zenodo","source":"DOI.org (Datacite)","title":"prism: Access data from the Oregon State Prism climate project","title-short":"prism","URL":"https://zenodo.org/record/33663","author":[{"family":"Hart","given":"Edmund"},{"family":"Bell","given":"Kendon"}],"accessed":{"date-parts":[["2025",7,16]]},"issued":{"date-parts":[["2015",11,12]]}}}],"schema":"https://github.com/citation-style-language/schema/raw/master/csl-citation.json"} </w:instrText>
      </w:r>
      <w:r w:rsidR="00925D18">
        <w:fldChar w:fldCharType="separate"/>
      </w:r>
      <w:r w:rsidR="00925D18">
        <w:rPr>
          <w:noProof/>
        </w:rPr>
        <w:t>(Hart &amp; Bell, 2015, version 0.0.6)</w:t>
      </w:r>
      <w:r w:rsidR="00925D18">
        <w:fldChar w:fldCharType="end"/>
      </w:r>
      <w:r>
        <w:t xml:space="preserve">, </w:t>
      </w:r>
      <w:r w:rsidR="00D52D77">
        <w:t>FNN</w:t>
      </w:r>
      <w:r w:rsidR="00925D18">
        <w:t xml:space="preserve"> </w:t>
      </w:r>
      <w:r w:rsidR="00925D18">
        <w:fldChar w:fldCharType="begin"/>
      </w:r>
      <w:r w:rsidR="004D1644">
        <w:instrText xml:space="preserve"> ADDIN ZOTERO_ITEM CSL_CITATION {"citationID":"2atpAqRi","properties":{"formattedCitation":"(Beygelzimer et al., 2010)","plainCitation":"(Beygelzimer et al., 2010)","dontUpdate":true,"noteIndex":0},"citationItems":[{"id":2897,"uris":["http://zotero.org/users/6391447/items/986APTZN"],"itemData":{"id":2897,"type":"dataset","DOI":"10.32614/cran.package.fnn","note":"collection-title: CRAN: Contributed Packages","publisher":"The R Foundation","source":"Crossref","title":"FNN: Fast Nearest Neighbor Search Algorithms and Applications","title-short":"FNN","URL":"https://CRAN.R-project.org/package=FNN","author":[{"family":"Beygelzimer","given":"Alina"},{"family":"Kakadet","given":"Sham"},{"family":"Langford","given":"John"},{"family":"Arya","given":"Sunil"},{"family":"Mount","given":"David"},{"family":"Li","given":"Shengqiao"}],"accessed":{"date-parts":[["2025",7,16]]},"issued":{"date-parts":[["2010",3,17]]}}}],"schema":"https://github.com/citation-style-language/schema/raw/master/csl-citation.json"} </w:instrText>
      </w:r>
      <w:r w:rsidR="00925D18">
        <w:fldChar w:fldCharType="separate"/>
      </w:r>
      <w:r w:rsidR="00925D18">
        <w:rPr>
          <w:noProof/>
        </w:rPr>
        <w:t>(Beygelzimer et al., 2010, version 1.1.4.1)</w:t>
      </w:r>
      <w:r w:rsidR="00925D18">
        <w:fldChar w:fldCharType="end"/>
      </w:r>
      <w:r w:rsidR="00D52D77">
        <w:t xml:space="preserve">, </w:t>
      </w:r>
      <w:r>
        <w:t xml:space="preserve">and </w:t>
      </w:r>
      <w:proofErr w:type="spellStart"/>
      <w:r>
        <w:t>data.table</w:t>
      </w:r>
      <w:proofErr w:type="spellEnd"/>
      <w:r>
        <w:t xml:space="preserve"> </w:t>
      </w:r>
      <w:r w:rsidR="00925D18">
        <w:fldChar w:fldCharType="begin"/>
      </w:r>
      <w:r w:rsidR="004D1644">
        <w:instrText xml:space="preserve"> ADDIN ZOTERO_ITEM CSL_CITATION {"citationID":"kaFAuBDu","properties":{"formattedCitation":"(Barrett et al., 2006)","plainCitation":"(Barrett et al., 2006)","dontUpdate":true,"noteIndex":0},"citationItems":[{"id":2817,"uris":["http://zotero.org/users/6391447/items/G7RZHXS7"],"itemData":{"id":2817,"type":"dataset","DOI":"10.32614/cran.package.data.table","note":"collection-title: CRAN: Contributed Packages","publisher":"The R Foundation","source":"Crossref","title":"data.table: Extension of `data.frame`","title-short":"data.table","URL":"https://CRAN.R-project.org/package=data.table","author":[{"family":"Barrett","given":"Tyson"},{"family":"Dowle","given":"Matt"},{"family":"Srinivasan","given":"Arun"},{"family":"Gorecki","given":"Jan"},{"family":"Chirico","given":"Michael"},{"family":"Hocking","given":"Toby"},{"family":"Schwendinger","given":"Benjamin"},{"family":"Krylov","given":"Ivan"}],"accessed":{"date-parts":[["2025",7,7]]},"issued":{"date-parts":[["2006",4,15]]}}}],"schema":"https://github.com/citation-style-language/schema/raw/master/csl-citation.json"} </w:instrText>
      </w:r>
      <w:r w:rsidR="00925D18">
        <w:fldChar w:fldCharType="separate"/>
      </w:r>
      <w:r w:rsidR="00925D18">
        <w:rPr>
          <w:noProof/>
        </w:rPr>
        <w:t>(Barrett et al., 2006, version 1.17.6)</w:t>
      </w:r>
      <w:r w:rsidR="00925D18">
        <w:fldChar w:fldCharType="end"/>
      </w:r>
      <w:r w:rsidR="00925D18">
        <w:t xml:space="preserve"> </w:t>
      </w:r>
      <w:r>
        <w:t>packages.</w:t>
      </w:r>
    </w:p>
    <w:p w14:paraId="7DF38A79" w14:textId="7E1C0F74" w:rsidR="008F6A89" w:rsidRDefault="49B9E889">
      <w:pPr>
        <w:pStyle w:val="BodyText"/>
        <w:ind w:firstLine="720"/>
      </w:pPr>
      <w:r>
        <w:t xml:space="preserve">We initially </w:t>
      </w:r>
      <w:r w:rsidR="007C330C">
        <w:t xml:space="preserve">implemented the </w:t>
      </w:r>
      <w:r>
        <w:t>model</w:t>
      </w:r>
      <w:r w:rsidR="007C330C">
        <w:t xml:space="preserve"> and simulated </w:t>
      </w:r>
      <w:r>
        <w:t>4000 MCMC samples</w:t>
      </w:r>
      <w:r w:rsidR="007C330C">
        <w:t xml:space="preserve">, which we used to </w:t>
      </w:r>
      <w:r>
        <w:t xml:space="preserve">determine </w:t>
      </w:r>
      <w:r w:rsidR="007C330C">
        <w:t xml:space="preserve">the number of </w:t>
      </w:r>
      <w:r>
        <w:t xml:space="preserve">iterations </w:t>
      </w:r>
      <w:r w:rsidR="007C330C">
        <w:t xml:space="preserve">(samples) </w:t>
      </w:r>
      <w:r>
        <w:t>needed to reach convergence</w:t>
      </w:r>
      <w:r w:rsidR="7F77728F">
        <w:t xml:space="preserve"> </w:t>
      </w:r>
      <w:r w:rsidR="007C330C">
        <w:t xml:space="preserve">and to sufficiently sample from the joint </w:t>
      </w:r>
      <w:r w:rsidR="7F77728F">
        <w:t>posterior distribution</w:t>
      </w:r>
      <w:r w:rsidR="007C330C">
        <w:t xml:space="preserve"> of all unknown parameters</w:t>
      </w:r>
      <w:r>
        <w:t xml:space="preserve">. We </w:t>
      </w:r>
      <w:r w:rsidR="7F77728F">
        <w:t xml:space="preserve">used the Raftery </w:t>
      </w:r>
      <w:r w:rsidR="7F77728F">
        <w:lastRenderedPageBreak/>
        <w:t xml:space="preserve">diagnostic </w:t>
      </w:r>
      <w:r w:rsidR="0084104D">
        <w:fldChar w:fldCharType="begin"/>
      </w:r>
      <w:r w:rsidR="0084104D">
        <w:instrText xml:space="preserve"> ADDIN ZOTERO_ITEM CSL_CITATION {"citationID":"plsHxVHs","properties":{"formattedCitation":"(Raftery &amp; Lewis, 1995)","plainCitation":"(Raftery &amp; Lewis, 1995)","noteIndex":0},"citationItems":[{"id":2378,"uris":["http://zotero.org/users/6391447/items/JLZKIT24"],"itemData":{"id":2378,"type":"chapter","container-title":"Practical Markov Chain Monte Carlo","event-place":"London, U.K.","publisher":"Chapman and Hall","publisher-place":"London, U.K.","title":"The number of iterations, convergence diagnostics and generic Netropolis algorithms","author":[{"family":"Raftery","given":"A.E."},{"family":"Lewis","given":"S.M."}],"issued":{"date-parts":[["1995"]]}}}],"schema":"https://github.com/citation-style-language/schema/raw/master/csl-citation.json"} </w:instrText>
      </w:r>
      <w:r w:rsidR="0084104D">
        <w:fldChar w:fldCharType="separate"/>
      </w:r>
      <w:r w:rsidR="7F77728F">
        <w:rPr>
          <w:noProof/>
        </w:rPr>
        <w:t>(Raftery &amp; Lewis, 1995)</w:t>
      </w:r>
      <w:r w:rsidR="0084104D">
        <w:fldChar w:fldCharType="end"/>
      </w:r>
      <w:r w:rsidR="7F77728F">
        <w:t xml:space="preserve"> to determine the number of iterations </w:t>
      </w:r>
      <w:r w:rsidR="007C330C">
        <w:t xml:space="preserve">needed </w:t>
      </w:r>
      <w:r w:rsidR="7F77728F">
        <w:t xml:space="preserve">and </w:t>
      </w:r>
      <w:r>
        <w:t xml:space="preserve">re-ran </w:t>
      </w:r>
      <w:r w:rsidR="007C330C">
        <w:t xml:space="preserve">the </w:t>
      </w:r>
      <w:r>
        <w:t xml:space="preserve">model </w:t>
      </w:r>
      <w:r w:rsidR="007C330C">
        <w:t>to obtain a sufficient number of</w:t>
      </w:r>
      <w:r>
        <w:t xml:space="preserve"> iterations</w:t>
      </w:r>
      <w:r w:rsidR="007C330C">
        <w:t xml:space="preserve">. We qualitatively assessed convergence of the MCMC sequences by inspecting trace, history, and autocorrelation plots generated with the </w:t>
      </w:r>
      <w:proofErr w:type="spellStart"/>
      <w:r w:rsidR="007C330C">
        <w:t>mcmcplots</w:t>
      </w:r>
      <w:proofErr w:type="spellEnd"/>
      <w:r w:rsidR="007C330C">
        <w:t xml:space="preserve"> package </w:t>
      </w:r>
      <w:r w:rsidR="007C330C">
        <w:fldChar w:fldCharType="begin"/>
      </w:r>
      <w:r w:rsidR="007C330C">
        <w:instrText xml:space="preserve"> ADDIN ZOTERO_ITEM CSL_CITATION {"citationID":"eoEaHWxj","properties":{"formattedCitation":"(Curtis, 2010)","plainCitation":"(Curtis, 2010)","dontUpdate":true,"noteIndex":0},"citationItems":[{"id":2742,"uris":["http://zotero.org/users/6391447/items/J9AIIYIQ"],"itemData":{"id":2742,"type":"dataset","abstract":"Functions for convenient plotting and viewing of MCMC output.","DOI":"10.32614/CRAN.package.mcmcplots","language":"en","note":"Institution: Comprehensive R Archive Network\npage: 0.4.3","source":"DOI.org (Crossref)","title":"mcmcplots: Create Plots from MCMC Output","title-short":"mcmcplots","URL":"https://CRAN.R-project.org/package=mcmcplots","author":[{"family":"Curtis","given":"S. McKay"}],"accessed":{"date-parts":[["2025",2,24]]},"issued":{"date-parts":[["2010",7,6]]}}}],"schema":"https://github.com/citation-style-language/schema/raw/master/csl-citation.json"} </w:instrText>
      </w:r>
      <w:r w:rsidR="007C330C">
        <w:fldChar w:fldCharType="separate"/>
      </w:r>
      <w:r w:rsidR="007C330C">
        <w:rPr>
          <w:noProof/>
        </w:rPr>
        <w:t>(Curtis, 2010, version 0.4.3)</w:t>
      </w:r>
      <w:r w:rsidR="007C330C">
        <w:fldChar w:fldCharType="end"/>
      </w:r>
      <w:r w:rsidR="007C330C">
        <w:t xml:space="preserve">. We quantitatively evaluated convergence using </w:t>
      </w:r>
      <w:r>
        <w:t xml:space="preserve">the </w:t>
      </w:r>
      <w:proofErr w:type="spellStart"/>
      <w:r>
        <w:t>raftery.diag</w:t>
      </w:r>
      <w:proofErr w:type="spellEnd"/>
      <w:r>
        <w:t>() function in the coda package</w:t>
      </w:r>
      <w:r w:rsidR="3ECA0B4A">
        <w:t xml:space="preserve"> </w:t>
      </w:r>
      <w:r w:rsidR="00D67E4C">
        <w:fldChar w:fldCharType="begin"/>
      </w:r>
      <w:r w:rsidR="004D1644">
        <w:instrText xml:space="preserve"> ADDIN ZOTERO_ITEM CSL_CITATION {"citationID":"BH742N9I","properties":{"formattedCitation":"(Plummer et al., 1999)","plainCitation":"(Plummer et al., 1999)","dontUpdate":true,"noteIndex":0},"citationItems":[{"id":2741,"uris":["http://zotero.org/users/6391447/items/G5FC7FXU"],"itemData":{"id":2741,"type":"dataset","abstract":"Provides functions for summarizing and plotting the output from Markov Chain Monte Carlo (MCMC) simulations, as well as diagnostic tests of convergence to the equilibrium distribution of the Markov chain.","DOI":"10.32614/CRAN.package.coda","language":"en","note":"Institution: Comprehensive R Archive Network\npage: 0.19-4.1","source":"DOI.org (Crossref)","title":"coda: Output Analysis and Diagnostics for MCMC","title-short":"coda","URL":"https://CRAN.R-project.org/package=coda","author":[{"family":"Plummer","given":"Martyn"},{"family":"Best","given":"Nicky"},{"family":"Cowles","given":"Kate"},{"family":"Vines","given":"Karen"},{"family":"Sarkar","given":"Deepayan"},{"family":"Bates","given":"Douglas"},{"family":"Almond","given":"Russell"},{"family":"Magnusson","given":"Arni"}],"accessed":{"date-parts":[["2025",2,24]]},"issued":{"date-parts":[["1999",6,4]]}}}],"schema":"https://github.com/citation-style-language/schema/raw/master/csl-citation.json"} </w:instrText>
      </w:r>
      <w:r w:rsidR="00D67E4C">
        <w:fldChar w:fldCharType="separate"/>
      </w:r>
      <w:r w:rsidR="3ECA0B4A">
        <w:rPr>
          <w:noProof/>
        </w:rPr>
        <w:t>(Plummer et al., 1999, version 0.19.4.1)</w:t>
      </w:r>
      <w:r w:rsidR="00D67E4C">
        <w:fldChar w:fldCharType="end"/>
      </w:r>
      <w:r w:rsidR="007C330C">
        <w:t xml:space="preserve">; the MCMC sequences were </w:t>
      </w:r>
      <w:r w:rsidR="00EA3AE6">
        <w:t xml:space="preserve">deemed to have converged if the </w:t>
      </w:r>
      <w:r>
        <w:t xml:space="preserve">Gelman-Ruman statistic, </w:t>
      </w:r>
      <m:oMath>
        <m:acc>
          <m:accPr>
            <m:ctrlPr>
              <w:rPr>
                <w:rFonts w:ascii="Cambria Math" w:hAnsi="Cambria Math"/>
              </w:rPr>
            </m:ctrlPr>
          </m:accPr>
          <m:e>
            <m:r>
              <w:rPr>
                <w:rFonts w:ascii="Cambria Math" w:hAnsi="Cambria Math"/>
              </w:rPr>
              <m:t>R</m:t>
            </m:r>
          </m:e>
        </m:acc>
      </m:oMath>
      <w:r>
        <w:t>, for all root nodes in the model</w:t>
      </w:r>
      <w:r w:rsidR="00EA3AE6">
        <w:t xml:space="preserve"> was less than</w:t>
      </w:r>
      <w:r>
        <w:t xml:space="preserve"> 1.1 </w:t>
      </w:r>
      <w:r w:rsidR="0084104D">
        <w:fldChar w:fldCharType="begin"/>
      </w:r>
      <w:r w:rsidR="0084104D">
        <w:instrText xml:space="preserve"> ADDIN ZOTERO_ITEM CSL_CITATION {"citationID":"heDqza6f","properties":{"formattedCitation":"(Gelman &amp; Rubin, 1992)","plainCitation":"(Gelman &amp; Rubin, 1992)","noteIndex":0},"citationItems":[{"id":2743,"uris":["http://zotero.org/users/6391447/items/EFEP3P3V"],"itemData":{"id":2743,"type":"article-journal","container-title":"Statistical Science","DOI":"10.1214/ss/1177011136","ISSN":"0883-4237","issue":"4","journalAbbreviation":"Statist. Sci.","source":"DOI.org (Crossref)","title":"Inference from Iterative Simulation Using Multiple Sequences","URL":"https://projecteuclid.org/journals/statistical-science/volume-7/issue-4/Inference-from-Iterative-Simulation-Using-Multiple-Sequences/10.1214/ss/1177011136.full","volume":"7","author":[{"family":"Gelman","given":"Andrew"},{"family":"Rubin","given":"Donald B."}],"accessed":{"date-parts":[["2025",2,24]]},"issued":{"date-parts":[["1992",11,1]]}}}],"schema":"https://github.com/citation-style-language/schema/raw/master/csl-citation.json"} </w:instrText>
      </w:r>
      <w:r w:rsidR="0084104D">
        <w:fldChar w:fldCharType="separate"/>
      </w:r>
      <w:r w:rsidR="7F77728F">
        <w:rPr>
          <w:noProof/>
        </w:rPr>
        <w:t>(Gelman &amp; Rubin, 1992)</w:t>
      </w:r>
      <w:r w:rsidR="0084104D">
        <w:fldChar w:fldCharType="end"/>
      </w:r>
      <w:r>
        <w:t>. We assessed model goodness-of-fit by comparing observed</w:t>
      </w:r>
      <w:r w:rsidR="00EA3AE6">
        <w:t xml:space="preserve"> eBird</w:t>
      </w:r>
      <w:r>
        <w:t xml:space="preserve"> count data to predicted count data based </w:t>
      </w:r>
      <w:r w:rsidR="00EA3AE6">
        <w:t xml:space="preserve">on simulating count data (“replicated data”) from the Binomial distribution in </w:t>
      </w:r>
      <w:r w:rsidR="00EA3AE6" w:rsidRPr="00B24923">
        <w:rPr>
          <w:highlight w:val="magenta"/>
        </w:rPr>
        <w:t>equation X</w:t>
      </w:r>
      <w:r>
        <w:t xml:space="preserve">. We verified the lack of spatial autocorrelation in observed data by examining </w:t>
      </w:r>
      <w:r w:rsidR="00EA3AE6">
        <w:t xml:space="preserve">spatial patterns, or the lack thereof, in the </w:t>
      </w:r>
      <w:r>
        <w:t>residual</w:t>
      </w:r>
      <w:r w:rsidR="00EA3AE6">
        <w:t xml:space="preserve">s (observed – predicted counts) </w:t>
      </w:r>
      <w:r w:rsidR="04F57F86">
        <w:t xml:space="preserve">within </w:t>
      </w:r>
      <w:r w:rsidR="00EA3AE6">
        <w:t xml:space="preserve">each </w:t>
      </w:r>
      <w:r w:rsidR="04F57F86">
        <w:t xml:space="preserve">year </w:t>
      </w:r>
      <w:r w:rsidR="00EA3AE6">
        <w:t>via</w:t>
      </w:r>
      <w:r w:rsidR="04F57F86">
        <w:t xml:space="preserve"> spline </w:t>
      </w:r>
      <w:r w:rsidR="00CE2CA1">
        <w:t>correlogram</w:t>
      </w:r>
      <w:r w:rsidR="00EA3AE6">
        <w:t>s</w:t>
      </w:r>
      <w:r w:rsidR="04F57F86">
        <w:t xml:space="preserve"> </w:t>
      </w:r>
      <w:r w:rsidR="00EA3AE6">
        <w:t xml:space="preserve">produced by </w:t>
      </w:r>
      <w:r w:rsidR="04F57F86">
        <w:t xml:space="preserve">the R package </w:t>
      </w:r>
      <w:proofErr w:type="spellStart"/>
      <w:r w:rsidR="04F57F86">
        <w:t>ncf</w:t>
      </w:r>
      <w:proofErr w:type="spellEnd"/>
      <w:r w:rsidR="04F57F86">
        <w:t xml:space="preserve"> </w:t>
      </w:r>
      <w:r w:rsidR="00DF16ED">
        <w:fldChar w:fldCharType="begin"/>
      </w:r>
      <w:r w:rsidR="004D1644">
        <w:instrText xml:space="preserve"> ADDIN ZOTERO_ITEM CSL_CITATION {"citationID":"suDKjiax","properties":{"formattedCitation":"(Bjornstad, 2008)","plainCitation":"(Bjornstad, 2008)","dontUpdate":true,"noteIndex":0},"citationItems":[{"id":2901,"uris":["http://zotero.org/users/6391447/items/GJAI95VD"],"itemData":{"id":2901,"type":"dataset","DOI":"10.32614/cran.package.ncf","note":"collection-title: CRAN: Contributed Packages","publisher":"The R Foundation","source":"Crossref","title":"ncf: Spatial Covariance Functions","title-short":"ncf","URL":"https://CRAN.R-project.org/package=ncf","author":[{"family":"Bjornstad","given":"Ottar N."}],"accessed":{"date-parts":[["2025",7,16]]},"issued":{"date-parts":[["2008",4,14]]}}}],"schema":"https://github.com/citation-style-language/schema/raw/master/csl-citation.json"} </w:instrText>
      </w:r>
      <w:r w:rsidR="00DF16ED">
        <w:fldChar w:fldCharType="separate"/>
      </w:r>
      <w:r w:rsidR="04F57F86">
        <w:rPr>
          <w:noProof/>
        </w:rPr>
        <w:t>(Bjornstad, 2008, version 1.3-2)</w:t>
      </w:r>
      <w:r w:rsidR="00DF16ED">
        <w:fldChar w:fldCharType="end"/>
      </w:r>
      <w:r w:rsidR="04F57F86">
        <w:t>.</w:t>
      </w:r>
    </w:p>
    <w:p w14:paraId="03142D63" w14:textId="77777777" w:rsidR="008F6A89" w:rsidRDefault="00332E9D" w:rsidP="00B24923">
      <w:pPr>
        <w:pStyle w:val="Heading3"/>
        <w:spacing w:before="180" w:after="180" w:line="480" w:lineRule="auto"/>
      </w:pPr>
      <w:bookmarkStart w:id="24" w:name="out-of-sample-model-validation"/>
      <w:bookmarkEnd w:id="23"/>
      <w:r>
        <w:t>2.6 Out of sample model validation</w:t>
      </w:r>
    </w:p>
    <w:p w14:paraId="381DD1F5" w14:textId="5BAF8854" w:rsidR="008F6A89" w:rsidRDefault="49B9E889" w:rsidP="00B24923">
      <w:pPr>
        <w:pStyle w:val="FirstParagraph"/>
        <w:ind w:firstLine="720"/>
      </w:pPr>
      <w:r>
        <w:t xml:space="preserve">To evaluate </w:t>
      </w:r>
      <w:r w:rsidR="6357FDCA">
        <w:t>predictions</w:t>
      </w:r>
      <w:r w:rsidR="0CC47B1B">
        <w:t xml:space="preserve"> outside of</w:t>
      </w:r>
      <w:r w:rsidR="00EA3AE6">
        <w:t xml:space="preserve"> the</w:t>
      </w:r>
      <w:r w:rsidR="0CC47B1B">
        <w:t xml:space="preserve"> data used to </w:t>
      </w:r>
      <w:r w:rsidR="00EA3AE6">
        <w:t xml:space="preserve">fit </w:t>
      </w:r>
      <w:r w:rsidR="1487F245">
        <w:t>the model</w:t>
      </w:r>
      <w:r>
        <w:t>, we</w:t>
      </w:r>
      <w:r w:rsidR="00B24923">
        <w:t xml:space="preserve"> first removed the test data </w:t>
      </w:r>
      <w:r w:rsidR="008338FA">
        <w:t xml:space="preserve">(22,295 checklists) </w:t>
      </w:r>
      <w:r w:rsidR="00B24923">
        <w:t xml:space="preserve">from the available eBird </w:t>
      </w:r>
      <w:r w:rsidR="008338FA">
        <w:t>checklist</w:t>
      </w:r>
      <w:r w:rsidR="00707916">
        <w:t xml:space="preserve"> </w:t>
      </w:r>
      <w:r w:rsidR="00B24923">
        <w:t>data (</w:t>
      </w:r>
      <w:r w:rsidR="008338FA">
        <w:t>833,834 checklists</w:t>
      </w:r>
      <w:r w:rsidR="00B24923">
        <w:t xml:space="preserve">). </w:t>
      </w:r>
      <w:r w:rsidR="00707916">
        <w:t xml:space="preserve">We </w:t>
      </w:r>
      <w:r>
        <w:t>performed the same set of steps for spatial and temporal</w:t>
      </w:r>
      <w:r w:rsidR="00B24923">
        <w:t xml:space="preserve"> </w:t>
      </w:r>
      <w:r>
        <w:t>stratif</w:t>
      </w:r>
      <w:r w:rsidR="00B24923">
        <w:t xml:space="preserve">ication </w:t>
      </w:r>
      <w:r>
        <w:t>(</w:t>
      </w:r>
      <w:r w:rsidR="00EA3AE6">
        <w:t xml:space="preserve">Section </w:t>
      </w:r>
      <w:r w:rsidR="04F57F86">
        <w:t>2.</w:t>
      </w:r>
      <w:r w:rsidR="00B24923">
        <w:t>2.1</w:t>
      </w:r>
      <w:r w:rsidR="04F57F86">
        <w:t xml:space="preserve"> </w:t>
      </w:r>
      <w:r>
        <w:t>above)</w:t>
      </w:r>
      <w:r w:rsidR="00707916">
        <w:t xml:space="preserve"> on the remaining checklists (811,539 checklists) for an additional </w:t>
      </w:r>
      <w:r>
        <w:t xml:space="preserve">20,380 checklists that represented “out of sample” data. We predicted out of sample model fit using ~1000 posterior samples for covariate effects and intercepts from the test dataset and model. We </w:t>
      </w:r>
      <w:r w:rsidR="000C6F45">
        <w:t xml:space="preserve">then </w:t>
      </w:r>
      <w:r w:rsidR="00B24923">
        <w:t>examined model replicative ability</w:t>
      </w:r>
      <w:r w:rsidR="00CE2CA1">
        <w:t xml:space="preserve"> </w:t>
      </w:r>
      <w:r w:rsidR="000C6F45">
        <w:t>(</w:t>
      </w:r>
      <w:r>
        <w:t>RMSE</w:t>
      </w:r>
      <w:r w:rsidR="00AD2B50">
        <w:t xml:space="preserve"> </w:t>
      </w:r>
      <w:r w:rsidR="00AD2B50" w:rsidRPr="00762550">
        <w:rPr>
          <w:highlight w:val="magenta"/>
        </w:rPr>
        <w:t>and R</w:t>
      </w:r>
      <w:r w:rsidR="00AD2B50" w:rsidRPr="00762550">
        <w:rPr>
          <w:highlight w:val="magenta"/>
          <w:vertAlign w:val="superscript"/>
        </w:rPr>
        <w:t>2</w:t>
      </w:r>
      <w:r w:rsidR="00AD2B50" w:rsidRPr="00762550">
        <w:rPr>
          <w:highlight w:val="magenta"/>
        </w:rPr>
        <w:t xml:space="preserve"> between observed and predicted bird counts</w:t>
      </w:r>
      <w:r w:rsidR="000C6F45">
        <w:t>)</w:t>
      </w:r>
      <w:r>
        <w:t xml:space="preserve"> </w:t>
      </w:r>
      <w:r w:rsidR="00CE2CA1">
        <w:t xml:space="preserve">of the test and out-of-sample datasets. </w:t>
      </w:r>
    </w:p>
    <w:p w14:paraId="6B0C772D" w14:textId="04CB984C" w:rsidR="008F6A89" w:rsidRDefault="000E6782" w:rsidP="0043636C">
      <w:pPr>
        <w:pStyle w:val="Heading1"/>
        <w:spacing w:before="180" w:after="180"/>
      </w:pPr>
      <w:bookmarkStart w:id="25" w:name="results"/>
      <w:bookmarkEnd w:id="0"/>
      <w:bookmarkEnd w:id="24"/>
      <w:r>
        <w:lastRenderedPageBreak/>
        <w:t xml:space="preserve">3 </w:t>
      </w:r>
      <w:r w:rsidR="49B9E889">
        <w:t>Results</w:t>
      </w:r>
    </w:p>
    <w:p w14:paraId="1000E05E" w14:textId="09A00FCB" w:rsidR="0BF1CB5E" w:rsidRPr="0043636C" w:rsidRDefault="000E6782" w:rsidP="0043636C">
      <w:pPr>
        <w:pStyle w:val="BodyText"/>
        <w:keepNext/>
        <w:keepLines/>
        <w:outlineLvl w:val="2"/>
        <w:rPr>
          <w:i/>
          <w:iCs/>
        </w:rPr>
      </w:pPr>
      <w:r w:rsidRPr="0043636C">
        <w:rPr>
          <w:i/>
          <w:iCs/>
        </w:rPr>
        <w:t xml:space="preserve">3.1 </w:t>
      </w:r>
      <w:r w:rsidR="0BF1CB5E" w:rsidRPr="0043636C">
        <w:rPr>
          <w:i/>
          <w:iCs/>
        </w:rPr>
        <w:t xml:space="preserve">Modeled </w:t>
      </w:r>
      <w:r>
        <w:rPr>
          <w:i/>
          <w:iCs/>
        </w:rPr>
        <w:t>e</w:t>
      </w:r>
      <w:r w:rsidRPr="0043636C">
        <w:rPr>
          <w:i/>
          <w:iCs/>
        </w:rPr>
        <w:t xml:space="preserve">ffects </w:t>
      </w:r>
      <w:r w:rsidR="0BF1CB5E" w:rsidRPr="0043636C">
        <w:rPr>
          <w:i/>
          <w:iCs/>
        </w:rPr>
        <w:t xml:space="preserve">of </w:t>
      </w:r>
      <w:r>
        <w:rPr>
          <w:i/>
          <w:iCs/>
        </w:rPr>
        <w:t>s</w:t>
      </w:r>
      <w:r w:rsidRPr="0043636C">
        <w:rPr>
          <w:i/>
          <w:iCs/>
        </w:rPr>
        <w:t xml:space="preserve">eed </w:t>
      </w:r>
      <w:r>
        <w:rPr>
          <w:i/>
          <w:iCs/>
        </w:rPr>
        <w:t>a</w:t>
      </w:r>
      <w:r w:rsidRPr="0043636C">
        <w:rPr>
          <w:i/>
          <w:iCs/>
        </w:rPr>
        <w:t>vailability</w:t>
      </w:r>
    </w:p>
    <w:p w14:paraId="19C24274" w14:textId="533E7DF1" w:rsidR="008F6A89" w:rsidRDefault="6122F03A">
      <w:pPr>
        <w:pStyle w:val="BodyText"/>
        <w:ind w:firstLine="720"/>
      </w:pPr>
      <w:r>
        <w:t>Based on our fitted model</w:t>
      </w:r>
      <w:r w:rsidR="00A065AD">
        <w:t xml:space="preserve"> (</w:t>
      </w:r>
      <w:r w:rsidR="00A065AD" w:rsidRPr="00A065AD">
        <w:rPr>
          <w:highlight w:val="magenta"/>
        </w:rPr>
        <w:t>Figure X</w:t>
      </w:r>
      <w:r w:rsidR="00A065AD">
        <w:t>)</w:t>
      </w:r>
      <w:r>
        <w:t>, p</w:t>
      </w:r>
      <w:r w:rsidR="49B9E889">
        <w:t>inyon jay abundance was positively correlated with cone availability (</w:t>
      </w:r>
      <m:oMath>
        <m:acc>
          <m:accPr>
            <m:ctrlPr>
              <w:rPr>
                <w:rFonts w:ascii="Cambria Math" w:hAnsi="Cambria Math"/>
              </w:rPr>
            </m:ctrlPr>
          </m:accPr>
          <m:e>
            <m:r>
              <w:rPr>
                <w:rFonts w:ascii="Cambria Math" w:hAnsi="Cambria Math"/>
              </w:rPr>
              <m:t>β</m:t>
            </m:r>
          </m:e>
        </m:acc>
      </m:oMath>
      <w:r w:rsidR="49B9E889">
        <w:t xml:space="preserve"> = 0.95 [0.92, 0.98]). The importance weights of the years considered (two years before cones; three years after cones) indicate the greatest weight the year after cones (</w:t>
      </w:r>
      <m:oMath>
        <m:acc>
          <m:accPr>
            <m:ctrlPr>
              <w:rPr>
                <w:rFonts w:ascii="Cambria Math" w:hAnsi="Cambria Math"/>
              </w:rPr>
            </m:ctrlPr>
          </m:accPr>
          <m:e>
            <m:r>
              <w:rPr>
                <w:rFonts w:ascii="Cambria Math" w:hAnsi="Cambria Math"/>
              </w:rPr>
              <m:t>w</m:t>
            </m:r>
          </m:e>
        </m:acc>
      </m:oMath>
      <w:r w:rsidR="49B9E889">
        <w:t xml:space="preserve"> = 0.64 [0.60, 0.67]) and some weight to two and three years after cones (</w:t>
      </w:r>
      <m:oMath>
        <m:acc>
          <m:accPr>
            <m:ctrlPr>
              <w:rPr>
                <w:rFonts w:ascii="Cambria Math" w:hAnsi="Cambria Math"/>
              </w:rPr>
            </m:ctrlPr>
          </m:accPr>
          <m:e>
            <m:r>
              <w:rPr>
                <w:rFonts w:ascii="Cambria Math" w:hAnsi="Cambria Math"/>
              </w:rPr>
              <m:t>w</m:t>
            </m:r>
          </m:e>
        </m:acc>
      </m:oMath>
      <w:r w:rsidR="49B9E889">
        <w:t xml:space="preserve"> = 0.13 [0.07, 0.18] and 0.21 [0.17, 0.25], for two and three years after cones, respectively), though negligible weight for the years before cones (</w:t>
      </w:r>
      <m:oMath>
        <m:acc>
          <m:accPr>
            <m:ctrlPr>
              <w:rPr>
                <w:rFonts w:ascii="Cambria Math" w:hAnsi="Cambria Math"/>
              </w:rPr>
            </m:ctrlPr>
          </m:accPr>
          <m:e>
            <m:r>
              <w:rPr>
                <w:rFonts w:ascii="Cambria Math" w:hAnsi="Cambria Math"/>
              </w:rPr>
              <m:t>w</m:t>
            </m:r>
          </m:e>
        </m:acc>
      </m:oMath>
      <w:r w:rsidR="49B9E889">
        <w:t xml:space="preserve"> = 0.01 [0, 0.03] and 0.01 [0, 0.06] for two and one years before cones, respectively).</w:t>
      </w:r>
      <w:r w:rsidR="53511C8A">
        <w:t xml:space="preserve"> In other words, jay </w:t>
      </w:r>
      <w:r w:rsidR="4C1F8866">
        <w:t>abundance</w:t>
      </w:r>
      <w:r w:rsidR="53511C8A">
        <w:t xml:space="preserve"> in the spring breeding season </w:t>
      </w:r>
      <w:r w:rsidR="40346C63">
        <w:t>had a strong, positive relationship with</w:t>
      </w:r>
      <w:r w:rsidR="53511C8A">
        <w:t xml:space="preserve"> cone production in the p</w:t>
      </w:r>
      <w:r w:rsidR="299160E9">
        <w:t>rior</w:t>
      </w:r>
      <w:r w:rsidR="53511C8A">
        <w:t xml:space="preserve"> </w:t>
      </w:r>
      <w:r w:rsidR="14BCC7C4">
        <w:t>fall.</w:t>
      </w:r>
      <w:r w:rsidR="279A0052">
        <w:t xml:space="preserve"> Abundances </w:t>
      </w:r>
      <w:r w:rsidR="408FD636">
        <w:t>also remained higher in these same areas for up to three years after cone production.</w:t>
      </w:r>
    </w:p>
    <w:p w14:paraId="4EC61673" w14:textId="0646A72F" w:rsidR="008F6A89" w:rsidRPr="0043636C" w:rsidRDefault="000E6782" w:rsidP="0043636C">
      <w:pPr>
        <w:pStyle w:val="BodyText"/>
        <w:keepNext/>
        <w:keepLines/>
        <w:outlineLvl w:val="2"/>
        <w:rPr>
          <w:i/>
          <w:iCs/>
        </w:rPr>
      </w:pPr>
      <w:r w:rsidRPr="0043636C">
        <w:rPr>
          <w:i/>
          <w:iCs/>
        </w:rPr>
        <w:t xml:space="preserve">3.2 </w:t>
      </w:r>
      <w:r w:rsidR="32CAA183" w:rsidRPr="0043636C">
        <w:rPr>
          <w:i/>
          <w:iCs/>
        </w:rPr>
        <w:t xml:space="preserve">Mediating </w:t>
      </w:r>
      <w:r>
        <w:rPr>
          <w:i/>
          <w:iCs/>
        </w:rPr>
        <w:t>e</w:t>
      </w:r>
      <w:r w:rsidRPr="0043636C">
        <w:rPr>
          <w:i/>
          <w:iCs/>
        </w:rPr>
        <w:t xml:space="preserve">ffects </w:t>
      </w:r>
      <w:r w:rsidR="32CAA183" w:rsidRPr="0043636C">
        <w:rPr>
          <w:i/>
          <w:iCs/>
        </w:rPr>
        <w:t xml:space="preserve">of </w:t>
      </w:r>
      <w:r>
        <w:rPr>
          <w:i/>
          <w:iCs/>
        </w:rPr>
        <w:t>h</w:t>
      </w:r>
      <w:r w:rsidRPr="0043636C">
        <w:rPr>
          <w:i/>
          <w:iCs/>
        </w:rPr>
        <w:t xml:space="preserve">abitat </w:t>
      </w:r>
      <w:r w:rsidR="32CAA183" w:rsidRPr="0043636C">
        <w:rPr>
          <w:i/>
          <w:iCs/>
        </w:rPr>
        <w:t xml:space="preserve">and </w:t>
      </w:r>
      <w:r>
        <w:rPr>
          <w:i/>
          <w:iCs/>
        </w:rPr>
        <w:t>c</w:t>
      </w:r>
      <w:r w:rsidRPr="0043636C">
        <w:rPr>
          <w:i/>
          <w:iCs/>
        </w:rPr>
        <w:t>limate</w:t>
      </w:r>
    </w:p>
    <w:p w14:paraId="0FD729DD" w14:textId="3627C2D8" w:rsidR="000C6F45" w:rsidRDefault="000C6F45" w:rsidP="000C6F45">
      <w:pPr>
        <w:pStyle w:val="BodyText"/>
        <w:ind w:firstLine="720"/>
      </w:pPr>
      <w:r>
        <w:t>Based on the interactions between cone availability and other covariates in our fitted model, the relationship between pinyon jay abundance and cone availability was stronger at higher values of precipitation (</w:t>
      </w:r>
      <m:oMath>
        <m:acc>
          <m:accPr>
            <m:ctrlPr>
              <w:rPr>
                <w:rFonts w:ascii="Cambria Math" w:hAnsi="Cambria Math"/>
              </w:rPr>
            </m:ctrlPr>
          </m:accPr>
          <m:e>
            <m:r>
              <w:rPr>
                <w:rFonts w:ascii="Cambria Math" w:hAnsi="Cambria Math"/>
              </w:rPr>
              <m:t>β</m:t>
            </m:r>
          </m:e>
        </m:acc>
      </m:oMath>
      <w:r>
        <w:t xml:space="preserve"> = 0.60 [0.56, 0.66]) and maximum temperature (</w:t>
      </w:r>
      <m:oMath>
        <m:acc>
          <m:accPr>
            <m:ctrlPr>
              <w:rPr>
                <w:rFonts w:ascii="Cambria Math" w:hAnsi="Cambria Math"/>
              </w:rPr>
            </m:ctrlPr>
          </m:accPr>
          <m:e>
            <m:r>
              <w:rPr>
                <w:rFonts w:ascii="Cambria Math" w:hAnsi="Cambria Math"/>
              </w:rPr>
              <m:t>β</m:t>
            </m:r>
          </m:e>
        </m:acc>
      </m:oMath>
      <w:r>
        <w:t xml:space="preserve"> = 0.37 [0.33, 0.40]). Conversely, the relationship between pinyon jay abundance and cone availability was weaker at higher values of pinyon basal area (</w:t>
      </w:r>
      <m:oMath>
        <m:acc>
          <m:accPr>
            <m:ctrlPr>
              <w:rPr>
                <w:rFonts w:ascii="Cambria Math" w:hAnsi="Cambria Math"/>
              </w:rPr>
            </m:ctrlPr>
          </m:accPr>
          <m:e>
            <m:r>
              <w:rPr>
                <w:rFonts w:ascii="Cambria Math" w:hAnsi="Cambria Math"/>
              </w:rPr>
              <m:t>β</m:t>
            </m:r>
          </m:e>
        </m:acc>
      </m:oMath>
      <w:r>
        <w:t xml:space="preserve"> = -0.12 [-0.14, -0.11]) and monsoonality (</w:t>
      </w:r>
      <m:oMath>
        <m:acc>
          <m:accPr>
            <m:ctrlPr>
              <w:rPr>
                <w:rFonts w:ascii="Cambria Math" w:hAnsi="Cambria Math"/>
              </w:rPr>
            </m:ctrlPr>
          </m:accPr>
          <m:e>
            <m:r>
              <w:rPr>
                <w:rFonts w:ascii="Cambria Math" w:hAnsi="Cambria Math"/>
              </w:rPr>
              <m:t>β</m:t>
            </m:r>
          </m:e>
        </m:acc>
      </m:oMath>
      <w:r>
        <w:t xml:space="preserve"> = -0.21 [-0.25, -0.19]).</w:t>
      </w:r>
    </w:p>
    <w:p w14:paraId="158EBCD3" w14:textId="0E492347" w:rsidR="000C6F45" w:rsidRPr="0043636C" w:rsidRDefault="000E6782" w:rsidP="000C6F45">
      <w:pPr>
        <w:pStyle w:val="BodyText"/>
        <w:rPr>
          <w:i/>
          <w:iCs/>
        </w:rPr>
      </w:pPr>
      <w:r w:rsidRPr="0043636C">
        <w:rPr>
          <w:i/>
          <w:iCs/>
        </w:rPr>
        <w:t xml:space="preserve">3.3 </w:t>
      </w:r>
      <w:r w:rsidR="000C6F45" w:rsidRPr="0043636C">
        <w:rPr>
          <w:i/>
          <w:iCs/>
        </w:rPr>
        <w:t xml:space="preserve">Other </w:t>
      </w:r>
      <w:r>
        <w:rPr>
          <w:i/>
          <w:iCs/>
        </w:rPr>
        <w:t>m</w:t>
      </w:r>
      <w:r w:rsidRPr="0043636C">
        <w:rPr>
          <w:i/>
          <w:iCs/>
        </w:rPr>
        <w:t xml:space="preserve">odel </w:t>
      </w:r>
      <w:r>
        <w:rPr>
          <w:i/>
          <w:iCs/>
        </w:rPr>
        <w:t>e</w:t>
      </w:r>
      <w:r w:rsidRPr="0043636C">
        <w:rPr>
          <w:i/>
          <w:iCs/>
        </w:rPr>
        <w:t>ffects</w:t>
      </w:r>
    </w:p>
    <w:p w14:paraId="20334BD7" w14:textId="3D7C3E91" w:rsidR="008F6A89" w:rsidRPr="000C6F45" w:rsidRDefault="000C6F45" w:rsidP="0043636C">
      <w:pPr>
        <w:pStyle w:val="BodyText"/>
        <w:ind w:firstLine="720"/>
      </w:pPr>
      <w:r>
        <w:t xml:space="preserve">All other covariates in the model had non-zero effects on pinyon jay abundance. Pinyon jay abundance was negatively related to </w:t>
      </w:r>
      <w:r w:rsidR="49B9E889">
        <w:t>precipitation (</w:t>
      </w:r>
      <m:oMath>
        <m:acc>
          <m:accPr>
            <m:ctrlPr>
              <w:rPr>
                <w:rFonts w:ascii="Cambria Math" w:hAnsi="Cambria Math"/>
              </w:rPr>
            </m:ctrlPr>
          </m:accPr>
          <m:e>
            <m:r>
              <w:rPr>
                <w:rFonts w:ascii="Cambria Math" w:hAnsi="Cambria Math"/>
              </w:rPr>
              <m:t>β</m:t>
            </m:r>
          </m:e>
        </m:acc>
      </m:oMath>
      <w:r w:rsidR="49B9E889">
        <w:t xml:space="preserve"> = -2.62 [-2.72, -2.53]) and maximum </w:t>
      </w:r>
      <w:r w:rsidR="49B9E889">
        <w:lastRenderedPageBreak/>
        <w:t>temperature (</w:t>
      </w:r>
      <m:oMath>
        <m:acc>
          <m:accPr>
            <m:ctrlPr>
              <w:rPr>
                <w:rFonts w:ascii="Cambria Math" w:hAnsi="Cambria Math"/>
              </w:rPr>
            </m:ctrlPr>
          </m:accPr>
          <m:e>
            <m:r>
              <w:rPr>
                <w:rFonts w:ascii="Cambria Math" w:hAnsi="Cambria Math"/>
              </w:rPr>
              <m:t>β</m:t>
            </m:r>
          </m:e>
        </m:acc>
      </m:oMath>
      <w:r w:rsidR="49B9E889">
        <w:t xml:space="preserve"> = -0.92 [-0.96, -0.88]). </w:t>
      </w:r>
      <w:r>
        <w:t xml:space="preserve">Pinyon jay abundance was positively associated with </w:t>
      </w:r>
      <w:proofErr w:type="spellStart"/>
      <w:r>
        <w:t>monsoonality</w:t>
      </w:r>
      <w:proofErr w:type="spellEnd"/>
      <w:r w:rsidR="49B9E889">
        <w:t xml:space="preserve"> (</w:t>
      </w:r>
      <m:oMath>
        <m:acc>
          <m:accPr>
            <m:ctrlPr>
              <w:rPr>
                <w:rFonts w:ascii="Cambria Math" w:hAnsi="Cambria Math"/>
              </w:rPr>
            </m:ctrlPr>
          </m:accPr>
          <m:e>
            <m:r>
              <w:rPr>
                <w:rFonts w:ascii="Cambria Math" w:hAnsi="Cambria Math"/>
              </w:rPr>
              <m:t>β</m:t>
            </m:r>
          </m:e>
        </m:acc>
      </m:oMath>
      <w:r w:rsidR="49B9E889">
        <w:t xml:space="preserve"> = 0.51 [0.46, 0.56]) and pinyon basal area (</w:t>
      </w:r>
      <m:oMath>
        <m:acc>
          <m:accPr>
            <m:ctrlPr>
              <w:rPr>
                <w:rFonts w:ascii="Cambria Math" w:hAnsi="Cambria Math"/>
              </w:rPr>
            </m:ctrlPr>
          </m:accPr>
          <m:e>
            <m:r>
              <w:rPr>
                <w:rFonts w:ascii="Cambria Math" w:hAnsi="Cambria Math"/>
              </w:rPr>
              <m:t>β</m:t>
            </m:r>
          </m:e>
        </m:acc>
      </m:oMath>
      <w:r w:rsidR="49B9E889">
        <w:t xml:space="preserve"> = 0.27 [0.25, 0.29]). All covariates were scaled in the model, so the relative magnitudes of these effects can be compared.</w:t>
      </w:r>
    </w:p>
    <w:p w14:paraId="6AF13B84" w14:textId="1896A6D3" w:rsidR="008F6A89" w:rsidRDefault="49B9E889" w:rsidP="000C6F45">
      <w:pPr>
        <w:pStyle w:val="BodyText"/>
        <w:ind w:firstLine="720"/>
      </w:pPr>
      <w:r>
        <w:t>Important seasons for precipitation based on importance weights included, in order of importance: two years ago during fledging, three years ago during breeding, two years ago during breeding, and one year ago during fledging (</w:t>
      </w:r>
      <m:oMath>
        <m:acc>
          <m:accPr>
            <m:ctrlPr>
              <w:rPr>
                <w:rFonts w:ascii="Cambria Math" w:hAnsi="Cambria Math"/>
              </w:rPr>
            </m:ctrlPr>
          </m:accPr>
          <m:e>
            <m:r>
              <w:rPr>
                <w:rFonts w:ascii="Cambria Math" w:hAnsi="Cambria Math"/>
              </w:rPr>
              <m:t>w</m:t>
            </m:r>
          </m:e>
        </m:acc>
      </m:oMath>
      <w:r>
        <w:t xml:space="preserve"> = 0.37 [0.35, 0.39]; 0.20 [0.18, 0.21]; 0.16 [0.14, 0.18]; 0.12 [0.10, 0.14], for each of those seasons, respectively). All other weights were not important (SI Figure 2). </w:t>
      </w:r>
      <w:r w:rsidR="000C6F45">
        <w:t xml:space="preserve">In other words, precipitation had a negative relationship with precipitation two breeding and fledging seasons ago, with some negative input from the fledging season last year and the breeding season three years ago. </w:t>
      </w:r>
      <w:r>
        <w:t>Important seasons for maximum temperature based on importance weights included: the breeding and fledging seasons two years ago (</w:t>
      </w:r>
      <m:oMath>
        <m:acc>
          <m:accPr>
            <m:ctrlPr>
              <w:rPr>
                <w:rFonts w:ascii="Cambria Math" w:hAnsi="Cambria Math"/>
              </w:rPr>
            </m:ctrlPr>
          </m:accPr>
          <m:e>
            <m:r>
              <w:rPr>
                <w:rFonts w:ascii="Cambria Math" w:hAnsi="Cambria Math"/>
              </w:rPr>
              <m:t>w</m:t>
            </m:r>
          </m:e>
        </m:acc>
      </m:oMath>
      <w:r>
        <w:t xml:space="preserve"> = 0.60 [0.50, 0.69] and 0.34 [0.25, 0.44], for the breeding and fledging seasons, respectively). All other weights were not important (SI Figure 2).</w:t>
      </w:r>
      <w:r w:rsidR="000C6F45">
        <w:t xml:space="preserve"> In other words, high temperatures during the breeding and fledging season two years ago had a negative effect on pinyon jay abundance. </w:t>
      </w:r>
    </w:p>
    <w:p w14:paraId="605B8450" w14:textId="4E949B4A" w:rsidR="008F6A89" w:rsidRPr="0043636C" w:rsidRDefault="000E6782" w:rsidP="5A83A434">
      <w:pPr>
        <w:pStyle w:val="BodyText"/>
        <w:rPr>
          <w:i/>
          <w:iCs/>
        </w:rPr>
      </w:pPr>
      <w:r w:rsidRPr="0043636C">
        <w:rPr>
          <w:i/>
          <w:iCs/>
        </w:rPr>
        <w:t xml:space="preserve">3.4 </w:t>
      </w:r>
      <w:r w:rsidR="137D77E5" w:rsidRPr="0043636C">
        <w:rPr>
          <w:i/>
          <w:iCs/>
        </w:rPr>
        <w:t xml:space="preserve">Model </w:t>
      </w:r>
      <w:r>
        <w:rPr>
          <w:i/>
          <w:iCs/>
        </w:rPr>
        <w:t>g</w:t>
      </w:r>
      <w:r w:rsidRPr="0043636C">
        <w:rPr>
          <w:i/>
          <w:iCs/>
        </w:rPr>
        <w:t>oodness</w:t>
      </w:r>
      <w:r w:rsidR="137D77E5" w:rsidRPr="0043636C">
        <w:rPr>
          <w:i/>
          <w:iCs/>
        </w:rPr>
        <w:t>-of-</w:t>
      </w:r>
      <w:r>
        <w:rPr>
          <w:i/>
          <w:iCs/>
        </w:rPr>
        <w:t>f</w:t>
      </w:r>
      <w:r w:rsidRPr="0043636C">
        <w:rPr>
          <w:i/>
          <w:iCs/>
        </w:rPr>
        <w:t>it</w:t>
      </w:r>
    </w:p>
    <w:p w14:paraId="5FB44DAA" w14:textId="07C91EE2" w:rsidR="008F6A89" w:rsidRDefault="0B74DD29">
      <w:pPr>
        <w:pStyle w:val="BodyText"/>
        <w:ind w:firstLine="720"/>
      </w:pPr>
      <w:r>
        <w:t>All parameters in the model converged with</w:t>
      </w:r>
      <w:r w:rsidR="000C6F45">
        <w:t xml:space="preserve"> an </w:t>
      </w:r>
      <m:oMath>
        <m:acc>
          <m:accPr>
            <m:ctrlPr>
              <w:rPr>
                <w:rFonts w:ascii="Cambria Math" w:hAnsi="Cambria Math"/>
              </w:rPr>
            </m:ctrlPr>
          </m:accPr>
          <m:e>
            <m:r>
              <w:rPr>
                <w:rFonts w:ascii="Cambria Math" w:hAnsi="Cambria Math"/>
              </w:rPr>
              <m:t>R</m:t>
            </m:r>
          </m:e>
        </m:acc>
        <m:r>
          <m:rPr>
            <m:sty m:val="p"/>
          </m:rPr>
          <w:rPr>
            <w:rFonts w:ascii="Cambria Math" w:hAnsi="Cambria Math"/>
          </w:rPr>
          <m:t>≤</m:t>
        </m:r>
      </m:oMath>
      <w:r w:rsidR="000C6F45">
        <w:t xml:space="preserve"> 1.1 </w:t>
      </w:r>
      <w:r>
        <w:t>(</w:t>
      </w:r>
      <w:r w:rsidRPr="00762550">
        <w:rPr>
          <w:highlight w:val="magenta"/>
        </w:rPr>
        <w:t>SI Figure 1).</w:t>
      </w:r>
      <w:r>
        <w:t xml:space="preserve"> </w:t>
      </w:r>
      <w:r w:rsidR="66F6E6FD">
        <w:t>T</w:t>
      </w:r>
      <w:r w:rsidR="49B9E889">
        <w:t xml:space="preserve">he relationship between our observed data and replicated data produced by the model had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49B9E889">
        <w:t xml:space="preserve"> </w:t>
      </w:r>
      <w:r w:rsidR="55EA88CC">
        <w:t>o</w:t>
      </w:r>
      <w:commentRangeStart w:id="26"/>
      <w:commentRangeStart w:id="27"/>
      <w:r w:rsidR="55EA88CC">
        <w:t>f</w:t>
      </w:r>
      <w:r w:rsidR="49B9E889">
        <w:t xml:space="preserve"> 0.7</w:t>
      </w:r>
      <w:commentRangeEnd w:id="26"/>
      <w:r>
        <w:rPr>
          <w:rStyle w:val="CommentReference"/>
        </w:rPr>
        <w:commentReference w:id="26"/>
      </w:r>
      <w:commentRangeEnd w:id="27"/>
      <w:r w:rsidR="008A3B61">
        <w:rPr>
          <w:rStyle w:val="CommentReference"/>
          <w:rFonts w:asciiTheme="minorHAnsi" w:hAnsiTheme="minorHAnsi"/>
        </w:rPr>
        <w:commentReference w:id="27"/>
      </w:r>
      <w:r w:rsidR="49B9E889">
        <w:t>4 (SE: 0.0003). In general, the model under-estimate</w:t>
      </w:r>
      <w:r w:rsidR="09CC910C">
        <w:t>d</w:t>
      </w:r>
      <w:r w:rsidR="49B9E889">
        <w:t xml:space="preserve"> </w:t>
      </w:r>
      <w:r w:rsidR="78A178E0">
        <w:t xml:space="preserve">the highest </w:t>
      </w:r>
      <w:r w:rsidR="49B9E889">
        <w:t>counts</w:t>
      </w:r>
      <w:r w:rsidR="1B4E9CA3">
        <w:t xml:space="preserve"> but perform</w:t>
      </w:r>
      <w:r w:rsidR="559EF4C4">
        <w:t>ed</w:t>
      </w:r>
      <w:r w:rsidR="1B4E9CA3">
        <w:t xml:space="preserve"> well on most other values</w:t>
      </w:r>
      <w:r w:rsidR="49B9E889">
        <w:t xml:space="preserve"> (SI Figure 3). The RMSE for our in-sample (“test”) dataset had an average value</w:t>
      </w:r>
      <w:r w:rsidR="00653D9D">
        <w:t xml:space="preserve"> of 3.25 (SE: 0.001)</w:t>
      </w:r>
      <w:r w:rsidR="49B9E889">
        <w:t xml:space="preserve"> and the out-of-sample dataset had a value of </w:t>
      </w:r>
      <w:r w:rsidR="00653D9D">
        <w:t xml:space="preserve">5.10 (SE: 0.0002; </w:t>
      </w:r>
      <w:r w:rsidR="49B9E889">
        <w:t>SI Figure 4). Thus, our model predicts slightly better to our in-sample (“test”) data than out-of-</w:t>
      </w:r>
      <w:r w:rsidR="49B9E889">
        <w:lastRenderedPageBreak/>
        <w:t xml:space="preserve">sample data, but neither are large on the scale of the count data (counts per checklist ranged from 0 - 350), suggesting good model fit and predictive capacity. </w:t>
      </w:r>
      <w:r w:rsidR="66EBFFE8">
        <w:t>We observed no strong spatial autocorrelation in residuals</w:t>
      </w:r>
      <w:r w:rsidR="49B9E889">
        <w:t xml:space="preserve"> (SI Figure 5).</w:t>
      </w:r>
    </w:p>
    <w:p w14:paraId="4BD491B3" w14:textId="77777777" w:rsidR="00A63129" w:rsidRDefault="00A63129" w:rsidP="0043636C">
      <w:pPr>
        <w:pStyle w:val="Heading1"/>
        <w:spacing w:before="180" w:after="180"/>
      </w:pPr>
      <w:r w:rsidRPr="00F83DDB">
        <w:t>4 Discussion</w:t>
      </w:r>
    </w:p>
    <w:p w14:paraId="6B83AEBB" w14:textId="337DA3E4" w:rsidR="00A065AD" w:rsidRDefault="00A065AD" w:rsidP="00C65975">
      <w:pPr>
        <w:pStyle w:val="BodyText"/>
      </w:pPr>
      <w:r>
        <w:t>[Main takeaways framed broadly]</w:t>
      </w:r>
    </w:p>
    <w:p w14:paraId="369D28FA" w14:textId="6417C913" w:rsidR="00A065AD" w:rsidRDefault="00A065AD" w:rsidP="00C65975">
      <w:pPr>
        <w:pStyle w:val="BodyText"/>
      </w:pPr>
      <w:r>
        <w:t>[Temporal signal and why it matters for this and other interactions]</w:t>
      </w:r>
    </w:p>
    <w:p w14:paraId="4F5B6F6C" w14:textId="596F0442" w:rsidR="00A065AD" w:rsidRDefault="00A065AD" w:rsidP="00C65975">
      <w:pPr>
        <w:pStyle w:val="BodyText"/>
      </w:pPr>
      <w:r>
        <w:t>[Context dependence here in OFT and more broadly for other interactions]</w:t>
      </w:r>
    </w:p>
    <w:p w14:paraId="400146C5" w14:textId="1FA6BB57" w:rsidR="00A065AD" w:rsidRDefault="00A065AD" w:rsidP="00C65975">
      <w:pPr>
        <w:pStyle w:val="BodyText"/>
      </w:pPr>
      <w:r>
        <w:t>[Gaps/Next steps]</w:t>
      </w:r>
    </w:p>
    <w:p w14:paraId="116AFA4A" w14:textId="735ABC5F" w:rsidR="00A065AD" w:rsidRDefault="00A065AD" w:rsidP="00C65975">
      <w:pPr>
        <w:pStyle w:val="BodyText"/>
      </w:pPr>
      <w:r>
        <w:t xml:space="preserve">[Broad takeaways </w:t>
      </w:r>
      <w:r w:rsidR="00C65975">
        <w:t>–</w:t>
      </w:r>
      <w:r>
        <w:t xml:space="preserve"> </w:t>
      </w:r>
      <w:r w:rsidR="00C65975">
        <w:t>zoom out beyond mutualisms a bit more to talk about how important it is to model species interactions understanding their temporal signal and local context dependence]</w:t>
      </w:r>
    </w:p>
    <w:p w14:paraId="78DF322B" w14:textId="77777777" w:rsidR="00A065AD" w:rsidRDefault="00A065AD" w:rsidP="0043636C">
      <w:pPr>
        <w:pStyle w:val="BodyText"/>
        <w:ind w:firstLine="720"/>
      </w:pPr>
    </w:p>
    <w:p w14:paraId="56FA588E" w14:textId="77777777" w:rsidR="00A065AD" w:rsidRDefault="00A065AD" w:rsidP="0043636C">
      <w:pPr>
        <w:pStyle w:val="BodyText"/>
        <w:ind w:firstLine="720"/>
      </w:pPr>
    </w:p>
    <w:p w14:paraId="066290AF" w14:textId="70E687F3" w:rsidR="00A63129" w:rsidRDefault="5237C3F0" w:rsidP="0043636C">
      <w:pPr>
        <w:pStyle w:val="BodyText"/>
        <w:ind w:firstLine="720"/>
      </w:pPr>
      <w:r>
        <w:t>Here</w:t>
      </w:r>
      <w:r w:rsidR="2E9D8CDE">
        <w:t xml:space="preserve">, we </w:t>
      </w:r>
      <w:r w:rsidR="4140DD89">
        <w:t>demonstrated</w:t>
      </w:r>
      <w:r w:rsidR="2E9D8CDE">
        <w:t xml:space="preserve"> </w:t>
      </w:r>
      <w:r w:rsidR="54D3246C">
        <w:t>that pinyon jay</w:t>
      </w:r>
      <w:r w:rsidR="0C2A2C72">
        <w:t xml:space="preserve">s </w:t>
      </w:r>
      <w:r w:rsidR="51F2E445">
        <w:t xml:space="preserve">have a strong, </w:t>
      </w:r>
      <w:r w:rsidR="0C2A2C72">
        <w:t>positive</w:t>
      </w:r>
      <w:r w:rsidR="7D705E21">
        <w:t xml:space="preserve"> r</w:t>
      </w:r>
      <w:r w:rsidR="4476D18A">
        <w:t>elationship with</w:t>
      </w:r>
      <w:r w:rsidR="0C2A2C72">
        <w:t xml:space="preserve"> </w:t>
      </w:r>
      <w:r w:rsidR="54D3246C">
        <w:t>pi</w:t>
      </w:r>
      <w:r w:rsidR="119B8280">
        <w:t>ny</w:t>
      </w:r>
      <w:r w:rsidR="54D3246C">
        <w:t xml:space="preserve">on pine seed </w:t>
      </w:r>
      <w:r w:rsidR="549DCFEB">
        <w:t>production</w:t>
      </w:r>
      <w:r w:rsidR="2687FEE7">
        <w:t xml:space="preserve"> across the US Southwest</w:t>
      </w:r>
      <w:r w:rsidR="1B33017B">
        <w:t xml:space="preserve">, </w:t>
      </w:r>
      <w:r w:rsidR="408EE308">
        <w:t>indicating that</w:t>
      </w:r>
      <w:r w:rsidR="43C025C2">
        <w:t xml:space="preserve"> food</w:t>
      </w:r>
      <w:r w:rsidR="408EE308">
        <w:t xml:space="preserve"> resource availability plays a critical role in the abundance </w:t>
      </w:r>
      <w:r w:rsidR="45D1019E">
        <w:t xml:space="preserve">and spatiotemporal trends </w:t>
      </w:r>
      <w:r w:rsidR="408EE308">
        <w:t>of</w:t>
      </w:r>
      <w:r w:rsidR="1B33017B">
        <w:t xml:space="preserve"> </w:t>
      </w:r>
      <w:r w:rsidR="37A95E8A">
        <w:t xml:space="preserve">a </w:t>
      </w:r>
      <w:r w:rsidR="1B33017B">
        <w:t>declining avian species</w:t>
      </w:r>
      <w:r w:rsidR="54D3246C">
        <w:t xml:space="preserve">. </w:t>
      </w:r>
      <w:r w:rsidR="1065DB86">
        <w:t>Specifically, b</w:t>
      </w:r>
      <w:r w:rsidR="54D3246C">
        <w:t>irds</w:t>
      </w:r>
      <w:r w:rsidR="00D85BFC">
        <w:t xml:space="preserve"> occurred</w:t>
      </w:r>
      <w:r w:rsidR="54D3246C">
        <w:t xml:space="preserve"> </w:t>
      </w:r>
      <w:r w:rsidR="68DCF641">
        <w:t xml:space="preserve">in greater abundance </w:t>
      </w:r>
      <w:r w:rsidR="54D3246C">
        <w:t xml:space="preserve">near </w:t>
      </w:r>
      <w:r w:rsidR="68DCF641">
        <w:t>cache sites the year after high seed production years</w:t>
      </w:r>
      <w:r w:rsidR="2680B88A">
        <w:t>, with lagged effects that occur over at least two subsequent years</w:t>
      </w:r>
      <w:r w:rsidR="68DCF641">
        <w:t xml:space="preserve">. </w:t>
      </w:r>
      <w:r w:rsidR="23914E88">
        <w:t>We also found that</w:t>
      </w:r>
      <w:r w:rsidR="2E9D8CDE">
        <w:t xml:space="preserve"> the relationship between pinyon jay abundance and seed availability is mediated by a suite of habitat and climate variables, including maximum temperature, precipitation, pinyon basal area, and the relative </w:t>
      </w:r>
      <w:r w:rsidR="5D5DF1FC">
        <w:t>importance</w:t>
      </w:r>
      <w:r w:rsidR="2E9D8CDE">
        <w:t xml:space="preserve"> of </w:t>
      </w:r>
      <w:r w:rsidR="39811E15">
        <w:t>the North American M</w:t>
      </w:r>
      <w:r w:rsidR="2E9D8CDE">
        <w:t xml:space="preserve">onsoon (July-September). These </w:t>
      </w:r>
      <w:r w:rsidR="00447F19">
        <w:lastRenderedPageBreak/>
        <w:t>interactive</w:t>
      </w:r>
      <w:r w:rsidR="2E9D8CDE">
        <w:t xml:space="preserve"> </w:t>
      </w:r>
      <w:r w:rsidR="116D5C04">
        <w:t>relationships</w:t>
      </w:r>
      <w:r w:rsidR="2E9D8CDE">
        <w:t xml:space="preserve"> suggest a combination of ecological effects, including a stronger relationship with seed availability </w:t>
      </w:r>
      <w:r w:rsidR="68DCF641">
        <w:t>following</w:t>
      </w:r>
      <w:r w:rsidR="2E9D8CDE">
        <w:t xml:space="preserve"> “stressful” climatic </w:t>
      </w:r>
      <w:r w:rsidR="68DCF641">
        <w:t>conditions during the nesting season</w:t>
      </w:r>
      <w:r w:rsidR="2E9D8CDE">
        <w:t xml:space="preserve"> and a weaker relationship with seed availability in more “suitable” habitat</w:t>
      </w:r>
      <w:r w:rsidR="68DCF641">
        <w:t xml:space="preserve">. </w:t>
      </w:r>
      <w:r w:rsidR="2E9D8CDE">
        <w:t>Determining the relationship between pinyon jays and pinyon pine seed availability and how this relationship is shaped by climate and habitat context is an important step in recognizing potential mechanisms for pinyon jay population changes. We can build on these observations to understand how this important mutualism changes in magnitude or direction through space and time</w:t>
      </w:r>
      <w:r w:rsidR="70D3B9D1">
        <w:t xml:space="preserve"> and build an approach for understanding seed dispersal mutualisms in general </w:t>
      </w:r>
      <w:r w:rsidR="00A63129">
        <w:fldChar w:fldCharType="begin"/>
      </w:r>
      <w:r w:rsidR="00A63129">
        <w:instrText xml:space="preserve"> ADDIN ZOTERO_ITEM CSL_CITATION {"citationID":"aIB16gnK","properties":{"formattedCitation":"(Moore &amp; Dittel, 2020)","plainCitation":"(Moore &amp; Dittel, 2020)","noteIndex":0},"citationItems":[{"id":2866,"uris":["http://zotero.org/groups/5634119/items/DSHJRM3N"],"itemData":{"id":2866,"type":"article-journal","abstract":"AbstractSpecies interactions are context dependent, in that their direction and magnitude can vary across ecological conditions. For seed dispersal interactions—especially interactions between plants and seed‐caching animals—the direction of the interactions is often obscured because of seed mortality inherent in seed handling and the delayed effects of fitness benefits received by plants. It is, therefore, an open question in ecology to understand the ecological contexts under which seed dispersal interactions are facilitative, antagonistic or null.We review the fitness benefits of animal‐mediated seed dispersal, extend a recently published model to include negative density‐dependent effects, and review the feedback between seed production (with a focus on masting) and seed‐caching animal populations.Negative density‐dependent effects are pervasive and strongly affect the direction of plant‐seed‐disperser interactions, and including them into models will give a more accurate understanding of the direction of the interaction. Including negative density‐dependent effects also makes the interpretation of interaction more mutualistic since seed dispersers decrease seed densities. Additionally, there is substantial interannual variability in seed production in most nut‐producing plant species, and the lags between seed production and seed‐disperser population sizes complicate and limit inferences made about the direction of interactions in any given short‐term study.Synthesis. If we wish to know the direction of species interactions in real ecological communities, we need models that contain a minimum level of biological realism. For complex and long‐term phenomena such as context‐dependent species interactions we should embrace a multifaceted approach of short‐term field research, long‐term field research, simple models, and complex models to form a more robust understanding of the ecological problem of context dependency.","container-title":"Journal of Ecology","DOI":"10.1111/1365-2745.13414","ISSN":"0022-0477, 1365-2745","issue":"5","language":"en","license":"http://creativecommons.org/licenses/by/4.0/","note":"publisher: Wiley","page":"1775-1783","source":"Crossref","title":"On mutualism, models, and masting: The effects of seed‐dispersing animals on the plants they disperse","title-short":"On mutualism, models, and masting","volume":"108","author":[{"family":"Moore","given":"Christopher M."},{"family":"Dittel","given":"Jacob W."}],"editor":[{"family":"Shefferson","given":"Richard"}],"issued":{"date-parts":[["2020",9]]}}}],"schema":"https://github.com/citation-style-language/schema/raw/master/csl-citation.json"} </w:instrText>
      </w:r>
      <w:r w:rsidR="00A63129">
        <w:fldChar w:fldCharType="separate"/>
      </w:r>
      <w:r w:rsidR="68DCF641" w:rsidRPr="10F02EB4">
        <w:rPr>
          <w:noProof/>
        </w:rPr>
        <w:t>(Moore &amp; Dittel, 2020)</w:t>
      </w:r>
      <w:r w:rsidR="00A63129">
        <w:fldChar w:fldCharType="end"/>
      </w:r>
      <w:r w:rsidR="2E9D8CDE">
        <w:t>.</w:t>
      </w:r>
    </w:p>
    <w:p w14:paraId="63A4ED57" w14:textId="2E581A42" w:rsidR="00A2792A" w:rsidRDefault="00771E0C" w:rsidP="00B11DD0">
      <w:pPr>
        <w:pStyle w:val="BodyText"/>
      </w:pPr>
      <w:r>
        <w:tab/>
        <w:t>In many systems with masting tree species, populations of seed predators are known to boom in synchrony with or following large masting events (e.g.,</w:t>
      </w:r>
      <w:r w:rsidR="00BB019C">
        <w:t xml:space="preserve"> </w:t>
      </w:r>
      <w:r w:rsidR="00BB019C">
        <w:fldChar w:fldCharType="begin"/>
      </w:r>
      <w:r w:rsidR="00BB019C">
        <w:instrText xml:space="preserve"> ADDIN ZOTERO_ITEM CSL_CITATION {"citationID":"bmLyT6DZ","properties":{"formattedCitation":"(Boutin et al., 2006; Schnurr et al., 2002)","plainCitation":"(Boutin et al., 2006; Schnurr et al., 2002)","noteIndex":0},"citationItems":[{"id":2983,"uris":["http://zotero.org/groups/5634119/items/JHIYW3CU"],"itemData":{"id":2983,"type":"article-journal","abstract":"Mast seeding, the intermittent, synchronous production of large seed crops by a population of plants, is a well-known example of resource pulses that create lagged responses in successive trophic levels of ecological communities. These lags arise because seed predators are thought capable of increasing reproduction and population size only after the resource pulse is available for consumption. The resulting satiation of predators is a widely cited explanation for the evolution of masting. Our study shows that both American and Eurasian tree squirrels anticipate resource pulses and increase reproductive output before a masting event, thereby increasing population size in synchrony with the resource pulse and eliminating the population lag thought to be universal in resource pulse systems.","container-title":"Science","DOI":"10.1126/science.1135520","ISSN":"0036-8075, 1095-9203","issue":"5807","journalAbbreviation":"Science","language":"en","page":"1928-1930","source":"DOI.org (Crossref)","title":"Anticipatory Reproduction and Population Growth in Seed Predators","volume":"314","author":[{"family":"Boutin","given":"Stan"},{"family":"Wauters","given":"Lucas A."},{"family":"McAdam","given":"Andrew G."},{"family":"Humphries","given":"Murray M."},{"family":"Tosi","given":"Guido"},{"family":"Dhondt","given":"André A."}],"issued":{"date-parts":[["2006",12,22]]}}},{"id":2982,"uris":["http://zotero.org/groups/5634119/items/QD85BJ5Z"],"itemData":{"id":2982,"type":"article-journal","abstract":"Many plant species are thought to benefit from mast seeding as a result of increased seed survival through predator satiation. However, in communities with many different masting species, lack of synchrony in seed production among species may decrease seed survival by maintaining seed predator populations through the intermast cycle. Similarly, masting by different plant species may have different effects on the seed predator community. We conducted a three‐year study in a northeastern USA temperate deciduous forest to determine if production of large seed crops by several tree species was synchronous, and if they had similar effects on all small mammal species. We found that red oak mast crops resulted in increased densities of\n              Peromyscus leucopus\n              and\n              P. maniculatus\n              , but had no effect on\n              Clethrionomys gapperi\n              abundance. Conversely,\n              C. gapperi\n              populations, but not\n              Peromyscus\n              populations, appeared to increase in response to a large red maple seed crop. Differences in small mammal abundance resulted in changes in species‐specific seed survival: in the year of abundant\n              C. gapperi\n              , experimentally placed red oak acorns had significantly higher survival than in the year of high\n              Peromyscus\n              abundance. Red oak acorn removal was positively correlated with\n              Peromyscus\n              abundance, while red maple seed removal was significantly higher with increased\n              C. gapperi\n              abundance. Thus, species‐specific seed production had differential effects on subsequent small mammal abundance, which in turn affected seed survival. We suggest that at the level of the community, even short‐term lack of synchrony in production of large seed crops can cause variation in postdispersal seed survival, through differential effects on the community of small mammal seed predators.","container-title":"Oikos","DOI":"10.1034/j.1600-0706.2002.960302.x","ISSN":"0030-1299, 1600-0706","issue":"3","journalAbbreviation":"Oikos","language":"en","page":"402-410","source":"DOI.org (Crossref)","title":"Direct and indirect effects of masting on rodent populations and tree seed survival","volume":"96","author":[{"family":"Schnurr","given":"Jaclyn L."},{"family":"Ostfeld","given":"Richard S."},{"family":"Canham","given":"Charles D."}],"issued":{"date-parts":[["2002",3]]}}}],"schema":"https://github.com/citation-style-language/schema/raw/master/csl-citation.json"} </w:instrText>
      </w:r>
      <w:r w:rsidR="00BB019C">
        <w:fldChar w:fldCharType="separate"/>
      </w:r>
      <w:r w:rsidR="00BB019C">
        <w:rPr>
          <w:noProof/>
        </w:rPr>
        <w:t>(Boutin et al., 2006; Schnurr et al., 2002)</w:t>
      </w:r>
      <w:r w:rsidR="00BB019C">
        <w:fldChar w:fldCharType="end"/>
      </w:r>
      <w:r>
        <w:t xml:space="preserve">. This population </w:t>
      </w:r>
      <w:r w:rsidR="00BB019C">
        <w:t xml:space="preserve">growth </w:t>
      </w:r>
      <w:r>
        <w:t xml:space="preserve">has implications not only for seed predation and dispersal, but also other ecosystem functions and services (e.g., </w:t>
      </w:r>
      <w:r w:rsidR="00BB019C">
        <w:t>food web</w:t>
      </w:r>
      <w:r>
        <w:t xml:space="preserve"> responses and disease dynamics</w:t>
      </w:r>
      <w:r w:rsidR="00B11DD0">
        <w:t xml:space="preserve"> </w:t>
      </w:r>
      <w:r w:rsidR="00B11DD0">
        <w:fldChar w:fldCharType="begin"/>
      </w:r>
      <w:r w:rsidR="00B11DD0">
        <w:instrText xml:space="preserve"> ADDIN ZOTERO_ITEM CSL_CITATION {"citationID":"SmgUSONs","properties":{"formattedCitation":"(Bogdziewicz et al., 2016; Bregnard et al., 2021; Ostfeld &amp; Keesing, 2000)","plainCitation":"(Bogdziewicz et al., 2016; Bregnard et al., 2021; Ostfeld &amp; Keesing, 2000)","noteIndex":0},"citationItems":[{"id":2991,"uris":["http://zotero.org/groups/5634119/items/8NUB2F2E"],"itemData":{"id":2991,"type":"article-journal","abstract":"Mast‐seeding is the synchronized and intermittent production of a large seed crop by a population of plants. The cascading effects of masting on wildlife have been well documented in granivorous rodents. Yet, the effects of mast‐seeding are potentially further reaching, since a number of generalist species can take advantage of mast years. We employed a full‐text search algorithm to identify all papers that discussed effects of mast‐seeding on wildlife, in addition to typical searches of titles and abstracts. We aimed to evaluate the breadth of wildlife species for which mast years are thought to be important drivers. In addition, we tested three hypotheses derived from past reviews: 1) species with lower reproductive potential (lower average litter size) are more likely to show aggregative responses to mast‐seeding, 2) species with lower body sizes (lower mobility) are more likely to show reproductive responses, and 3) indirect consumers of mast (predators) are more likely to show aggregative responses than direct consumers. We found 186 articles including reports of response of 122 species of vertebrates to mast‐seeding. Expectations were partly confirmed: relationships 1) and 2) held for mammals, but not for birds. However, 3) direct consumers were more likely than indirect consumers to show aggregative responses. Our tests of the first two hypotheses question the generality of past predictions for taxa other than mammals. Our test of the third hypothesis suggests that responses of direct and indirect consumers might depend on the type of resource pulse. Many of the examples in our analysis come from systems in which wildlife responses to mast have been less rigorously documented than the examples in past reviews. They suggest the range of wildlife responses to mast‐seeding are more taxonomically and ecologically diverse than past reviews have widely recognized and point to directions for future research.\n            \n              \n                \n                  Synthesis\n                \n                Mast seeding is a pulsed resource with numerous cascading effects on wildlife. Yet, because masting is largely unpredictable, it is inherently difficult to study. We developed a full‐text search algorithm to identify incidental reports as well as deliberate studies of vertebrate reactions to masting. We found that the type of response to mast seeding (reproductive or through immigration) varies predictably as a function of life history traits (litter size and body mass) in mammals, but not in birds.  Our literature search also shows that responses to mast‐seeding are more taxonomically and ecologically diverse than past reviews have recognized.","container-title":"Oikos","DOI":"10.1111/oik.03012","ISSN":"0030-1299, 1600-0706","issue":"3","journalAbbreviation":"Oikos","language":"en","page":"300-307","source":"DOI.org (Crossref)","title":"How do vertebrates respond to mast seeding?","volume":"125","author":[{"family":"Bogdziewicz","given":"Michał"},{"family":"Zwolak","given":"Rafał"},{"family":"Crone","given":"Elizabeth E."}],"issued":{"date-parts":[["2016",3]]}}},{"id":2988,"uris":["http://zotero.org/groups/5634119/items/VDENFAUA"],"itemData":{"id":2988,"type":"article-journal","abstract":"Abstract\n            \n              Background\n              \n                The incidence of Lyme borreliosis and other tick-borne diseases is increasing in Europe and North America. There is currently much interest in identifying the ecological factors that determine the density of infected ticks as this variable determines the risk of Lyme borreliosis to vertebrate hosts, including humans. Lyme borreliosis is caused by the bacterium\n                Borrelia burgdorferi\n                sensu lato (s.l.) and in western Europe, the hard tick\n                Ixodes ricinus\n                is the most important vector.\n              \n            \n            \n              Methods\n              \n                Over a 15-year period (2004–2018), we monitored the monthly abundance of\n                I. ricinus\n                ticks (nymphs and adults) and their\n                B. burgdorferi\n                s.l. infection status at four different elevations on a mountain in western Switzerland. We collected climate variables in the field and from nearby weather stations. We obtained data on beech tree seed production (masting) from the literature, as the abundance of\n                Ixodes\n                nymphs can increase dramatically 2 years after a masting event. We used generalized linear mixed effects models and AIC-based model selection to identify the ecological factors that influence inter-annual variation in the nymphal infection prevalence (NIP) and the density of infected nymphs (DIN).\n              \n            \n            \n              Results\n              \n                We found that the NIP decreased by 78% over the study period. Inter-annual variation in the NIP was explained by the mean precipitation in the present year, and the duration that the DNA extraction was stored in the freezer prior to pathogen detection. The DIN decreased over the study period at all four elevation sites, and the decrease was significant at the top elevation. Inter-annual variation in the DIN was best explained by elevation site, year, beech tree masting index 2 years prior and the mean relative humidity in the present year. This is the first study in Europe to demonstrate that seed production by deciduous trees influences the density of nymphs infected with\n                B. burgdorferi\n                s.l. and hence the risk of Lyme borreliosis.\n              \n            \n            \n              Conclusions\n              Public health officials in Europe should be aware that masting by deciduous trees is an important predictor of the risk of Lyme borreliosis.\n            \n            \n              Graphical Abstract","container-title":"Parasites &amp; Vectors","DOI":"10.1186/s13071-021-04646-0","ISSN":"1756-3305","issue":"1","journalAbbreviation":"Parasites Vectors","language":"en","page":"168","source":"DOI.org (Crossref)","title":"Masting by beech trees predicts the risk of Lyme disease","volume":"14","author":[{"family":"Bregnard","given":"Cindy"},{"family":"Rais","given":"Olivier"},{"family":"Voordouw","given":"Maarten Jeroen"}],"issued":{"date-parts":[["2021",3,20]]}}},{"id":2990,"uris":["http://zotero.org/groups/5634119/items/EW2YI756"],"itemData":{"id":2990,"type":"article-journal","container-title":"Trends in Ecology &amp; Evolution","DOI":"10.1016/S0169-5347(00)01862-0","ISSN":"01695347","issue":"6","journalAbbreviation":"Trends in Ecology &amp; Evolution","language":"en","license":"https://www.elsevier.com/tdm/userlicense/1.0/","page":"232-237","source":"DOI.org (Crossref)","title":"Pulsed resources and community dynamics of consumers in terrestrial ecosystems","volume":"15","author":[{"family":"Ostfeld","given":"Richard S."},{"family":"Keesing","given":"Felicia"}],"issued":{"date-parts":[["2000",6]]}}}],"schema":"https://github.com/citation-style-language/schema/raw/master/csl-citation.json"} </w:instrText>
      </w:r>
      <w:r w:rsidR="00B11DD0">
        <w:fldChar w:fldCharType="separate"/>
      </w:r>
      <w:r w:rsidR="00B11DD0">
        <w:rPr>
          <w:noProof/>
        </w:rPr>
        <w:t>(Bogdziewicz et al., 2016; Bregnard et al., 2021; Ostfeld &amp; Keesing, 2000)</w:t>
      </w:r>
      <w:r w:rsidR="00B11DD0">
        <w:fldChar w:fldCharType="end"/>
      </w:r>
      <w:r>
        <w:t>. While we did not observe a “predictive” or synchronous</w:t>
      </w:r>
      <w:r w:rsidR="00BB019C">
        <w:t xml:space="preserve"> abundance</w:t>
      </w:r>
      <w:r>
        <w:t xml:space="preserve"> response in pinyon jays (postulated in Ligon, 1978), we did observe that the effects of masting year</w:t>
      </w:r>
      <w:r w:rsidR="00B11DD0">
        <w:t>s</w:t>
      </w:r>
      <w:r>
        <w:t xml:space="preserve"> in two-needle pinyon pine ha</w:t>
      </w:r>
      <w:r w:rsidR="00B11DD0">
        <w:t>ve</w:t>
      </w:r>
      <w:r>
        <w:t xml:space="preserve"> lasting effects on population dynamics for at least three years</w:t>
      </w:r>
      <w:r w:rsidR="00BB019C">
        <w:t xml:space="preserve"> (Figure 2)</w:t>
      </w:r>
      <w:r>
        <w:t xml:space="preserve">. Further, we </w:t>
      </w:r>
      <w:r w:rsidR="00BB019C">
        <w:t xml:space="preserve">expect that these lagged responses are due to multiple mechanisms. The first, and stronger, mechanism (~63% of covariate importance weight) is that birds nest in the spring near cache sites from the previous fall </w:t>
      </w:r>
      <w:r w:rsidR="00BB019C">
        <w:fldChar w:fldCharType="begin"/>
      </w:r>
      <w:r w:rsidR="00BB019C">
        <w:instrText xml:space="preserve"> ADDIN ZOTERO_ITEM CSL_CITATION {"citationID":"qX3Ix4dt","properties":{"formattedCitation":"(Stotz &amp; Balda, 1995)","plainCitation":"(Stotz &amp; Balda, 1995)","noteIndex":0},"citationItems":[{"id":2860,"uris":["http://zotero.org/groups/5634119/items/MRSH59Y5"],"itemData":{"id":2860,"type":"article-journal","container-title":"The Southwestern Naturalist","issue":"2","page":"180-184","title":"Cache and recovery behavior of wild pinyon jays in northern Arizona","volume":"40","author":[{"family":"Stotz","given":"Nancy G."},{"family":"Balda","given":"Russell P."}],"issued":{"date-parts":[["1995"]]}}}],"schema":"https://github.com/citation-style-language/schema/raw/master/csl-citation.json"} </w:instrText>
      </w:r>
      <w:r w:rsidR="00BB019C">
        <w:fldChar w:fldCharType="separate"/>
      </w:r>
      <w:r w:rsidR="00BB019C" w:rsidRPr="10F02EB4">
        <w:rPr>
          <w:noProof/>
        </w:rPr>
        <w:t>(Stotz &amp; Balda, 1995)</w:t>
      </w:r>
      <w:r w:rsidR="00BB019C">
        <w:fldChar w:fldCharType="end"/>
      </w:r>
      <w:r w:rsidR="00BB019C">
        <w:t>. The second, weaker, mechanism (13-21% of covariate importance weight), is likely a delayed population response</w:t>
      </w:r>
      <w:r w:rsidR="00B11DD0">
        <w:t xml:space="preserve"> from mast-year fledgling</w:t>
      </w:r>
      <w:r w:rsidR="00EA0863">
        <w:t xml:space="preserve">s </w:t>
      </w:r>
      <w:r w:rsidR="00B11DD0">
        <w:t xml:space="preserve">maturing to the breeding population (1.5-2 years after fledging; </w:t>
      </w:r>
      <w:r w:rsidR="00BB019C">
        <w:fldChar w:fldCharType="begin"/>
      </w:r>
      <w:r w:rsidR="00BB019C">
        <w:instrText xml:space="preserve"> ADDIN ZOTERO_ITEM CSL_CITATION {"citationID":"QBZapt7l","properties":{"formattedCitation":"(Marzluff &amp; Balda, 1988)","plainCitation":"(Marzluff &amp; Balda, 1988)","noteIndex":0},"citationItems":[{"id":2861,"uris":["http://zotero.org/groups/5634119/items/CQUD9PTD"],"itemData":{"id":2861,"type":"article-journal","container-title":"The Auk","DOI":"10.2307/4087492","ISSN":"0004-8038, 1938-4254","issue":"2","note":"publisher: Oxford University Press (OUP)","page":"286-295","source":"Crossref","title":"The Advantages of, and Constraints Forcing, Mate Fidelity in Pinyon Jays","volume":"105","author":[{"family":"Marzluff","given":"John M."},{"family":"Balda","given":"Russell P."}],"issued":{"date-parts":[["1988",4]]}}}],"schema":"https://github.com/citation-style-language/schema/raw/master/csl-citation.json"} </w:instrText>
      </w:r>
      <w:r w:rsidR="00BB019C">
        <w:fldChar w:fldCharType="separate"/>
      </w:r>
      <w:r w:rsidR="00BB019C" w:rsidRPr="10F02EB4">
        <w:rPr>
          <w:noProof/>
        </w:rPr>
        <w:t>(Marzluff &amp; Balda, 1988)</w:t>
      </w:r>
      <w:r w:rsidR="00BB019C">
        <w:fldChar w:fldCharType="end"/>
      </w:r>
      <w:r w:rsidR="00BB019C">
        <w:t xml:space="preserve">. </w:t>
      </w:r>
      <w:r w:rsidR="00EA0863">
        <w:t>T</w:t>
      </w:r>
      <w:r w:rsidR="009D37C7">
        <w:t>emporal</w:t>
      </w:r>
      <w:r w:rsidR="00EA0863">
        <w:t xml:space="preserve"> delays are common in trophic interactions, </w:t>
      </w:r>
      <w:r w:rsidR="00164807">
        <w:t xml:space="preserve">including </w:t>
      </w:r>
      <w:r w:rsidR="00EA0863">
        <w:t>seed dispersal</w:t>
      </w:r>
      <w:r w:rsidR="00164807">
        <w:t>,</w:t>
      </w:r>
      <w:r w:rsidR="00EA0863">
        <w:t xml:space="preserve"> </w:t>
      </w:r>
      <w:r w:rsidR="00164807">
        <w:t xml:space="preserve">though they are often discounted in </w:t>
      </w:r>
      <w:r w:rsidR="00164807">
        <w:lastRenderedPageBreak/>
        <w:t xml:space="preserve">food web and interaction network models </w:t>
      </w:r>
      <w:r w:rsidR="00164807">
        <w:fldChar w:fldCharType="begin"/>
      </w:r>
      <w:r w:rsidR="00164807">
        <w:instrText xml:space="preserve"> ADDIN ZOTERO_ITEM CSL_CITATION {"citationID":"wVlDcmr5","properties":{"formattedCitation":"(Yang et al., 2023)","plainCitation":"(Yang et al., 2023)","noteIndex":0},"citationItems":[{"id":2992,"uris":["http://zotero.org/groups/5634119/items/QAH9W9BL"],"itemData":{"id":2992,"type":"article-journal","abstract":"Abstract\n            What drives the stability, or instability, of complex ecosystems? This question sits at the heart of community ecology and has motivated a large body of theoretical work exploring how community properties shape ecosystem dynamics. However, the overwhelming majority of current theory assumes that species interactions are instantaneous, meaning that changes in the abundance of one species will lead to immediate changes in the abundances of its partners. In practice, time delays in how species respond to one another are widespread across ecological contexts, yet the impact of these delays on ecosystems remains unclear. Here we derive a new body of theory to comprehensively study the impact of time delays on ecological stability. We find that time delays are important for ecosystem stability. Large delays are typically destabilizing but, surprisingly, short delays can substantially increase community stability. Moreover, in stark contrast to delay-free systems, delays dictate that communities with more abundant species can be less stable than ones with less abundant species. Finally, we show that delays fundamentally shift how species interactions impact ecosystem stability, with communities of mixed interaction types becoming the most stable class of ecosystem. Our work demonstrates that time delays can be critical for the stability of complex ecosystems.","container-title":"Nature Ecology &amp; Evolution","DOI":"10.1038/s41559-023-02158-x","ISSN":"2397-334X","issue":"10","journalAbbreviation":"Nat Ecol Evol","language":"en","page":"1610-1619","source":"DOI.org (Crossref)","title":"Time delays modulate the stability of complex ecosystems","volume":"7","author":[{"family":"Yang","given":"Yuguang"},{"family":"Foster","given":"Kevin R."},{"family":"Coyte","given":"Katharine Z."},{"family":"Li","given":"Aming"}],"issued":{"date-parts":[["2023",8,17]]}}}],"schema":"https://github.com/citation-style-language/schema/raw/master/csl-citation.json"} </w:instrText>
      </w:r>
      <w:r w:rsidR="00164807">
        <w:fldChar w:fldCharType="separate"/>
      </w:r>
      <w:r w:rsidR="00164807">
        <w:rPr>
          <w:noProof/>
        </w:rPr>
        <w:t>(Yang et al., 2023)</w:t>
      </w:r>
      <w:r w:rsidR="00164807">
        <w:fldChar w:fldCharType="end"/>
      </w:r>
      <w:r w:rsidR="00164807">
        <w:t xml:space="preserve">. </w:t>
      </w:r>
      <w:r w:rsidR="004D072B">
        <w:t>In any system, understanding these delay</w:t>
      </w:r>
      <w:r w:rsidR="009D37C7">
        <w:t>ed responses</w:t>
      </w:r>
      <w:r w:rsidR="004D072B">
        <w:t xml:space="preserve"> and their mechanisms </w:t>
      </w:r>
      <w:r w:rsidR="00164807">
        <w:t>will aid in building better predictive models of species interactions</w:t>
      </w:r>
      <w:r w:rsidR="00A2792A">
        <w:t xml:space="preserve"> </w:t>
      </w:r>
      <w:r w:rsidR="00A2792A">
        <w:fldChar w:fldCharType="begin"/>
      </w:r>
      <w:r w:rsidR="00A2792A">
        <w:instrText xml:space="preserve"> ADDIN ZOTERO_ITEM CSL_CITATION {"citationID":"1kLkKsy9","properties":{"formattedCitation":"(Poisot et al., 2015)","plainCitation":"(Poisot et al., 2015)","noteIndex":0},"citationItems":[{"id":2996,"uris":["http://zotero.org/groups/5634119/items/98XVULPE"],"itemData":{"id":2996,"type":"article-journal","abstract":"Community ecology is tasked with the considerable challenge of predicting the structure, and properties, of emerging ecosystems. It requires the ability to understand how and why species interact, as this will allow the development of mechanism‐based predictive models, and as such to better characterize how ecological mechanisms act locally on the existence of inter‐specific interactions. Here we argue that the current conceptualization of species interaction networks is ill‐suited for this task. Instead, we propose that future research must start to account for the intrinsic variability of species interactions, then scale up from here onto complex networks. This can be accomplished simply by recognizing that there exists intra‐specific variability, in traits or properties related to the establishment of species interactions. By shifting the scale towards population‐based processes, we show that this new approach will improve our predictive ability and mechanistic understanding of how species interact over large spatial or temporal scales.\n            \n              \n                \n                  Synthesis\n                \n                Although species interactions are the backbone of ecological communities, we have little insights on how (and why) they vary through space and time. In this article, we build on existing empirical literature to show that the same species may happen to interact in different ways when their local abundances vary, their trait distribution changes, or when the environment affects either of these factors. We discuss how these findings can be integrated in existing frameworks for the analysis and simulation of species interactions.","container-title":"Oikos","DOI":"10.1111/oik.01719","ISSN":"0030-1299, 1600-0706","issue":"3","journalAbbreviation":"Oikos","language":"en","page":"243-251","source":"DOI.org (Crossref)","title":"Beyond species: why ecological interaction networks vary through space and time","title-short":"Beyond species","volume":"124","author":[{"family":"Poisot","given":"Timothée"},{"family":"Stouffer","given":"Daniel B."},{"family":"Gravel","given":"Dominique"}],"issued":{"date-parts":[["2015",3]]}}}],"schema":"https://github.com/citation-style-language/schema/raw/master/csl-citation.json"} </w:instrText>
      </w:r>
      <w:r w:rsidR="00A2792A">
        <w:fldChar w:fldCharType="separate"/>
      </w:r>
      <w:r w:rsidR="00A2792A">
        <w:rPr>
          <w:noProof/>
        </w:rPr>
        <w:t>(Poisot et al., 2015)</w:t>
      </w:r>
      <w:r w:rsidR="00A2792A">
        <w:fldChar w:fldCharType="end"/>
      </w:r>
      <w:r w:rsidR="00A2792A">
        <w:t>.</w:t>
      </w:r>
      <w:r w:rsidR="004D4B7B">
        <w:t xml:space="preserve"> </w:t>
      </w:r>
      <w:r w:rsidR="009D37C7">
        <w:t>Delayed effects</w:t>
      </w:r>
      <w:r w:rsidR="00FC7A8E">
        <w:t xml:space="preserve"> may be particularly important to understand in systems </w:t>
      </w:r>
      <w:r w:rsidR="004D4B7B">
        <w:t>with resource pulses</w:t>
      </w:r>
      <w:r w:rsidR="00FC7A8E">
        <w:t xml:space="preserve"> (like masting)</w:t>
      </w:r>
      <w:r w:rsidR="004D4B7B">
        <w:t xml:space="preserve">, </w:t>
      </w:r>
      <w:r w:rsidR="00FC7A8E">
        <w:t>since they can link population fluctuations to proximal causes amidst the dynamic</w:t>
      </w:r>
      <w:r w:rsidR="00F57066">
        <w:t xml:space="preserve">s </w:t>
      </w:r>
      <w:r w:rsidR="00FC7A8E">
        <w:t xml:space="preserve">of systems with intrinsic boom and bust cycles </w:t>
      </w:r>
      <w:r w:rsidR="004D4B7B">
        <w:fldChar w:fldCharType="begin"/>
      </w:r>
      <w:r w:rsidR="004D4B7B">
        <w:instrText xml:space="preserve"> ADDIN ZOTERO_ITEM CSL_CITATION {"citationID":"fcHmoNab","properties":{"formattedCitation":"(Clark et al., 2019)","plainCitation":"(Clark et al., 2019)","noteIndex":0},"citationItems":[{"id":2998,"uris":["http://zotero.org/groups/5634119/items/U6KQ2STX"],"itemData":{"id":2998,"type":"article-journal","abstract":"Abstract\n            \n              Mast‐fruiting trees represent a pulsed resource that both supports and destabilizes consumer populations. Whereas a reliable resource is abundant on average and with limited variation in time and space, masting is volatile and localized, and that variability ramifies throughout food‐webs. Theory is developed to evaluate how the space–time structure of masting interacts with consumers who exploit alternative hosts, forage widely in space, and store reserves in time. We derive the space–time–species covariance in resource supply and combine it with the space–time–diet breadth of consumers, or ambit. Direct connection to data is made possible with Mast Inference and Forecasting (\n              MASTIF\n              ), a state‐space autoregressive model that fits seed‐trap and canopy observations and predicts resource availability within the canopy and on the forest floor with full uncertainty. A resource score can be assigned to each consumer–habitat combination that integrates the benefits of a high mean supply weighed against the variance cost. As the consumer ambit increases, the volatility of an unreliable resource shifts from a variance cost to a mean benefit. Consumers foraging in the canopy (arboreal arthropods and rodents, song birds) experience space‐time covariance between host trees. Consumers on the forest floor (seed and damping‐off fungi, arthropods, rodents, ground‐nesting birds, mammals) experience instead a redistribution of that covariance by dispersal. For consumers lacking mobility, demographic storage in the form of episodic birth cohorts following mast years is important for population persistence. Consumers additionally compensate volatility with diet breadth. Depending on the dominant masting strategies of host tree species in the diet, habitats differentially limit consumers depending on the misalignment between consumer ambit and spatiotemporal covariance of hosts. The impact of adding or subtracting a diet item can be gauged with the standard error (\n              SE\n              ) rule or the benefit of an added diet item balanced against the variance cost, both of which depend on the existing diet, the abundance of the new host, and the consumer's foraging ambit. Results rank habitats by their capacities to support wildlife and other consumers from a resource perspective. Results are connected directly to data, with full uncertainty, by\n              MASTIF\n              .","container-title":"Ecological Monographs","DOI":"10.1002/ecm.1381","ISSN":"0012-9615, 1557-7015","issue":"4","journalAbbreviation":"Ecological Monographs","language":"en","page":"e01381","source":"DOI.org (Crossref)","title":"Foodwebs based on unreliable foundations: spatiotemporal masting merged with consumer movement, storage, and diet","title-short":"Foodwebs based on unreliable foundations","volume":"89","author":[{"family":"Clark","given":"James S."},{"family":"Nuñez","given":"Chase L."},{"family":"Tomasek","given":"Bradley"}],"issued":{"date-parts":[["2019",11]]}}}],"schema":"https://github.com/citation-style-language/schema/raw/master/csl-citation.json"} </w:instrText>
      </w:r>
      <w:r w:rsidR="004D4B7B">
        <w:fldChar w:fldCharType="separate"/>
      </w:r>
      <w:r w:rsidR="004D4B7B">
        <w:rPr>
          <w:noProof/>
        </w:rPr>
        <w:t>(Clark et al., 2019)</w:t>
      </w:r>
      <w:r w:rsidR="004D4B7B">
        <w:fldChar w:fldCharType="end"/>
      </w:r>
      <w:r w:rsidR="004D4B7B">
        <w:t>.</w:t>
      </w:r>
    </w:p>
    <w:p w14:paraId="697D93EA" w14:textId="5D36DA2F" w:rsidR="00626A70" w:rsidRDefault="00FA0A13" w:rsidP="00626A70">
      <w:pPr>
        <w:pStyle w:val="BodyText"/>
        <w:ind w:firstLine="720"/>
      </w:pPr>
      <w:r>
        <w:t xml:space="preserve">Understanding the context dependence of species interactions helps predict current and future ecosystem states given ongoing anthropogenic changes (e.g., </w:t>
      </w:r>
      <w:r>
        <w:fldChar w:fldCharType="begin"/>
      </w:r>
      <w:r>
        <w:instrText xml:space="preserve"> ADDIN ZOTERO_ITEM CSL_CITATION {"citationID":"CiZM8YcL","properties":{"formattedCitation":"(Liu &amp; Gaines, 2022; Polazzo et al., 2022)","plainCitation":"(Liu &amp; Gaines, 2022; Polazzo et al., 2022)","noteIndex":0},"citationItems":[{"id":2994,"uris":["http://zotero.org/groups/5634119/items/U3VNYJAY"],"itemData":{"id":2994,"type":"article-journal","abstract":"Significance\n            Multiple anthropogenic disturbances affect the structure and functioning of communities. Recent evidence highlighted that, after pulse disturbance, the functioning a community performs may be recovered fast due to functional redundancy, whereas community multivariate composition needs a longer time. Yet, the mechanisms that drive the different community recovery times have not been quantified empirically. We use quantitative food-web analysis to assess the influence of species interactions on community recovery. We found species-interactions strength to be the main mechanism driving differences between structural and functional recovery. Additionally, we show that interactions between multiple disturbances appear in the long term only when both species-interaction strength and food-web architecture change significantly.\n          , \n            Ecological communities are constantly exposed to multiple natural and anthropogenic disturbances. Multivariate composition (if recovered) has been found to need significantly more time to be regained after pulsed disturbance compared to univariate diversity metrics and functional endpoints. However, the mechanisms driving the different recovery times of communities to single and multiple disturbances remain unexplored. Here, we apply quantitative ecological network analyses to try to elucidate the mechanisms driving long-term community-composition dissimilarity and late-stage disturbance interactions at the community level. For this, we evaluate the effects of two pesticides, nutrient enrichment, and their interactions in outdoor mesocosms containing a complex freshwater community. We found changes in interactions strength to be strongly related to compositional changes and identified postdisturbance interaction-strength rewiring to be responsible for most of the observed compositional changes. Additionally, we found pesticide interactions to be significant in the long term only when both interaction strength and food-web architecture are reshaped by the disturbances. We suggest that quantitative network analysis has the potential to unveil ecological processes that prevent long-term community recovery.","container-title":"Proceedings of the National Academy of Sciences","DOI":"10.1073/pnas.2117364119","ISSN":"0027-8424, 1091-6490","issue":"17","journalAbbreviation":"Proc. Natl. Acad. Sci. U.S.A.","language":"en","page":"e2117364119","source":"DOI.org (Crossref)","title":"Food web rewiring drives long-term compositional differences and late-disturbance interactions at the community level","volume":"119","author":[{"family":"Polazzo","given":"Francesco"},{"family":"Marina","given":"Tomás I."},{"family":"Crettaz-Minaglia","given":"Melina"},{"family":"Rico","given":"Andreu"}],"issued":{"date-parts":[["2022",4,26]]}}},{"id":3001,"uris":["http://zotero.org/groups/5634119/items/LW73UBXP"],"itemData":{"id":3001,"type":"article-journal","abstract":"Ecological interactions are not uniform across time and can vary with environmental conditions. Yet, interactions among species are often measured with short-term controlled experiments whose outcomes can depend greatly on the particular environmental conditions under which they are performed. As an alternative, we use empirical dynamic modeling to estimate species interactions across a wide range of environmental conditions directly from existing long-term monitoring data. In our case study from a southern California kelp forest, we test whether interactions between multiple kelp and sea urchin species can be reliably reconstructed from time-series data and whether those interactions vary predictably in strength and direction across observed fluctuations in temperature, disturbance, and low-frequency oceanographic regimes. We show that environmental context greatly alters the strength and direction of species interactions. In particular, the state of the North Pacific Gyre Oscillation seems to drive the competitive balance between kelp species, asserting bottom-up control on kelp ecosystem dynamics. We show the importance of specifically studying variation in interaction strength, rather than mean interaction outcomes, when trying to understand the dynamics of complex ecosystems. The significant context dependency in species interactions found in this study argues for a greater utilization of long-term data and empirical dynamic modeling in studies of the dynamics of other ecosystems.","container-title":"Proceedings of the National Academy of Sciences","DOI":"10.1073/pnas.2118539119","ISSN":"0027-8424, 1091-6490","issue":"36","journalAbbreviation":"Proc. Natl. Acad. Sci. U.S.A.","language":"en","page":"e2118539119","source":"DOI.org (Crossref)","title":"Environmental context dependency in species interactions","volume":"119","author":[{"family":"Liu","given":"Owen R."},{"family":"Gaines","given":"Steven D."}],"issued":{"date-parts":[["2022",9,6]]}}}],"schema":"https://github.com/citation-style-language/schema/raw/master/csl-citation.json"} </w:instrText>
      </w:r>
      <w:r>
        <w:fldChar w:fldCharType="separate"/>
      </w:r>
      <w:r>
        <w:rPr>
          <w:noProof/>
        </w:rPr>
        <w:t>(Liu &amp; Gaines, 2022; Polazzo et al., 2022)</w:t>
      </w:r>
      <w:r>
        <w:fldChar w:fldCharType="end"/>
      </w:r>
      <w:r>
        <w:t xml:space="preserve">. However, context dependent results are most useful if variation can be explained by consistent patterns or mechanisms </w:t>
      </w:r>
      <w:r w:rsidR="00132C63">
        <w:fldChar w:fldCharType="begin"/>
      </w:r>
      <w:r w:rsidR="00132C63">
        <w:instrText xml:space="preserve"> ADDIN ZOTERO_ITEM CSL_CITATION {"citationID":"5uRoylcG","properties":{"formattedCitation":"(Catford et al., 2022)","plainCitation":"(Catford et al., 2022)","noteIndex":0},"citationItems":[{"id":2999,"uris":["http://zotero.org/groups/5634119/items/VT4SLK2C"],"itemData":{"id":2999,"type":"article-journal","container-title":"Trends in Ecology &amp; Evolution","DOI":"10.1016/j.tree.2021.09.007","ISSN":"01695347","issue":"2","journalAbbreviation":"Trends in Ecology &amp; Evolution","language":"en","page":"158-170","source":"DOI.org (Crossref)","title":"Addressing context dependence in ecology","volume":"37","author":[{"family":"Catford","given":"Jane A."},{"family":"Wilson","given":"John R.U."},{"family":"Pyšek","given":"Petr"},{"family":"Hulme","given":"Philip E."},{"family":"Duncan","given":"Richard P."}],"issued":{"date-parts":[["2022",2]]}}}],"schema":"https://github.com/citation-style-language/schema/raw/master/csl-citation.json"} </w:instrText>
      </w:r>
      <w:r w:rsidR="00132C63">
        <w:fldChar w:fldCharType="separate"/>
      </w:r>
      <w:r w:rsidR="00132C63">
        <w:rPr>
          <w:noProof/>
        </w:rPr>
        <w:t>(Catford et al., 2022)</w:t>
      </w:r>
      <w:r w:rsidR="00132C63">
        <w:fldChar w:fldCharType="end"/>
      </w:r>
      <w:r w:rsidR="00132C63">
        <w:t xml:space="preserve">. We found two predictable patterns in the context dependence of the relationship between pinyon jays and pinyon pine seeds. First, jays rely more on cones following climatic conditions that may be unfavorable for reproduction and population growth </w:t>
      </w:r>
      <w:r w:rsidR="009F4C17">
        <w:t>(</w:t>
      </w:r>
      <w:r w:rsidR="004D074E">
        <w:t xml:space="preserve">lagged effects of </w:t>
      </w:r>
      <w:r w:rsidR="009F4C17">
        <w:t xml:space="preserve">temperature and precipitation, Figure 4 a and b; </w:t>
      </w:r>
      <w:r w:rsidR="00B336AD">
        <w:fldChar w:fldCharType="begin"/>
      </w:r>
      <w:r w:rsidR="00B336AD">
        <w:instrText xml:space="preserve"> ADDIN ZOTERO_ITEM CSL_CITATION {"citationID":"wCJt3ADZ","properties":{"formattedCitation":"(Ligon, 1978; Marzluff, 1988)","plainCitation":"(Ligon, 1978; Marzluff, 1988)","noteIndex":0},"citationItems":[{"id":2753,"uris":["http://zotero.org/groups/5634119/items/4RGGXF3K"],"itemData":{"id":2753,"type":"article-journal","abstract":"Pinon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David"}],"issued":{"date-parts":[["1978",3]]}}},{"id":2862,"uris":["http://zotero.org/groups/5634119/items/PYGWLTH3"],"itemData":{"id":2862,"type":"article-journal","container-title":"Animal Behaviour","DOI":"10.1016/s0003-3472(88)80244-6","ISSN":"0003-3472","issue":"1","language":"en","license":"https://www.elsevier.com/tdm/userlicense/1.0/","note":"publisher: Elsevier BV","page":"1-10","source":"Crossref","title":"Do pinyon jays alter nest placement based on prior experience?","volume":"36","author":[{"family":"Marzluff","given":"John M."}],"issued":{"date-parts":[["1988",2]]}}}],"schema":"https://github.com/citation-style-language/schema/raw/master/csl-citation.json"} </w:instrText>
      </w:r>
      <w:r w:rsidR="00B336AD">
        <w:fldChar w:fldCharType="separate"/>
      </w:r>
      <w:r w:rsidR="00B336AD" w:rsidRPr="10F02EB4">
        <w:rPr>
          <w:noProof/>
        </w:rPr>
        <w:t>(Ligon, 1978; Marzluff, 1988)</w:t>
      </w:r>
      <w:r w:rsidR="00B336AD">
        <w:fldChar w:fldCharType="end"/>
      </w:r>
      <w:r w:rsidR="00132C63">
        <w:t xml:space="preserve">. Second, jays rely less on cones in areas with more favorable habitat </w:t>
      </w:r>
      <w:r w:rsidR="009F4C17">
        <w:t xml:space="preserve">(higher pinyon pine basal area and higher North American Monsoon influence; Figure 4 c and d; </w:t>
      </w:r>
      <w:r w:rsidR="00B336AD">
        <w:fldChar w:fldCharType="begin"/>
      </w:r>
      <w:r w:rsidR="00B336AD">
        <w:instrText xml:space="preserve"> ADDIN ZOTERO_ITEM CSL_CITATION {"citationID":"RlgxL6Qz","properties":{"formattedCitation":"(Boone et al., 2018; Johnson et al., 2016; Ligon, 1978; Neilson &amp; Wullstein, 1983; Van Lanen et al., 2023)","plainCitation":"(Boone et al., 2018; Johnson et al., 2016; Ligon, 1978; Neilson &amp; Wullstein, 1983; Van Lanen et al., 2023)","noteIndex":0},"citationItems":[{"id":2748,"uris":["http://zotero.org/groups/5634119/items/YTCPHGE5"],"itemData":{"id":2748,"type":"chapter","abstract":"The Pinyon Jay (Gymnorhinus cyanocephalus) is closely associated with piñon–juniper woodlands in the Intermountain West and Southwest regions of the United States. It is of conservation concern, given it is one of the landbirds declining the fastest and most persistently in these regions, at an average rate of –3.6% from 1968 to 2015, according to the Breeding Bird Survey. Despite the population’s falling by &gt;50% over this period, the Pinyon Jay has not been widely studied, and little is known about the factors responsible for its diminishing numbers. Although the Pinyon Jay’s rate of decline exceeds that of the Greater SageGrouse (Centrocercus urophasianus)—a species targeted for significant conservation efforts—no comprehensive effort designed to benefit this jay has been implemented. Current management in Great Basin piñon–juniper woodlands includes removal of trees to create or protect shrublands for the benefit of sage-grouse and other sagebrush-associated wildlife, and southwestern piñon–juniper woodlands are being thinned for fuels reduction or management of other wildlife. The effect of these treatments on the Pinyon Jay and other piñon–juniper birds, however, has been little studied. Thus further research is needed to clarify the causes of the jay’s decline, develop habitat models for this and other piñon–juniper species, and devise approaches for management of piñon–juniper woodland that balance the interests of the Pinyon Jay and other species of concern, including the Greater Sage-Grouse.","container-title":"Trends and Traditions: Avifaunal Change in Western North America","ISBN":"978-0-9790585-3-0","note":"DOI: 10.21199/SWB3.10","page":"190-197","publisher":"Western Field Ornithologists","source":"DOI.org (Crossref)","title":"Long-term declines in the Pinyon Jay and management implications for piñon–juniper woodlands","URL":"https://westernfieldornithologists.org/docs/2020/Avifaunal_Change/Boone/Boone-Avifaunal_Change.pdf","container-author":[{"family":"Shuford","given":"W. David"},{"family":"Gill","given":"Robert E."},{"family":"Handel","given":"Colleen M."}],"author":[{"family":"Boone","given":"John D."},{"family":"Ammon","given":"Elisabeth"},{"family":"Johnson","given":"Kristine"}],"accessed":{"date-parts":[["2024",10,10]]},"issued":{"date-parts":[["2018",9,1]]}}},{"id":2903,"uris":["http://zotero.org/groups/5634119/items/XYDLLE9X"],"itemData":{"id":2903,"type":"article-journal","container-title":"Avian Conservation and Ecology","DOI":"10.5751/ace-00890-110206","ISSN":"1712-6568","issue":"2","journalAbbreviation":"ACE","language":"en","note":"publisher: Resilience Alliance, Inc.","source":"Crossref","title":"Home range- and colony-scale habitat models for Pinyon Jays in piñon-juniper woodlands of New Mexico, USA","URL":"http://www.ace-eco.org/vol11/iss2/art6/","volume":"11","author":[{"family":"Johnson","given":"Kristine"},{"family":"Neville","given":"Teri B."},{"family":"Smith","given":"Jacqueline W."},{"family":"Horner","given":"Mark W."}],"accessed":{"date-parts":[["2025",7,16]]},"issued":{"date-parts":[["2016"]]}}},{"id":2753,"uris":["http://zotero.org/groups/5634119/items/4RGGXF3K"],"itemData":{"id":2753,"type":"article-journal","abstract":"Pinon Jays (Gymnorhinus cyanoephalus) and pinon pine trees (Pinus edulis) interact in a mutualistic fashion, in that the jays provide a primary means of seed dissemination for pinon trees in the Southwest, while at irregular intervals the trees provide the jays with an abundant and highly nutritious source of food. Availability of pinon seeds permits both late winter (February) and late summer (August) breeding by the jays. Seeds and photoperiod interact synergistically to accelerate gonadal development in late winter. When seeds are abundant, considerable testis growth takes place in some Pinon Jay ♂ ♂ even before the winter solstice. This relationship was investigated experimentally. Use of a specific food (pinon seeds) as a proximate timer for breeding, the ability of individual jays to breed in spring, molt, and breed again in August without an intervening period of gonadal refractoriness, and testicular development in early December, when day length approaches its minimum, are extraordinary characteristics among north—temperate—zone passerine birds. The synchrony of seed production by pinon pines over large geographic areas is interpreted as an evolved mechanism that (1) overwhelms invertebrate seed and cone predators, and (2) increases the numbers of seeds per tree that will be cached by Pinon Jays and other vertebrates. Caching sites of Pinon Jays are often at locations especially conducive to germination and growth of pinon pine seedlings.","container-title":"Ecological Monographs","DOI":"10.2307/2937295","ISSN":"0012-9615, 1557-7015","issue":"2","journalAbbreviation":"Ecological Monographs","language":"en","license":"http://onlinelibrary.wiley.com/termsAndConditions#vor","page":"111-126","source":"DOI.org (Crossref)","title":"Reproductive Interdependence of Pinon Jays and Pinon Pines","volume":"48","author":[{"family":"Ligon","given":"J. David"}],"issued":{"date-parts":[["1978",3]]}}},{"id":2767,"uris":["http://zotero.org/groups/5634119/items/SFTJSXEN"],"itemData":{"id":2767,"type":"article-journal","container-title":"Biological Conservation","DOI":"10.1016/j.biocon.2023.109959","ISSN":"00063207","journalAbbreviation":"Biological Conservation","language":"en","page":"109959","source":"DOI.org (Crossref)","title":"A hidden cost of single species management: Habitat-relationships reveal potential negative effects of conifer removal on a non-target species","title-short":"A hidden cost of single species management","volume":"280","author":[{"family":"Van Lanen","given":"Nicholas J."},{"family":"Monroe","given":"Adrian P."},{"family":"Aldridge","given":"Cameron L."}],"issued":{"date-parts":[["2023",4]]}}},{"id":3003,"uris":["http://zotero.org/users/6391447/items/7P8TEDBC"],"itemData":{"id":3003,"type":"article-journal","container-title":"Journal of Biogeography","DOI":"10.2307/2844738","ISSN":"03050270","issue":"4","journalAbbreviation":"Journal of Biogeography","page":"275","source":"DOI.org (Crossref)","title":"Biogeography of Two Southwest American Oaks in Relation to Atmospheric Dynamics","volume":"10","author":[{"family":"Neilson","given":"R. P."},{"family":"Wullstein","given":"L. H."}],"issued":{"date-parts":[["1983",7]]}}}],"schema":"https://github.com/citation-style-language/schema/raw/master/csl-citation.json"} </w:instrText>
      </w:r>
      <w:r w:rsidR="00B336AD">
        <w:fldChar w:fldCharType="separate"/>
      </w:r>
      <w:r w:rsidR="00B336AD">
        <w:rPr>
          <w:noProof/>
        </w:rPr>
        <w:t>(Boone et al., 2018; Johnson et al., 2016; Ligon, 1978; Neilson &amp; Wullstein, 1983; Van Lanen et al., 2023)</w:t>
      </w:r>
      <w:r w:rsidR="00B336AD">
        <w:fldChar w:fldCharType="end"/>
      </w:r>
      <w:r>
        <w:t>.</w:t>
      </w:r>
      <w:r w:rsidR="00B336AD">
        <w:t xml:space="preserve"> </w:t>
      </w:r>
      <w:r w:rsidR="00144A45">
        <w:t xml:space="preserve">These patterns have implications for understanding the seed dispersal interaction between these two species and when it might change in direction or magnitude </w:t>
      </w:r>
      <w:r w:rsidR="00144A45">
        <w:fldChar w:fldCharType="begin"/>
      </w:r>
      <w:r w:rsidR="00144A45">
        <w:instrText xml:space="preserve"> ADDIN ZOTERO_ITEM CSL_CITATION {"citationID":"VgYh5oFZ","properties":{"formattedCitation":"(Chamberlain et al., 2014)","plainCitation":"(Chamberlain et al., 2014)","noteIndex":0},"citationItems":[{"id":133,"uris":["http://zotero.org/users/6391447/items/NWNSW57M"],"itemData":{"id":133,"type":"article-journal","abstract":"The net effects of interspeciﬁc species interactions on individuals and populations vary in both sign (À, 0, +) and magnitude (strong to weak). Interaction outcomes are context-dependent when the sign and/or magnitude change as a function of the biotic or abiotic context. While context dependency appears to be common, its distribution in nature is poorly described. Here, we used meta-analysis to quantify variation in species interaction outcomes (competition, mutualism, or predation) for 247 published articles. Contrary to our expectations, variation in the magnitude of effect sizes did not differ among species interactions, and while mutualism was most likely to change sign across contexts (and predation least likely), mutualism did not strongly differ from competition. Both the magnitude and sign of species interactions varied the most along spatial and abiotic gradients, and least as a function of the presence/absence of a third species. However, the degree of context dependency across these context types was not consistent among mutualism, competition and predation studies. Surprisingly, study location and ecosystem type varied in the degree of context dependency, with laboratory studies showing the highest variation in outcomes. We urge that studying context dependency per se, rather than focusing only on mean outcomes, can provide a general method for describing patterns of variation in nature.","container-title":"Ecology Letters","DOI":"10.1111/ele.12279","ISSN":"1461023X","issue":"7","journalAbbreviation":"Ecol Lett","language":"en","page":"881-890","source":"DOI.org (Crossref)","title":"How context dependent are species interactions?","volume":"17","author":[{"family":"Chamberlain","given":"Scott A."},{"family":"Bronstein","given":"Judith L."},{"family":"Rudgers","given":"Jennifer A."}],"editor":[{"family":"Etienne","given":"Rampal"}],"issued":{"date-parts":[["2014",7]]}}}],"schema":"https://github.com/citation-style-language/schema/raw/master/csl-citation.json"} </w:instrText>
      </w:r>
      <w:r w:rsidR="00144A45">
        <w:fldChar w:fldCharType="separate"/>
      </w:r>
      <w:r w:rsidR="00144A45">
        <w:rPr>
          <w:noProof/>
        </w:rPr>
        <w:t>(Chamberlain et al., 2014)</w:t>
      </w:r>
      <w:r w:rsidR="00144A45">
        <w:fldChar w:fldCharType="end"/>
      </w:r>
      <w:r w:rsidR="00144A45">
        <w:t>. For example, jays may eat more seeds that they cache more quickly following stressful climatic conditions (</w:t>
      </w:r>
      <w:r w:rsidR="00626A70">
        <w:t xml:space="preserve">weakening or shifting the mutualistic interaction); or they may eat fewer cached seeds in habitats with more food resources (strengthening the mutualistic interaction). </w:t>
      </w:r>
      <w:r w:rsidR="004D074E">
        <w:t xml:space="preserve">The mediating effects of climate and habitat on seed </w:t>
      </w:r>
      <w:r w:rsidR="004D074E">
        <w:lastRenderedPageBreak/>
        <w:t>dispersal in masting species may be more pronounced since seed dispersers have to be adaptable to pulses of resources when they become available</w:t>
      </w:r>
      <w:r w:rsidR="00F57066">
        <w:t xml:space="preserve"> </w:t>
      </w:r>
      <w:r w:rsidR="00F57066">
        <w:fldChar w:fldCharType="begin"/>
      </w:r>
      <w:r w:rsidR="00F57066">
        <w:instrText xml:space="preserve"> ADDIN ZOTERO_ITEM CSL_CITATION {"citationID":"rvp5qt7L","properties":{"formattedCitation":"(Clark et al., 2019)","plainCitation":"(Clark et al., 2019)","noteIndex":0},"citationItems":[{"id":2998,"uris":["http://zotero.org/groups/5634119/items/U6KQ2STX"],"itemData":{"id":2998,"type":"article-journal","abstract":"Abstract\n            \n              Mast‐fruiting trees represent a pulsed resource that both supports and destabilizes consumer populations. Whereas a reliable resource is abundant on average and with limited variation in time and space, masting is volatile and localized, and that variability ramifies throughout food‐webs. Theory is developed to evaluate how the space–time structure of masting interacts with consumers who exploit alternative hosts, forage widely in space, and store reserves in time. We derive the space–time–species covariance in resource supply and combine it with the space–time–diet breadth of consumers, or ambit. Direct connection to data is made possible with Mast Inference and Forecasting (\n              MASTIF\n              ), a state‐space autoregressive model that fits seed‐trap and canopy observations and predicts resource availability within the canopy and on the forest floor with full uncertainty. A resource score can be assigned to each consumer–habitat combination that integrates the benefits of a high mean supply weighed against the variance cost. As the consumer ambit increases, the volatility of an unreliable resource shifts from a variance cost to a mean benefit. Consumers foraging in the canopy (arboreal arthropods and rodents, song birds) experience space‐time covariance between host trees. Consumers on the forest floor (seed and damping‐off fungi, arthropods, rodents, ground‐nesting birds, mammals) experience instead a redistribution of that covariance by dispersal. For consumers lacking mobility, demographic storage in the form of episodic birth cohorts following mast years is important for population persistence. Consumers additionally compensate volatility with diet breadth. Depending on the dominant masting strategies of host tree species in the diet, habitats differentially limit consumers depending on the misalignment between consumer ambit and spatiotemporal covariance of hosts. The impact of adding or subtracting a diet item can be gauged with the standard error (\n              SE\n              ) rule or the benefit of an added diet item balanced against the variance cost, both of which depend on the existing diet, the abundance of the new host, and the consumer's foraging ambit. Results rank habitats by their capacities to support wildlife and other consumers from a resource perspective. Results are connected directly to data, with full uncertainty, by\n              MASTIF\n              .","container-title":"Ecological Monographs","DOI":"10.1002/ecm.1381","ISSN":"0012-9615, 1557-7015","issue":"4","journalAbbreviation":"Ecological Monographs","language":"en","page":"e01381","source":"DOI.org (Crossref)","title":"Foodwebs based on unreliable foundations: spatiotemporal masting merged with consumer movement, storage, and diet","title-short":"Foodwebs based on unreliable foundations","volume":"89","author":[{"family":"Clark","given":"James S."},{"family":"Nuñez","given":"Chase L."},{"family":"Tomasek","given":"Bradley"}],"issued":{"date-parts":[["2019",11]]}}}],"schema":"https://github.com/citation-style-language/schema/raw/master/csl-citation.json"} </w:instrText>
      </w:r>
      <w:r w:rsidR="00F57066">
        <w:fldChar w:fldCharType="separate"/>
      </w:r>
      <w:r w:rsidR="00F57066">
        <w:rPr>
          <w:noProof/>
        </w:rPr>
        <w:t>(Clark et al., 2019)</w:t>
      </w:r>
      <w:r w:rsidR="00F57066">
        <w:fldChar w:fldCharType="end"/>
      </w:r>
      <w:r w:rsidR="00F57066">
        <w:t>.</w:t>
      </w:r>
      <w:r w:rsidR="004D074E">
        <w:t xml:space="preserve"> </w:t>
      </w:r>
    </w:p>
    <w:p w14:paraId="011BA75D" w14:textId="705F49D2" w:rsidR="00F718C9" w:rsidRDefault="00B07713" w:rsidP="00137F43">
      <w:pPr>
        <w:pStyle w:val="BodyText"/>
        <w:ind w:firstLine="720"/>
      </w:pPr>
      <w:r>
        <w:t xml:space="preserve">This study highlights </w:t>
      </w:r>
      <w:r w:rsidR="00F57066">
        <w:t>how seed dispersal mutualisms likely vary across space and time</w:t>
      </w:r>
      <w:r w:rsidR="00BF533E">
        <w:t>, especially in ecosystems where plant species mast</w:t>
      </w:r>
      <w:r w:rsidR="00F57066">
        <w:t xml:space="preserve">. For one, climate and food availability interact over multiple years to </w:t>
      </w:r>
      <w:r>
        <w:t xml:space="preserve">impact the population dynamics of seed dispersers </w:t>
      </w:r>
      <w:r>
        <w:fldChar w:fldCharType="begin"/>
      </w:r>
      <w:r>
        <w:instrText xml:space="preserve"> ADDIN ZOTERO_ITEM CSL_CITATION {"citationID":"9csCQZkI","properties":{"formattedCitation":"(Lira et al., 2019)","plainCitation":"(Lira et al., 2019)","noteIndex":0},"citationItems":[{"id":2905,"uris":["http://zotero.org/groups/5634119/items/LQCLSCWM"],"itemData":{"id":2905,"type":"article-journal","container-title":"Current Landscape Ecology Reports","DOI":"10.1007/s40823-019-00040-w","ISSN":"2364-494X","issue":"3","journalAbbreviation":"Curr Landscape Ecol Rep","language":"en","license":"http://www.springer.com/tdm","note":"publisher: Springer Science and Business Media LLC","page":"70-82","source":"Crossref","title":"Temporal Lag in Ecological Responses to Landscape Change: Where Are We Now?","title-short":"Temporal Lag in Ecological Responses to Landscape Change","volume":"4","author":[{"family":"Lira","given":"Paula Koeler"},{"family":"De Souza Leite","given":"Melina"},{"family":"Metzger","given":"Jean Paul"}],"issued":{"date-parts":[["2019",9]]}}}],"schema":"https://github.com/citation-style-language/schema/raw/master/csl-citation.json"} </w:instrText>
      </w:r>
      <w:r>
        <w:fldChar w:fldCharType="separate"/>
      </w:r>
      <w:r w:rsidRPr="10F02EB4">
        <w:rPr>
          <w:noProof/>
        </w:rPr>
        <w:t>(Lira et al., 2019)</w:t>
      </w:r>
      <w:r>
        <w:fldChar w:fldCharType="end"/>
      </w:r>
      <w:r>
        <w:t xml:space="preserve">. </w:t>
      </w:r>
      <w:r w:rsidR="00BF533E">
        <w:t xml:space="preserve">Especially for declining species of dispersers, this temporal component can provide an </w:t>
      </w:r>
      <w:r w:rsidR="00BF533E" w:rsidRPr="00B07713">
        <w:t xml:space="preserve">evidence-based moving window with which to evaluate population trends (e.g., </w:t>
      </w:r>
      <w:r w:rsidR="00BF533E" w:rsidRPr="00B07713">
        <w:fldChar w:fldCharType="begin"/>
      </w:r>
      <w:r w:rsidR="00BF533E" w:rsidRPr="00B07713">
        <w:instrText xml:space="preserve"> ADDIN ZOTERO_ITEM CSL_CITATION {"citationID":"yCz5AUdZ","properties":{"formattedCitation":"(Rouyer et al., 2011)","plainCitation":"(Rouyer et al., 2011)","noteIndex":0},"citationItems":[{"id":2834,"uris":["http://zotero.org/groups/5634119/items/85DQKW3A"],"itemData":{"id":2834,"type":"article-journal","abstract":"AbstractAccumulating evidence shows that environmental fluctuations and exploitation jointly affect marine fish populations, and understanding their interaction is a key issue for fisheries ecology. In particular, it has been proposed that age truncation induced by fisheries exploitation may increase the population's sensitivity to climate. In this study, we use unique long‐term abundance data for the Northeast Arctic stock of cod (Gadus morhua) and the Norwegian Spring‐Spawning stock of herring (Clupea harengus), which we analyze using techniques based on age‐structured population matrices. After identifying time periods with different age distributions in the spawning stock, we use linear models to quantify the relative effect of exploitation and temperature on the population growth rates. For the two populations, age truncation was found to be associated with an increasing importance of temperature and a relatively decreasing importance of exploitation, while the population growth rate became increasingly sensitive to recruitment variations. The results suggested that the removal of older age classes reduced the buffering capacity of the population, thereby making the population growth rate more dependent on recruitment than adult survival and increasing the effect of environmental fluctuations. Age structure appeared as a key characteristic that can affect the response of fish stocks to climate variations and its consequences may be of key importance for conservation and management.","container-title":"Global Change Biology","DOI":"10.1111/j.1365-2486.2011.02443.x","ISSN":"1354-1013, 1365-2486","issue":"10","language":"en","license":"http://onlinelibrary.wiley.com/termsAndConditions#vor","note":"publisher: Wiley","page":"3046-3057","source":"Crossref","title":"Shifting dynamic forces in fish stock fluctuations triggered by age truncation?","volume":"17","author":[{"family":"Rouyer","given":"Tristan"},{"family":"Ottersen","given":"Geir"},{"family":"Durant","given":"Joël M."},{"family":"Hidalgo","given":"Manuel"},{"family":"Hjermann","given":"Dag Ø."},{"family":"Persson","given":"Jonas"},{"family":"Stige","given":"Leif Chr."},{"family":"Stenseth","given":"Nils Chr."}],"issued":{"date-parts":[["2011",10]]}}}],"schema":"https://github.com/citation-style-language/schema/raw/master/csl-citation.json"} </w:instrText>
      </w:r>
      <w:r w:rsidR="00BF533E" w:rsidRPr="00B07713">
        <w:fldChar w:fldCharType="separate"/>
      </w:r>
      <w:r w:rsidR="00BF533E" w:rsidRPr="00B07713">
        <w:rPr>
          <w:noProof/>
        </w:rPr>
        <w:t>(Rouyer et al., 2011)</w:t>
      </w:r>
      <w:r w:rsidR="00BF533E" w:rsidRPr="00B07713">
        <w:fldChar w:fldCharType="end"/>
      </w:r>
      <w:r w:rsidR="00BF533E" w:rsidRPr="00B07713">
        <w:t>.</w:t>
      </w:r>
      <w:r w:rsidR="00BF533E">
        <w:t xml:space="preserve"> </w:t>
      </w:r>
      <w:r w:rsidR="00F57066">
        <w:t xml:space="preserve">Further, </w:t>
      </w:r>
      <w:r w:rsidR="00BF533E">
        <w:t xml:space="preserve">seed dispersers in masting systems have likely adapted unique strategies for surviving the boom and bust nature of these ecosystems, including wider diets and behaviors that support population persistence (e.g., sociality, irruptive movement </w:t>
      </w:r>
      <w:r w:rsidR="00BF533E">
        <w:fldChar w:fldCharType="begin"/>
      </w:r>
      <w:r w:rsidR="00BF533E">
        <w:instrText xml:space="preserve"> ADDIN ZOTERO_ITEM CSL_CITATION {"citationID":"mhQXUCZt","properties":{"formattedCitation":"(Strong et al., 2015)","plainCitation":"(Strong et al., 2015)","noteIndex":0},"citationItems":[{"id":2869,"uris":["http://zotero.org/groups/5634119/items/W2LLACPC"],"itemData":{"id":2869,"type":"article-journal","abstract":"SignificanceThis study is the first, to our knowledge, to reveal how climate variability drives irruptions of North American boreal seed-eating birds. Patterns of Pine Siskin irruption and associated climate drivers manifest as two modes (North-South and West-East) in which dipoles of temperature and precipitation anomalies push and pull irruptive movements across the continent at biennial to decadal periodicities. Our study accentuates the value of sustained and synoptic biological observations, contributed by citizen scientists in this case, that match the spatial and temporal scales at which climatic phenomena are observed and understood. Such observations can help probe new questions, such as the role of climatic dipoles in other large-scale ecological processes.","container-title":"Proceedings of the National Academy of Sciences","DOI":"10.1073/pnas.1418414112","ISSN":"0027-8424, 1091-6490","issue":"21","journalAbbreviation":"Proc. Natl. Acad. Sci. U.S.A.","language":"en","license":"http://www.pnas.org/site/misc/userlicense.xhtml","note":"publisher: Proceedings of the National Academy of Sciences","source":"Crossref","title":"Climatic dipoles drive two principal modes of North American boreal bird irruption","URL":"https://pnas.org/doi/full/10.1073/pnas.1418414112","volume":"112","author":[{"family":"Strong","given":"Courtenay"},{"family":"Zuckerberg","given":"Benjamin"},{"family":"Betancourt","given":"Julio L."},{"family":"Koenig","given":"Walter D."}],"accessed":{"date-parts":[["2025",7,16]]},"issued":{"date-parts":[["2015",5,26]]}}}],"schema":"https://github.com/citation-style-language/schema/raw/master/csl-citation.json"} </w:instrText>
      </w:r>
      <w:r w:rsidR="00BF533E">
        <w:fldChar w:fldCharType="separate"/>
      </w:r>
      <w:r w:rsidR="00BF533E">
        <w:rPr>
          <w:noProof/>
        </w:rPr>
        <w:t>(Strong et al., 2015)</w:t>
      </w:r>
      <w:r w:rsidR="00BF533E">
        <w:fldChar w:fldCharType="end"/>
      </w:r>
      <w:r w:rsidR="00BF533E">
        <w:t>). Th</w:t>
      </w:r>
      <w:r w:rsidR="00137F43">
        <w:t>is</w:t>
      </w:r>
      <w:r w:rsidR="00BF533E">
        <w:t xml:space="preserve"> study demonstrates the importance of long-term and broad scale studies for understanding patterns shaping species interactions and how they shape ecosystems </w:t>
      </w:r>
      <w:r w:rsidR="00BF533E">
        <w:fldChar w:fldCharType="begin"/>
      </w:r>
      <w:r w:rsidR="00BF533E">
        <w:instrText xml:space="preserve"> ADDIN ZOTERO_ITEM CSL_CITATION {"citationID":"jyHvLRS5","properties":{"formattedCitation":"(Hughes et al., 2017; Liu &amp; Gaines, 2022; Magurran et al., 2010)","plainCitation":"(Hughes et al., 2017; Liu &amp; Gaines, 2022; Magurran et al., 2010)","noteIndex":0},"citationItems":[{"id":2325,"uris":["http://zotero.org/groups/4766723/items/2HMURWMH"],"itemData":{"id":2325,"type":"article-journal","container-title":"BioScience","DOI":"10.1093/biosci/biw185","ISSN":"0006-3568, 1525-3244","issue":"3","language":"en","page":"271-281","source":"DOI.org (Crossref)","title":"Long-Term Studies Contribute Disproportionately to Ecology and Policy","volume":"67","author":[{"family":"Hughes","given":"Brent B."},{"family":"Beas-Luna","given":"Rodrigo"},{"family":"Barner","given":"Allison K."},{"family":"Brewitt","given":"Kimberly"},{"family":"Brumbaugh","given":"Daniel R."},{"family":"Cerny-Chipman","given":"Elizabeth B."},{"family":"Close","given":"Sarah L."},{"family":"Coblentz","given":"Kyle E."},{"family":"Nesnera","given":"Kristin L.","non-dropping-particle":"de"},{"family":"Drobnitch","given":"Sarah T."},{"family":"Figurski","given":"Jared D."},{"family":"Focht","given":"Becky"},{"family":"Friedman","given":"Maya"},{"family":"Freiwald","given":"Jan"},{"family":"Heady","given":"Kristen K."},{"family":"Heady","given":"Walter N."},{"family":"Hettinger","given":"Annaliese"},{"family":"Johnson","given":"Angela"},{"family":"Karr","given":"Kendra A."},{"family":"Mahoney","given":"Brenna"},{"family":"Moritsch","given":"Monica M."},{"family":"Osterback","given":"Ann-Marie K."},{"family":"Reimer","given":"Jessica"},{"family":"Robinson","given":"Jonathan"},{"family":"Rohrer","given":"Tully"},{"family":"Rose","given":"Jeremy M."},{"family":"Sabal","given":"Megan"},{"family":"Segui","given":"Leah M."},{"family":"Shen","given":"Chenchen"},{"family":"Sullivan","given":"Jenna"},{"family":"Zuercher","given":"Rachel"},{"family":"Raimondi","given":"Peter T."},{"family":"Menge","given":"Bruce A."},{"family":"Grorud-Colvert","given":"Kirsten"},{"family":"Novak","given":"Mark"},{"family":"Carr","given":"Mark H."}],"issued":{"date-parts":[["2017",3]]}}},{"id":3001,"uris":["http://zotero.org/groups/5634119/items/LW73UBXP"],"itemData":{"id":3001,"type":"article-journal","abstract":"Ecological interactions are not uniform across time and can vary with environmental conditions. Yet, interactions among species are often measured with short-term controlled experiments whose outcomes can depend greatly on the particular environmental conditions under which they are performed. As an alternative, we use empirical dynamic modeling to estimate species interactions across a wide range of environmental conditions directly from existing long-term monitoring data. In our case study from a southern California kelp forest, we test whether interactions between multiple kelp and sea urchin species can be reliably reconstructed from time-series data and whether those interactions vary predictably in strength and direction across observed fluctuations in temperature, disturbance, and low-frequency oceanographic regimes. We show that environmental context greatly alters the strength and direction of species interactions. In particular, the state of the North Pacific Gyre Oscillation seems to drive the competitive balance between kelp species, asserting bottom-up control on kelp ecosystem dynamics. We show the importance of specifically studying variation in interaction strength, rather than mean interaction outcomes, when trying to understand the dynamics of complex ecosystems. The significant context dependency in species interactions found in this study argues for a greater utilization of long-term data and empirical dynamic modeling in studies of the dynamics of other ecosystems.","container-title":"Proceedings of the National Academy of Sciences","DOI":"10.1073/pnas.2118539119","ISSN":"0027-8424, 1091-6490","issue":"36","journalAbbreviation":"Proc. Natl. Acad. Sci. U.S.A.","language":"en","page":"e2118539119","source":"DOI.org (Crossref)","title":"Environmental context dependency in species interactions","volume":"119","author":[{"family":"Liu","given":"Owen R."},{"family":"Gaines","given":"Steven D."}],"issued":{"date-parts":[["2022",9,6]]}}},{"id":2327,"uris":["http://zotero.org/groups/4766723/items/X3CCR7HK"],"itemData":{"id":2327,"type":"article-journal","container-title":"Trends in Ecology &amp; Evolution","DOI":"10.1016/j.tree.2010.06.016","ISSN":"01695347","issue":"10","journalAbbreviation":"Trends in Ecology &amp; Evolution","language":"en","license":"https://www.elsevier.com/tdm/userlicense/1.0/","page":"574-582","source":"DOI.org (Crossref)","title":"Long-term datasets in biodiversity research and monitoring: assessing change in ecological communities through time","title-short":"Long-term datasets in biodiversity research and monitoring","volume":"25","author":[{"family":"Magurran","given":"Anne E."},{"family":"Baillie","given":"Stephen R."},{"family":"Buckland","given":"Stephen T."},{"family":"Dick","given":"Jan McP."},{"family":"Elston","given":"David A."},{"family":"Scott","given":"E. Marian"},{"family":"Smith","given":"Rognvald I."},{"family":"Somerfield","given":"Paul J."},{"family":"Watt","given":"Allan D."}],"issued":{"date-parts":[["2010",10]]}}}],"schema":"https://github.com/citation-style-language/schema/raw/master/csl-citation.json"} </w:instrText>
      </w:r>
      <w:r w:rsidR="00BF533E">
        <w:fldChar w:fldCharType="separate"/>
      </w:r>
      <w:r w:rsidR="00BF533E">
        <w:rPr>
          <w:noProof/>
        </w:rPr>
        <w:t>(Hughes et al., 2017; Liu &amp; Gaines, 2022; Magurran et al., 2010)</w:t>
      </w:r>
      <w:r w:rsidR="00BF533E">
        <w:fldChar w:fldCharType="end"/>
      </w:r>
      <w:r w:rsidR="00BF533E">
        <w:t xml:space="preserve">. </w:t>
      </w:r>
      <w:r w:rsidR="00137F43">
        <w:t>To</w:t>
      </w:r>
      <w:r w:rsidR="00BF533E">
        <w:t xml:space="preserve"> understand the consequences of the temporal and spatial patterns shaping this mutualism, </w:t>
      </w:r>
      <w:r w:rsidR="00137F43">
        <w:t xml:space="preserve">further studies can evaluate this system </w:t>
      </w:r>
      <w:r>
        <w:t>“from the plant’s perspective”. Specifically,</w:t>
      </w:r>
      <w:r w:rsidR="00BF533E">
        <w:t xml:space="preserve"> </w:t>
      </w:r>
      <w:r w:rsidR="00137F43">
        <w:t xml:space="preserve">under what climate and habitat conditions do pinyon jays serve as effective seed </w:t>
      </w:r>
      <w:proofErr w:type="gramStart"/>
      <w:r w:rsidR="00137F43">
        <w:t>dispersers?</w:t>
      </w:r>
      <w:proofErr w:type="gramEnd"/>
      <w:r w:rsidR="00137F43">
        <w:t xml:space="preserve"> Like many mutualisms, the benefit to pinyon pine may depend on context </w:t>
      </w:r>
      <w:r w:rsidR="00137F43">
        <w:fldChar w:fldCharType="begin"/>
      </w:r>
      <w:r w:rsidR="00137F43">
        <w:instrText xml:space="preserve"> ADDIN ZOTERO_ITEM CSL_CITATION {"citationID":"ZECmcPHo","properties":{"formattedCitation":"(Chamberlain et al., 2014; Moore &amp; Dittel, 2020)","plainCitation":"(Chamberlain et al., 2014; Moore &amp; Dittel, 2020)","noteIndex":0},"citationItems":[{"id":133,"uris":["http://zotero.org/users/6391447/items/NWNSW57M"],"itemData":{"id":133,"type":"article-journal","abstract":"The net effects of interspeciﬁc species interactions on individuals and populations vary in both sign (À, 0, +) and magnitude (strong to weak). Interaction outcomes are context-dependent when the sign and/or magnitude change as a function of the biotic or abiotic context. While context dependency appears to be common, its distribution in nature is poorly described. Here, we used meta-analysis to quantify variation in species interaction outcomes (competition, mutualism, or predation) for 247 published articles. Contrary to our expectations, variation in the magnitude of effect sizes did not differ among species interactions, and while mutualism was most likely to change sign across contexts (and predation least likely), mutualism did not strongly differ from competition. Both the magnitude and sign of species interactions varied the most along spatial and abiotic gradients, and least as a function of the presence/absence of a third species. However, the degree of context dependency across these context types was not consistent among mutualism, competition and predation studies. Surprisingly, study location and ecosystem type varied in the degree of context dependency, with laboratory studies showing the highest variation in outcomes. We urge that studying context dependency per se, rather than focusing only on mean outcomes, can provide a general method for describing patterns of variation in nature.","container-title":"Ecology Letters","DOI":"10.1111/ele.12279","ISSN":"1461023X","issue":"7","journalAbbreviation":"Ecol Lett","language":"en","page":"881-890","source":"DOI.org (Crossref)","title":"How context dependent are species interactions?","volume":"17","author":[{"family":"Chamberlain","given":"Scott A."},{"family":"Bronstein","given":"Judith L."},{"family":"Rudgers","given":"Jennifer A."}],"editor":[{"family":"Etienne","given":"Rampal"}],"issued":{"date-parts":[["2014",7]]}}},{"id":2866,"uris":["http://zotero.org/groups/5634119/items/DSHJRM3N"],"itemData":{"id":2866,"type":"article-journal","abstract":"AbstractSpecies interactions are context dependent, in that their direction and magnitude can vary across ecological conditions. For seed dispersal interactions—especially interactions between plants and seed‐caching animals—the direction of the interactions is often obscured because of seed mortality inherent in seed handling and the delayed effects of fitness benefits received by plants. It is, therefore, an open question in ecology to understand the ecological contexts under which seed dispersal interactions are facilitative, antagonistic or null.We review the fitness benefits of animal‐mediated seed dispersal, extend a recently published model to include negative density‐dependent effects, and review the feedback between seed production (with a focus on masting) and seed‐caching animal populations.Negative density‐dependent effects are pervasive and strongly affect the direction of plant‐seed‐disperser interactions, and including them into models will give a more accurate understanding of the direction of the interaction. Including negative density‐dependent effects also makes the interpretation of interaction more mutualistic since seed dispersers decrease seed densities. Additionally, there is substantial interannual variability in seed production in most nut‐producing plant species, and the lags between seed production and seed‐disperser population sizes complicate and limit inferences made about the direction of interactions in any given short‐term study.Synthesis. If we wish to know the direction of species interactions in real ecological communities, we need models that contain a minimum level of biological realism. For complex and long‐term phenomena such as context‐dependent species interactions we should embrace a multifaceted approach of short‐term field research, long‐term field research, simple models, and complex models to form a more robust understanding of the ecological problem of context dependency.","container-title":"Journal of Ecology","DOI":"10.1111/1365-2745.13414","ISSN":"0022-0477, 1365-2745","issue":"5","language":"en","license":"http://creativecommons.org/licenses/by/4.0/","note":"publisher: Wiley","page":"1775-1783","source":"Crossref","title":"On mutualism, models, and masting: The effects of seed‐dispersing animals on the plants they disperse","title-short":"On mutualism, models, and masting","volume":"108","author":[{"family":"Moore","given":"Christopher M."},{"family":"Dittel","given":"Jacob W."}],"editor":[{"family":"Shefferson","given":"Richard"}],"issued":{"date-parts":[["2020",9]]}}}],"schema":"https://github.com/citation-style-language/schema/raw/master/csl-citation.json"} </w:instrText>
      </w:r>
      <w:r w:rsidR="00137F43">
        <w:fldChar w:fldCharType="separate"/>
      </w:r>
      <w:r w:rsidR="00137F43">
        <w:rPr>
          <w:noProof/>
        </w:rPr>
        <w:t>(Chamberlain et al., 2014; Moore &amp; Dittel, 2020)</w:t>
      </w:r>
      <w:r w:rsidR="00137F43">
        <w:fldChar w:fldCharType="end"/>
      </w:r>
      <w:r w:rsidR="00137F43">
        <w:t>.</w:t>
      </w:r>
      <w:r w:rsidR="00A17E2A">
        <w:t xml:space="preserve"> [Understanding the context dependence of this mutualism is crucial giving the ongoing and future changes, including increased tree mortality and declining seed abundance, which will make it harder for pinyon jays to find seeds. Cite the stuff here from intro.]</w:t>
      </w:r>
    </w:p>
    <w:p w14:paraId="3A50EDCF" w14:textId="0FE0B83A" w:rsidR="00626A70" w:rsidRDefault="00B07713" w:rsidP="000E6782">
      <w:pPr>
        <w:pStyle w:val="BodyText"/>
        <w:ind w:firstLine="720"/>
      </w:pPr>
      <w:r>
        <w:t xml:space="preserve">Masting systems are defined by </w:t>
      </w:r>
      <w:r w:rsidR="00137F43">
        <w:t xml:space="preserve">dynamic </w:t>
      </w:r>
      <w:r>
        <w:t>nutrient fluxes</w:t>
      </w:r>
      <w:r w:rsidR="00137F43">
        <w:t xml:space="preserve"> (CITE).  </w:t>
      </w:r>
      <w:r>
        <w:t xml:space="preserve">These effects ripple out to impact whole food webs over the course of years (CITE). </w:t>
      </w:r>
      <w:r w:rsidR="00137F43">
        <w:t>While s</w:t>
      </w:r>
      <w:r w:rsidR="00F718C9">
        <w:t xml:space="preserve">eed dispersers that depend on masting species likely adapted to take advantage of seed resource pulses when they became </w:t>
      </w:r>
      <w:r w:rsidR="00F718C9">
        <w:lastRenderedPageBreak/>
        <w:t>available</w:t>
      </w:r>
      <w:r w:rsidR="00137F43">
        <w:t>, many systems where masting is regulated by climate may face increased variability with climate change</w:t>
      </w:r>
      <w:r w:rsidR="00A17E2A">
        <w:t xml:space="preserve"> as seed production declines or as seed availability becomes </w:t>
      </w:r>
      <w:proofErr w:type="gramStart"/>
      <w:r w:rsidR="00A17E2A">
        <w:t>more patchy</w:t>
      </w:r>
      <w:proofErr w:type="gramEnd"/>
      <w:r w:rsidR="00A17E2A">
        <w:t xml:space="preserve"> with plant mortality events</w:t>
      </w:r>
      <w:r w:rsidR="00137F43">
        <w:t xml:space="preserve"> (CITE). </w:t>
      </w:r>
      <w:r w:rsidR="00A17E2A">
        <w:t xml:space="preserve">Patterns in seed disperser populations and masting species rely on important </w:t>
      </w:r>
      <w:proofErr w:type="gramStart"/>
      <w:r w:rsidR="00A17E2A">
        <w:t>feedbacks</w:t>
      </w:r>
      <w:proofErr w:type="gramEnd"/>
      <w:r w:rsidR="00A17E2A">
        <w:t xml:space="preserve"> between interaction partners, with mutualistic interactions becoming predation when there are fewer seed resources (CITE). Like all mutualistic interactions, seed dispersal interactions are at great risk of disappearing with ongoing change across the globe due to processes such as co-extinction </w:t>
      </w:r>
      <w:r w:rsidR="00A17E2A">
        <w:fldChar w:fldCharType="begin"/>
      </w:r>
      <w:r w:rsidR="00A17E2A">
        <w:instrText xml:space="preserve"> ADDIN ZOTERO_ITEM CSL_CITATION {"citationID":"hXPJ32AJ","properties":{"formattedCitation":"(Colwell et al., 2012; Dunn et al., 2009)","plainCitation":"(Colwell et al., 2012; Dunn et al., 2009)","noteIndex":0},"citationItems":[{"id":2910,"uris":["http://zotero.org/users/6391447/items/BUDWNGTV"],"itemData":{"id":2910,"type":"article-journal","abstract":"The extinction of a single species is rarely an isolated event. Instead, dependent parasites, commensals, and mutualist partners (affiliates) face the risk of coextinction as their hosts or partners decline and fail. Species interactions in ecological networks can transmit the effects of primary extinctions within and between trophic levels, causing secondary extinctions and extinction cascades. Documenting coextinctions is complicated by ignorance of host specificity, limitations of historical collections, incomplete systematics of affiliate taxa, and lack of experimental studies. Host shifts may reduce the rate of coextinctions, but they are poorly understood. In the absence of better empirical records of coextinctions, statistical models estimate the rates of past and future coextinctions, and based on primary extinctions and interactions among species, network models explore extinction cascades. Models predict and historical evidence reveals that the threat of coextinction is influenced by both host and affiliate traits and is exacerbated by other threats, including habitat loss, climate change, and invasive species.","container-title":"Annual Review of Ecology, Evolution, and Systematics","DOI":"10.1146/annurev-ecolsys-110411-160304","ISSN":"1543-592X, 1545-2069","issue":"1","journalAbbreviation":"Annu. Rev. Ecol. Evol. Syst.","language":"en","note":"publisher: Annual Reviews","page":"183-203","source":"Crossref","title":"Coextinction and Persistence of Dependent Species in a Changing World","volume":"43","author":[{"family":"Colwell","given":"Robert K."},{"family":"Dunn","given":"Robert R."},{"family":"Harris","given":"Nyeema C."}],"issued":{"date-parts":[["2012",12,1]]}}},{"id":2908,"uris":["http://zotero.org/users/6391447/items/JAWB3SAX"],"itemData":{"id":2908,"type":"article-journal","abstract":"The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biodiversity.","container-title":"Proceedings of the Royal Society B: Biological Sciences","DOI":"10.1098/rspb.2009.0413","ISSN":"0962-8452, 1471-2954","issue":"1670","journalAbbreviation":"Proc. R. Soc. B.","language":"en","license":"https://royalsociety.org/journals/ethics-policies/data-sharing-mining/","note":"publisher: The Royal Society","page":"3037-3045","source":"Crossref","title":"The sixth mass coextinction: are most endangered species parasites and mutualists?","title-short":"The sixth mass coextinction","volume":"276","author":[{"family":"Dunn","given":"Robert R."},{"family":"Harris","given":"Nyeema C."},{"family":"Colwell","given":"Robert K."},{"family":"Koh","given":"Lian Pin"},{"family":"Sodhi","given":"Navjot S."}],"issued":{"date-parts":[["2009",9,7]]}}}],"schema":"https://github.com/citation-style-language/schema/raw/master/csl-citation.json"} </w:instrText>
      </w:r>
      <w:r w:rsidR="00A17E2A">
        <w:fldChar w:fldCharType="separate"/>
      </w:r>
      <w:r w:rsidR="00A17E2A" w:rsidRPr="10F02EB4">
        <w:rPr>
          <w:noProof/>
        </w:rPr>
        <w:t>(Colwell et al., 2012; Dunn et al., 2009)</w:t>
      </w:r>
      <w:r w:rsidR="00A17E2A">
        <w:fldChar w:fldCharType="end"/>
      </w:r>
      <w:r w:rsidR="00A17E2A">
        <w:t xml:space="preserve"> and phenological mismatches.</w:t>
      </w:r>
      <w:r w:rsidR="00A17E2A" w:rsidRPr="00A17E2A">
        <w:t xml:space="preserve"> </w:t>
      </w:r>
      <w:r w:rsidR="00A17E2A">
        <w:t>Building our understanding about the temporal dynamics and context dependence of seed dispersal interactions in masting systems is an important first step in understanding and curbing biodiversity loss in ecosystems across the planet.</w:t>
      </w:r>
    </w:p>
    <w:bookmarkEnd w:id="25"/>
    <w:p w14:paraId="4EACA4DF" w14:textId="77777777" w:rsidR="000E6782" w:rsidRDefault="000E6782" w:rsidP="00482FFC">
      <w:pPr>
        <w:pStyle w:val="BodyText"/>
        <w:rPr>
          <w:b/>
          <w:bCs/>
        </w:rPr>
        <w:sectPr w:rsidR="000E6782" w:rsidSect="00167C71">
          <w:pgSz w:w="12240" w:h="15840"/>
          <w:pgMar w:top="1440" w:right="1440" w:bottom="1440" w:left="1440" w:header="720" w:footer="720" w:gutter="0"/>
          <w:lnNumType w:countBy="1" w:restart="continuous"/>
          <w:cols w:space="720"/>
          <w:titlePg/>
          <w:docGrid w:linePitch="326"/>
        </w:sectPr>
      </w:pPr>
    </w:p>
    <w:p w14:paraId="10D6E46C" w14:textId="6E182D5E" w:rsidR="00482FFC" w:rsidRDefault="00482FFC" w:rsidP="00482FFC">
      <w:pPr>
        <w:pStyle w:val="BodyText"/>
        <w:rPr>
          <w:b/>
          <w:bCs/>
        </w:rPr>
      </w:pPr>
      <w:r w:rsidRPr="00482FFC">
        <w:rPr>
          <w:b/>
          <w:bCs/>
        </w:rPr>
        <w:lastRenderedPageBreak/>
        <w:t>References</w:t>
      </w:r>
    </w:p>
    <w:p w14:paraId="423EDAA5" w14:textId="77777777" w:rsidR="00137F43" w:rsidRPr="00137F43" w:rsidRDefault="0019106D" w:rsidP="00137F43">
      <w:pPr>
        <w:pStyle w:val="Bibliography"/>
      </w:pPr>
      <w:r>
        <w:rPr>
          <w:b/>
          <w:bCs/>
        </w:rPr>
        <w:fldChar w:fldCharType="begin"/>
      </w:r>
      <w:r w:rsidR="00347BE8">
        <w:rPr>
          <w:b/>
          <w:bCs/>
        </w:rPr>
        <w:instrText xml:space="preserve"> ADDIN ZOTERO_BIBL {"uncited":[],"omitted":[],"custom":[]} CSL_BIBLIOGRAPHY </w:instrText>
      </w:r>
      <w:r>
        <w:rPr>
          <w:b/>
          <w:bCs/>
        </w:rPr>
        <w:fldChar w:fldCharType="separate"/>
      </w:r>
      <w:r w:rsidR="00137F43" w:rsidRPr="00137F43">
        <w:t xml:space="preserve">Adams, D. K., &amp; Comrie, A. C. (1997). The North American Monsoon. </w:t>
      </w:r>
      <w:r w:rsidR="00137F43" w:rsidRPr="00137F43">
        <w:rPr>
          <w:i/>
          <w:iCs/>
        </w:rPr>
        <w:t>Bulletin of the American Meteorological Society</w:t>
      </w:r>
      <w:r w:rsidR="00137F43" w:rsidRPr="00137F43">
        <w:t xml:space="preserve">, </w:t>
      </w:r>
      <w:r w:rsidR="00137F43" w:rsidRPr="00137F43">
        <w:rPr>
          <w:i/>
          <w:iCs/>
        </w:rPr>
        <w:t>78</w:t>
      </w:r>
      <w:r w:rsidR="00137F43" w:rsidRPr="00137F43">
        <w:t>(10), 2197–2213. https://doi.org/10.1175/1520-0477(1997)078%253C2197:TNAM%253E2.0.CO;2</w:t>
      </w:r>
    </w:p>
    <w:p w14:paraId="0056C8C8" w14:textId="77777777" w:rsidR="00137F43" w:rsidRPr="00137F43" w:rsidRDefault="00137F43" w:rsidP="00137F43">
      <w:pPr>
        <w:pStyle w:val="Bibliography"/>
      </w:pPr>
      <w:r w:rsidRPr="00137F43">
        <w:t xml:space="preserve">Allred, B. W., Bestelmeyer, B. T., Boyd, C. S., Brown, C., Davies, K. W., Duniway, M. C., Ellsworth, L. M., Erickson, T. A., Fuhlendorf, S. D., Griffiths, T. V., Jansen, V., Jones, M. O., Karl, J., Knight, A., Maestas, J. D., Maynard, J. J., McCord, S. E., Naugle, D. E., Starns, H. D., … Uden, D. R. (2021). Improving Landsat predictions of rangeland fractional cover with multitask learning and uncertainty. </w:t>
      </w:r>
      <w:r w:rsidRPr="00137F43">
        <w:rPr>
          <w:i/>
          <w:iCs/>
        </w:rPr>
        <w:t>Methods in Ecology and Evolution</w:t>
      </w:r>
      <w:r w:rsidRPr="00137F43">
        <w:t xml:space="preserve">, </w:t>
      </w:r>
      <w:r w:rsidRPr="00137F43">
        <w:rPr>
          <w:i/>
          <w:iCs/>
        </w:rPr>
        <w:t>12</w:t>
      </w:r>
      <w:r w:rsidRPr="00137F43">
        <w:t>(5), 841–849. https://doi.org/10.1111/2041-210X.13564</w:t>
      </w:r>
    </w:p>
    <w:p w14:paraId="1C615628" w14:textId="77777777" w:rsidR="00137F43" w:rsidRPr="00137F43" w:rsidRDefault="00137F43" w:rsidP="00137F43">
      <w:pPr>
        <w:pStyle w:val="Bibliography"/>
      </w:pPr>
      <w:r w:rsidRPr="00137F43">
        <w:t xml:space="preserve">Artamendi, M., Martin, P. A., Bartomeus, I., &amp; Magrach, A. (2024). Loss of pollinator diversity consistently reduces reproductive success for wild and cultivated plants. </w:t>
      </w:r>
      <w:r w:rsidRPr="00137F43">
        <w:rPr>
          <w:i/>
          <w:iCs/>
        </w:rPr>
        <w:t>Nature Ecology &amp; Evolution</w:t>
      </w:r>
      <w:r w:rsidRPr="00137F43">
        <w:t xml:space="preserve">, </w:t>
      </w:r>
      <w:r w:rsidRPr="00137F43">
        <w:rPr>
          <w:i/>
          <w:iCs/>
        </w:rPr>
        <w:t>9</w:t>
      </w:r>
      <w:r w:rsidRPr="00137F43">
        <w:t>(2), 296–313. https://doi.org/10.1038/s41559-024-02595-2</w:t>
      </w:r>
    </w:p>
    <w:p w14:paraId="5D330A88" w14:textId="77777777" w:rsidR="00137F43" w:rsidRPr="00137F43" w:rsidRDefault="00137F43" w:rsidP="00137F43">
      <w:pPr>
        <w:pStyle w:val="Bibliography"/>
      </w:pPr>
      <w:r w:rsidRPr="00137F43">
        <w:t xml:space="preserve">Barrett, T., Dowle, M., Srinivasan, A., Gorecki, J., Chirico, M., Hocking, T., Schwendinger, B., &amp; Krylov, I. (2006). </w:t>
      </w:r>
      <w:r w:rsidRPr="00137F43">
        <w:rPr>
          <w:i/>
          <w:iCs/>
        </w:rPr>
        <w:t>data.table: Extension of `data.frame`</w:t>
      </w:r>
      <w:r w:rsidRPr="00137F43">
        <w:t xml:space="preserve"> [Dataset]. The R Foundation. https://doi.org/10.32614/cran.package.data.table</w:t>
      </w:r>
    </w:p>
    <w:p w14:paraId="0A27EF02" w14:textId="77777777" w:rsidR="00137F43" w:rsidRPr="00137F43" w:rsidRDefault="00137F43" w:rsidP="00137F43">
      <w:pPr>
        <w:pStyle w:val="Bibliography"/>
      </w:pPr>
      <w:r w:rsidRPr="00137F43">
        <w:t xml:space="preserve">Bascompte, J., García, M. B., Ortega, R., Rezende, E. L., &amp; Pironon, S. (2019). Mutualistic interactions reshuffle the effects of climate change on plants across the tree of life. </w:t>
      </w:r>
      <w:r w:rsidRPr="00137F43">
        <w:rPr>
          <w:i/>
          <w:iCs/>
        </w:rPr>
        <w:t>Science Advances</w:t>
      </w:r>
      <w:r w:rsidRPr="00137F43">
        <w:t xml:space="preserve">, </w:t>
      </w:r>
      <w:r w:rsidRPr="00137F43">
        <w:rPr>
          <w:i/>
          <w:iCs/>
        </w:rPr>
        <w:t>5</w:t>
      </w:r>
      <w:r w:rsidRPr="00137F43">
        <w:t>(5). https://doi.org/10.1126/sciadv.aav2539</w:t>
      </w:r>
    </w:p>
    <w:p w14:paraId="3908CCE9" w14:textId="77777777" w:rsidR="00137F43" w:rsidRPr="00137F43" w:rsidRDefault="00137F43" w:rsidP="00137F43">
      <w:pPr>
        <w:pStyle w:val="Bibliography"/>
      </w:pPr>
      <w:r w:rsidRPr="00137F43">
        <w:t xml:space="preserve">Bednekoff, P. A., &amp; Balda, R. P. (1996). Social caching and observational spatial memory in pinyon jays. </w:t>
      </w:r>
      <w:r w:rsidRPr="00137F43">
        <w:rPr>
          <w:i/>
          <w:iCs/>
        </w:rPr>
        <w:t>Behaviour</w:t>
      </w:r>
      <w:r w:rsidRPr="00137F43">
        <w:t xml:space="preserve">, </w:t>
      </w:r>
      <w:r w:rsidRPr="00137F43">
        <w:rPr>
          <w:i/>
          <w:iCs/>
        </w:rPr>
        <w:t>133</w:t>
      </w:r>
      <w:r w:rsidRPr="00137F43">
        <w:t>(11/12), 807–826.</w:t>
      </w:r>
    </w:p>
    <w:p w14:paraId="21A9CE6E" w14:textId="77777777" w:rsidR="00137F43" w:rsidRPr="00137F43" w:rsidRDefault="00137F43" w:rsidP="00137F43">
      <w:pPr>
        <w:pStyle w:val="Bibliography"/>
      </w:pPr>
      <w:r w:rsidRPr="00137F43">
        <w:t xml:space="preserve">Belitz, M. W., Larsen, E. A., Hurlbert, A. H., Di Cecco, G. J., Neupane, N., Ries, L., Tingley, M. W., Guralnick, R. P., &amp; Youngflesh, C. (2025). Potential for bird–insect phenological </w:t>
      </w:r>
      <w:r w:rsidRPr="00137F43">
        <w:lastRenderedPageBreak/>
        <w:t xml:space="preserve">mismatch in a tri‐trophic system. </w:t>
      </w:r>
      <w:r w:rsidRPr="00137F43">
        <w:rPr>
          <w:i/>
          <w:iCs/>
        </w:rPr>
        <w:t>Journal of Animal Ecology</w:t>
      </w:r>
      <w:r w:rsidRPr="00137F43">
        <w:t xml:space="preserve">, </w:t>
      </w:r>
      <w:r w:rsidRPr="00137F43">
        <w:rPr>
          <w:i/>
          <w:iCs/>
        </w:rPr>
        <w:t>94</w:t>
      </w:r>
      <w:r w:rsidRPr="00137F43">
        <w:t>(4), 717–728. https://doi.org/10.1111/1365-2656.70007</w:t>
      </w:r>
    </w:p>
    <w:p w14:paraId="0A6105E4" w14:textId="77777777" w:rsidR="00137F43" w:rsidRPr="00137F43" w:rsidRDefault="00137F43" w:rsidP="00137F43">
      <w:pPr>
        <w:pStyle w:val="Bibliography"/>
      </w:pPr>
      <w:r w:rsidRPr="00137F43">
        <w:t xml:space="preserve">Beygelzimer, A., Kakadet, S., Langford, J., Arya, S., Mount, D., &amp; Li, S. (2010). </w:t>
      </w:r>
      <w:r w:rsidRPr="00137F43">
        <w:rPr>
          <w:i/>
          <w:iCs/>
        </w:rPr>
        <w:t>FNN: Fast Nearest Neighbor Search Algorithms and Applications</w:t>
      </w:r>
      <w:r w:rsidRPr="00137F43">
        <w:t xml:space="preserve"> [Dataset]. The R Foundation. https://doi.org/10.32614/cran.package.fnn</w:t>
      </w:r>
    </w:p>
    <w:p w14:paraId="472BAA95" w14:textId="77777777" w:rsidR="00137F43" w:rsidRPr="00137F43" w:rsidRDefault="00137F43" w:rsidP="00137F43">
      <w:pPr>
        <w:pStyle w:val="Bibliography"/>
      </w:pPr>
      <w:r w:rsidRPr="00137F43">
        <w:t xml:space="preserve">Bjornstad, O. N. (2008). </w:t>
      </w:r>
      <w:r w:rsidRPr="00137F43">
        <w:rPr>
          <w:i/>
          <w:iCs/>
        </w:rPr>
        <w:t>ncf: Spatial Covariance Functions</w:t>
      </w:r>
      <w:r w:rsidRPr="00137F43">
        <w:t xml:space="preserve"> [Dataset]. The R Foundation. https://doi.org/10.32614/cran.package.ncf</w:t>
      </w:r>
    </w:p>
    <w:p w14:paraId="713BFD27" w14:textId="77777777" w:rsidR="00137F43" w:rsidRPr="00137F43" w:rsidRDefault="00137F43" w:rsidP="00137F43">
      <w:pPr>
        <w:pStyle w:val="Bibliography"/>
      </w:pPr>
      <w:r w:rsidRPr="00137F43">
        <w:t xml:space="preserve">Bogdziewicz, M., Crone, E. E., &amp; Zwolak, R. (2020). Do benefits of seed dispersal and caching by scatterhoarders outweigh the costs of predation? An example with oaks and yellow‐necked mice. </w:t>
      </w:r>
      <w:r w:rsidRPr="00137F43">
        <w:rPr>
          <w:i/>
          <w:iCs/>
        </w:rPr>
        <w:t>Journal of Ecology</w:t>
      </w:r>
      <w:r w:rsidRPr="00137F43">
        <w:t xml:space="preserve">, </w:t>
      </w:r>
      <w:r w:rsidRPr="00137F43">
        <w:rPr>
          <w:i/>
          <w:iCs/>
        </w:rPr>
        <w:t>108</w:t>
      </w:r>
      <w:r w:rsidRPr="00137F43">
        <w:t>(3), 1009–1018. https://doi.org/10.1111/1365-2745.13307</w:t>
      </w:r>
    </w:p>
    <w:p w14:paraId="256BB802" w14:textId="77777777" w:rsidR="00137F43" w:rsidRPr="00137F43" w:rsidRDefault="00137F43" w:rsidP="00137F43">
      <w:pPr>
        <w:pStyle w:val="Bibliography"/>
      </w:pPr>
      <w:r w:rsidRPr="00137F43">
        <w:t xml:space="preserve">Bogdziewicz, M., Zwolak, R., &amp; Crone, E. E. (2016). How do vertebrates respond to mast seeding? </w:t>
      </w:r>
      <w:r w:rsidRPr="00137F43">
        <w:rPr>
          <w:i/>
          <w:iCs/>
        </w:rPr>
        <w:t>Oikos</w:t>
      </w:r>
      <w:r w:rsidRPr="00137F43">
        <w:t xml:space="preserve">, </w:t>
      </w:r>
      <w:r w:rsidRPr="00137F43">
        <w:rPr>
          <w:i/>
          <w:iCs/>
        </w:rPr>
        <w:t>125</w:t>
      </w:r>
      <w:r w:rsidRPr="00137F43">
        <w:t>(3), 300–307. https://doi.org/10.1111/oik.03012</w:t>
      </w:r>
    </w:p>
    <w:p w14:paraId="307EDB5A" w14:textId="77777777" w:rsidR="00137F43" w:rsidRPr="00137F43" w:rsidRDefault="00137F43" w:rsidP="00137F43">
      <w:pPr>
        <w:pStyle w:val="Bibliography"/>
      </w:pPr>
      <w:r w:rsidRPr="00137F43">
        <w:t xml:space="preserve">Boone, J. D., Ammon, E., &amp; Johnson, K. (2018). Long-term declines in the Pinyon Jay and management implications for piñon–juniper woodlands. In W. D. Shuford, R. E. Gill, &amp; C. M. Handel, </w:t>
      </w:r>
      <w:r w:rsidRPr="00137F43">
        <w:rPr>
          <w:i/>
          <w:iCs/>
        </w:rPr>
        <w:t>Trends and Traditions: Avifaunal Change in Western North America</w:t>
      </w:r>
      <w:r w:rsidRPr="00137F43">
        <w:t xml:space="preserve"> (pp. 190–197). Western Field Ornithologists. https://doi.org/10.21199/SWB3.10</w:t>
      </w:r>
    </w:p>
    <w:p w14:paraId="0DB1CF22" w14:textId="77777777" w:rsidR="00137F43" w:rsidRPr="00137F43" w:rsidRDefault="00137F43" w:rsidP="00137F43">
      <w:pPr>
        <w:pStyle w:val="Bibliography"/>
      </w:pPr>
      <w:r w:rsidRPr="00137F43">
        <w:t xml:space="preserve">Boutin, S., Wauters, L. A., McAdam, A. G., Humphries, M. M., Tosi, G., &amp; Dhondt, A. A. (2006). Anticipatory Reproduction and Population Growth in Seed Predators. </w:t>
      </w:r>
      <w:r w:rsidRPr="00137F43">
        <w:rPr>
          <w:i/>
          <w:iCs/>
        </w:rPr>
        <w:t>Science</w:t>
      </w:r>
      <w:r w:rsidRPr="00137F43">
        <w:t xml:space="preserve">, </w:t>
      </w:r>
      <w:r w:rsidRPr="00137F43">
        <w:rPr>
          <w:i/>
          <w:iCs/>
        </w:rPr>
        <w:t>314</w:t>
      </w:r>
      <w:r w:rsidRPr="00137F43">
        <w:t>(5807), 1928–1930. https://doi.org/10.1126/science.1135520</w:t>
      </w:r>
    </w:p>
    <w:p w14:paraId="7964111B" w14:textId="77777777" w:rsidR="00137F43" w:rsidRPr="00137F43" w:rsidRDefault="00137F43" w:rsidP="00137F43">
      <w:pPr>
        <w:pStyle w:val="Bibliography"/>
      </w:pPr>
      <w:r w:rsidRPr="00137F43">
        <w:t xml:space="preserve">Bregnard, C., Rais, O., &amp; Voordouw, M. J. (2021). Masting by beech trees predicts the risk of Lyme disease. </w:t>
      </w:r>
      <w:r w:rsidRPr="00137F43">
        <w:rPr>
          <w:i/>
          <w:iCs/>
        </w:rPr>
        <w:t>Parasites &amp; Vectors</w:t>
      </w:r>
      <w:r w:rsidRPr="00137F43">
        <w:t xml:space="preserve">, </w:t>
      </w:r>
      <w:r w:rsidRPr="00137F43">
        <w:rPr>
          <w:i/>
          <w:iCs/>
        </w:rPr>
        <w:t>14</w:t>
      </w:r>
      <w:r w:rsidRPr="00137F43">
        <w:t>(1), 168. https://doi.org/10.1186/s13071-021-04646-0</w:t>
      </w:r>
    </w:p>
    <w:p w14:paraId="0EF13D23" w14:textId="77777777" w:rsidR="00137F43" w:rsidRPr="00137F43" w:rsidRDefault="00137F43" w:rsidP="00137F43">
      <w:pPr>
        <w:pStyle w:val="Bibliography"/>
      </w:pPr>
      <w:r w:rsidRPr="00137F43">
        <w:lastRenderedPageBreak/>
        <w:t xml:space="preserve">Breshears, D. D., Cobb, N. S., Rich, P. M., Price, K. P., Allen, C. D., Balice, R. G., Romme, W. H., Kastens, J. H., Floyd, M. L., Belnap, J., Anderson, J. J., Myers, O. B., &amp; Meyer, C. W. (2005). Regional vegetation die-off in response to global-change-type drought. </w:t>
      </w:r>
      <w:r w:rsidRPr="00137F43">
        <w:rPr>
          <w:i/>
          <w:iCs/>
        </w:rPr>
        <w:t>Proceedings of the National Academy of Sciences</w:t>
      </w:r>
      <w:r w:rsidRPr="00137F43">
        <w:t xml:space="preserve">, </w:t>
      </w:r>
      <w:r w:rsidRPr="00137F43">
        <w:rPr>
          <w:i/>
          <w:iCs/>
        </w:rPr>
        <w:t>102</w:t>
      </w:r>
      <w:r w:rsidRPr="00137F43">
        <w:t>(42), 15144–15148. https://doi.org/10.1073/pnas.0505734102</w:t>
      </w:r>
    </w:p>
    <w:p w14:paraId="57C312A6" w14:textId="77777777" w:rsidR="00137F43" w:rsidRPr="00137F43" w:rsidRDefault="00137F43" w:rsidP="00137F43">
      <w:pPr>
        <w:pStyle w:val="Bibliography"/>
      </w:pPr>
      <w:r w:rsidRPr="00137F43">
        <w:t xml:space="preserve">Brodie, J. F., Bello, C., Emer, C., Galetti, M., Luskin, M. S., Osuri, A., Peres, C. A., Stoll, A., Villar, N., &amp; López, A. (2025). Defaunation impacts on the carbon balance of tropical forests. </w:t>
      </w:r>
      <w:r w:rsidRPr="00137F43">
        <w:rPr>
          <w:i/>
          <w:iCs/>
        </w:rPr>
        <w:t>Conservation Biology</w:t>
      </w:r>
      <w:r w:rsidRPr="00137F43">
        <w:t xml:space="preserve">, </w:t>
      </w:r>
      <w:r w:rsidRPr="00137F43">
        <w:rPr>
          <w:i/>
          <w:iCs/>
        </w:rPr>
        <w:t>39</w:t>
      </w:r>
      <w:r w:rsidRPr="00137F43">
        <w:t>(1), e14414. https://doi.org/10.1111/cobi.14414</w:t>
      </w:r>
    </w:p>
    <w:p w14:paraId="71AF4737" w14:textId="77777777" w:rsidR="00137F43" w:rsidRPr="00137F43" w:rsidRDefault="00137F43" w:rsidP="00137F43">
      <w:pPr>
        <w:pStyle w:val="Bibliography"/>
      </w:pPr>
      <w:r w:rsidRPr="00137F43">
        <w:t xml:space="preserve">Burkle, L. A., Marlin, J. C., &amp; Knight, T. M. (2013). Plant-Pollinator Interactions over 120 Years: Loss of Species, Co-Occurrence, and Function. </w:t>
      </w:r>
      <w:r w:rsidRPr="00137F43">
        <w:rPr>
          <w:i/>
          <w:iCs/>
        </w:rPr>
        <w:t>Science</w:t>
      </w:r>
      <w:r w:rsidRPr="00137F43">
        <w:t xml:space="preserve">, </w:t>
      </w:r>
      <w:r w:rsidRPr="00137F43">
        <w:rPr>
          <w:i/>
          <w:iCs/>
        </w:rPr>
        <w:t>339</w:t>
      </w:r>
      <w:r w:rsidRPr="00137F43">
        <w:t>(6127), 1611–1615. https://doi.org/10.1126/science.1232728</w:t>
      </w:r>
    </w:p>
    <w:p w14:paraId="6C4BEBCF" w14:textId="77777777" w:rsidR="00137F43" w:rsidRPr="00137F43" w:rsidRDefault="00137F43" w:rsidP="00137F43">
      <w:pPr>
        <w:pStyle w:val="Bibliography"/>
      </w:pPr>
      <w:r w:rsidRPr="00137F43">
        <w:t xml:space="preserve">Catford, J. A., Wilson, J. R. U., Pyšek, P., Hulme, P. E., &amp; Duncan, R. P. (2022). Addressing context dependence in ecology. </w:t>
      </w:r>
      <w:r w:rsidRPr="00137F43">
        <w:rPr>
          <w:i/>
          <w:iCs/>
        </w:rPr>
        <w:t>Trends in Ecology &amp; Evolution</w:t>
      </w:r>
      <w:r w:rsidRPr="00137F43">
        <w:t xml:space="preserve">, </w:t>
      </w:r>
      <w:r w:rsidRPr="00137F43">
        <w:rPr>
          <w:i/>
          <w:iCs/>
        </w:rPr>
        <w:t>37</w:t>
      </w:r>
      <w:r w:rsidRPr="00137F43">
        <w:t>(2), 158–170. https://doi.org/10.1016/j.tree.2021.09.007</w:t>
      </w:r>
    </w:p>
    <w:p w14:paraId="37A25484" w14:textId="77777777" w:rsidR="00137F43" w:rsidRPr="00137F43" w:rsidRDefault="00137F43" w:rsidP="00137F43">
      <w:pPr>
        <w:pStyle w:val="Bibliography"/>
      </w:pPr>
      <w:r w:rsidRPr="00137F43">
        <w:t xml:space="preserve">Chamberlain, S. A., Bronstein, J. L., &amp; Rudgers, J. A. (2014). How context dependent are species interactions? </w:t>
      </w:r>
      <w:r w:rsidRPr="00137F43">
        <w:rPr>
          <w:i/>
          <w:iCs/>
        </w:rPr>
        <w:t>Ecology Letters</w:t>
      </w:r>
      <w:r w:rsidRPr="00137F43">
        <w:t xml:space="preserve">, </w:t>
      </w:r>
      <w:r w:rsidRPr="00137F43">
        <w:rPr>
          <w:i/>
          <w:iCs/>
        </w:rPr>
        <w:t>17</w:t>
      </w:r>
      <w:r w:rsidRPr="00137F43">
        <w:t>(7), 881–890. https://doi.org/10.1111/ele.12279</w:t>
      </w:r>
    </w:p>
    <w:p w14:paraId="69913094" w14:textId="77777777" w:rsidR="00137F43" w:rsidRPr="00137F43" w:rsidRDefault="00137F43" w:rsidP="00137F43">
      <w:pPr>
        <w:pStyle w:val="Bibliography"/>
      </w:pPr>
      <w:r w:rsidRPr="00137F43">
        <w:t xml:space="preserve">Clark, J. S., Nuñez, C. L., &amp; Tomasek, B. (2019). Foodwebs based on unreliable foundations: Spatiotemporal masting merged with consumer movement, storage, and diet. </w:t>
      </w:r>
      <w:r w:rsidRPr="00137F43">
        <w:rPr>
          <w:i/>
          <w:iCs/>
        </w:rPr>
        <w:t>Ecological Monographs</w:t>
      </w:r>
      <w:r w:rsidRPr="00137F43">
        <w:t xml:space="preserve">, </w:t>
      </w:r>
      <w:r w:rsidRPr="00137F43">
        <w:rPr>
          <w:i/>
          <w:iCs/>
        </w:rPr>
        <w:t>89</w:t>
      </w:r>
      <w:r w:rsidRPr="00137F43">
        <w:t>(4), e01381. https://doi.org/10.1002/ecm.1381</w:t>
      </w:r>
    </w:p>
    <w:p w14:paraId="02019BCD" w14:textId="77777777" w:rsidR="00137F43" w:rsidRPr="00137F43" w:rsidRDefault="00137F43" w:rsidP="00137F43">
      <w:pPr>
        <w:pStyle w:val="Bibliography"/>
      </w:pPr>
      <w:r w:rsidRPr="00137F43">
        <w:t xml:space="preserve">Colwell, R. K., Dunn, R. R., &amp; Harris, N. C. (2012). Coextinction and Persistence of Dependent Species in a Changing World. </w:t>
      </w:r>
      <w:r w:rsidRPr="00137F43">
        <w:rPr>
          <w:i/>
          <w:iCs/>
        </w:rPr>
        <w:t>Annual Review of Ecology, Evolution, and Systematics</w:t>
      </w:r>
      <w:r w:rsidRPr="00137F43">
        <w:t xml:space="preserve">, </w:t>
      </w:r>
      <w:r w:rsidRPr="00137F43">
        <w:rPr>
          <w:i/>
          <w:iCs/>
        </w:rPr>
        <w:t>43</w:t>
      </w:r>
      <w:r w:rsidRPr="00137F43">
        <w:t>(1), 183–203. https://doi.org/10.1146/annurev-ecolsys-110411-160304</w:t>
      </w:r>
    </w:p>
    <w:p w14:paraId="12C2A885" w14:textId="77777777" w:rsidR="00137F43" w:rsidRPr="00137F43" w:rsidRDefault="00137F43" w:rsidP="00137F43">
      <w:pPr>
        <w:pStyle w:val="Bibliography"/>
      </w:pPr>
      <w:r w:rsidRPr="00137F43">
        <w:lastRenderedPageBreak/>
        <w:t xml:space="preserve">Comita, L. S., Queenborough, S. A., Murphy, S. J., Eck, J. L., Xu, K., Krishnadas, M., Beckman, N., &amp; Zhu, Y. (2014). Testing predictions of the </w:t>
      </w:r>
      <w:r w:rsidRPr="00137F43">
        <w:rPr>
          <w:smallCaps/>
        </w:rPr>
        <w:t>J</w:t>
      </w:r>
      <w:r w:rsidRPr="00137F43">
        <w:t>anzen–</w:t>
      </w:r>
      <w:r w:rsidRPr="00137F43">
        <w:rPr>
          <w:smallCaps/>
        </w:rPr>
        <w:t>C</w:t>
      </w:r>
      <w:r w:rsidRPr="00137F43">
        <w:t xml:space="preserve">onnell hypothesis: A meta‐analysis of experimental evidence for distance‐ and density‐dependent seed and seedling survival. </w:t>
      </w:r>
      <w:r w:rsidRPr="00137F43">
        <w:rPr>
          <w:i/>
          <w:iCs/>
        </w:rPr>
        <w:t>Journal of Ecology</w:t>
      </w:r>
      <w:r w:rsidRPr="00137F43">
        <w:t xml:space="preserve">, </w:t>
      </w:r>
      <w:r w:rsidRPr="00137F43">
        <w:rPr>
          <w:i/>
          <w:iCs/>
        </w:rPr>
        <w:t>102</w:t>
      </w:r>
      <w:r w:rsidRPr="00137F43">
        <w:t>(4), 845–856. https://doi.org/10.1111/1365-2745.12232</w:t>
      </w:r>
    </w:p>
    <w:p w14:paraId="50C7ADC4" w14:textId="77777777" w:rsidR="00137F43" w:rsidRPr="00137F43" w:rsidRDefault="00137F43" w:rsidP="00137F43">
      <w:pPr>
        <w:pStyle w:val="Bibliography"/>
      </w:pPr>
      <w:r w:rsidRPr="00137F43">
        <w:t xml:space="preserve">Connell, J. H. (1971). On the role of natural enemies in preventing competitive exclusion in some marine animals and in rain forest trees. In </w:t>
      </w:r>
      <w:r w:rsidRPr="00137F43">
        <w:rPr>
          <w:i/>
          <w:iCs/>
        </w:rPr>
        <w:t>Dynamics of Populations</w:t>
      </w:r>
      <w:r w:rsidRPr="00137F43">
        <w:t>. Centre for Agricultural Publishing and Documentation.</w:t>
      </w:r>
    </w:p>
    <w:p w14:paraId="17621292" w14:textId="77777777" w:rsidR="00137F43" w:rsidRPr="00137F43" w:rsidRDefault="00137F43" w:rsidP="00137F43">
      <w:pPr>
        <w:pStyle w:val="Bibliography"/>
      </w:pPr>
      <w:r w:rsidRPr="00137F43">
        <w:t xml:space="preserve">Cornell Lab of Ornithology. (2024a). </w:t>
      </w:r>
      <w:r w:rsidRPr="00137F43">
        <w:rPr>
          <w:i/>
          <w:iCs/>
        </w:rPr>
        <w:t>eBird Basic Dataset</w:t>
      </w:r>
      <w:r w:rsidRPr="00137F43">
        <w:t xml:space="preserve"> (Version EBD_relJun-2024) [Dataset].</w:t>
      </w:r>
    </w:p>
    <w:p w14:paraId="286F20C4" w14:textId="77777777" w:rsidR="00137F43" w:rsidRPr="00137F43" w:rsidRDefault="00137F43" w:rsidP="00137F43">
      <w:pPr>
        <w:pStyle w:val="Bibliography"/>
      </w:pPr>
      <w:r w:rsidRPr="00137F43">
        <w:t xml:space="preserve">Cornell Lab of Ornithology. (2024b). </w:t>
      </w:r>
      <w:r w:rsidRPr="00137F43">
        <w:rPr>
          <w:i/>
          <w:iCs/>
        </w:rPr>
        <w:t>eBird Basic Dataset</w:t>
      </w:r>
      <w:r w:rsidRPr="00137F43">
        <w:t xml:space="preserve"> (Version EBD_relMay-2024) [Dataset].</w:t>
      </w:r>
    </w:p>
    <w:p w14:paraId="4A48BBBF" w14:textId="77777777" w:rsidR="00137F43" w:rsidRPr="00137F43" w:rsidRDefault="00137F43" w:rsidP="00137F43">
      <w:pPr>
        <w:pStyle w:val="Bibliography"/>
      </w:pPr>
      <w:r w:rsidRPr="00137F43">
        <w:t xml:space="preserve">Curtis, S. M. (2010). </w:t>
      </w:r>
      <w:r w:rsidRPr="00137F43">
        <w:rPr>
          <w:i/>
          <w:iCs/>
        </w:rPr>
        <w:t>mcmcplots: Create Plots from MCMC Output</w:t>
      </w:r>
      <w:r w:rsidRPr="00137F43">
        <w:t xml:space="preserve"> (p. 0.4.3) [Dataset]. https://doi.org/10.32614/CRAN.package.mcmcplots</w:t>
      </w:r>
    </w:p>
    <w:p w14:paraId="63575F3C" w14:textId="77777777" w:rsidR="00137F43" w:rsidRPr="00137F43" w:rsidRDefault="00137F43" w:rsidP="00137F43">
      <w:pPr>
        <w:pStyle w:val="Bibliography"/>
      </w:pPr>
      <w:r w:rsidRPr="00137F43">
        <w:t xml:space="preserve">Daniel Baston. (2019). </w:t>
      </w:r>
      <w:r w:rsidRPr="00137F43">
        <w:rPr>
          <w:i/>
          <w:iCs/>
        </w:rPr>
        <w:t>exactextractr: Fast Extraction from Raster Datasets using Polygons</w:t>
      </w:r>
      <w:r w:rsidRPr="00137F43">
        <w:t xml:space="preserve"> [Dataset]. The R Foundation. https://doi.org/10.32614/cran.package.exactextractr</w:t>
      </w:r>
    </w:p>
    <w:p w14:paraId="29ED5A43" w14:textId="77777777" w:rsidR="00137F43" w:rsidRPr="00137F43" w:rsidRDefault="00137F43" w:rsidP="00137F43">
      <w:pPr>
        <w:pStyle w:val="Bibliography"/>
      </w:pPr>
      <w:r w:rsidRPr="00137F43">
        <w:t xml:space="preserve">Donoso, I., Sorensen, M. C., Blendinger, P. G., Kissling, W. D., Neuschulz, E. L., Mueller, T., &amp; Schleuning, M. (2020). Downsizing of animal communities triggers stronger functional than structural decay in seed-dispersal networks. </w:t>
      </w:r>
      <w:r w:rsidRPr="00137F43">
        <w:rPr>
          <w:i/>
          <w:iCs/>
        </w:rPr>
        <w:t>Nature Communications</w:t>
      </w:r>
      <w:r w:rsidRPr="00137F43">
        <w:t xml:space="preserve">, </w:t>
      </w:r>
      <w:r w:rsidRPr="00137F43">
        <w:rPr>
          <w:i/>
          <w:iCs/>
        </w:rPr>
        <w:t>11</w:t>
      </w:r>
      <w:r w:rsidRPr="00137F43">
        <w:t>(1), 1582. https://doi.org/10.1038/s41467-020-15438-y</w:t>
      </w:r>
    </w:p>
    <w:p w14:paraId="11AC9189" w14:textId="77777777" w:rsidR="00137F43" w:rsidRPr="00137F43" w:rsidRDefault="00137F43" w:rsidP="00137F43">
      <w:pPr>
        <w:pStyle w:val="Bibliography"/>
      </w:pPr>
      <w:r w:rsidRPr="00137F43">
        <w:t xml:space="preserve">Dorman, M. (2018). </w:t>
      </w:r>
      <w:r w:rsidRPr="00137F43">
        <w:rPr>
          <w:i/>
          <w:iCs/>
        </w:rPr>
        <w:t>nngeo: K-Nearest Neighbor Join for Spatial Data</w:t>
      </w:r>
      <w:r w:rsidRPr="00137F43">
        <w:t xml:space="preserve"> [Dataset]. The R Foundation. https://doi.org/10.32614/cran.package.nngeo</w:t>
      </w:r>
    </w:p>
    <w:p w14:paraId="2457FC67" w14:textId="77777777" w:rsidR="00137F43" w:rsidRPr="00137F43" w:rsidRDefault="00137F43" w:rsidP="00137F43">
      <w:pPr>
        <w:pStyle w:val="Bibliography"/>
      </w:pPr>
      <w:r w:rsidRPr="00137F43">
        <w:t xml:space="preserve">Dunn, R. R., Harris, N. C., Colwell, R. K., Koh, L. P., &amp; Sodhi, N. S. (2009). The sixth mass coextinction: Are most endangered species parasites and mutualists? </w:t>
      </w:r>
      <w:r w:rsidRPr="00137F43">
        <w:rPr>
          <w:i/>
          <w:iCs/>
        </w:rPr>
        <w:t xml:space="preserve">Proceedings of the </w:t>
      </w:r>
      <w:r w:rsidRPr="00137F43">
        <w:rPr>
          <w:i/>
          <w:iCs/>
        </w:rPr>
        <w:lastRenderedPageBreak/>
        <w:t>Royal Society B: Biological Sciences</w:t>
      </w:r>
      <w:r w:rsidRPr="00137F43">
        <w:t xml:space="preserve">, </w:t>
      </w:r>
      <w:r w:rsidRPr="00137F43">
        <w:rPr>
          <w:i/>
          <w:iCs/>
        </w:rPr>
        <w:t>276</w:t>
      </w:r>
      <w:r w:rsidRPr="00137F43">
        <w:t>(1670), 3037–3045. https://doi.org/10.1098/rspb.2009.0413</w:t>
      </w:r>
    </w:p>
    <w:p w14:paraId="5E7AC7C5" w14:textId="77777777" w:rsidR="00137F43" w:rsidRPr="00137F43" w:rsidRDefault="00137F43" w:rsidP="00137F43">
      <w:pPr>
        <w:pStyle w:val="Bibliography"/>
      </w:pPr>
      <w:r w:rsidRPr="00137F43">
        <w:t xml:space="preserve">Elwood, E. C., Lichti, N. I., Fitzsimmons, S. F., &amp; Dalgleish, H. J. (2018). Scatterhoarders drive long‐ and short‐term population dynamics of a nut‐producing tree, while pre‐dispersal seed predators and herbivores have little effect. </w:t>
      </w:r>
      <w:r w:rsidRPr="00137F43">
        <w:rPr>
          <w:i/>
          <w:iCs/>
        </w:rPr>
        <w:t>Journal of Ecology</w:t>
      </w:r>
      <w:r w:rsidRPr="00137F43">
        <w:t xml:space="preserve">, </w:t>
      </w:r>
      <w:r w:rsidRPr="00137F43">
        <w:rPr>
          <w:i/>
          <w:iCs/>
        </w:rPr>
        <w:t>106</w:t>
      </w:r>
      <w:r w:rsidRPr="00137F43">
        <w:t>(3), 1191–1203. https://doi.org/10.1111/1365-2745.12902</w:t>
      </w:r>
    </w:p>
    <w:p w14:paraId="274EADEE" w14:textId="77777777" w:rsidR="00137F43" w:rsidRPr="00137F43" w:rsidRDefault="00137F43" w:rsidP="00137F43">
      <w:pPr>
        <w:pStyle w:val="Bibliography"/>
      </w:pPr>
      <w:r w:rsidRPr="00137F43">
        <w:t xml:space="preserve">Evans, J. S., &amp; Murphy, M. A. (2023). </w:t>
      </w:r>
      <w:r w:rsidRPr="00137F43">
        <w:rPr>
          <w:i/>
          <w:iCs/>
        </w:rPr>
        <w:t>spatialEco</w:t>
      </w:r>
      <w:r w:rsidRPr="00137F43">
        <w:t xml:space="preserve"> (Version 2.0-2) [Computer software].</w:t>
      </w:r>
    </w:p>
    <w:p w14:paraId="10734361" w14:textId="77777777" w:rsidR="00137F43" w:rsidRPr="00137F43" w:rsidRDefault="00137F43" w:rsidP="00137F43">
      <w:pPr>
        <w:pStyle w:val="Bibliography"/>
      </w:pPr>
      <w:r w:rsidRPr="00137F43">
        <w:t xml:space="preserve">Floyd, M. E. (1982). The Interaction of Pinon Pine and Gambel Oak in Plant Succession near Dolores, Colorado. </w:t>
      </w:r>
      <w:r w:rsidRPr="00137F43">
        <w:rPr>
          <w:i/>
          <w:iCs/>
        </w:rPr>
        <w:t>The Southwestern Naturalist</w:t>
      </w:r>
      <w:r w:rsidRPr="00137F43">
        <w:t xml:space="preserve">, </w:t>
      </w:r>
      <w:r w:rsidRPr="00137F43">
        <w:rPr>
          <w:i/>
          <w:iCs/>
        </w:rPr>
        <w:t>27</w:t>
      </w:r>
      <w:r w:rsidRPr="00137F43">
        <w:t>(2), 143. https://doi.org/10.2307/3671138</w:t>
      </w:r>
    </w:p>
    <w:p w14:paraId="30EC9164" w14:textId="77777777" w:rsidR="00137F43" w:rsidRPr="00137F43" w:rsidRDefault="00137F43" w:rsidP="00137F43">
      <w:pPr>
        <w:pStyle w:val="Bibliography"/>
      </w:pPr>
      <w:r w:rsidRPr="00137F43">
        <w:t xml:space="preserve">Forcella, F. (1981). Ovulate Cone Production in Pinyon: Negative Exponential Relationship with Late Summer Temperature. </w:t>
      </w:r>
      <w:r w:rsidRPr="00137F43">
        <w:rPr>
          <w:i/>
          <w:iCs/>
        </w:rPr>
        <w:t>Ecology</w:t>
      </w:r>
      <w:r w:rsidRPr="00137F43">
        <w:t xml:space="preserve">, </w:t>
      </w:r>
      <w:r w:rsidRPr="00137F43">
        <w:rPr>
          <w:i/>
          <w:iCs/>
        </w:rPr>
        <w:t>62</w:t>
      </w:r>
      <w:r w:rsidRPr="00137F43">
        <w:t>(2), 488–491. https://doi.org/10.2307/1936722</w:t>
      </w:r>
    </w:p>
    <w:p w14:paraId="7E928928" w14:textId="77777777" w:rsidR="00137F43" w:rsidRPr="00137F43" w:rsidRDefault="00137F43" w:rsidP="00137F43">
      <w:pPr>
        <w:pStyle w:val="Bibliography"/>
      </w:pPr>
      <w:r w:rsidRPr="00137F43">
        <w:t xml:space="preserve">Gelman, A., &amp; Rubin, D. B. (1992). Inference from Iterative Simulation Using Multiple Sequences. </w:t>
      </w:r>
      <w:r w:rsidRPr="00137F43">
        <w:rPr>
          <w:i/>
          <w:iCs/>
        </w:rPr>
        <w:t>Statistical Science</w:t>
      </w:r>
      <w:r w:rsidRPr="00137F43">
        <w:t xml:space="preserve">, </w:t>
      </w:r>
      <w:r w:rsidRPr="00137F43">
        <w:rPr>
          <w:i/>
          <w:iCs/>
        </w:rPr>
        <w:t>7</w:t>
      </w:r>
      <w:r w:rsidRPr="00137F43">
        <w:t>(4). https://doi.org/10.1214/ss/1177011136</w:t>
      </w:r>
    </w:p>
    <w:p w14:paraId="56A4CFF2" w14:textId="77777777" w:rsidR="00137F43" w:rsidRPr="00137F43" w:rsidRDefault="00137F43" w:rsidP="00137F43">
      <w:pPr>
        <w:pStyle w:val="Bibliography"/>
      </w:pPr>
      <w:r w:rsidRPr="00137F43">
        <w:t xml:space="preserve">Gómez, J. M., Schupp, E. W., &amp; Jordano, P. (2019). Synzoochory: The ecological and evolutionary relevance of a dual interaction. </w:t>
      </w:r>
      <w:r w:rsidRPr="00137F43">
        <w:rPr>
          <w:i/>
          <w:iCs/>
        </w:rPr>
        <w:t>Biological Reviews</w:t>
      </w:r>
      <w:r w:rsidRPr="00137F43">
        <w:t xml:space="preserve">, </w:t>
      </w:r>
      <w:r w:rsidRPr="00137F43">
        <w:rPr>
          <w:i/>
          <w:iCs/>
        </w:rPr>
        <w:t>94</w:t>
      </w:r>
      <w:r w:rsidRPr="00137F43">
        <w:t>(3), 874–902. https://doi.org/10.1111/brv.12481</w:t>
      </w:r>
    </w:p>
    <w:p w14:paraId="0BCA5FE4" w14:textId="77777777" w:rsidR="00137F43" w:rsidRPr="00137F43" w:rsidRDefault="00137F43" w:rsidP="00137F43">
      <w:pPr>
        <w:pStyle w:val="Bibliography"/>
      </w:pPr>
      <w:r w:rsidRPr="00137F43">
        <w:t>Grolemund, G., &amp; Wickham, H. (2011). Dates and Times Made Easy with</w:t>
      </w:r>
      <w:r w:rsidRPr="00137F43">
        <w:rPr>
          <w:b/>
          <w:bCs/>
        </w:rPr>
        <w:t>lubridate</w:t>
      </w:r>
      <w:r w:rsidRPr="00137F43">
        <w:t xml:space="preserve">. </w:t>
      </w:r>
      <w:r w:rsidRPr="00137F43">
        <w:rPr>
          <w:i/>
          <w:iCs/>
        </w:rPr>
        <w:t>Journal of Statistical Software</w:t>
      </w:r>
      <w:r w:rsidRPr="00137F43">
        <w:t xml:space="preserve">, </w:t>
      </w:r>
      <w:r w:rsidRPr="00137F43">
        <w:rPr>
          <w:i/>
          <w:iCs/>
        </w:rPr>
        <w:t>40</w:t>
      </w:r>
      <w:r w:rsidRPr="00137F43">
        <w:t>(3). https://doi.org/10.18637/jss.v040.i03</w:t>
      </w:r>
    </w:p>
    <w:p w14:paraId="6DCD73A9" w14:textId="77777777" w:rsidR="00137F43" w:rsidRPr="00137F43" w:rsidRDefault="00137F43" w:rsidP="00137F43">
      <w:pPr>
        <w:pStyle w:val="Bibliography"/>
      </w:pPr>
      <w:r w:rsidRPr="00137F43">
        <w:t xml:space="preserve">Hart, E., &amp; Bell, K. (2015). </w:t>
      </w:r>
      <w:r w:rsidRPr="00137F43">
        <w:rPr>
          <w:i/>
          <w:iCs/>
        </w:rPr>
        <w:t>prism: Access data from the Oregon State Prism climate project</w:t>
      </w:r>
      <w:r w:rsidRPr="00137F43">
        <w:t xml:space="preserve"> [Computer software]. Zenodo. https://doi.org/10.5281/ZENODO.33663</w:t>
      </w:r>
    </w:p>
    <w:p w14:paraId="7DDAFF52" w14:textId="77777777" w:rsidR="00137F43" w:rsidRPr="00137F43" w:rsidRDefault="00137F43" w:rsidP="00137F43">
      <w:pPr>
        <w:pStyle w:val="Bibliography"/>
      </w:pPr>
      <w:r w:rsidRPr="00137F43">
        <w:t xml:space="preserve">Hijmans, R. J. (2020). </w:t>
      </w:r>
      <w:r w:rsidRPr="00137F43">
        <w:rPr>
          <w:i/>
          <w:iCs/>
        </w:rPr>
        <w:t>terra: Spatial Data Analysis</w:t>
      </w:r>
      <w:r w:rsidRPr="00137F43">
        <w:t xml:space="preserve"> [Dataset]. The R Foundation. https://doi.org/10.32614/cran.package.terra</w:t>
      </w:r>
    </w:p>
    <w:p w14:paraId="5581E067" w14:textId="77777777" w:rsidR="00137F43" w:rsidRPr="00137F43" w:rsidRDefault="00137F43" w:rsidP="00137F43">
      <w:pPr>
        <w:pStyle w:val="Bibliography"/>
      </w:pPr>
      <w:r w:rsidRPr="00137F43">
        <w:lastRenderedPageBreak/>
        <w:t xml:space="preserve">Hochachka, W. M., Ruiz-Gutierrez, V., &amp; Johnston, A. (2023). Considerations for fitting occupancy models to data from eBird and similar volunteer-collected data. </w:t>
      </w:r>
      <w:r w:rsidRPr="00137F43">
        <w:rPr>
          <w:i/>
          <w:iCs/>
        </w:rPr>
        <w:t>Ornithology</w:t>
      </w:r>
      <w:r w:rsidRPr="00137F43">
        <w:t xml:space="preserve">, </w:t>
      </w:r>
      <w:r w:rsidRPr="00137F43">
        <w:rPr>
          <w:i/>
          <w:iCs/>
        </w:rPr>
        <w:t>140</w:t>
      </w:r>
      <w:r w:rsidRPr="00137F43">
        <w:t>(4). https://doi.org/10.1093/ornithology/ukad035</w:t>
      </w:r>
    </w:p>
    <w:p w14:paraId="728AB3BF" w14:textId="77777777" w:rsidR="00137F43" w:rsidRPr="00137F43" w:rsidRDefault="00137F43" w:rsidP="00137F43">
      <w:pPr>
        <w:pStyle w:val="Bibliography"/>
      </w:pPr>
      <w:r w:rsidRPr="00137F43">
        <w:t xml:space="preserve">Hughes, B. B., Beas-Luna, R., Barner, A. K., Brewitt, K., Brumbaugh, D. R., Cerny-Chipman, E. B., Close, S. L., Coblentz, K. E., de Nesnera, K. L., Drobnitch, S. T., Figurski, J. D., Focht, B., Friedman, M., Freiwald, J., Heady, K. K., Heady, W. N., Hettinger, A., Johnson, A., Karr, K. A., … Carr, M. H. (2017). Long-Term Studies Contribute Disproportionately to Ecology and Policy. </w:t>
      </w:r>
      <w:r w:rsidRPr="00137F43">
        <w:rPr>
          <w:i/>
          <w:iCs/>
        </w:rPr>
        <w:t>BioScience</w:t>
      </w:r>
      <w:r w:rsidRPr="00137F43">
        <w:t xml:space="preserve">, </w:t>
      </w:r>
      <w:r w:rsidRPr="00137F43">
        <w:rPr>
          <w:i/>
          <w:iCs/>
        </w:rPr>
        <w:t>67</w:t>
      </w:r>
      <w:r w:rsidRPr="00137F43">
        <w:t>(3), 271–281. https://doi.org/10.1093/biosci/biw185</w:t>
      </w:r>
    </w:p>
    <w:p w14:paraId="4E1E888B" w14:textId="77777777" w:rsidR="00137F43" w:rsidRPr="00137F43" w:rsidRDefault="00137F43" w:rsidP="00137F43">
      <w:pPr>
        <w:pStyle w:val="Bibliography"/>
      </w:pPr>
      <w:r w:rsidRPr="00137F43">
        <w:t xml:space="preserve">Janzen, D. (1970). Herbivores and the number of tree species in tropical forests. </w:t>
      </w:r>
      <w:r w:rsidRPr="00137F43">
        <w:rPr>
          <w:i/>
          <w:iCs/>
        </w:rPr>
        <w:t>The American Naturalist</w:t>
      </w:r>
      <w:r w:rsidRPr="00137F43">
        <w:t xml:space="preserve">, </w:t>
      </w:r>
      <w:r w:rsidRPr="00137F43">
        <w:rPr>
          <w:i/>
          <w:iCs/>
        </w:rPr>
        <w:t>104</w:t>
      </w:r>
      <w:r w:rsidRPr="00137F43">
        <w:t>(940), 501–528.</w:t>
      </w:r>
    </w:p>
    <w:p w14:paraId="04691464" w14:textId="77777777" w:rsidR="00137F43" w:rsidRPr="00137F43" w:rsidRDefault="00137F43" w:rsidP="00137F43">
      <w:pPr>
        <w:pStyle w:val="Bibliography"/>
      </w:pPr>
      <w:r w:rsidRPr="00137F43">
        <w:t xml:space="preserve">Johnson, K., Neville, T. B., Smith, J. W., &amp; Horner, M. W. (2016). Home range- and colony-scale habitat models for Pinyon Jays in piñon-juniper woodlands of New Mexico, USA. </w:t>
      </w:r>
      <w:r w:rsidRPr="00137F43">
        <w:rPr>
          <w:i/>
          <w:iCs/>
        </w:rPr>
        <w:t>Avian Conservation and Ecology</w:t>
      </w:r>
      <w:r w:rsidRPr="00137F43">
        <w:t xml:space="preserve">, </w:t>
      </w:r>
      <w:r w:rsidRPr="00137F43">
        <w:rPr>
          <w:i/>
          <w:iCs/>
        </w:rPr>
        <w:t>11</w:t>
      </w:r>
      <w:r w:rsidRPr="00137F43">
        <w:t>(2). https://doi.org/10.5751/ace-00890-110206</w:t>
      </w:r>
    </w:p>
    <w:p w14:paraId="4E3FF647" w14:textId="77777777" w:rsidR="00137F43" w:rsidRPr="00137F43" w:rsidRDefault="00137F43" w:rsidP="00137F43">
      <w:pPr>
        <w:pStyle w:val="Bibliography"/>
      </w:pPr>
      <w:r w:rsidRPr="00137F43">
        <w:t xml:space="preserve">Kellner, K. (2021). </w:t>
      </w:r>
      <w:r w:rsidRPr="00137F43">
        <w:rPr>
          <w:i/>
          <w:iCs/>
        </w:rPr>
        <w:t>jagsUI: a wrapper around “rjags” to streamline JAGS analyses</w:t>
      </w:r>
      <w:r w:rsidRPr="00137F43">
        <w:t xml:space="preserve"> (Version 1.5.2) [R]. https://CRAN.R-project.org/package=jagsUI</w:t>
      </w:r>
    </w:p>
    <w:p w14:paraId="06D7D33E" w14:textId="77777777" w:rsidR="00137F43" w:rsidRPr="00137F43" w:rsidRDefault="00137F43" w:rsidP="00137F43">
      <w:pPr>
        <w:pStyle w:val="Bibliography"/>
      </w:pPr>
      <w:r w:rsidRPr="00137F43">
        <w:t xml:space="preserve">Ligon, J. D. (1978). Reproductive Interdependence of Pinon Jays and Pinon Pines. </w:t>
      </w:r>
      <w:r w:rsidRPr="00137F43">
        <w:rPr>
          <w:i/>
          <w:iCs/>
        </w:rPr>
        <w:t>Ecological Monographs</w:t>
      </w:r>
      <w:r w:rsidRPr="00137F43">
        <w:t xml:space="preserve">, </w:t>
      </w:r>
      <w:r w:rsidRPr="00137F43">
        <w:rPr>
          <w:i/>
          <w:iCs/>
        </w:rPr>
        <w:t>48</w:t>
      </w:r>
      <w:r w:rsidRPr="00137F43">
        <w:t>(2), 111–126. https://doi.org/10.2307/2937295</w:t>
      </w:r>
    </w:p>
    <w:p w14:paraId="20CFB603" w14:textId="77777777" w:rsidR="00137F43" w:rsidRPr="00137F43" w:rsidRDefault="00137F43" w:rsidP="00137F43">
      <w:pPr>
        <w:pStyle w:val="Bibliography"/>
      </w:pPr>
      <w:r w:rsidRPr="00137F43">
        <w:t xml:space="preserve">Lira, P. K., De Souza Leite, M., &amp; Metzger, J. P. (2019). Temporal Lag in Ecological Responses to Landscape Change: Where Are We Now? </w:t>
      </w:r>
      <w:r w:rsidRPr="00137F43">
        <w:rPr>
          <w:i/>
          <w:iCs/>
        </w:rPr>
        <w:t>Current Landscape Ecology Reports</w:t>
      </w:r>
      <w:r w:rsidRPr="00137F43">
        <w:t xml:space="preserve">, </w:t>
      </w:r>
      <w:r w:rsidRPr="00137F43">
        <w:rPr>
          <w:i/>
          <w:iCs/>
        </w:rPr>
        <w:t>4</w:t>
      </w:r>
      <w:r w:rsidRPr="00137F43">
        <w:t>(3), 70–82. https://doi.org/10.1007/s40823-019-00040-w</w:t>
      </w:r>
    </w:p>
    <w:p w14:paraId="5B864550" w14:textId="77777777" w:rsidR="00137F43" w:rsidRPr="00137F43" w:rsidRDefault="00137F43" w:rsidP="00137F43">
      <w:pPr>
        <w:pStyle w:val="Bibliography"/>
      </w:pPr>
      <w:r w:rsidRPr="00137F43">
        <w:lastRenderedPageBreak/>
        <w:t xml:space="preserve">Liu, O. R., &amp; Gaines, S. D. (2022). Environmental context dependency in species interactions. </w:t>
      </w:r>
      <w:r w:rsidRPr="00137F43">
        <w:rPr>
          <w:i/>
          <w:iCs/>
        </w:rPr>
        <w:t>Proceedings of the National Academy of Sciences</w:t>
      </w:r>
      <w:r w:rsidRPr="00137F43">
        <w:t xml:space="preserve">, </w:t>
      </w:r>
      <w:r w:rsidRPr="00137F43">
        <w:rPr>
          <w:i/>
          <w:iCs/>
        </w:rPr>
        <w:t>119</w:t>
      </w:r>
      <w:r w:rsidRPr="00137F43">
        <w:t>(36), e2118539119. https://doi.org/10.1073/pnas.2118539119</w:t>
      </w:r>
    </w:p>
    <w:p w14:paraId="491DFF0E" w14:textId="77777777" w:rsidR="00137F43" w:rsidRPr="00137F43" w:rsidRDefault="00137F43" w:rsidP="00137F43">
      <w:pPr>
        <w:pStyle w:val="Bibliography"/>
      </w:pPr>
      <w:r w:rsidRPr="00137F43">
        <w:t xml:space="preserve">Magurran, A. E., Baillie, S. R., Buckland, S. T., Dick, J. McP., Elston, D. A., Scott, E. M., Smith, R. I., Somerfield, P. J., &amp; Watt, A. D. (2010). Long-term datasets in biodiversity research and monitoring: Assessing change in ecological communities through time. </w:t>
      </w:r>
      <w:r w:rsidRPr="00137F43">
        <w:rPr>
          <w:i/>
          <w:iCs/>
        </w:rPr>
        <w:t>Trends in Ecology &amp; Evolution</w:t>
      </w:r>
      <w:r w:rsidRPr="00137F43">
        <w:t xml:space="preserve">, </w:t>
      </w:r>
      <w:r w:rsidRPr="00137F43">
        <w:rPr>
          <w:i/>
          <w:iCs/>
        </w:rPr>
        <w:t>25</w:t>
      </w:r>
      <w:r w:rsidRPr="00137F43">
        <w:t>(10), 574–582. https://doi.org/10.1016/j.tree.2010.06.016</w:t>
      </w:r>
    </w:p>
    <w:p w14:paraId="1ECE92A1" w14:textId="77777777" w:rsidR="00137F43" w:rsidRPr="00137F43" w:rsidRDefault="00137F43" w:rsidP="00137F43">
      <w:pPr>
        <w:pStyle w:val="Bibliography"/>
      </w:pPr>
      <w:r w:rsidRPr="00137F43">
        <w:t xml:space="preserve">Marzluff, J. M. (1988). Do pinyon jays alter nest placement based on prior experience? </w:t>
      </w:r>
      <w:r w:rsidRPr="00137F43">
        <w:rPr>
          <w:i/>
          <w:iCs/>
        </w:rPr>
        <w:t>Animal Behaviour</w:t>
      </w:r>
      <w:r w:rsidRPr="00137F43">
        <w:t xml:space="preserve">, </w:t>
      </w:r>
      <w:r w:rsidRPr="00137F43">
        <w:rPr>
          <w:i/>
          <w:iCs/>
        </w:rPr>
        <w:t>36</w:t>
      </w:r>
      <w:r w:rsidRPr="00137F43">
        <w:t>(1), 1–10. https://doi.org/10.1016/s0003-3472(88)80244-6</w:t>
      </w:r>
    </w:p>
    <w:p w14:paraId="75DBFC75" w14:textId="77777777" w:rsidR="00137F43" w:rsidRPr="00137F43" w:rsidRDefault="00137F43" w:rsidP="00137F43">
      <w:pPr>
        <w:pStyle w:val="Bibliography"/>
      </w:pPr>
      <w:r w:rsidRPr="00137F43">
        <w:t xml:space="preserve">Marzluff, J. M., &amp; Balda, R. P. (1988). The Advantages of, and Constraints Forcing, Mate Fidelity in Pinyon Jays. </w:t>
      </w:r>
      <w:r w:rsidRPr="00137F43">
        <w:rPr>
          <w:i/>
          <w:iCs/>
        </w:rPr>
        <w:t>The Auk</w:t>
      </w:r>
      <w:r w:rsidRPr="00137F43">
        <w:t xml:space="preserve">, </w:t>
      </w:r>
      <w:r w:rsidRPr="00137F43">
        <w:rPr>
          <w:i/>
          <w:iCs/>
        </w:rPr>
        <w:t>105</w:t>
      </w:r>
      <w:r w:rsidRPr="00137F43">
        <w:t>(2), 286–295. https://doi.org/10.2307/4087492</w:t>
      </w:r>
    </w:p>
    <w:p w14:paraId="137109C5" w14:textId="77777777" w:rsidR="00137F43" w:rsidRPr="00137F43" w:rsidRDefault="00137F43" w:rsidP="00137F43">
      <w:pPr>
        <w:pStyle w:val="Bibliography"/>
      </w:pPr>
      <w:r w:rsidRPr="00137F43">
        <w:t xml:space="preserve">McDermott, M. E., &amp; DeGroote, L. W. (2016). Long‐term climate impacts on breeding bird phenology in Pennsylvania, </w:t>
      </w:r>
      <w:r w:rsidRPr="00137F43">
        <w:rPr>
          <w:smallCaps/>
        </w:rPr>
        <w:t>USA</w:t>
      </w:r>
      <w:r w:rsidRPr="00137F43">
        <w:t xml:space="preserve">. </w:t>
      </w:r>
      <w:r w:rsidRPr="00137F43">
        <w:rPr>
          <w:i/>
          <w:iCs/>
        </w:rPr>
        <w:t>Global Change Biology</w:t>
      </w:r>
      <w:r w:rsidRPr="00137F43">
        <w:t xml:space="preserve">, </w:t>
      </w:r>
      <w:r w:rsidRPr="00137F43">
        <w:rPr>
          <w:i/>
          <w:iCs/>
        </w:rPr>
        <w:t>22</w:t>
      </w:r>
      <w:r w:rsidRPr="00137F43">
        <w:t>(10), 3304–3319. https://doi.org/10.1111/gcb.13363</w:t>
      </w:r>
    </w:p>
    <w:p w14:paraId="72908861" w14:textId="77777777" w:rsidR="00137F43" w:rsidRPr="00137F43" w:rsidRDefault="00137F43" w:rsidP="00137F43">
      <w:pPr>
        <w:pStyle w:val="Bibliography"/>
      </w:pPr>
      <w:r w:rsidRPr="00137F43">
        <w:t xml:space="preserve">McKinnon, E. A., Kurt Kyser, T., &amp; Stutchbury, B. J. M. (2017). Does the proportion of arthropods versus fruit in the diet influence overwintering condition of an omnivorous songbird? </w:t>
      </w:r>
      <w:r w:rsidRPr="00137F43">
        <w:rPr>
          <w:i/>
          <w:iCs/>
        </w:rPr>
        <w:t>Journal of Field Ornithology</w:t>
      </w:r>
      <w:r w:rsidRPr="00137F43">
        <w:t xml:space="preserve">, </w:t>
      </w:r>
      <w:r w:rsidRPr="00137F43">
        <w:rPr>
          <w:i/>
          <w:iCs/>
        </w:rPr>
        <w:t>88</w:t>
      </w:r>
      <w:r w:rsidRPr="00137F43">
        <w:t>(1), 65–79. https://doi.org/10.1111/jofo.12187</w:t>
      </w:r>
    </w:p>
    <w:p w14:paraId="2DCCEBD3" w14:textId="77777777" w:rsidR="00137F43" w:rsidRPr="00137F43" w:rsidRDefault="00137F43" w:rsidP="00137F43">
      <w:pPr>
        <w:pStyle w:val="Bibliography"/>
      </w:pPr>
      <w:r w:rsidRPr="00137F43">
        <w:t xml:space="preserve">Meddens, A. J. H., Hicke, J. A., Macalady, A. K., Buotte, P. C., Cowles, T. R., &amp; Allen, C. D. (2015). Patterns and causes of observed piñon pine mortality in the southwestern United States. </w:t>
      </w:r>
      <w:r w:rsidRPr="00137F43">
        <w:rPr>
          <w:i/>
          <w:iCs/>
        </w:rPr>
        <w:t>New Phytologist</w:t>
      </w:r>
      <w:r w:rsidRPr="00137F43">
        <w:t xml:space="preserve">, </w:t>
      </w:r>
      <w:r w:rsidRPr="00137F43">
        <w:rPr>
          <w:i/>
          <w:iCs/>
        </w:rPr>
        <w:t>206</w:t>
      </w:r>
      <w:r w:rsidRPr="00137F43">
        <w:t>(1), 91–97. https://doi.org/10.1111/nph.13193</w:t>
      </w:r>
    </w:p>
    <w:p w14:paraId="297FB76C" w14:textId="77777777" w:rsidR="00137F43" w:rsidRPr="00137F43" w:rsidRDefault="00137F43" w:rsidP="00137F43">
      <w:pPr>
        <w:pStyle w:val="Bibliography"/>
      </w:pPr>
      <w:r w:rsidRPr="00137F43">
        <w:t xml:space="preserve">Miller-ter Kuile, A., Apigo, A., Bui, A., Butner, K., Childress, J. N., Copeland, S., DiFiore, B. P., Forbes, E. S., Klope, M., Motta, C. I., Orr, D., Plummer, K. A., Preston, D. L., &amp; </w:t>
      </w:r>
      <w:r w:rsidRPr="00137F43">
        <w:lastRenderedPageBreak/>
        <w:t xml:space="preserve">Young, H. S. (2022). Changes in invertebrate food web structure between high- and low-productivity environments are driven by intermediate but not top-predator diet shifts. </w:t>
      </w:r>
      <w:r w:rsidRPr="00137F43">
        <w:rPr>
          <w:i/>
          <w:iCs/>
        </w:rPr>
        <w:t>Biology Letters</w:t>
      </w:r>
      <w:r w:rsidRPr="00137F43">
        <w:t xml:space="preserve">, </w:t>
      </w:r>
      <w:r w:rsidRPr="00137F43">
        <w:rPr>
          <w:i/>
          <w:iCs/>
        </w:rPr>
        <w:t>18</w:t>
      </w:r>
      <w:r w:rsidRPr="00137F43">
        <w:t>(10). https://doi.org/10.1098/rsbl.2022.0364</w:t>
      </w:r>
    </w:p>
    <w:p w14:paraId="23AC85CC" w14:textId="77777777" w:rsidR="00137F43" w:rsidRPr="00137F43" w:rsidRDefault="00137F43" w:rsidP="00137F43">
      <w:pPr>
        <w:pStyle w:val="Bibliography"/>
      </w:pPr>
      <w:r w:rsidRPr="00137F43">
        <w:t xml:space="preserve">Moore, C. M., &amp; Dittel, J. W. (2020). On mutualism, models, and masting: The effects of seed‐dispersing animals on the plants they disperse. </w:t>
      </w:r>
      <w:r w:rsidRPr="00137F43">
        <w:rPr>
          <w:i/>
          <w:iCs/>
        </w:rPr>
        <w:t>Journal of Ecology</w:t>
      </w:r>
      <w:r w:rsidRPr="00137F43">
        <w:t xml:space="preserve">, </w:t>
      </w:r>
      <w:r w:rsidRPr="00137F43">
        <w:rPr>
          <w:i/>
          <w:iCs/>
        </w:rPr>
        <w:t>108</w:t>
      </w:r>
      <w:r w:rsidRPr="00137F43">
        <w:t>(5), 1775–1783. https://doi.org/10.1111/1365-2745.13414</w:t>
      </w:r>
    </w:p>
    <w:p w14:paraId="2C95BB9A" w14:textId="77777777" w:rsidR="00137F43" w:rsidRPr="00137F43" w:rsidRDefault="00137F43" w:rsidP="00137F43">
      <w:pPr>
        <w:pStyle w:val="Bibliography"/>
      </w:pPr>
      <w:r w:rsidRPr="00137F43">
        <w:t xml:space="preserve">Muller, K. (2020). </w:t>
      </w:r>
      <w:r w:rsidRPr="00137F43">
        <w:rPr>
          <w:i/>
          <w:iCs/>
        </w:rPr>
        <w:t>here: A simpler way to find your files</w:t>
      </w:r>
      <w:r w:rsidRPr="00137F43">
        <w:t xml:space="preserve"> (Version 1.0.1) [R]. https://CRAN.R-project.org/package=here</w:t>
      </w:r>
    </w:p>
    <w:p w14:paraId="074ACA48" w14:textId="77777777" w:rsidR="00137F43" w:rsidRPr="00137F43" w:rsidRDefault="00137F43" w:rsidP="00137F43">
      <w:pPr>
        <w:pStyle w:val="Bibliography"/>
      </w:pPr>
      <w:r w:rsidRPr="00137F43">
        <w:t xml:space="preserve">Neilson, R. P., &amp; Wullstein, L. H. (1983). Biogeography of Two Southwest American Oaks in Relation to Atmospheric Dynamics. </w:t>
      </w:r>
      <w:r w:rsidRPr="00137F43">
        <w:rPr>
          <w:i/>
          <w:iCs/>
        </w:rPr>
        <w:t>Journal of Biogeography</w:t>
      </w:r>
      <w:r w:rsidRPr="00137F43">
        <w:t xml:space="preserve">, </w:t>
      </w:r>
      <w:r w:rsidRPr="00137F43">
        <w:rPr>
          <w:i/>
          <w:iCs/>
        </w:rPr>
        <w:t>10</w:t>
      </w:r>
      <w:r w:rsidRPr="00137F43">
        <w:t>(4), 275. https://doi.org/10.2307/2844738</w:t>
      </w:r>
    </w:p>
    <w:p w14:paraId="5B3EDCA2" w14:textId="77777777" w:rsidR="00137F43" w:rsidRPr="00137F43" w:rsidRDefault="00137F43" w:rsidP="00137F43">
      <w:pPr>
        <w:pStyle w:val="Bibliography"/>
      </w:pPr>
      <w:r w:rsidRPr="00137F43">
        <w:t xml:space="preserve">Ogle, K., Barber, J. J., Barron‐Gafford, G. A., Bentley, L. P., Young, J. M., Huxman, T. E., Loik, M. E., &amp; Tissue, D. T. (2015). Quantifying ecological memory in plant and ecosystem processes. </w:t>
      </w:r>
      <w:r w:rsidRPr="00137F43">
        <w:rPr>
          <w:i/>
          <w:iCs/>
        </w:rPr>
        <w:t>Ecology Letters</w:t>
      </w:r>
      <w:r w:rsidRPr="00137F43">
        <w:t xml:space="preserve">, </w:t>
      </w:r>
      <w:r w:rsidRPr="00137F43">
        <w:rPr>
          <w:i/>
          <w:iCs/>
        </w:rPr>
        <w:t>18</w:t>
      </w:r>
      <w:r w:rsidRPr="00137F43">
        <w:t>(3), 221–235. https://doi.org/10.1111/ele.12399</w:t>
      </w:r>
    </w:p>
    <w:p w14:paraId="15A320B3" w14:textId="77777777" w:rsidR="00137F43" w:rsidRPr="00137F43" w:rsidRDefault="00137F43" w:rsidP="00137F43">
      <w:pPr>
        <w:pStyle w:val="Bibliography"/>
      </w:pPr>
      <w:r w:rsidRPr="00137F43">
        <w:t xml:space="preserve">Ostfeld, R. S., &amp; Keesing, F. (2000). Pulsed resources and community dynamics of consumers in terrestrial ecosystems. </w:t>
      </w:r>
      <w:r w:rsidRPr="00137F43">
        <w:rPr>
          <w:i/>
          <w:iCs/>
        </w:rPr>
        <w:t>Trends in Ecology &amp; Evolution</w:t>
      </w:r>
      <w:r w:rsidRPr="00137F43">
        <w:t xml:space="preserve">, </w:t>
      </w:r>
      <w:r w:rsidRPr="00137F43">
        <w:rPr>
          <w:i/>
          <w:iCs/>
        </w:rPr>
        <w:t>15</w:t>
      </w:r>
      <w:r w:rsidRPr="00137F43">
        <w:t>(6), 232–237. https://doi.org/10.1016/S0169-5347(00)01862-0</w:t>
      </w:r>
    </w:p>
    <w:p w14:paraId="2E2A3172" w14:textId="77777777" w:rsidR="00137F43" w:rsidRPr="00137F43" w:rsidRDefault="00137F43" w:rsidP="00137F43">
      <w:pPr>
        <w:pStyle w:val="Bibliography"/>
      </w:pPr>
      <w:r w:rsidRPr="00137F43">
        <w:t xml:space="preserve">Parmenter, R. R., Zlotin, R. I., Moore, D. I., &amp; Myers, O. B. (2018). Environmental and endogenous drivers of tree mast production and synchrony in piñon–juniper–oak woodlands of New Mexico. </w:t>
      </w:r>
      <w:r w:rsidRPr="00137F43">
        <w:rPr>
          <w:i/>
          <w:iCs/>
        </w:rPr>
        <w:t>Ecosphere</w:t>
      </w:r>
      <w:r w:rsidRPr="00137F43">
        <w:t xml:space="preserve">, </w:t>
      </w:r>
      <w:r w:rsidRPr="00137F43">
        <w:rPr>
          <w:i/>
          <w:iCs/>
        </w:rPr>
        <w:t>9</w:t>
      </w:r>
      <w:r w:rsidRPr="00137F43">
        <w:t>(8), e02360. https://doi.org/10.1002/ecs2.2360</w:t>
      </w:r>
    </w:p>
    <w:p w14:paraId="23B7A1A8" w14:textId="77777777" w:rsidR="00137F43" w:rsidRPr="00137F43" w:rsidRDefault="00137F43" w:rsidP="00137F43">
      <w:pPr>
        <w:pStyle w:val="Bibliography"/>
      </w:pPr>
      <w:r w:rsidRPr="00137F43">
        <w:t xml:space="preserve">Pearse, I. S., Koenig, W. D., &amp; Kelly, D. (2016). Mechanisms of mast seeding: Resources, weather, cues, and selection. </w:t>
      </w:r>
      <w:r w:rsidRPr="00137F43">
        <w:rPr>
          <w:i/>
          <w:iCs/>
        </w:rPr>
        <w:t>New Phytologist</w:t>
      </w:r>
      <w:r w:rsidRPr="00137F43">
        <w:t xml:space="preserve">, </w:t>
      </w:r>
      <w:r w:rsidRPr="00137F43">
        <w:rPr>
          <w:i/>
          <w:iCs/>
        </w:rPr>
        <w:t>212</w:t>
      </w:r>
      <w:r w:rsidRPr="00137F43">
        <w:t>(3), 546–562. https://doi.org/10.1111/nph.14114</w:t>
      </w:r>
    </w:p>
    <w:p w14:paraId="56C16932" w14:textId="77777777" w:rsidR="00137F43" w:rsidRPr="00137F43" w:rsidRDefault="00137F43" w:rsidP="00137F43">
      <w:pPr>
        <w:pStyle w:val="Bibliography"/>
      </w:pPr>
      <w:r w:rsidRPr="00137F43">
        <w:lastRenderedPageBreak/>
        <w:t xml:space="preserve">Pebesma, E., &amp; Bivand, R. (2023). </w:t>
      </w:r>
      <w:r w:rsidRPr="00137F43">
        <w:rPr>
          <w:i/>
          <w:iCs/>
        </w:rPr>
        <w:t>Spatial Data Science: With Applications in R</w:t>
      </w:r>
      <w:r w:rsidRPr="00137F43">
        <w:t xml:space="preserve"> (1st ed.). Chapman and Hall/CRC. https://doi.org/10.1201/9780429459016</w:t>
      </w:r>
    </w:p>
    <w:p w14:paraId="54ED81B9" w14:textId="77777777" w:rsidR="00137F43" w:rsidRPr="00137F43" w:rsidRDefault="00137F43" w:rsidP="00137F43">
      <w:pPr>
        <w:pStyle w:val="Bibliography"/>
      </w:pPr>
      <w:r w:rsidRPr="00137F43">
        <w:t xml:space="preserve">Pesendorfer, M. B., Sillett, T. S., Koenig, W. D., &amp; Morrison, S. A. (2016). Scatter-hoarding corvids as seed dispersers for oaks and pines: A review of a widely distributed mutualism and its utility to habitat restoration. </w:t>
      </w:r>
      <w:r w:rsidRPr="00137F43">
        <w:rPr>
          <w:i/>
          <w:iCs/>
        </w:rPr>
        <w:t>The Condor</w:t>
      </w:r>
      <w:r w:rsidRPr="00137F43">
        <w:t xml:space="preserve">, </w:t>
      </w:r>
      <w:r w:rsidRPr="00137F43">
        <w:rPr>
          <w:i/>
          <w:iCs/>
        </w:rPr>
        <w:t>118</w:t>
      </w:r>
      <w:r w:rsidRPr="00137F43">
        <w:t>(2), 215–237. https://doi.org/10.1650/condor-15-125.1</w:t>
      </w:r>
    </w:p>
    <w:p w14:paraId="369678E3" w14:textId="77777777" w:rsidR="00137F43" w:rsidRPr="00137F43" w:rsidRDefault="00137F43" w:rsidP="00137F43">
      <w:pPr>
        <w:pStyle w:val="Bibliography"/>
      </w:pPr>
      <w:r w:rsidRPr="00137F43">
        <w:t xml:space="preserve">Plummer, M. (2003). JAGS: A program for analysis of Bayesian graphical models using Gibbs sampling. </w:t>
      </w:r>
      <w:r w:rsidRPr="00137F43">
        <w:rPr>
          <w:i/>
          <w:iCs/>
        </w:rPr>
        <w:t>Proceedings of the 3rd International Workshop on Distributed Statistical Computing</w:t>
      </w:r>
      <w:r w:rsidRPr="00137F43">
        <w:t xml:space="preserve">, </w:t>
      </w:r>
      <w:r w:rsidRPr="00137F43">
        <w:rPr>
          <w:i/>
          <w:iCs/>
        </w:rPr>
        <w:t>124</w:t>
      </w:r>
      <w:r w:rsidRPr="00137F43">
        <w:t>(125.10).</w:t>
      </w:r>
    </w:p>
    <w:p w14:paraId="45A87EC5" w14:textId="77777777" w:rsidR="00137F43" w:rsidRPr="00137F43" w:rsidRDefault="00137F43" w:rsidP="00137F43">
      <w:pPr>
        <w:pStyle w:val="Bibliography"/>
      </w:pPr>
      <w:r w:rsidRPr="00137F43">
        <w:t xml:space="preserve">Plummer, M., Best, N., Cowles, K., Vines, K., Sarkar, D., Bates, D., Almond, R., &amp; Magnusson, A. (1999). </w:t>
      </w:r>
      <w:r w:rsidRPr="00137F43">
        <w:rPr>
          <w:i/>
          <w:iCs/>
        </w:rPr>
        <w:t>coda: Output Analysis and Diagnostics for MCMC</w:t>
      </w:r>
      <w:r w:rsidRPr="00137F43">
        <w:t xml:space="preserve"> (p. 0.19-4.1) [Dataset]. https://doi.org/10.32614/CRAN.package.coda</w:t>
      </w:r>
    </w:p>
    <w:p w14:paraId="6C143164" w14:textId="77777777" w:rsidR="00137F43" w:rsidRPr="00137F43" w:rsidRDefault="00137F43" w:rsidP="00137F43">
      <w:pPr>
        <w:pStyle w:val="Bibliography"/>
      </w:pPr>
      <w:r w:rsidRPr="00137F43">
        <w:t xml:space="preserve">Poisot, T., Stouffer, D. B., &amp; Gravel, D. (2015). Beyond species: Why ecological interaction networks vary through space and time. </w:t>
      </w:r>
      <w:r w:rsidRPr="00137F43">
        <w:rPr>
          <w:i/>
          <w:iCs/>
        </w:rPr>
        <w:t>Oikos</w:t>
      </w:r>
      <w:r w:rsidRPr="00137F43">
        <w:t xml:space="preserve">, </w:t>
      </w:r>
      <w:r w:rsidRPr="00137F43">
        <w:rPr>
          <w:i/>
          <w:iCs/>
        </w:rPr>
        <w:t>124</w:t>
      </w:r>
      <w:r w:rsidRPr="00137F43">
        <w:t>(3), 243–251. https://doi.org/10.1111/oik.01719</w:t>
      </w:r>
    </w:p>
    <w:p w14:paraId="5DB7C3C2" w14:textId="77777777" w:rsidR="00137F43" w:rsidRPr="00137F43" w:rsidRDefault="00137F43" w:rsidP="00137F43">
      <w:pPr>
        <w:pStyle w:val="Bibliography"/>
      </w:pPr>
      <w:r w:rsidRPr="00137F43">
        <w:t xml:space="preserve">Polazzo, F., Marina, T. I., Crettaz-Minaglia, M., &amp; Rico, A. (2022). Food web rewiring drives long-term compositional differences and late-disturbance interactions at the community level. </w:t>
      </w:r>
      <w:r w:rsidRPr="00137F43">
        <w:rPr>
          <w:i/>
          <w:iCs/>
        </w:rPr>
        <w:t>Proceedings of the National Academy of Sciences</w:t>
      </w:r>
      <w:r w:rsidRPr="00137F43">
        <w:t xml:space="preserve">, </w:t>
      </w:r>
      <w:r w:rsidRPr="00137F43">
        <w:rPr>
          <w:i/>
          <w:iCs/>
        </w:rPr>
        <w:t>119</w:t>
      </w:r>
      <w:r w:rsidRPr="00137F43">
        <w:t>(17), e2117364119. https://doi.org/10.1073/pnas.2117364119</w:t>
      </w:r>
    </w:p>
    <w:p w14:paraId="6DDDE209" w14:textId="77777777" w:rsidR="00137F43" w:rsidRPr="00137F43" w:rsidRDefault="00137F43" w:rsidP="00137F43">
      <w:pPr>
        <w:pStyle w:val="Bibliography"/>
      </w:pPr>
      <w:r w:rsidRPr="00137F43">
        <w:t xml:space="preserve">Potts, S. G., Biesmeijer, J. C., Kremen, C., Neumann, P., Schweiger, O., &amp; Kunin, W. E. (2010). Global pollinator declines: Trends, impacts and drivers. </w:t>
      </w:r>
      <w:r w:rsidRPr="00137F43">
        <w:rPr>
          <w:i/>
          <w:iCs/>
        </w:rPr>
        <w:t>Trends in Ecology &amp; Evolution</w:t>
      </w:r>
      <w:r w:rsidRPr="00137F43">
        <w:t xml:space="preserve">, </w:t>
      </w:r>
      <w:r w:rsidRPr="00137F43">
        <w:rPr>
          <w:i/>
          <w:iCs/>
        </w:rPr>
        <w:t>25</w:t>
      </w:r>
      <w:r w:rsidRPr="00137F43">
        <w:t>(6), 345–353. https://doi.org/10.1016/j.tree.2010.01.007</w:t>
      </w:r>
    </w:p>
    <w:p w14:paraId="74355712" w14:textId="77777777" w:rsidR="00137F43" w:rsidRPr="00137F43" w:rsidRDefault="00137F43" w:rsidP="00137F43">
      <w:pPr>
        <w:pStyle w:val="Bibliography"/>
      </w:pPr>
      <w:r w:rsidRPr="00137F43">
        <w:t xml:space="preserve">PRISM Climate Group. (2024). </w:t>
      </w:r>
      <w:r w:rsidRPr="00137F43">
        <w:rPr>
          <w:i/>
          <w:iCs/>
        </w:rPr>
        <w:t>PRISM</w:t>
      </w:r>
      <w:r w:rsidRPr="00137F43">
        <w:t xml:space="preserve"> [Computer software]. https://prism.oregonstate.edu</w:t>
      </w:r>
    </w:p>
    <w:p w14:paraId="3D5A4BA5" w14:textId="77777777" w:rsidR="00137F43" w:rsidRPr="00137F43" w:rsidRDefault="00137F43" w:rsidP="00137F43">
      <w:pPr>
        <w:pStyle w:val="Bibliography"/>
      </w:pPr>
      <w:r w:rsidRPr="00137F43">
        <w:lastRenderedPageBreak/>
        <w:t xml:space="preserve">PRISM Climate Group. (2025). </w:t>
      </w:r>
      <w:r w:rsidRPr="00137F43">
        <w:rPr>
          <w:i/>
          <w:iCs/>
        </w:rPr>
        <w:t>PRISM</w:t>
      </w:r>
      <w:r w:rsidRPr="00137F43">
        <w:t xml:space="preserve"> [Computer software]. https://prism.oregonstate.edu</w:t>
      </w:r>
    </w:p>
    <w:p w14:paraId="4C14C764" w14:textId="77777777" w:rsidR="00137F43" w:rsidRPr="00137F43" w:rsidRDefault="00137F43" w:rsidP="00137F43">
      <w:pPr>
        <w:pStyle w:val="Bibliography"/>
      </w:pPr>
      <w:r w:rsidRPr="00137F43">
        <w:t xml:space="preserve">Qiu, T., Aravena, M.-C., Ascoli, D., Bergeron, Y., Bogdziewicz, M., Boivin, T., Bonal, R., Caignard, T., Cailleret, M., Calama, R., Calderon, S. D., Camarero, J. J., Chang-Yang, C.-H., Chave, J., Chianucci, F., Courbaud, B., Cutini, A., Das, A. J., Delpierre, N., … Clark, J. S. (2023). Masting is uncommon in trees that depend on mutualist dispersers in the context of global climate and fertility gradients. </w:t>
      </w:r>
      <w:r w:rsidRPr="00137F43">
        <w:rPr>
          <w:i/>
          <w:iCs/>
        </w:rPr>
        <w:t>Nature Plants</w:t>
      </w:r>
      <w:r w:rsidRPr="00137F43">
        <w:t xml:space="preserve">, </w:t>
      </w:r>
      <w:r w:rsidRPr="00137F43">
        <w:rPr>
          <w:i/>
          <w:iCs/>
        </w:rPr>
        <w:t>9</w:t>
      </w:r>
      <w:r w:rsidRPr="00137F43">
        <w:t>(7), 1044–1056. https://doi.org/10.1038/s41477-023-01446-5</w:t>
      </w:r>
    </w:p>
    <w:p w14:paraId="543227FC" w14:textId="77777777" w:rsidR="00137F43" w:rsidRPr="00137F43" w:rsidRDefault="00137F43" w:rsidP="00137F43">
      <w:pPr>
        <w:pStyle w:val="Bibliography"/>
      </w:pPr>
      <w:r w:rsidRPr="00137F43">
        <w:t xml:space="preserve">R Core Team. (2020). </w:t>
      </w:r>
      <w:r w:rsidRPr="00137F43">
        <w:rPr>
          <w:i/>
          <w:iCs/>
        </w:rPr>
        <w:t>R: A language and environment for statistical computing</w:t>
      </w:r>
      <w:r w:rsidRPr="00137F43">
        <w:t xml:space="preserve"> [Computer software]. R Foundation for Statistical Computing. https://www.R-project.org/</w:t>
      </w:r>
    </w:p>
    <w:p w14:paraId="2334D487" w14:textId="77777777" w:rsidR="00137F43" w:rsidRPr="00137F43" w:rsidRDefault="00137F43" w:rsidP="00137F43">
      <w:pPr>
        <w:pStyle w:val="Bibliography"/>
      </w:pPr>
      <w:r w:rsidRPr="00137F43">
        <w:t xml:space="preserve">Rafferty, N. E., CaraDonna, P. J., &amp; Bronstein, J. L. (2015). Phenological shifts and the fate of mutualisms. </w:t>
      </w:r>
      <w:r w:rsidRPr="00137F43">
        <w:rPr>
          <w:i/>
          <w:iCs/>
        </w:rPr>
        <w:t>Oikos</w:t>
      </w:r>
      <w:r w:rsidRPr="00137F43">
        <w:t xml:space="preserve">, </w:t>
      </w:r>
      <w:r w:rsidRPr="00137F43">
        <w:rPr>
          <w:i/>
          <w:iCs/>
        </w:rPr>
        <w:t>124</w:t>
      </w:r>
      <w:r w:rsidRPr="00137F43">
        <w:t>(1), 14–21. https://doi.org/10.1111/oik.01523</w:t>
      </w:r>
    </w:p>
    <w:p w14:paraId="3CC9FAB0" w14:textId="77777777" w:rsidR="00137F43" w:rsidRPr="00137F43" w:rsidRDefault="00137F43" w:rsidP="00137F43">
      <w:pPr>
        <w:pStyle w:val="Bibliography"/>
      </w:pPr>
      <w:r w:rsidRPr="00137F43">
        <w:t xml:space="preserve">Raftery, A. E., &amp; Lewis, S. M. (1995). The number of iterations, convergence diagnostics and generic Netropolis algorithms. In </w:t>
      </w:r>
      <w:r w:rsidRPr="00137F43">
        <w:rPr>
          <w:i/>
          <w:iCs/>
        </w:rPr>
        <w:t>Practical Markov Chain Monte Carlo</w:t>
      </w:r>
      <w:r w:rsidRPr="00137F43">
        <w:t>. Chapman and Hall.</w:t>
      </w:r>
    </w:p>
    <w:p w14:paraId="2BA2FBE5" w14:textId="77777777" w:rsidR="00137F43" w:rsidRPr="00137F43" w:rsidRDefault="00137F43" w:rsidP="00137F43">
      <w:pPr>
        <w:pStyle w:val="Bibliography"/>
      </w:pPr>
      <w:r w:rsidRPr="00137F43">
        <w:t xml:space="preserve">Redmond, M. D., Forcella, F., &amp; Barger, N. N. (2012). Declines in pinyon pine cone production associated with regional warming. </w:t>
      </w:r>
      <w:r w:rsidRPr="00137F43">
        <w:rPr>
          <w:i/>
          <w:iCs/>
        </w:rPr>
        <w:t>Ecosphere</w:t>
      </w:r>
      <w:r w:rsidRPr="00137F43">
        <w:t xml:space="preserve">, </w:t>
      </w:r>
      <w:r w:rsidRPr="00137F43">
        <w:rPr>
          <w:i/>
          <w:iCs/>
        </w:rPr>
        <w:t>3</w:t>
      </w:r>
      <w:r w:rsidRPr="00137F43">
        <w:t>(12), 1–14. https://doi.org/10.1890/ES12-00306.1</w:t>
      </w:r>
    </w:p>
    <w:p w14:paraId="26A63E62" w14:textId="77777777" w:rsidR="00137F43" w:rsidRPr="00137F43" w:rsidRDefault="00137F43" w:rsidP="00137F43">
      <w:pPr>
        <w:pStyle w:val="Bibliography"/>
      </w:pPr>
      <w:r w:rsidRPr="00137F43">
        <w:t xml:space="preserve">Redmond, M. D., Weisberg, P. J., Cobb, N. S., &amp; Clifford, M. J. (2018). Woodland resilience to regional drought: Dominant controls on tree regeneration following overstorey mortality. </w:t>
      </w:r>
      <w:r w:rsidRPr="00137F43">
        <w:rPr>
          <w:i/>
          <w:iCs/>
        </w:rPr>
        <w:t>Journal of Ecology</w:t>
      </w:r>
      <w:r w:rsidRPr="00137F43">
        <w:t xml:space="preserve">, </w:t>
      </w:r>
      <w:r w:rsidRPr="00137F43">
        <w:rPr>
          <w:i/>
          <w:iCs/>
        </w:rPr>
        <w:t>106</w:t>
      </w:r>
      <w:r w:rsidRPr="00137F43">
        <w:t>(2), 625–639. https://doi.org/10.1111/1365-2745.12880</w:t>
      </w:r>
    </w:p>
    <w:p w14:paraId="52B4064C" w14:textId="77777777" w:rsidR="00137F43" w:rsidRPr="00137F43" w:rsidRDefault="00137F43" w:rsidP="00137F43">
      <w:pPr>
        <w:pStyle w:val="Bibliography"/>
      </w:pPr>
      <w:r w:rsidRPr="00137F43">
        <w:t xml:space="preserve">Reilly, J., Bartomeus, I., Simpson, D., Allen‐Perkins, A., Garibaldi, L., &amp; Winfree, R. (2024). Wild insects and honey bees are equally important to crop yields in a global analysis. </w:t>
      </w:r>
      <w:r w:rsidRPr="00137F43">
        <w:rPr>
          <w:i/>
          <w:iCs/>
        </w:rPr>
        <w:t>Global Ecology and Biogeography</w:t>
      </w:r>
      <w:r w:rsidRPr="00137F43">
        <w:t xml:space="preserve">, </w:t>
      </w:r>
      <w:r w:rsidRPr="00137F43">
        <w:rPr>
          <w:i/>
          <w:iCs/>
        </w:rPr>
        <w:t>33</w:t>
      </w:r>
      <w:r w:rsidRPr="00137F43">
        <w:t>(7), e13843. https://doi.org/10.1111/geb.13843</w:t>
      </w:r>
    </w:p>
    <w:p w14:paraId="5F628380" w14:textId="77777777" w:rsidR="00137F43" w:rsidRPr="00137F43" w:rsidRDefault="00137F43" w:rsidP="00137F43">
      <w:pPr>
        <w:pStyle w:val="Bibliography"/>
      </w:pPr>
      <w:r w:rsidRPr="00137F43">
        <w:lastRenderedPageBreak/>
        <w:t xml:space="preserve">Robinson, O. J., Ruiz-Gutierrez, V., Fink, D., Meese, R. J., Holyoak, M., &amp; Cooch, E. G. (2018). Using citizen science data in integrated population models to inform conservation. </w:t>
      </w:r>
      <w:r w:rsidRPr="00137F43">
        <w:rPr>
          <w:i/>
          <w:iCs/>
        </w:rPr>
        <w:t>Biological Conservation</w:t>
      </w:r>
      <w:r w:rsidRPr="00137F43">
        <w:t xml:space="preserve">, </w:t>
      </w:r>
      <w:r w:rsidRPr="00137F43">
        <w:rPr>
          <w:i/>
          <w:iCs/>
        </w:rPr>
        <w:t>227</w:t>
      </w:r>
      <w:r w:rsidRPr="00137F43">
        <w:t>, 361–368. https://doi.org/10.1016/j.biocon.2018.10.002</w:t>
      </w:r>
    </w:p>
    <w:p w14:paraId="615BA2EF" w14:textId="77777777" w:rsidR="00137F43" w:rsidRPr="00137F43" w:rsidRDefault="00137F43" w:rsidP="00137F43">
      <w:pPr>
        <w:pStyle w:val="Bibliography"/>
      </w:pPr>
      <w:r w:rsidRPr="00137F43">
        <w:t xml:space="preserve">Rouyer, T., Ottersen, G., Durant, J. M., Hidalgo, M., Hjermann, D. Ø., Persson, J., Stige, L. Chr., &amp; Stenseth, N. Chr. (2011). Shifting dynamic forces in fish stock fluctuations triggered by age truncation? </w:t>
      </w:r>
      <w:r w:rsidRPr="00137F43">
        <w:rPr>
          <w:i/>
          <w:iCs/>
        </w:rPr>
        <w:t>Global Change Biology</w:t>
      </w:r>
      <w:r w:rsidRPr="00137F43">
        <w:t xml:space="preserve">, </w:t>
      </w:r>
      <w:r w:rsidRPr="00137F43">
        <w:rPr>
          <w:i/>
          <w:iCs/>
        </w:rPr>
        <w:t>17</w:t>
      </w:r>
      <w:r w:rsidRPr="00137F43">
        <w:t>(10), 3046–3057. https://doi.org/10.1111/j.1365-2486.2011.02443.x</w:t>
      </w:r>
    </w:p>
    <w:p w14:paraId="13869813" w14:textId="77777777" w:rsidR="00137F43" w:rsidRPr="00137F43" w:rsidRDefault="00137F43" w:rsidP="00137F43">
      <w:pPr>
        <w:pStyle w:val="Bibliography"/>
      </w:pPr>
      <w:r w:rsidRPr="00137F43">
        <w:t xml:space="preserve">Royle, J. A. (2004). </w:t>
      </w:r>
      <w:r w:rsidRPr="00137F43">
        <w:rPr>
          <w:i/>
          <w:iCs/>
        </w:rPr>
        <w:t>N</w:t>
      </w:r>
      <w:r w:rsidRPr="00137F43">
        <w:t xml:space="preserve">‐Mixture Models for Estimating Population Size from Spatially Replicated Counts. </w:t>
      </w:r>
      <w:r w:rsidRPr="00137F43">
        <w:rPr>
          <w:i/>
          <w:iCs/>
        </w:rPr>
        <w:t>Biometrics</w:t>
      </w:r>
      <w:r w:rsidRPr="00137F43">
        <w:t xml:space="preserve">, </w:t>
      </w:r>
      <w:r w:rsidRPr="00137F43">
        <w:rPr>
          <w:i/>
          <w:iCs/>
        </w:rPr>
        <w:t>60</w:t>
      </w:r>
      <w:r w:rsidRPr="00137F43">
        <w:t>(1), 108–115. https://doi.org/10.1111/j.0006-341x.2004.00142.x</w:t>
      </w:r>
    </w:p>
    <w:p w14:paraId="2D84BDF0" w14:textId="77777777" w:rsidR="00137F43" w:rsidRPr="00137F43" w:rsidRDefault="00137F43" w:rsidP="00137F43">
      <w:pPr>
        <w:pStyle w:val="Bibliography"/>
      </w:pPr>
      <w:r w:rsidRPr="00137F43">
        <w:t xml:space="preserve">Royle, J. A., Nichols, J. D., &amp; Kéry, M. (2005). Modelling occurrence and abundance of species when detection is imperfect. </w:t>
      </w:r>
      <w:r w:rsidRPr="00137F43">
        <w:rPr>
          <w:i/>
          <w:iCs/>
        </w:rPr>
        <w:t>Oikos</w:t>
      </w:r>
      <w:r w:rsidRPr="00137F43">
        <w:t xml:space="preserve">, </w:t>
      </w:r>
      <w:r w:rsidRPr="00137F43">
        <w:rPr>
          <w:i/>
          <w:iCs/>
        </w:rPr>
        <w:t>110</w:t>
      </w:r>
      <w:r w:rsidRPr="00137F43">
        <w:t>(2), 353–359. https://doi.org/10.1111/j.0030-1299.2005.13534.x</w:t>
      </w:r>
    </w:p>
    <w:p w14:paraId="58775A08" w14:textId="77777777" w:rsidR="00137F43" w:rsidRPr="00137F43" w:rsidRDefault="00137F43" w:rsidP="00137F43">
      <w:pPr>
        <w:pStyle w:val="Bibliography"/>
      </w:pPr>
      <w:r w:rsidRPr="00137F43">
        <w:t xml:space="preserve">Sauer, J., Link, W., &amp; Hines, J. (2020). </w:t>
      </w:r>
      <w:r w:rsidRPr="00137F43">
        <w:rPr>
          <w:i/>
          <w:iCs/>
        </w:rPr>
        <w:t>The North American breeding bird survey, analysis results 1966-2019: US Geological Survey data release</w:t>
      </w:r>
      <w:r w:rsidRPr="00137F43">
        <w:t xml:space="preserve"> [Dataset]. US Geological Survey: Patuxent, MD, USA.</w:t>
      </w:r>
    </w:p>
    <w:p w14:paraId="75C5C76F" w14:textId="77777777" w:rsidR="00137F43" w:rsidRPr="00137F43" w:rsidRDefault="00137F43" w:rsidP="00137F43">
      <w:pPr>
        <w:pStyle w:val="Bibliography"/>
      </w:pPr>
      <w:r w:rsidRPr="00137F43">
        <w:t xml:space="preserve">Sawaya, G. M., Goldberg, A. S., Steele, M. A., &amp; Dalgleish, H. J. (2018). Environmental variation shifts the relationship between trees and scatterhoarders along the continuum from mutualism to antagonism. </w:t>
      </w:r>
      <w:r w:rsidRPr="00137F43">
        <w:rPr>
          <w:i/>
          <w:iCs/>
        </w:rPr>
        <w:t>Integrative Zoology</w:t>
      </w:r>
      <w:r w:rsidRPr="00137F43">
        <w:t xml:space="preserve">, </w:t>
      </w:r>
      <w:r w:rsidRPr="00137F43">
        <w:rPr>
          <w:i/>
          <w:iCs/>
        </w:rPr>
        <w:t>13</w:t>
      </w:r>
      <w:r w:rsidRPr="00137F43">
        <w:t>(3), 319–330. https://doi.org/10.1111/1749-4877.12311</w:t>
      </w:r>
    </w:p>
    <w:p w14:paraId="3F80E80F" w14:textId="77777777" w:rsidR="00137F43" w:rsidRPr="00137F43" w:rsidRDefault="00137F43" w:rsidP="00137F43">
      <w:pPr>
        <w:pStyle w:val="Bibliography"/>
      </w:pPr>
      <w:r w:rsidRPr="00137F43">
        <w:t xml:space="preserve">Schnurr, J. L., Ostfeld, R. S., &amp; Canham, C. D. (2002). Direct and indirect effects of masting on rodent populations and tree seed survival. </w:t>
      </w:r>
      <w:r w:rsidRPr="00137F43">
        <w:rPr>
          <w:i/>
          <w:iCs/>
        </w:rPr>
        <w:t>Oikos</w:t>
      </w:r>
      <w:r w:rsidRPr="00137F43">
        <w:t xml:space="preserve">, </w:t>
      </w:r>
      <w:r w:rsidRPr="00137F43">
        <w:rPr>
          <w:i/>
          <w:iCs/>
        </w:rPr>
        <w:t>96</w:t>
      </w:r>
      <w:r w:rsidRPr="00137F43">
        <w:t>(3), 402–410. https://doi.org/10.1034/j.1600-0706.2002.960302.x</w:t>
      </w:r>
    </w:p>
    <w:p w14:paraId="4F534F28" w14:textId="77777777" w:rsidR="00137F43" w:rsidRPr="00137F43" w:rsidRDefault="00137F43" w:rsidP="00137F43">
      <w:pPr>
        <w:pStyle w:val="Bibliography"/>
      </w:pPr>
      <w:r w:rsidRPr="00137F43">
        <w:lastRenderedPageBreak/>
        <w:t xml:space="preserve">Shaw, J. D., Steed, B. E., &amp; DeBlander, L. T. (2005). Forest Inventory and Analysis (FIA) Annual Inventory Answers the Question: What Is Happening to Pinyon-Juniper Woodlands? </w:t>
      </w:r>
      <w:r w:rsidRPr="00137F43">
        <w:rPr>
          <w:i/>
          <w:iCs/>
        </w:rPr>
        <w:t>Journal of Forestry</w:t>
      </w:r>
      <w:r w:rsidRPr="00137F43">
        <w:t xml:space="preserve">, </w:t>
      </w:r>
      <w:r w:rsidRPr="00137F43">
        <w:rPr>
          <w:i/>
          <w:iCs/>
        </w:rPr>
        <w:t>103</w:t>
      </w:r>
      <w:r w:rsidRPr="00137F43">
        <w:t>(6), 280–285. https://doi.org/10.1093/jof/103.6.280</w:t>
      </w:r>
    </w:p>
    <w:p w14:paraId="4A1084DA" w14:textId="77777777" w:rsidR="00137F43" w:rsidRPr="00137F43" w:rsidRDefault="00137F43" w:rsidP="00137F43">
      <w:pPr>
        <w:pStyle w:val="Bibliography"/>
      </w:pPr>
      <w:r w:rsidRPr="00137F43">
        <w:t xml:space="preserve">Shepperd, W. D., Edminster, C. B., &amp; Mata, S. A. (2006). Long-Term Seedfall, Establishment, Survival, and Growth of Natural and Planted Ponderosa Pine in the Colorado Front Range. </w:t>
      </w:r>
      <w:r w:rsidRPr="00137F43">
        <w:rPr>
          <w:i/>
          <w:iCs/>
        </w:rPr>
        <w:t>Western Journal of Applied Forestry</w:t>
      </w:r>
      <w:r w:rsidRPr="00137F43">
        <w:t xml:space="preserve">, </w:t>
      </w:r>
      <w:r w:rsidRPr="00137F43">
        <w:rPr>
          <w:i/>
          <w:iCs/>
        </w:rPr>
        <w:t>21</w:t>
      </w:r>
      <w:r w:rsidRPr="00137F43">
        <w:t>(1), 19–26. https://doi.org/10.1093/wjaf/21.1.19</w:t>
      </w:r>
    </w:p>
    <w:p w14:paraId="76C5786F" w14:textId="77777777" w:rsidR="00137F43" w:rsidRPr="00137F43" w:rsidRDefault="00137F43" w:rsidP="00137F43">
      <w:pPr>
        <w:pStyle w:val="Bibliography"/>
      </w:pPr>
      <w:r w:rsidRPr="00137F43">
        <w:t xml:space="preserve">Simon, O. G., Manu, S. A., Nwaogu, C. J., &amp; Omotoriogun, T. C. (2023). Supplementing a grain diet with insects instead of fruits sustains the body condition of an omnivorous bird. </w:t>
      </w:r>
      <w:r w:rsidRPr="00137F43">
        <w:rPr>
          <w:i/>
          <w:iCs/>
        </w:rPr>
        <w:t>Ecology and Evolution</w:t>
      </w:r>
      <w:r w:rsidRPr="00137F43">
        <w:t xml:space="preserve">, </w:t>
      </w:r>
      <w:r w:rsidRPr="00137F43">
        <w:rPr>
          <w:i/>
          <w:iCs/>
        </w:rPr>
        <w:t>13</w:t>
      </w:r>
      <w:r w:rsidRPr="00137F43">
        <w:t>(5). https://doi.org/10.1002/ece3.10141</w:t>
      </w:r>
    </w:p>
    <w:p w14:paraId="10AA20FB" w14:textId="77777777" w:rsidR="00137F43" w:rsidRPr="00137F43" w:rsidRDefault="00137F43" w:rsidP="00137F43">
      <w:pPr>
        <w:pStyle w:val="Bibliography"/>
      </w:pPr>
      <w:r w:rsidRPr="00137F43">
        <w:t xml:space="preserve">Skagen, S. K., &amp; Adams, A. A. Y. (2012). Weather effects on avian breeding performance and implications of climate change. </w:t>
      </w:r>
      <w:r w:rsidRPr="00137F43">
        <w:rPr>
          <w:i/>
          <w:iCs/>
        </w:rPr>
        <w:t>Ecological Applications</w:t>
      </w:r>
      <w:r w:rsidRPr="00137F43">
        <w:t xml:space="preserve">, </w:t>
      </w:r>
      <w:r w:rsidRPr="00137F43">
        <w:rPr>
          <w:i/>
          <w:iCs/>
        </w:rPr>
        <w:t>22</w:t>
      </w:r>
      <w:r w:rsidRPr="00137F43">
        <w:t>(4), 1131–1145. https://doi.org/10.1890/11-0291.1</w:t>
      </w:r>
    </w:p>
    <w:p w14:paraId="69BFEAD0" w14:textId="77777777" w:rsidR="00137F43" w:rsidRPr="00137F43" w:rsidRDefault="00137F43" w:rsidP="00137F43">
      <w:pPr>
        <w:pStyle w:val="Bibliography"/>
      </w:pPr>
      <w:r w:rsidRPr="00137F43">
        <w:t xml:space="preserve">Stotz, N. G., &amp; Balda, R. P. (1995). Cache and recovery behavior of wild pinyon jays in northern Arizona. </w:t>
      </w:r>
      <w:r w:rsidRPr="00137F43">
        <w:rPr>
          <w:i/>
          <w:iCs/>
        </w:rPr>
        <w:t>The Southwestern Naturalist</w:t>
      </w:r>
      <w:r w:rsidRPr="00137F43">
        <w:t xml:space="preserve">, </w:t>
      </w:r>
      <w:r w:rsidRPr="00137F43">
        <w:rPr>
          <w:i/>
          <w:iCs/>
        </w:rPr>
        <w:t>40</w:t>
      </w:r>
      <w:r w:rsidRPr="00137F43">
        <w:t>(2), 180–184.</w:t>
      </w:r>
    </w:p>
    <w:p w14:paraId="02A01F28" w14:textId="77777777" w:rsidR="00137F43" w:rsidRPr="00137F43" w:rsidRDefault="00137F43" w:rsidP="00137F43">
      <w:pPr>
        <w:pStyle w:val="Bibliography"/>
      </w:pPr>
      <w:r w:rsidRPr="00137F43">
        <w:t xml:space="preserve">Strimas-Mackey, M., Hochachka, W. M., Ruiz-Gutierrez, V., Robinson, O. J., Miller, E. T., Auer, T., Kelling, S., Fink, D., &amp; Johnston, A. (2023). </w:t>
      </w:r>
      <w:r w:rsidRPr="00137F43">
        <w:rPr>
          <w:i/>
          <w:iCs/>
        </w:rPr>
        <w:t>Best Practices for Using eBird Data: Vol. Version 2.0</w:t>
      </w:r>
      <w:r w:rsidRPr="00137F43">
        <w:t>. Cornell Lab of Ornithology. https://doi.org/10.5281/zenodo.3620739</w:t>
      </w:r>
    </w:p>
    <w:p w14:paraId="53D80318" w14:textId="77777777" w:rsidR="00137F43" w:rsidRPr="00137F43" w:rsidRDefault="00137F43" w:rsidP="00137F43">
      <w:pPr>
        <w:pStyle w:val="Bibliography"/>
      </w:pPr>
      <w:r w:rsidRPr="00137F43">
        <w:t xml:space="preserve">Strimas-Mackey, M., Miller, E., &amp; Hochachka, W. (2017). </w:t>
      </w:r>
      <w:r w:rsidRPr="00137F43">
        <w:rPr>
          <w:i/>
          <w:iCs/>
        </w:rPr>
        <w:t>auk: eBird Data Extraction and Processing in R</w:t>
      </w:r>
      <w:r w:rsidRPr="00137F43">
        <w:t xml:space="preserve"> [Dataset]. The R Foundation. https://doi.org/10.32614/cran.package.auk</w:t>
      </w:r>
    </w:p>
    <w:p w14:paraId="20FB8717" w14:textId="77777777" w:rsidR="00137F43" w:rsidRPr="00137F43" w:rsidRDefault="00137F43" w:rsidP="00137F43">
      <w:pPr>
        <w:pStyle w:val="Bibliography"/>
      </w:pPr>
      <w:r w:rsidRPr="00137F43">
        <w:lastRenderedPageBreak/>
        <w:t xml:space="preserve">Strong, C., Zuckerberg, B., Betancourt, J. L., &amp; Koenig, W. D. (2015). Climatic dipoles drive two principal modes of North American boreal bird irruption. </w:t>
      </w:r>
      <w:r w:rsidRPr="00137F43">
        <w:rPr>
          <w:i/>
          <w:iCs/>
        </w:rPr>
        <w:t>Proceedings of the National Academy of Sciences</w:t>
      </w:r>
      <w:r w:rsidRPr="00137F43">
        <w:t xml:space="preserve">, </w:t>
      </w:r>
      <w:r w:rsidRPr="00137F43">
        <w:rPr>
          <w:i/>
          <w:iCs/>
        </w:rPr>
        <w:t>112</w:t>
      </w:r>
      <w:r w:rsidRPr="00137F43">
        <w:t>(21). https://doi.org/10.1073/pnas.1418414112</w:t>
      </w:r>
    </w:p>
    <w:p w14:paraId="6C7A3FE4" w14:textId="77777777" w:rsidR="00137F43" w:rsidRPr="00137F43" w:rsidRDefault="00137F43" w:rsidP="00137F43">
      <w:pPr>
        <w:pStyle w:val="Bibliography"/>
      </w:pPr>
      <w:r w:rsidRPr="00137F43">
        <w:t xml:space="preserve">Sullivan, B. L., Wood, C. L., Iliff, M. J., Bonney, R. E., Fink, D., &amp; Kelling, S. (2009). eBird: A citizen-based bird observation network in the biological sciences. </w:t>
      </w:r>
      <w:r w:rsidRPr="00137F43">
        <w:rPr>
          <w:i/>
          <w:iCs/>
        </w:rPr>
        <w:t>Biological Conservation</w:t>
      </w:r>
      <w:r w:rsidRPr="00137F43">
        <w:t xml:space="preserve">, </w:t>
      </w:r>
      <w:r w:rsidRPr="00137F43">
        <w:rPr>
          <w:i/>
          <w:iCs/>
        </w:rPr>
        <w:t>142</w:t>
      </w:r>
      <w:r w:rsidRPr="00137F43">
        <w:t>(10), 2282–2292. https://doi.org/10.1016/j.biocon.2009.05.006</w:t>
      </w:r>
    </w:p>
    <w:p w14:paraId="28F1F30F" w14:textId="77777777" w:rsidR="00137F43" w:rsidRPr="00137F43" w:rsidRDefault="00137F43" w:rsidP="00137F43">
      <w:pPr>
        <w:pStyle w:val="Bibliography"/>
      </w:pPr>
      <w:r w:rsidRPr="00137F43">
        <w:t xml:space="preserve">Tylianakis, J. M., Didham, R. K., Bascompte, J., &amp; Wardle, D. A. (2008). Global change and species interactions in terrestrial ecosystems. </w:t>
      </w:r>
      <w:r w:rsidRPr="00137F43">
        <w:rPr>
          <w:i/>
          <w:iCs/>
        </w:rPr>
        <w:t>Ecology Letters</w:t>
      </w:r>
      <w:r w:rsidRPr="00137F43">
        <w:t xml:space="preserve">, </w:t>
      </w:r>
      <w:r w:rsidRPr="00137F43">
        <w:rPr>
          <w:i/>
          <w:iCs/>
        </w:rPr>
        <w:t>11</w:t>
      </w:r>
      <w:r w:rsidRPr="00137F43">
        <w:t>(12), 1351–1363. https://doi.org/10.1111/j.1461-0248.2008.01250.x</w:t>
      </w:r>
    </w:p>
    <w:p w14:paraId="65064935" w14:textId="77777777" w:rsidR="00137F43" w:rsidRPr="00137F43" w:rsidRDefault="00137F43" w:rsidP="00137F43">
      <w:pPr>
        <w:pStyle w:val="Bibliography"/>
      </w:pPr>
      <w:r w:rsidRPr="00137F43">
        <w:t xml:space="preserve">Valiente‐Banuet, A., Aizen, M. A., Alcántara, J. M., Arroyo, J., Cocucci, A., Galetti, M., García, M. B., García, D., Gómez, J. M., Jordano, P., Medel, R., Navarro, L., Obeso, J. R., Oviedo, R., Ramírez, N., Rey, P. J., Traveset, A., Verdú, M., &amp; Zamora, R. (2015). Beyond species loss: The extinction of ecological interactions in a changing world. </w:t>
      </w:r>
      <w:r w:rsidRPr="00137F43">
        <w:rPr>
          <w:i/>
          <w:iCs/>
        </w:rPr>
        <w:t>Functional Ecology</w:t>
      </w:r>
      <w:r w:rsidRPr="00137F43">
        <w:t xml:space="preserve">, </w:t>
      </w:r>
      <w:r w:rsidRPr="00137F43">
        <w:rPr>
          <w:i/>
          <w:iCs/>
        </w:rPr>
        <w:t>29</w:t>
      </w:r>
      <w:r w:rsidRPr="00137F43">
        <w:t>(3), 299–307. https://doi.org/10.1111/1365-2435.12356</w:t>
      </w:r>
    </w:p>
    <w:p w14:paraId="3D337063" w14:textId="77777777" w:rsidR="00137F43" w:rsidRPr="00137F43" w:rsidRDefault="00137F43" w:rsidP="00137F43">
      <w:pPr>
        <w:pStyle w:val="Bibliography"/>
      </w:pPr>
      <w:r w:rsidRPr="00137F43">
        <w:t xml:space="preserve">Van Lanen, N. J., Monroe, A. P., &amp; Aldridge, C. L. (2023). A hidden cost of single species management: Habitat-relationships reveal potential negative effects of conifer removal on a non-target species. </w:t>
      </w:r>
      <w:r w:rsidRPr="00137F43">
        <w:rPr>
          <w:i/>
          <w:iCs/>
        </w:rPr>
        <w:t>Biological Conservation</w:t>
      </w:r>
      <w:r w:rsidRPr="00137F43">
        <w:t xml:space="preserve">, </w:t>
      </w:r>
      <w:r w:rsidRPr="00137F43">
        <w:rPr>
          <w:i/>
          <w:iCs/>
        </w:rPr>
        <w:t>280</w:t>
      </w:r>
      <w:r w:rsidRPr="00137F43">
        <w:t>, 109959. https://doi.org/10.1016/j.biocon.2023.109959</w:t>
      </w:r>
    </w:p>
    <w:p w14:paraId="796B62A6" w14:textId="77777777" w:rsidR="00137F43" w:rsidRPr="00137F43" w:rsidRDefault="00137F43" w:rsidP="00137F43">
      <w:pPr>
        <w:pStyle w:val="Bibliography"/>
      </w:pPr>
      <w:r w:rsidRPr="00137F43">
        <w:t xml:space="preserve">Vander Wall, S. B. (2002). MASTING IN ANIMAL-DISPERSED PINES FACILITATES SEED DISPERSAL. </w:t>
      </w:r>
      <w:r w:rsidRPr="00137F43">
        <w:rPr>
          <w:i/>
          <w:iCs/>
        </w:rPr>
        <w:t>Ecology</w:t>
      </w:r>
      <w:r w:rsidRPr="00137F43">
        <w:t xml:space="preserve">, </w:t>
      </w:r>
      <w:r w:rsidRPr="00137F43">
        <w:rPr>
          <w:i/>
          <w:iCs/>
        </w:rPr>
        <w:t>83</w:t>
      </w:r>
      <w:r w:rsidRPr="00137F43">
        <w:t>(12), 3508–3516. https://doi.org/10.1890/0012-9658(2002)083%255B3508:miadpf%255D2.0.co;2</w:t>
      </w:r>
    </w:p>
    <w:p w14:paraId="27B46E98" w14:textId="77777777" w:rsidR="00137F43" w:rsidRPr="00137F43" w:rsidRDefault="00137F43" w:rsidP="00137F43">
      <w:pPr>
        <w:pStyle w:val="Bibliography"/>
      </w:pPr>
      <w:r w:rsidRPr="00137F43">
        <w:t xml:space="preserve">Vander Wall, S. B. (2003). Reciprocal pilferage and the evolution of food-hoarding behavior. </w:t>
      </w:r>
      <w:r w:rsidRPr="00137F43">
        <w:rPr>
          <w:i/>
          <w:iCs/>
        </w:rPr>
        <w:t>Behavioral Ecology</w:t>
      </w:r>
      <w:r w:rsidRPr="00137F43">
        <w:t xml:space="preserve">, </w:t>
      </w:r>
      <w:r w:rsidRPr="00137F43">
        <w:rPr>
          <w:i/>
          <w:iCs/>
        </w:rPr>
        <w:t>14</w:t>
      </w:r>
      <w:r w:rsidRPr="00137F43">
        <w:t>(5), 656–667. https://doi.org/10.1093/beheco/arg064</w:t>
      </w:r>
    </w:p>
    <w:p w14:paraId="50039376" w14:textId="77777777" w:rsidR="00137F43" w:rsidRPr="00137F43" w:rsidRDefault="00137F43" w:rsidP="00137F43">
      <w:pPr>
        <w:pStyle w:val="Bibliography"/>
      </w:pPr>
      <w:r w:rsidRPr="00137F43">
        <w:lastRenderedPageBreak/>
        <w:t xml:space="preserve">Vander Wall, S. B. (2023). Seed Dispersal in Pines (Pinus). </w:t>
      </w:r>
      <w:r w:rsidRPr="00137F43">
        <w:rPr>
          <w:i/>
          <w:iCs/>
        </w:rPr>
        <w:t>The Botanical Review</w:t>
      </w:r>
      <w:r w:rsidRPr="00137F43">
        <w:t xml:space="preserve">, </w:t>
      </w:r>
      <w:r w:rsidRPr="00137F43">
        <w:rPr>
          <w:i/>
          <w:iCs/>
        </w:rPr>
        <w:t>89</w:t>
      </w:r>
      <w:r w:rsidRPr="00137F43">
        <w:t>(3), 275–307. https://doi.org/10.1007/s12229-023-09288-8</w:t>
      </w:r>
    </w:p>
    <w:p w14:paraId="343CF254" w14:textId="77777777" w:rsidR="00137F43" w:rsidRPr="00137F43" w:rsidRDefault="00137F43" w:rsidP="00137F43">
      <w:pPr>
        <w:pStyle w:val="Bibliography"/>
      </w:pPr>
      <w:r w:rsidRPr="00137F43">
        <w:t xml:space="preserve">Wickham, H., Averick, M., Bryan, J., Chang, W., McGowan, L., François, R., Grolemund, G., Hayes, A., Henry, L., Hester, J., Kuhn, M., Pedersen, T., Miller, E., Bache, S., Müller, K., Ooms, J., Robinson, D., Seidel, D., Spinu, V., … Yutani, H. (2019). Welcome to the Tidyverse. </w:t>
      </w:r>
      <w:r w:rsidRPr="00137F43">
        <w:rPr>
          <w:i/>
          <w:iCs/>
        </w:rPr>
        <w:t>Journal of Open Source Software</w:t>
      </w:r>
      <w:r w:rsidRPr="00137F43">
        <w:t xml:space="preserve">, </w:t>
      </w:r>
      <w:r w:rsidRPr="00137F43">
        <w:rPr>
          <w:i/>
          <w:iCs/>
        </w:rPr>
        <w:t>4</w:t>
      </w:r>
      <w:r w:rsidRPr="00137F43">
        <w:t>(43), 1686. https://doi.org/10.21105/joss.01686</w:t>
      </w:r>
    </w:p>
    <w:p w14:paraId="21295FE7" w14:textId="77777777" w:rsidR="00137F43" w:rsidRPr="00137F43" w:rsidRDefault="00137F43" w:rsidP="00137F43">
      <w:pPr>
        <w:pStyle w:val="Bibliography"/>
      </w:pPr>
      <w:r w:rsidRPr="00137F43">
        <w:t xml:space="preserve">Wickham, H., &amp; Bryan, J. (2015). </w:t>
      </w:r>
      <w:r w:rsidRPr="00137F43">
        <w:rPr>
          <w:i/>
          <w:iCs/>
        </w:rPr>
        <w:t>readxl: Read Excel Files</w:t>
      </w:r>
      <w:r w:rsidRPr="00137F43">
        <w:t xml:space="preserve"> (p. 1.4.3) [Dataset]. https://doi.org/10.32614/CRAN.package.readxl</w:t>
      </w:r>
    </w:p>
    <w:p w14:paraId="4B50DD29" w14:textId="77777777" w:rsidR="00137F43" w:rsidRPr="00137F43" w:rsidRDefault="00137F43" w:rsidP="00137F43">
      <w:pPr>
        <w:pStyle w:val="Bibliography"/>
      </w:pPr>
      <w:r w:rsidRPr="00137F43">
        <w:t xml:space="preserve">Wiggins, D. A. (2005). </w:t>
      </w:r>
      <w:r w:rsidRPr="00137F43">
        <w:rPr>
          <w:i/>
          <w:iCs/>
        </w:rPr>
        <w:t>Pinyon Jay (Gymnorhinus cyanocephalus): A technical conservation assessment.</w:t>
      </w:r>
      <w:r w:rsidRPr="00137F43">
        <w:t xml:space="preserve"> USDA Forest Service, Rocky Mountain Region. http://www.fs.fed.us/r2/projects/scp/assessments/pinyonjay.pdf</w:t>
      </w:r>
    </w:p>
    <w:p w14:paraId="7841493B" w14:textId="77777777" w:rsidR="00137F43" w:rsidRPr="00137F43" w:rsidRDefault="00137F43" w:rsidP="00137F43">
      <w:pPr>
        <w:pStyle w:val="Bibliography"/>
      </w:pPr>
      <w:r w:rsidRPr="00137F43">
        <w:t xml:space="preserve">Wilson, B. T., Lister, A. J., Riemann, R. I., &amp; Griffith, D. M. (2013). </w:t>
      </w:r>
      <w:r w:rsidRPr="00137F43">
        <w:rPr>
          <w:i/>
          <w:iCs/>
        </w:rPr>
        <w:t>Live tree species basal area of the contiguous United States (2000-2009)</w:t>
      </w:r>
      <w:r w:rsidRPr="00137F43">
        <w:t xml:space="preserve"> [Dataset]. Forest Service Research Data Archive. https://doi.org/10.2737/RDS-2013-0013</w:t>
      </w:r>
    </w:p>
    <w:p w14:paraId="7BA34661" w14:textId="77777777" w:rsidR="00137F43" w:rsidRPr="00137F43" w:rsidRDefault="00137F43" w:rsidP="00137F43">
      <w:pPr>
        <w:pStyle w:val="Bibliography"/>
      </w:pPr>
      <w:r w:rsidRPr="00137F43">
        <w:t xml:space="preserve">Wion, A. P., Pearse, I. S., Broxson, M., &amp; Redmond, M. D. (2025). Mast hindcasts reveal pervasive effects of extreme drought on a foundational conifer species. </w:t>
      </w:r>
      <w:r w:rsidRPr="00137F43">
        <w:rPr>
          <w:i/>
          <w:iCs/>
        </w:rPr>
        <w:t>New Phytologist</w:t>
      </w:r>
      <w:r w:rsidRPr="00137F43">
        <w:t xml:space="preserve">, </w:t>
      </w:r>
      <w:r w:rsidRPr="00137F43">
        <w:rPr>
          <w:i/>
          <w:iCs/>
        </w:rPr>
        <w:t>246</w:t>
      </w:r>
      <w:r w:rsidRPr="00137F43">
        <w:t>(2), 450–460. https://doi.org/10.1111/nph.20321</w:t>
      </w:r>
    </w:p>
    <w:p w14:paraId="41CFF14C" w14:textId="77777777" w:rsidR="00137F43" w:rsidRPr="00137F43" w:rsidRDefault="00137F43" w:rsidP="00137F43">
      <w:pPr>
        <w:pStyle w:val="Bibliography"/>
      </w:pPr>
      <w:r w:rsidRPr="00137F43">
        <w:t xml:space="preserve">Yang, Y., Foster, K. R., Coyte, K. Z., &amp; Li, A. (2023). Time delays modulate the stability of complex ecosystems. </w:t>
      </w:r>
      <w:r w:rsidRPr="00137F43">
        <w:rPr>
          <w:i/>
          <w:iCs/>
        </w:rPr>
        <w:t>Nature Ecology &amp; Evolution</w:t>
      </w:r>
      <w:r w:rsidRPr="00137F43">
        <w:t xml:space="preserve">, </w:t>
      </w:r>
      <w:r w:rsidRPr="00137F43">
        <w:rPr>
          <w:i/>
          <w:iCs/>
        </w:rPr>
        <w:t>7</w:t>
      </w:r>
      <w:r w:rsidRPr="00137F43">
        <w:t>(10), 1610–1619. https://doi.org/10.1038/s41559-023-02158-x</w:t>
      </w:r>
    </w:p>
    <w:p w14:paraId="63350F03" w14:textId="6168C667" w:rsidR="00482FFC" w:rsidRPr="00482FFC" w:rsidRDefault="0019106D" w:rsidP="00137F43">
      <w:pPr>
        <w:pStyle w:val="Bibliography"/>
        <w:rPr>
          <w:b/>
          <w:bCs/>
        </w:rPr>
      </w:pPr>
      <w:r>
        <w:rPr>
          <w:b/>
          <w:bCs/>
        </w:rPr>
        <w:fldChar w:fldCharType="end"/>
      </w:r>
    </w:p>
    <w:sectPr w:rsidR="00482FFC" w:rsidRPr="00482FFC" w:rsidSect="00167C7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a Teresa Miller ter Kuile" w:date="2025-05-14T15:30:00Z" w:initials="AK">
    <w:p w14:paraId="249DF32B" w14:textId="5153424C" w:rsidR="00A63129" w:rsidRDefault="00A63129" w:rsidP="00A63129">
      <w:r>
        <w:annotationRef/>
      </w:r>
      <w:r w:rsidRPr="33602D50">
        <w:t>will be generating this prior to submission</w:t>
      </w:r>
    </w:p>
  </w:comment>
  <w:comment w:id="9" w:author="Kiona Ogle" w:date="2025-08-21T09:26:00Z" w:initials="KO">
    <w:p w14:paraId="157AB27F" w14:textId="77777777" w:rsidR="00D11A36" w:rsidRDefault="00D11A36" w:rsidP="00D11A36">
      <w:pPr>
        <w:pStyle w:val="CommentText"/>
      </w:pPr>
      <w:r>
        <w:rPr>
          <w:rStyle w:val="CommentReference"/>
        </w:rPr>
        <w:annotationRef/>
      </w:r>
      <w:r>
        <w:t>I would provide a map of the region, denoting the distribution (and estimated abundance) of pinyon pine, and points for all bird sampled locations. Haven’t you made such a map? It would be good to show the extent of the region.</w:t>
      </w:r>
    </w:p>
  </w:comment>
  <w:comment w:id="10" w:author="Kiona Ogle" w:date="2025-08-21T09:28:00Z" w:initials="KO">
    <w:p w14:paraId="1F5D9C21" w14:textId="77777777" w:rsidR="00D11A36" w:rsidRDefault="00D11A36" w:rsidP="00D11A36">
      <w:pPr>
        <w:pStyle w:val="CommentText"/>
      </w:pPr>
      <w:r>
        <w:rPr>
          <w:rStyle w:val="CommentReference"/>
        </w:rPr>
        <w:annotationRef/>
      </w:r>
      <w:r>
        <w:t>In this section, you might also provide some more details about the region; e.g., total area represented, elevation range spanned.</w:t>
      </w:r>
    </w:p>
  </w:comment>
  <w:comment w:id="13" w:author="Kyle Christopher Rodman" w:date="2025-08-11T12:02:00Z" w:initials="KR">
    <w:p w14:paraId="692C415B" w14:textId="200AE662" w:rsidR="00363179" w:rsidRDefault="00332E9D">
      <w:pPr>
        <w:pStyle w:val="CommentText"/>
      </w:pPr>
      <w:r>
        <w:rPr>
          <w:rStyle w:val="CommentReference"/>
        </w:rPr>
        <w:annotationRef/>
      </w:r>
      <w:r w:rsidRPr="36228D75">
        <w:t>You could probably shorten this to just a couple of sentences and make it an appendix section</w:t>
      </w:r>
    </w:p>
  </w:comment>
  <w:comment w:id="14" w:author="Kiona Ogle" w:date="2025-08-21T12:31:00Z" w:initials="KO">
    <w:p w14:paraId="667170D9" w14:textId="77777777" w:rsidR="00C7167B" w:rsidRDefault="00C7167B" w:rsidP="00C7167B">
      <w:pPr>
        <w:pStyle w:val="CommentText"/>
      </w:pPr>
      <w:r>
        <w:rPr>
          <w:rStyle w:val="CommentReference"/>
        </w:rPr>
        <w:annotationRef/>
      </w:r>
      <w:r>
        <w:t>I wouldn’t shorten, but might need some clarification.</w:t>
      </w:r>
    </w:p>
  </w:comment>
  <w:comment w:id="15" w:author="Kiona Ogle" w:date="2025-08-21T12:30:00Z" w:initials="KO">
    <w:p w14:paraId="45E0C097" w14:textId="77777777" w:rsidR="00C7167B" w:rsidRDefault="00C7167B" w:rsidP="00C7167B">
      <w:pPr>
        <w:pStyle w:val="CommentText"/>
      </w:pPr>
      <w:r>
        <w:rPr>
          <w:rStyle w:val="CommentReference"/>
        </w:rPr>
        <w:annotationRef/>
      </w:r>
      <w:r>
        <w:t>May need to provide a little more information about this. What is the source and spatial resolution? Is this different from the aforementioned BA estimates?</w:t>
      </w:r>
    </w:p>
  </w:comment>
  <w:comment w:id="16" w:author="Kyle Christopher Rodman" w:date="2025-08-11T11:57:00Z" w:initials="KR">
    <w:p w14:paraId="6A67D02A" w14:textId="3ABB9A71" w:rsidR="00363179" w:rsidRDefault="00332E9D">
      <w:pPr>
        <w:pStyle w:val="CommentText"/>
      </w:pPr>
      <w:r>
        <w:rPr>
          <w:rStyle w:val="CommentReference"/>
        </w:rPr>
        <w:annotationRef/>
      </w:r>
      <w:r w:rsidRPr="168721EA">
        <w:t>It's possible that we may need to put a couple of photos of example locations which show declines or increases in tree cover since the early 2000s.</w:t>
      </w:r>
    </w:p>
  </w:comment>
  <w:comment w:id="18" w:author="Kyle Christopher Rodman" w:date="2025-08-11T12:25:00Z" w:initials="KR">
    <w:p w14:paraId="5D20A00C" w14:textId="52DE92E8" w:rsidR="00363179" w:rsidRDefault="00332E9D">
      <w:pPr>
        <w:pStyle w:val="CommentText"/>
      </w:pPr>
      <w:r>
        <w:rPr>
          <w:rStyle w:val="CommentReference"/>
        </w:rPr>
        <w:annotationRef/>
      </w:r>
      <w:r w:rsidRPr="3210BD77">
        <w:t>Suggest a supplementary figure. Maybe some density plots or histograms of all covariate values vs. those extracted to bird data?</w:t>
      </w:r>
    </w:p>
  </w:comment>
  <w:comment w:id="19" w:author="Kiona Ogle" w:date="2025-08-22T14:46:00Z" w:initials="KO">
    <w:p w14:paraId="5A4F8F83" w14:textId="77777777" w:rsidR="00E72E3D" w:rsidRDefault="00E72E3D" w:rsidP="00E72E3D">
      <w:pPr>
        <w:pStyle w:val="CommentText"/>
      </w:pPr>
      <w:r>
        <w:rPr>
          <w:rStyle w:val="CommentReference"/>
        </w:rPr>
        <w:annotationRef/>
      </w:r>
      <w:r>
        <w:t>I agree – would be good to include supplementary figures.</w:t>
      </w:r>
    </w:p>
  </w:comment>
  <w:comment w:id="26" w:author="Kyle Christopher Rodman" w:date="2025-08-11T13:14:00Z" w:initials="KR">
    <w:p w14:paraId="6C68DD2B" w14:textId="545FC0CD" w:rsidR="00363179" w:rsidRDefault="00332E9D">
      <w:pPr>
        <w:pStyle w:val="CommentText"/>
      </w:pPr>
      <w:r>
        <w:rPr>
          <w:rStyle w:val="CommentReference"/>
        </w:rPr>
        <w:annotationRef/>
      </w:r>
      <w:r w:rsidRPr="472DF5B8">
        <w:t>Do you have this for the out-of-sample stuff as well? Right now it looks like you present in-sample R-squared, and in-sample + out-of-sample RMSE</w:t>
      </w:r>
    </w:p>
  </w:comment>
  <w:comment w:id="27" w:author="Ana Miller-ter Kuile" w:date="2025-08-18T14:49:00Z" w:initials="AM">
    <w:p w14:paraId="1F190560" w14:textId="77777777" w:rsidR="008A3B61" w:rsidRDefault="008A3B61" w:rsidP="008A3B61">
      <w:r>
        <w:rPr>
          <w:rStyle w:val="CommentReference"/>
        </w:rPr>
        <w:annotationRef/>
      </w:r>
      <w:r>
        <w:rPr>
          <w:sz w:val="20"/>
          <w:szCs w:val="20"/>
        </w:rPr>
        <w:t>RUN THIS AGAIN AND GENERATE!!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9DF32B" w15:done="0"/>
  <w15:commentEx w15:paraId="157AB27F" w15:done="0"/>
  <w15:commentEx w15:paraId="1F5D9C21" w15:paraIdParent="157AB27F" w15:done="0"/>
  <w15:commentEx w15:paraId="692C415B" w15:done="0"/>
  <w15:commentEx w15:paraId="667170D9" w15:paraIdParent="692C415B" w15:done="0"/>
  <w15:commentEx w15:paraId="45E0C097" w15:done="0"/>
  <w15:commentEx w15:paraId="6A67D02A" w15:done="0"/>
  <w15:commentEx w15:paraId="5D20A00C" w15:done="0"/>
  <w15:commentEx w15:paraId="5A4F8F83" w15:paraIdParent="5D20A00C" w15:done="0"/>
  <w15:commentEx w15:paraId="6C68DD2B" w15:done="0"/>
  <w15:commentEx w15:paraId="1F190560" w15:paraIdParent="6C68DD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E235D0" w16cex:dateUtc="2025-05-14T22:30:00Z"/>
  <w16cex:commentExtensible w16cex:durableId="2CB27058" w16cex:dateUtc="2025-08-21T16:26:00Z"/>
  <w16cex:commentExtensible w16cex:durableId="2E58695F" w16cex:dateUtc="2025-08-21T16:28:00Z"/>
  <w16cex:commentExtensible w16cex:durableId="65A94FC0" w16cex:dateUtc="2025-08-11T19:02:00Z"/>
  <w16cex:commentExtensible w16cex:durableId="4B76E3C7" w16cex:dateUtc="2025-08-21T19:31:00Z"/>
  <w16cex:commentExtensible w16cex:durableId="3DDD810B" w16cex:dateUtc="2025-08-21T19:30:00Z"/>
  <w16cex:commentExtensible w16cex:durableId="08493D9A" w16cex:dateUtc="2025-08-11T18:57:00Z"/>
  <w16cex:commentExtensible w16cex:durableId="5462DEC0" w16cex:dateUtc="2025-08-11T19:25:00Z">
    <w16cex:extLst>
      <w16:ext w16:uri="{CE6994B0-6A32-4C9F-8C6B-6E91EDA988CE}">
        <cr:reactions xmlns:cr="http://schemas.microsoft.com/office/comments/2020/reactions">
          <cr:reaction reactionType="1">
            <cr:reactionInfo dateUtc="2025-08-11T21:57:05Z">
              <cr:user userId="S::urn:spo:guest#jamie.l.sanderlin@usda.gov::" userProvider="AD" userName="jamie.l.sanderlin@usda.gov"/>
            </cr:reactionInfo>
          </cr:reaction>
        </cr:reactions>
      </w16:ext>
    </w16cex:extLst>
  </w16cex:commentExtensible>
  <w16cex:commentExtensible w16cex:durableId="06694D88" w16cex:dateUtc="2025-08-22T21:46:00Z"/>
  <w16cex:commentExtensible w16cex:durableId="776A4C3C" w16cex:dateUtc="2025-08-11T20:14:00Z"/>
  <w16cex:commentExtensible w16cex:durableId="715DA146" w16cex:dateUtc="2025-08-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9DF32B" w16cid:durableId="58E235D0"/>
  <w16cid:commentId w16cid:paraId="157AB27F" w16cid:durableId="2CB27058"/>
  <w16cid:commentId w16cid:paraId="1F5D9C21" w16cid:durableId="2E58695F"/>
  <w16cid:commentId w16cid:paraId="692C415B" w16cid:durableId="65A94FC0"/>
  <w16cid:commentId w16cid:paraId="667170D9" w16cid:durableId="4B76E3C7"/>
  <w16cid:commentId w16cid:paraId="45E0C097" w16cid:durableId="3DDD810B"/>
  <w16cid:commentId w16cid:paraId="6A67D02A" w16cid:durableId="08493D9A"/>
  <w16cid:commentId w16cid:paraId="5D20A00C" w16cid:durableId="5462DEC0"/>
  <w16cid:commentId w16cid:paraId="5A4F8F83" w16cid:durableId="06694D88"/>
  <w16cid:commentId w16cid:paraId="6C68DD2B" w16cid:durableId="776A4C3C"/>
  <w16cid:commentId w16cid:paraId="1F190560" w16cid:durableId="715DA1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6FEA7" w14:textId="77777777" w:rsidR="00AB19C2" w:rsidRDefault="00AB19C2">
      <w:pPr>
        <w:spacing w:after="0"/>
      </w:pPr>
      <w:r>
        <w:separator/>
      </w:r>
    </w:p>
  </w:endnote>
  <w:endnote w:type="continuationSeparator" w:id="0">
    <w:p w14:paraId="1D907A5E" w14:textId="77777777" w:rsidR="00AB19C2" w:rsidRDefault="00AB19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3343738"/>
      <w:docPartObj>
        <w:docPartGallery w:val="Page Numbers (Bottom of Page)"/>
        <w:docPartUnique/>
      </w:docPartObj>
    </w:sdtPr>
    <w:sdtContent>
      <w:p w14:paraId="1ADB0209" w14:textId="2B2963DF"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C55E4">
          <w:rPr>
            <w:rStyle w:val="PageNumber"/>
            <w:noProof/>
          </w:rPr>
          <w:t>5</w:t>
        </w:r>
        <w:r>
          <w:rPr>
            <w:rStyle w:val="PageNumber"/>
          </w:rPr>
          <w:fldChar w:fldCharType="end"/>
        </w:r>
      </w:p>
    </w:sdtContent>
  </w:sdt>
  <w:p w14:paraId="5EE9DEDF" w14:textId="77777777" w:rsidR="00167C71" w:rsidRDefault="00167C71" w:rsidP="00167C71">
    <w:pPr>
      <w:pStyle w:val="Footer"/>
      <w:ind w:right="360"/>
    </w:pPr>
  </w:p>
  <w:p w14:paraId="4D17F56A" w14:textId="77777777" w:rsidR="00ED4EEA" w:rsidRDefault="00ED4E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9240881"/>
      <w:docPartObj>
        <w:docPartGallery w:val="Page Numbers (Bottom of Page)"/>
        <w:docPartUnique/>
      </w:docPartObj>
    </w:sdtPr>
    <w:sdtContent>
      <w:p w14:paraId="3D6D369F" w14:textId="77777777"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1D54E73" w14:textId="77777777" w:rsidR="00167C71" w:rsidRDefault="00167C71" w:rsidP="00167C71">
    <w:pPr>
      <w:pStyle w:val="Footer"/>
      <w:ind w:right="360"/>
    </w:pPr>
  </w:p>
  <w:p w14:paraId="0F2F5FB5" w14:textId="77777777" w:rsidR="00ED4EEA" w:rsidRDefault="00ED4E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82F49" w14:textId="77777777" w:rsidR="00AB19C2" w:rsidRDefault="00AB19C2">
      <w:pPr>
        <w:spacing w:after="0"/>
      </w:pPr>
      <w:r>
        <w:separator/>
      </w:r>
    </w:p>
  </w:footnote>
  <w:footnote w:type="continuationSeparator" w:id="0">
    <w:p w14:paraId="73EAAE2E" w14:textId="77777777" w:rsidR="00AB19C2" w:rsidRDefault="00AB19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F7CE9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D88855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FBAE0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507B96"/>
    <w:multiLevelType w:val="hybridMultilevel"/>
    <w:tmpl w:val="ED6273AE"/>
    <w:lvl w:ilvl="0" w:tplc="7C009776">
      <w:start w:val="1"/>
      <w:numFmt w:val="decimal"/>
      <w:lvlText w:val="%1)"/>
      <w:lvlJc w:val="left"/>
      <w:pPr>
        <w:ind w:left="1020" w:hanging="360"/>
      </w:pPr>
    </w:lvl>
    <w:lvl w:ilvl="1" w:tplc="257A1436">
      <w:start w:val="1"/>
      <w:numFmt w:val="decimal"/>
      <w:lvlText w:val="%2)"/>
      <w:lvlJc w:val="left"/>
      <w:pPr>
        <w:ind w:left="1020" w:hanging="360"/>
      </w:pPr>
    </w:lvl>
    <w:lvl w:ilvl="2" w:tplc="B28E8A6E">
      <w:start w:val="1"/>
      <w:numFmt w:val="decimal"/>
      <w:lvlText w:val="%3)"/>
      <w:lvlJc w:val="left"/>
      <w:pPr>
        <w:ind w:left="1020" w:hanging="360"/>
      </w:pPr>
    </w:lvl>
    <w:lvl w:ilvl="3" w:tplc="36826F6E">
      <w:start w:val="1"/>
      <w:numFmt w:val="decimal"/>
      <w:lvlText w:val="%4)"/>
      <w:lvlJc w:val="left"/>
      <w:pPr>
        <w:ind w:left="1020" w:hanging="360"/>
      </w:pPr>
    </w:lvl>
    <w:lvl w:ilvl="4" w:tplc="34E82EB0">
      <w:start w:val="1"/>
      <w:numFmt w:val="decimal"/>
      <w:lvlText w:val="%5)"/>
      <w:lvlJc w:val="left"/>
      <w:pPr>
        <w:ind w:left="1020" w:hanging="360"/>
      </w:pPr>
    </w:lvl>
    <w:lvl w:ilvl="5" w:tplc="771497C8">
      <w:start w:val="1"/>
      <w:numFmt w:val="decimal"/>
      <w:lvlText w:val="%6)"/>
      <w:lvlJc w:val="left"/>
      <w:pPr>
        <w:ind w:left="1020" w:hanging="360"/>
      </w:pPr>
    </w:lvl>
    <w:lvl w:ilvl="6" w:tplc="40D6C93C">
      <w:start w:val="1"/>
      <w:numFmt w:val="decimal"/>
      <w:lvlText w:val="%7)"/>
      <w:lvlJc w:val="left"/>
      <w:pPr>
        <w:ind w:left="1020" w:hanging="360"/>
      </w:pPr>
    </w:lvl>
    <w:lvl w:ilvl="7" w:tplc="8F30A4A2">
      <w:start w:val="1"/>
      <w:numFmt w:val="decimal"/>
      <w:lvlText w:val="%8)"/>
      <w:lvlJc w:val="left"/>
      <w:pPr>
        <w:ind w:left="1020" w:hanging="360"/>
      </w:pPr>
    </w:lvl>
    <w:lvl w:ilvl="8" w:tplc="76D06E38">
      <w:start w:val="1"/>
      <w:numFmt w:val="decimal"/>
      <w:lvlText w:val="%9)"/>
      <w:lvlJc w:val="left"/>
      <w:pPr>
        <w:ind w:left="1020" w:hanging="360"/>
      </w:pPr>
    </w:lvl>
  </w:abstractNum>
  <w:num w:numId="1" w16cid:durableId="1651514795">
    <w:abstractNumId w:val="2"/>
  </w:num>
  <w:num w:numId="2" w16cid:durableId="1441146044">
    <w:abstractNumId w:val="0"/>
  </w:num>
  <w:num w:numId="3" w16cid:durableId="1950507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91636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Teresa Miller ter Kuile">
    <w15:presenceInfo w15:providerId="AD" w15:userId="S::ana.miller-ter-kuile@nau.edu::f05f7ea4-c99a-402b-8c05-7689738ab6c0"/>
  </w15:person>
  <w15:person w15:author="Kiona Ogle">
    <w15:presenceInfo w15:providerId="AD" w15:userId="S::Kiona.Ogle@nau.edu::38df18cf-0f00-4a01-bbff-aa9af4ea00e4"/>
  </w15:person>
  <w15:person w15:author="Kyle Christopher Rodman">
    <w15:presenceInfo w15:providerId="AD" w15:userId="S::Kyle.Rodman@nau.edu::eb4c0d42-db71-4cbe-95f9-6192ec5d81d2"/>
  </w15:person>
  <w15:person w15:author="Ana Miller-ter Kuile">
    <w15:presenceInfo w15:providerId="AD" w15:userId="S::Ana.Miller-ter-Kuile@nau.edu::f05f7ea4-c99a-402b-8c05-7689738ab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D8"/>
    <w:rsid w:val="000042D2"/>
    <w:rsid w:val="00017D05"/>
    <w:rsid w:val="0002057B"/>
    <w:rsid w:val="0003237A"/>
    <w:rsid w:val="0003608C"/>
    <w:rsid w:val="00040BEC"/>
    <w:rsid w:val="0005263B"/>
    <w:rsid w:val="00052BC7"/>
    <w:rsid w:val="0008670E"/>
    <w:rsid w:val="000A0DF7"/>
    <w:rsid w:val="000B293B"/>
    <w:rsid w:val="000C6F45"/>
    <w:rsid w:val="000D576B"/>
    <w:rsid w:val="000E0454"/>
    <w:rsid w:val="000E6782"/>
    <w:rsid w:val="000F105A"/>
    <w:rsid w:val="00100FEF"/>
    <w:rsid w:val="00114B4D"/>
    <w:rsid w:val="00126373"/>
    <w:rsid w:val="001278B6"/>
    <w:rsid w:val="00132C63"/>
    <w:rsid w:val="00136F49"/>
    <w:rsid w:val="00137F43"/>
    <w:rsid w:val="00144A45"/>
    <w:rsid w:val="001539DD"/>
    <w:rsid w:val="0015719C"/>
    <w:rsid w:val="00164807"/>
    <w:rsid w:val="00167C71"/>
    <w:rsid w:val="00167D56"/>
    <w:rsid w:val="00183C56"/>
    <w:rsid w:val="00186ED6"/>
    <w:rsid w:val="0019106D"/>
    <w:rsid w:val="001B1614"/>
    <w:rsid w:val="001D6AB7"/>
    <w:rsid w:val="001E2CD1"/>
    <w:rsid w:val="001F33F2"/>
    <w:rsid w:val="00207146"/>
    <w:rsid w:val="00220145"/>
    <w:rsid w:val="002271A6"/>
    <w:rsid w:val="00275582"/>
    <w:rsid w:val="002A78F8"/>
    <w:rsid w:val="002C0AB4"/>
    <w:rsid w:val="002D0660"/>
    <w:rsid w:val="002E0719"/>
    <w:rsid w:val="002E297C"/>
    <w:rsid w:val="002E4972"/>
    <w:rsid w:val="002F4C16"/>
    <w:rsid w:val="0030190A"/>
    <w:rsid w:val="003215D9"/>
    <w:rsid w:val="0032401D"/>
    <w:rsid w:val="00332E9D"/>
    <w:rsid w:val="00347BE8"/>
    <w:rsid w:val="00363179"/>
    <w:rsid w:val="00364CA8"/>
    <w:rsid w:val="003971A1"/>
    <w:rsid w:val="003B444C"/>
    <w:rsid w:val="003B53B7"/>
    <w:rsid w:val="00410872"/>
    <w:rsid w:val="0043636C"/>
    <w:rsid w:val="00447F19"/>
    <w:rsid w:val="00456A3F"/>
    <w:rsid w:val="00482FFC"/>
    <w:rsid w:val="004B339F"/>
    <w:rsid w:val="004B3824"/>
    <w:rsid w:val="004D072B"/>
    <w:rsid w:val="004D074E"/>
    <w:rsid w:val="004D1644"/>
    <w:rsid w:val="004D4B7B"/>
    <w:rsid w:val="004D75E2"/>
    <w:rsid w:val="00501471"/>
    <w:rsid w:val="00514659"/>
    <w:rsid w:val="005236F7"/>
    <w:rsid w:val="005507D3"/>
    <w:rsid w:val="00575F07"/>
    <w:rsid w:val="0058745E"/>
    <w:rsid w:val="005C16F0"/>
    <w:rsid w:val="005D5F13"/>
    <w:rsid w:val="005D7B77"/>
    <w:rsid w:val="005E2AEB"/>
    <w:rsid w:val="005F6A84"/>
    <w:rsid w:val="00612557"/>
    <w:rsid w:val="00626A70"/>
    <w:rsid w:val="0063252F"/>
    <w:rsid w:val="00653D9D"/>
    <w:rsid w:val="006561E7"/>
    <w:rsid w:val="00660EB4"/>
    <w:rsid w:val="00666031"/>
    <w:rsid w:val="006872A2"/>
    <w:rsid w:val="006941F9"/>
    <w:rsid w:val="006B3C02"/>
    <w:rsid w:val="006B595D"/>
    <w:rsid w:val="006C0909"/>
    <w:rsid w:val="006C4265"/>
    <w:rsid w:val="006C55E4"/>
    <w:rsid w:val="006F4C84"/>
    <w:rsid w:val="007055F9"/>
    <w:rsid w:val="00707916"/>
    <w:rsid w:val="00711C3E"/>
    <w:rsid w:val="00727370"/>
    <w:rsid w:val="00728D59"/>
    <w:rsid w:val="007351E8"/>
    <w:rsid w:val="007545A8"/>
    <w:rsid w:val="00762550"/>
    <w:rsid w:val="00771E0C"/>
    <w:rsid w:val="00785258"/>
    <w:rsid w:val="007945A8"/>
    <w:rsid w:val="007A4E12"/>
    <w:rsid w:val="007B1138"/>
    <w:rsid w:val="007C330C"/>
    <w:rsid w:val="007D07E4"/>
    <w:rsid w:val="007E3278"/>
    <w:rsid w:val="007F0677"/>
    <w:rsid w:val="008059C1"/>
    <w:rsid w:val="008101C6"/>
    <w:rsid w:val="008114F5"/>
    <w:rsid w:val="008160B6"/>
    <w:rsid w:val="008266CE"/>
    <w:rsid w:val="008338FA"/>
    <w:rsid w:val="00840650"/>
    <w:rsid w:val="0084104D"/>
    <w:rsid w:val="00870758"/>
    <w:rsid w:val="008A1F18"/>
    <w:rsid w:val="008A3B61"/>
    <w:rsid w:val="008A4CAE"/>
    <w:rsid w:val="008B24AA"/>
    <w:rsid w:val="008B6542"/>
    <w:rsid w:val="008D0582"/>
    <w:rsid w:val="008F4B4E"/>
    <w:rsid w:val="008F6A89"/>
    <w:rsid w:val="00925D18"/>
    <w:rsid w:val="00966CEB"/>
    <w:rsid w:val="00975F2C"/>
    <w:rsid w:val="00986444"/>
    <w:rsid w:val="0099134A"/>
    <w:rsid w:val="009A0E39"/>
    <w:rsid w:val="009A62EA"/>
    <w:rsid w:val="009C1F31"/>
    <w:rsid w:val="009C4515"/>
    <w:rsid w:val="009D37C7"/>
    <w:rsid w:val="009E7BA9"/>
    <w:rsid w:val="009F4C17"/>
    <w:rsid w:val="00A065AD"/>
    <w:rsid w:val="00A17E2A"/>
    <w:rsid w:val="00A2792A"/>
    <w:rsid w:val="00A63129"/>
    <w:rsid w:val="00A66A63"/>
    <w:rsid w:val="00A86FA3"/>
    <w:rsid w:val="00A95DE3"/>
    <w:rsid w:val="00AA646D"/>
    <w:rsid w:val="00AA6B58"/>
    <w:rsid w:val="00AB19C2"/>
    <w:rsid w:val="00AC0442"/>
    <w:rsid w:val="00AD2B50"/>
    <w:rsid w:val="00AE1E03"/>
    <w:rsid w:val="00AF6F1D"/>
    <w:rsid w:val="00B07713"/>
    <w:rsid w:val="00B079E1"/>
    <w:rsid w:val="00B11DD0"/>
    <w:rsid w:val="00B20A83"/>
    <w:rsid w:val="00B24923"/>
    <w:rsid w:val="00B336AD"/>
    <w:rsid w:val="00B47A0F"/>
    <w:rsid w:val="00B4B2EF"/>
    <w:rsid w:val="00B51F5B"/>
    <w:rsid w:val="00B63F63"/>
    <w:rsid w:val="00B81AEA"/>
    <w:rsid w:val="00BA3FBE"/>
    <w:rsid w:val="00BA739E"/>
    <w:rsid w:val="00BB019C"/>
    <w:rsid w:val="00BB28EF"/>
    <w:rsid w:val="00BD3DAE"/>
    <w:rsid w:val="00BF2AC0"/>
    <w:rsid w:val="00BF533E"/>
    <w:rsid w:val="00C146AB"/>
    <w:rsid w:val="00C33659"/>
    <w:rsid w:val="00C37DC0"/>
    <w:rsid w:val="00C65975"/>
    <w:rsid w:val="00C7167B"/>
    <w:rsid w:val="00C82930"/>
    <w:rsid w:val="00CE2CA1"/>
    <w:rsid w:val="00CE5DE4"/>
    <w:rsid w:val="00D11A36"/>
    <w:rsid w:val="00D25C6F"/>
    <w:rsid w:val="00D35F65"/>
    <w:rsid w:val="00D373F1"/>
    <w:rsid w:val="00D426C8"/>
    <w:rsid w:val="00D430F8"/>
    <w:rsid w:val="00D431E9"/>
    <w:rsid w:val="00D52D77"/>
    <w:rsid w:val="00D5360B"/>
    <w:rsid w:val="00D67E4C"/>
    <w:rsid w:val="00D753EE"/>
    <w:rsid w:val="00D85BFC"/>
    <w:rsid w:val="00D93931"/>
    <w:rsid w:val="00DB2382"/>
    <w:rsid w:val="00DD05C3"/>
    <w:rsid w:val="00DF16ED"/>
    <w:rsid w:val="00DF2B03"/>
    <w:rsid w:val="00E03F7B"/>
    <w:rsid w:val="00E05463"/>
    <w:rsid w:val="00E10382"/>
    <w:rsid w:val="00E360F7"/>
    <w:rsid w:val="00E72E3D"/>
    <w:rsid w:val="00E83628"/>
    <w:rsid w:val="00EA0863"/>
    <w:rsid w:val="00EA3AE6"/>
    <w:rsid w:val="00EB453B"/>
    <w:rsid w:val="00EB72EC"/>
    <w:rsid w:val="00EC50D8"/>
    <w:rsid w:val="00EC5970"/>
    <w:rsid w:val="00ED29E7"/>
    <w:rsid w:val="00ED4EEA"/>
    <w:rsid w:val="00EE2B01"/>
    <w:rsid w:val="00F2608D"/>
    <w:rsid w:val="00F51C32"/>
    <w:rsid w:val="00F57066"/>
    <w:rsid w:val="00F574EC"/>
    <w:rsid w:val="00F713D7"/>
    <w:rsid w:val="00F718C9"/>
    <w:rsid w:val="00F83DDB"/>
    <w:rsid w:val="00F83FC2"/>
    <w:rsid w:val="00F927A3"/>
    <w:rsid w:val="00F928DF"/>
    <w:rsid w:val="00FA047F"/>
    <w:rsid w:val="00FA0A13"/>
    <w:rsid w:val="00FB2CF6"/>
    <w:rsid w:val="00FC7A8E"/>
    <w:rsid w:val="00FD5B80"/>
    <w:rsid w:val="00FE1E5C"/>
    <w:rsid w:val="00FE6ED2"/>
    <w:rsid w:val="00FF43A5"/>
    <w:rsid w:val="011B9681"/>
    <w:rsid w:val="011DF35B"/>
    <w:rsid w:val="01534AE2"/>
    <w:rsid w:val="01750C90"/>
    <w:rsid w:val="01EE6DEC"/>
    <w:rsid w:val="021B69B9"/>
    <w:rsid w:val="02334A24"/>
    <w:rsid w:val="0249B656"/>
    <w:rsid w:val="0283F876"/>
    <w:rsid w:val="028F4835"/>
    <w:rsid w:val="02FA75EF"/>
    <w:rsid w:val="033B1713"/>
    <w:rsid w:val="03AC169D"/>
    <w:rsid w:val="03C17446"/>
    <w:rsid w:val="04216C11"/>
    <w:rsid w:val="0463804B"/>
    <w:rsid w:val="04B50E02"/>
    <w:rsid w:val="04E856A3"/>
    <w:rsid w:val="04F54D80"/>
    <w:rsid w:val="04F57F86"/>
    <w:rsid w:val="05058B66"/>
    <w:rsid w:val="052D2290"/>
    <w:rsid w:val="055E953A"/>
    <w:rsid w:val="05B370CC"/>
    <w:rsid w:val="05C25FED"/>
    <w:rsid w:val="05DC8B97"/>
    <w:rsid w:val="05F66445"/>
    <w:rsid w:val="05F7CAC8"/>
    <w:rsid w:val="061640D3"/>
    <w:rsid w:val="0651C8FD"/>
    <w:rsid w:val="066B7AA5"/>
    <w:rsid w:val="066F26CE"/>
    <w:rsid w:val="068F1032"/>
    <w:rsid w:val="069E344B"/>
    <w:rsid w:val="06E0FB0B"/>
    <w:rsid w:val="071F5F81"/>
    <w:rsid w:val="07BAC33C"/>
    <w:rsid w:val="07C0FDA9"/>
    <w:rsid w:val="07F2A787"/>
    <w:rsid w:val="081D73F4"/>
    <w:rsid w:val="0824FA74"/>
    <w:rsid w:val="0858DE93"/>
    <w:rsid w:val="0896811C"/>
    <w:rsid w:val="08EAAA6B"/>
    <w:rsid w:val="09018331"/>
    <w:rsid w:val="09463A85"/>
    <w:rsid w:val="09C84172"/>
    <w:rsid w:val="09CC910C"/>
    <w:rsid w:val="09E5952F"/>
    <w:rsid w:val="0A0F496A"/>
    <w:rsid w:val="0A30C1E0"/>
    <w:rsid w:val="0AB545A8"/>
    <w:rsid w:val="0B4DF6EF"/>
    <w:rsid w:val="0B65BD00"/>
    <w:rsid w:val="0B74DD29"/>
    <w:rsid w:val="0B953EC0"/>
    <w:rsid w:val="0BA742EC"/>
    <w:rsid w:val="0BB141C9"/>
    <w:rsid w:val="0BDEC906"/>
    <w:rsid w:val="0BF1CB5E"/>
    <w:rsid w:val="0C16686A"/>
    <w:rsid w:val="0C2A2C72"/>
    <w:rsid w:val="0C8050E2"/>
    <w:rsid w:val="0CAB81E3"/>
    <w:rsid w:val="0CC2A338"/>
    <w:rsid w:val="0CC47B1B"/>
    <w:rsid w:val="0CEF9BBD"/>
    <w:rsid w:val="0CF9A552"/>
    <w:rsid w:val="0D5338AA"/>
    <w:rsid w:val="0D719BAA"/>
    <w:rsid w:val="0D735083"/>
    <w:rsid w:val="0D74EAE6"/>
    <w:rsid w:val="0DDE7CC8"/>
    <w:rsid w:val="0DFE6E6F"/>
    <w:rsid w:val="0E3A00AF"/>
    <w:rsid w:val="0E3F13CD"/>
    <w:rsid w:val="0E4F0EA4"/>
    <w:rsid w:val="0E660FDD"/>
    <w:rsid w:val="0EACE5FB"/>
    <w:rsid w:val="0EB1698C"/>
    <w:rsid w:val="0ED8F597"/>
    <w:rsid w:val="0EE6C68C"/>
    <w:rsid w:val="0F418DD1"/>
    <w:rsid w:val="0F5C0030"/>
    <w:rsid w:val="0FABB77E"/>
    <w:rsid w:val="0FB70235"/>
    <w:rsid w:val="0FE66D6F"/>
    <w:rsid w:val="1065DB86"/>
    <w:rsid w:val="1078407B"/>
    <w:rsid w:val="10B0FCBA"/>
    <w:rsid w:val="10E973BE"/>
    <w:rsid w:val="10F02EB4"/>
    <w:rsid w:val="11388CD6"/>
    <w:rsid w:val="116CC9DF"/>
    <w:rsid w:val="116D5C04"/>
    <w:rsid w:val="11808E79"/>
    <w:rsid w:val="119B8280"/>
    <w:rsid w:val="11C3C8DB"/>
    <w:rsid w:val="11F31B1A"/>
    <w:rsid w:val="12129A1A"/>
    <w:rsid w:val="1266553E"/>
    <w:rsid w:val="127BB6E1"/>
    <w:rsid w:val="128946BC"/>
    <w:rsid w:val="129E162E"/>
    <w:rsid w:val="12CFC61E"/>
    <w:rsid w:val="12DBCD4F"/>
    <w:rsid w:val="12E3BE45"/>
    <w:rsid w:val="13138513"/>
    <w:rsid w:val="13325465"/>
    <w:rsid w:val="133EE712"/>
    <w:rsid w:val="137D77E5"/>
    <w:rsid w:val="1387A59F"/>
    <w:rsid w:val="1392FCAD"/>
    <w:rsid w:val="139E9E81"/>
    <w:rsid w:val="13A217E7"/>
    <w:rsid w:val="13B92F72"/>
    <w:rsid w:val="14067614"/>
    <w:rsid w:val="1466A940"/>
    <w:rsid w:val="1487F245"/>
    <w:rsid w:val="14BCC7C4"/>
    <w:rsid w:val="14C69298"/>
    <w:rsid w:val="14DAF68D"/>
    <w:rsid w:val="14F1C26D"/>
    <w:rsid w:val="15092E0B"/>
    <w:rsid w:val="156FB46F"/>
    <w:rsid w:val="1574EA7C"/>
    <w:rsid w:val="1591F426"/>
    <w:rsid w:val="15BBE611"/>
    <w:rsid w:val="15C84DCA"/>
    <w:rsid w:val="15D27CD2"/>
    <w:rsid w:val="15D6AE8E"/>
    <w:rsid w:val="15E295D7"/>
    <w:rsid w:val="15E3BB94"/>
    <w:rsid w:val="1615C51E"/>
    <w:rsid w:val="1616AD3D"/>
    <w:rsid w:val="1635E2D6"/>
    <w:rsid w:val="16F23538"/>
    <w:rsid w:val="17062877"/>
    <w:rsid w:val="1728EFB5"/>
    <w:rsid w:val="17462607"/>
    <w:rsid w:val="178AA79A"/>
    <w:rsid w:val="17A1C123"/>
    <w:rsid w:val="17A855A4"/>
    <w:rsid w:val="17C3DD55"/>
    <w:rsid w:val="180E4F50"/>
    <w:rsid w:val="18108420"/>
    <w:rsid w:val="1826A334"/>
    <w:rsid w:val="182F7D84"/>
    <w:rsid w:val="1866CA7F"/>
    <w:rsid w:val="1880E555"/>
    <w:rsid w:val="18C82296"/>
    <w:rsid w:val="19278AAD"/>
    <w:rsid w:val="192DD42C"/>
    <w:rsid w:val="19C5C24D"/>
    <w:rsid w:val="1A08E77C"/>
    <w:rsid w:val="1A3A4EB0"/>
    <w:rsid w:val="1A8D7631"/>
    <w:rsid w:val="1AAA5791"/>
    <w:rsid w:val="1AC5323C"/>
    <w:rsid w:val="1B1FF79B"/>
    <w:rsid w:val="1B2E6539"/>
    <w:rsid w:val="1B33017B"/>
    <w:rsid w:val="1B4E9CA3"/>
    <w:rsid w:val="1B6BD2D4"/>
    <w:rsid w:val="1B911208"/>
    <w:rsid w:val="1C3B3470"/>
    <w:rsid w:val="1C5EDD34"/>
    <w:rsid w:val="1C8057D5"/>
    <w:rsid w:val="1C9E7F9B"/>
    <w:rsid w:val="1D15F187"/>
    <w:rsid w:val="1DB91D08"/>
    <w:rsid w:val="1DEA6B8A"/>
    <w:rsid w:val="1E226E6F"/>
    <w:rsid w:val="1E2F72F7"/>
    <w:rsid w:val="1E41F5A7"/>
    <w:rsid w:val="1E6D3695"/>
    <w:rsid w:val="1E71E91B"/>
    <w:rsid w:val="1E9E0E05"/>
    <w:rsid w:val="1EB94AE4"/>
    <w:rsid w:val="1EE8AAA1"/>
    <w:rsid w:val="1EE8BE88"/>
    <w:rsid w:val="1F018223"/>
    <w:rsid w:val="2066B97E"/>
    <w:rsid w:val="20ED4694"/>
    <w:rsid w:val="20F6F878"/>
    <w:rsid w:val="212E806D"/>
    <w:rsid w:val="21DAA2AE"/>
    <w:rsid w:val="220BA848"/>
    <w:rsid w:val="223D30B8"/>
    <w:rsid w:val="22845A93"/>
    <w:rsid w:val="2299E4CD"/>
    <w:rsid w:val="22A4B8EF"/>
    <w:rsid w:val="22AFF10A"/>
    <w:rsid w:val="22C0DCFE"/>
    <w:rsid w:val="22C27CAA"/>
    <w:rsid w:val="22C8FFB0"/>
    <w:rsid w:val="22CEEA43"/>
    <w:rsid w:val="22F5AB4F"/>
    <w:rsid w:val="22F86B52"/>
    <w:rsid w:val="23137373"/>
    <w:rsid w:val="2314EAA7"/>
    <w:rsid w:val="2319C116"/>
    <w:rsid w:val="234F8A55"/>
    <w:rsid w:val="2362D4C3"/>
    <w:rsid w:val="2376D911"/>
    <w:rsid w:val="23914E88"/>
    <w:rsid w:val="23A24965"/>
    <w:rsid w:val="23D4AEFE"/>
    <w:rsid w:val="23D7BB77"/>
    <w:rsid w:val="246CE7E6"/>
    <w:rsid w:val="24C191E6"/>
    <w:rsid w:val="250F45A9"/>
    <w:rsid w:val="2539B669"/>
    <w:rsid w:val="256174FF"/>
    <w:rsid w:val="257881E1"/>
    <w:rsid w:val="25C4A19B"/>
    <w:rsid w:val="25EE13DA"/>
    <w:rsid w:val="261A005D"/>
    <w:rsid w:val="263ED7DA"/>
    <w:rsid w:val="264A19B5"/>
    <w:rsid w:val="264C8ED1"/>
    <w:rsid w:val="265422B9"/>
    <w:rsid w:val="2676DBE6"/>
    <w:rsid w:val="2680B88A"/>
    <w:rsid w:val="2687FEE7"/>
    <w:rsid w:val="26AE1157"/>
    <w:rsid w:val="26D30C65"/>
    <w:rsid w:val="26F58731"/>
    <w:rsid w:val="27117E49"/>
    <w:rsid w:val="27839AD7"/>
    <w:rsid w:val="2799B3B7"/>
    <w:rsid w:val="279A0052"/>
    <w:rsid w:val="27B2B975"/>
    <w:rsid w:val="27C4739B"/>
    <w:rsid w:val="27CE8AC0"/>
    <w:rsid w:val="27F3F69D"/>
    <w:rsid w:val="2825E5D0"/>
    <w:rsid w:val="28394B37"/>
    <w:rsid w:val="283D17D6"/>
    <w:rsid w:val="284CBFED"/>
    <w:rsid w:val="28A051BE"/>
    <w:rsid w:val="28FE5E49"/>
    <w:rsid w:val="29047E5F"/>
    <w:rsid w:val="29071713"/>
    <w:rsid w:val="2908B305"/>
    <w:rsid w:val="2944D350"/>
    <w:rsid w:val="299160E9"/>
    <w:rsid w:val="2999678E"/>
    <w:rsid w:val="2A0095A0"/>
    <w:rsid w:val="2A36A4CF"/>
    <w:rsid w:val="2A5CBB92"/>
    <w:rsid w:val="2A90D567"/>
    <w:rsid w:val="2AE78EBC"/>
    <w:rsid w:val="2AFC5B34"/>
    <w:rsid w:val="2B0F5BA8"/>
    <w:rsid w:val="2B1ECFF3"/>
    <w:rsid w:val="2B8656C0"/>
    <w:rsid w:val="2B9138DA"/>
    <w:rsid w:val="2BA6D9EB"/>
    <w:rsid w:val="2BC177C5"/>
    <w:rsid w:val="2BC24F6F"/>
    <w:rsid w:val="2BCBB6F3"/>
    <w:rsid w:val="2BD1D0EB"/>
    <w:rsid w:val="2C368314"/>
    <w:rsid w:val="2C53BDED"/>
    <w:rsid w:val="2C576FEF"/>
    <w:rsid w:val="2CA20DF3"/>
    <w:rsid w:val="2CAB24C0"/>
    <w:rsid w:val="2CF1F1F0"/>
    <w:rsid w:val="2D2A713A"/>
    <w:rsid w:val="2D2D8A65"/>
    <w:rsid w:val="2D3B7943"/>
    <w:rsid w:val="2D50C699"/>
    <w:rsid w:val="2D5B1416"/>
    <w:rsid w:val="2D97E3CF"/>
    <w:rsid w:val="2DABFDC3"/>
    <w:rsid w:val="2E2948EC"/>
    <w:rsid w:val="2E769A83"/>
    <w:rsid w:val="2E9D8CDE"/>
    <w:rsid w:val="2EA66092"/>
    <w:rsid w:val="2EBC56C8"/>
    <w:rsid w:val="2F617F86"/>
    <w:rsid w:val="2F7B8CAB"/>
    <w:rsid w:val="2F9265D3"/>
    <w:rsid w:val="2FD303EC"/>
    <w:rsid w:val="2FE9775D"/>
    <w:rsid w:val="30075FFB"/>
    <w:rsid w:val="3069D7A3"/>
    <w:rsid w:val="309A165A"/>
    <w:rsid w:val="30F0D39A"/>
    <w:rsid w:val="31072A96"/>
    <w:rsid w:val="311BCDC6"/>
    <w:rsid w:val="3188DE55"/>
    <w:rsid w:val="31AD4171"/>
    <w:rsid w:val="31DB902C"/>
    <w:rsid w:val="32072A4D"/>
    <w:rsid w:val="3246CAA5"/>
    <w:rsid w:val="32920DF8"/>
    <w:rsid w:val="32CAA183"/>
    <w:rsid w:val="32D68A1A"/>
    <w:rsid w:val="3304AC89"/>
    <w:rsid w:val="33376391"/>
    <w:rsid w:val="33C0E12C"/>
    <w:rsid w:val="33D73AC1"/>
    <w:rsid w:val="33FE8562"/>
    <w:rsid w:val="342603DF"/>
    <w:rsid w:val="3435A0C4"/>
    <w:rsid w:val="34527CBF"/>
    <w:rsid w:val="346B7366"/>
    <w:rsid w:val="349939B4"/>
    <w:rsid w:val="351C2C8A"/>
    <w:rsid w:val="35288D87"/>
    <w:rsid w:val="3563B9F8"/>
    <w:rsid w:val="3589F104"/>
    <w:rsid w:val="35923F62"/>
    <w:rsid w:val="35AE7912"/>
    <w:rsid w:val="35B4A7BA"/>
    <w:rsid w:val="35CBAC4D"/>
    <w:rsid w:val="35F176B9"/>
    <w:rsid w:val="360FD129"/>
    <w:rsid w:val="36136C62"/>
    <w:rsid w:val="3614FFDB"/>
    <w:rsid w:val="36243BF4"/>
    <w:rsid w:val="366715B8"/>
    <w:rsid w:val="369D506F"/>
    <w:rsid w:val="36D71A88"/>
    <w:rsid w:val="36DAF809"/>
    <w:rsid w:val="37147833"/>
    <w:rsid w:val="3738837C"/>
    <w:rsid w:val="375BDF4D"/>
    <w:rsid w:val="376E9E0A"/>
    <w:rsid w:val="37A95E8A"/>
    <w:rsid w:val="37F1756C"/>
    <w:rsid w:val="380EC41B"/>
    <w:rsid w:val="380F6759"/>
    <w:rsid w:val="380F78C5"/>
    <w:rsid w:val="38317865"/>
    <w:rsid w:val="3839CADC"/>
    <w:rsid w:val="388A739E"/>
    <w:rsid w:val="389C9FE3"/>
    <w:rsid w:val="38AA084F"/>
    <w:rsid w:val="38FBB8AA"/>
    <w:rsid w:val="3922E82D"/>
    <w:rsid w:val="397542FA"/>
    <w:rsid w:val="397C3238"/>
    <w:rsid w:val="39811E15"/>
    <w:rsid w:val="3A04190B"/>
    <w:rsid w:val="3A882BF3"/>
    <w:rsid w:val="3ACFCDFD"/>
    <w:rsid w:val="3AFD18C3"/>
    <w:rsid w:val="3B25F5D8"/>
    <w:rsid w:val="3B382D4E"/>
    <w:rsid w:val="3B886A12"/>
    <w:rsid w:val="3B895A23"/>
    <w:rsid w:val="3BB054E0"/>
    <w:rsid w:val="3C359A61"/>
    <w:rsid w:val="3D236EDC"/>
    <w:rsid w:val="3D26B65D"/>
    <w:rsid w:val="3D2A4B62"/>
    <w:rsid w:val="3D3C45AA"/>
    <w:rsid w:val="3D454AAF"/>
    <w:rsid w:val="3E91EC61"/>
    <w:rsid w:val="3ECA0B4A"/>
    <w:rsid w:val="3ECCEAE4"/>
    <w:rsid w:val="3EF48364"/>
    <w:rsid w:val="3F014CB4"/>
    <w:rsid w:val="3F3EC6C7"/>
    <w:rsid w:val="3F4C29D2"/>
    <w:rsid w:val="3FC2F738"/>
    <w:rsid w:val="3FE8E96C"/>
    <w:rsid w:val="3FED516A"/>
    <w:rsid w:val="40286402"/>
    <w:rsid w:val="40346C63"/>
    <w:rsid w:val="4079079C"/>
    <w:rsid w:val="407DE1D2"/>
    <w:rsid w:val="407ED1B3"/>
    <w:rsid w:val="408EE308"/>
    <w:rsid w:val="408FD636"/>
    <w:rsid w:val="40F55427"/>
    <w:rsid w:val="410FCE3C"/>
    <w:rsid w:val="41252DCD"/>
    <w:rsid w:val="412A22F2"/>
    <w:rsid w:val="4140DD89"/>
    <w:rsid w:val="414CD4EC"/>
    <w:rsid w:val="41701838"/>
    <w:rsid w:val="41706A1C"/>
    <w:rsid w:val="419BD524"/>
    <w:rsid w:val="419DCCCC"/>
    <w:rsid w:val="422C792A"/>
    <w:rsid w:val="423F66BE"/>
    <w:rsid w:val="426436E8"/>
    <w:rsid w:val="42BA7302"/>
    <w:rsid w:val="431714F8"/>
    <w:rsid w:val="43326006"/>
    <w:rsid w:val="438F4676"/>
    <w:rsid w:val="43C025C2"/>
    <w:rsid w:val="43F37965"/>
    <w:rsid w:val="4430EEBF"/>
    <w:rsid w:val="4454539C"/>
    <w:rsid w:val="4476D18A"/>
    <w:rsid w:val="44C800CB"/>
    <w:rsid w:val="44DCD889"/>
    <w:rsid w:val="451C9B32"/>
    <w:rsid w:val="456DF470"/>
    <w:rsid w:val="45A1D270"/>
    <w:rsid w:val="45C31BCB"/>
    <w:rsid w:val="45D1019E"/>
    <w:rsid w:val="45D5BD19"/>
    <w:rsid w:val="4606809B"/>
    <w:rsid w:val="466AEA2D"/>
    <w:rsid w:val="46894E8D"/>
    <w:rsid w:val="46AE285C"/>
    <w:rsid w:val="46BC3CEB"/>
    <w:rsid w:val="47637259"/>
    <w:rsid w:val="48041076"/>
    <w:rsid w:val="482D2FF8"/>
    <w:rsid w:val="48A68C04"/>
    <w:rsid w:val="48FC16DD"/>
    <w:rsid w:val="49AB28F7"/>
    <w:rsid w:val="49B9E889"/>
    <w:rsid w:val="49E4C305"/>
    <w:rsid w:val="49FFB9C2"/>
    <w:rsid w:val="4A01E089"/>
    <w:rsid w:val="4A11FA0B"/>
    <w:rsid w:val="4A3EC7F8"/>
    <w:rsid w:val="4AE070FA"/>
    <w:rsid w:val="4B06B96B"/>
    <w:rsid w:val="4B19F3E3"/>
    <w:rsid w:val="4B333BFE"/>
    <w:rsid w:val="4B563CBE"/>
    <w:rsid w:val="4B7C0520"/>
    <w:rsid w:val="4BC2E7E3"/>
    <w:rsid w:val="4BD4CD7B"/>
    <w:rsid w:val="4C1F8866"/>
    <w:rsid w:val="4C38B663"/>
    <w:rsid w:val="4CB7EC17"/>
    <w:rsid w:val="4D105C0C"/>
    <w:rsid w:val="4D1E5384"/>
    <w:rsid w:val="4D3665DC"/>
    <w:rsid w:val="4D71E382"/>
    <w:rsid w:val="4D830106"/>
    <w:rsid w:val="4D9393BF"/>
    <w:rsid w:val="4DB080DE"/>
    <w:rsid w:val="4DB6BC9A"/>
    <w:rsid w:val="4E3CBCDA"/>
    <w:rsid w:val="4E4E3961"/>
    <w:rsid w:val="4E634468"/>
    <w:rsid w:val="4EB9E9A9"/>
    <w:rsid w:val="4F861EF3"/>
    <w:rsid w:val="4FE6CA8F"/>
    <w:rsid w:val="50976A2E"/>
    <w:rsid w:val="5133BEEE"/>
    <w:rsid w:val="51371C7D"/>
    <w:rsid w:val="514358F6"/>
    <w:rsid w:val="51F2E445"/>
    <w:rsid w:val="5237C3F0"/>
    <w:rsid w:val="525B0663"/>
    <w:rsid w:val="5261738A"/>
    <w:rsid w:val="52907739"/>
    <w:rsid w:val="52BD2B80"/>
    <w:rsid w:val="52C4C418"/>
    <w:rsid w:val="52C5BE30"/>
    <w:rsid w:val="52CBC753"/>
    <w:rsid w:val="530DAE47"/>
    <w:rsid w:val="5336F6C9"/>
    <w:rsid w:val="53389330"/>
    <w:rsid w:val="53511C8A"/>
    <w:rsid w:val="5391CBCF"/>
    <w:rsid w:val="53C50215"/>
    <w:rsid w:val="544B7E78"/>
    <w:rsid w:val="545916F4"/>
    <w:rsid w:val="547A3B2A"/>
    <w:rsid w:val="549DCFEB"/>
    <w:rsid w:val="549E417F"/>
    <w:rsid w:val="54A15079"/>
    <w:rsid w:val="54AA492B"/>
    <w:rsid w:val="54D3246C"/>
    <w:rsid w:val="5570FF86"/>
    <w:rsid w:val="559EF4C4"/>
    <w:rsid w:val="55CE73D0"/>
    <w:rsid w:val="55EA88CC"/>
    <w:rsid w:val="55F6DE95"/>
    <w:rsid w:val="55FF0A2E"/>
    <w:rsid w:val="562649F8"/>
    <w:rsid w:val="566BCED8"/>
    <w:rsid w:val="5671B83F"/>
    <w:rsid w:val="5692DE91"/>
    <w:rsid w:val="56D5B4EA"/>
    <w:rsid w:val="56E7644F"/>
    <w:rsid w:val="56F257CF"/>
    <w:rsid w:val="571F4BFB"/>
    <w:rsid w:val="57425503"/>
    <w:rsid w:val="57624310"/>
    <w:rsid w:val="57FE482E"/>
    <w:rsid w:val="58024BE2"/>
    <w:rsid w:val="5802D821"/>
    <w:rsid w:val="58218242"/>
    <w:rsid w:val="585B4B85"/>
    <w:rsid w:val="5872359D"/>
    <w:rsid w:val="5874D55F"/>
    <w:rsid w:val="587C263A"/>
    <w:rsid w:val="59735182"/>
    <w:rsid w:val="59BBE99D"/>
    <w:rsid w:val="5A325375"/>
    <w:rsid w:val="5A81981B"/>
    <w:rsid w:val="5A83A434"/>
    <w:rsid w:val="5A88D2BA"/>
    <w:rsid w:val="5AB90AA4"/>
    <w:rsid w:val="5B12D144"/>
    <w:rsid w:val="5B2A7D73"/>
    <w:rsid w:val="5BA37B46"/>
    <w:rsid w:val="5BBE6A6D"/>
    <w:rsid w:val="5BDB13BA"/>
    <w:rsid w:val="5BEDA87A"/>
    <w:rsid w:val="5C054DE9"/>
    <w:rsid w:val="5C0EB055"/>
    <w:rsid w:val="5C2BBF51"/>
    <w:rsid w:val="5C37680A"/>
    <w:rsid w:val="5C4BEBCD"/>
    <w:rsid w:val="5C60BAC1"/>
    <w:rsid w:val="5CC4F5F6"/>
    <w:rsid w:val="5CCF4D0C"/>
    <w:rsid w:val="5D03202D"/>
    <w:rsid w:val="5D1E1A99"/>
    <w:rsid w:val="5D2E2CFA"/>
    <w:rsid w:val="5D443D8A"/>
    <w:rsid w:val="5D4E838E"/>
    <w:rsid w:val="5D5DF1FC"/>
    <w:rsid w:val="5DAAC3A1"/>
    <w:rsid w:val="5E2613AE"/>
    <w:rsid w:val="5E40DC16"/>
    <w:rsid w:val="5E652563"/>
    <w:rsid w:val="5E6BBD69"/>
    <w:rsid w:val="5E85B51C"/>
    <w:rsid w:val="5ECCD064"/>
    <w:rsid w:val="5ED0CAA8"/>
    <w:rsid w:val="5EDDA96B"/>
    <w:rsid w:val="5F4A25EB"/>
    <w:rsid w:val="5F945E32"/>
    <w:rsid w:val="5F95CBBC"/>
    <w:rsid w:val="5FCC4C16"/>
    <w:rsid w:val="600759E7"/>
    <w:rsid w:val="60416D3E"/>
    <w:rsid w:val="604A520F"/>
    <w:rsid w:val="60F9B4CF"/>
    <w:rsid w:val="611D64B6"/>
    <w:rsid w:val="6122F03A"/>
    <w:rsid w:val="614BAECB"/>
    <w:rsid w:val="6197D69E"/>
    <w:rsid w:val="61B58936"/>
    <w:rsid w:val="61C299D9"/>
    <w:rsid w:val="6230EC71"/>
    <w:rsid w:val="625E13F5"/>
    <w:rsid w:val="625F26E6"/>
    <w:rsid w:val="62ACF42D"/>
    <w:rsid w:val="62C67FB6"/>
    <w:rsid w:val="62D908E8"/>
    <w:rsid w:val="62E97BA5"/>
    <w:rsid w:val="62FD9848"/>
    <w:rsid w:val="63292764"/>
    <w:rsid w:val="633BA385"/>
    <w:rsid w:val="6357FDCA"/>
    <w:rsid w:val="6450F5E1"/>
    <w:rsid w:val="6451A163"/>
    <w:rsid w:val="64604529"/>
    <w:rsid w:val="646F6187"/>
    <w:rsid w:val="647AFD1A"/>
    <w:rsid w:val="64804D53"/>
    <w:rsid w:val="64BE4776"/>
    <w:rsid w:val="64ECA29E"/>
    <w:rsid w:val="64F86084"/>
    <w:rsid w:val="65423D22"/>
    <w:rsid w:val="659EA5E7"/>
    <w:rsid w:val="65E139C4"/>
    <w:rsid w:val="65E2BC79"/>
    <w:rsid w:val="6615DE47"/>
    <w:rsid w:val="661D6A8B"/>
    <w:rsid w:val="66362F58"/>
    <w:rsid w:val="665C07C9"/>
    <w:rsid w:val="665C6142"/>
    <w:rsid w:val="66B35D6D"/>
    <w:rsid w:val="66D9B208"/>
    <w:rsid w:val="66EBFFE8"/>
    <w:rsid w:val="66EC2264"/>
    <w:rsid w:val="66F6E6FD"/>
    <w:rsid w:val="66FC61B9"/>
    <w:rsid w:val="675C56FC"/>
    <w:rsid w:val="67899E65"/>
    <w:rsid w:val="67AA313D"/>
    <w:rsid w:val="67AB6589"/>
    <w:rsid w:val="67B3ACD6"/>
    <w:rsid w:val="67E2D569"/>
    <w:rsid w:val="6853D861"/>
    <w:rsid w:val="68540275"/>
    <w:rsid w:val="688A4D6A"/>
    <w:rsid w:val="68C25214"/>
    <w:rsid w:val="68C4DDB0"/>
    <w:rsid w:val="68CDFDF8"/>
    <w:rsid w:val="68DCF641"/>
    <w:rsid w:val="69426112"/>
    <w:rsid w:val="694E680E"/>
    <w:rsid w:val="6954B276"/>
    <w:rsid w:val="69906047"/>
    <w:rsid w:val="699DE01C"/>
    <w:rsid w:val="69A3B5FA"/>
    <w:rsid w:val="69FD31E9"/>
    <w:rsid w:val="6A23DA35"/>
    <w:rsid w:val="6A24BE3F"/>
    <w:rsid w:val="6A3888F4"/>
    <w:rsid w:val="6B3E213C"/>
    <w:rsid w:val="6B3ECA19"/>
    <w:rsid w:val="6B69974F"/>
    <w:rsid w:val="6B8F75BD"/>
    <w:rsid w:val="6BF55E17"/>
    <w:rsid w:val="6C10DEED"/>
    <w:rsid w:val="6C3BE2AD"/>
    <w:rsid w:val="6C69BA9A"/>
    <w:rsid w:val="6C9281F6"/>
    <w:rsid w:val="6D037B3A"/>
    <w:rsid w:val="6D6AE9FE"/>
    <w:rsid w:val="6D6E5E67"/>
    <w:rsid w:val="6DB3B361"/>
    <w:rsid w:val="6DC8B73F"/>
    <w:rsid w:val="6DE92C4C"/>
    <w:rsid w:val="6E81516E"/>
    <w:rsid w:val="6E925A42"/>
    <w:rsid w:val="6EB86744"/>
    <w:rsid w:val="6F19DD0B"/>
    <w:rsid w:val="6F4B68DC"/>
    <w:rsid w:val="6F647C5E"/>
    <w:rsid w:val="6F782C10"/>
    <w:rsid w:val="6F792EEC"/>
    <w:rsid w:val="6F7C75FF"/>
    <w:rsid w:val="6FCAEF03"/>
    <w:rsid w:val="7000E0CD"/>
    <w:rsid w:val="70060E41"/>
    <w:rsid w:val="70198720"/>
    <w:rsid w:val="7091F930"/>
    <w:rsid w:val="70BB7F0E"/>
    <w:rsid w:val="70D3B9D1"/>
    <w:rsid w:val="70E1B07F"/>
    <w:rsid w:val="70E5CC7D"/>
    <w:rsid w:val="717B8113"/>
    <w:rsid w:val="7199E1AA"/>
    <w:rsid w:val="72110EB3"/>
    <w:rsid w:val="722DEF5B"/>
    <w:rsid w:val="72908C70"/>
    <w:rsid w:val="72A2A232"/>
    <w:rsid w:val="733A448E"/>
    <w:rsid w:val="73482FE0"/>
    <w:rsid w:val="7351E9B7"/>
    <w:rsid w:val="736080A4"/>
    <w:rsid w:val="73A2E1C9"/>
    <w:rsid w:val="74504A46"/>
    <w:rsid w:val="745354F0"/>
    <w:rsid w:val="7479B1FC"/>
    <w:rsid w:val="7479CB93"/>
    <w:rsid w:val="74D65892"/>
    <w:rsid w:val="74F5BE68"/>
    <w:rsid w:val="7553A4FB"/>
    <w:rsid w:val="75958139"/>
    <w:rsid w:val="75F7CC7D"/>
    <w:rsid w:val="760B3A66"/>
    <w:rsid w:val="76122337"/>
    <w:rsid w:val="7622A1EE"/>
    <w:rsid w:val="764AA710"/>
    <w:rsid w:val="7665ACAE"/>
    <w:rsid w:val="76999233"/>
    <w:rsid w:val="76A6E536"/>
    <w:rsid w:val="76F92F19"/>
    <w:rsid w:val="7736A25C"/>
    <w:rsid w:val="7750638C"/>
    <w:rsid w:val="7758EA16"/>
    <w:rsid w:val="776C2C60"/>
    <w:rsid w:val="77818C08"/>
    <w:rsid w:val="77CDFE10"/>
    <w:rsid w:val="77EFB612"/>
    <w:rsid w:val="780BD701"/>
    <w:rsid w:val="78A178E0"/>
    <w:rsid w:val="78E96CAE"/>
    <w:rsid w:val="78FF64AF"/>
    <w:rsid w:val="79451897"/>
    <w:rsid w:val="79577DAA"/>
    <w:rsid w:val="79FC9A16"/>
    <w:rsid w:val="7A2D0057"/>
    <w:rsid w:val="7A326ED4"/>
    <w:rsid w:val="7AB497B3"/>
    <w:rsid w:val="7AF4B5B5"/>
    <w:rsid w:val="7B6492E7"/>
    <w:rsid w:val="7B8B4635"/>
    <w:rsid w:val="7B913FB1"/>
    <w:rsid w:val="7B9DC150"/>
    <w:rsid w:val="7BDDEFB1"/>
    <w:rsid w:val="7C0B7AE2"/>
    <w:rsid w:val="7C0F6815"/>
    <w:rsid w:val="7C29C934"/>
    <w:rsid w:val="7C2EC806"/>
    <w:rsid w:val="7C6715EC"/>
    <w:rsid w:val="7C718A92"/>
    <w:rsid w:val="7CE31ED8"/>
    <w:rsid w:val="7D2D6B83"/>
    <w:rsid w:val="7D4DD9CF"/>
    <w:rsid w:val="7D6450AC"/>
    <w:rsid w:val="7D6ABCF5"/>
    <w:rsid w:val="7D705E21"/>
    <w:rsid w:val="7D85F278"/>
    <w:rsid w:val="7DC0A3AA"/>
    <w:rsid w:val="7DDEA03C"/>
    <w:rsid w:val="7E263E90"/>
    <w:rsid w:val="7E832A71"/>
    <w:rsid w:val="7EB9EEA7"/>
    <w:rsid w:val="7F442BE0"/>
    <w:rsid w:val="7F4F7747"/>
    <w:rsid w:val="7F77728F"/>
    <w:rsid w:val="7F857A47"/>
    <w:rsid w:val="7F9D294E"/>
    <w:rsid w:val="7FA0DE8B"/>
    <w:rsid w:val="7FB6D2B9"/>
    <w:rsid w:val="7FBB9BDB"/>
    <w:rsid w:val="7FBF45A1"/>
    <w:rsid w:val="7FF6F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F906"/>
  <w15:docId w15:val="{579E4777-7185-4046-B38E-B8FE5890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33E"/>
  </w:style>
  <w:style w:type="paragraph" w:styleId="Heading1">
    <w:name w:val="heading 1"/>
    <w:basedOn w:val="Normal"/>
    <w:next w:val="BodyText"/>
    <w:uiPriority w:val="9"/>
    <w:qFormat/>
    <w:rsid w:val="00167C71"/>
    <w:pPr>
      <w:keepNext/>
      <w:keepLines/>
      <w:spacing w:before="480" w:after="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927A3"/>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E1E5C"/>
    <w:pPr>
      <w:keepNext/>
      <w:keepLines/>
      <w:spacing w:before="200" w:after="0"/>
      <w:outlineLvl w:val="2"/>
    </w:pPr>
    <w:rPr>
      <w:rFonts w:ascii="Times New Roman" w:eastAsiaTheme="majorEastAsia" w:hAnsi="Times New Roman" w:cstheme="majorBidi"/>
      <w:bCs/>
      <w:i/>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67C71"/>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167C71"/>
  </w:style>
  <w:style w:type="paragraph" w:customStyle="1" w:styleId="Compact">
    <w:name w:val="Compact"/>
    <w:basedOn w:val="BodyText"/>
    <w:qFormat/>
    <w:pPr>
      <w:spacing w:before="36" w:after="36"/>
    </w:pPr>
  </w:style>
  <w:style w:type="paragraph" w:styleId="Title">
    <w:name w:val="Title"/>
    <w:basedOn w:val="Normal"/>
    <w:next w:val="BodyText"/>
    <w:qFormat/>
    <w:rsid w:val="00167C71"/>
    <w:pPr>
      <w:keepNext/>
      <w:keepLines/>
      <w:spacing w:before="360" w:after="120"/>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rsid w:val="00167C71"/>
    <w:pPr>
      <w:spacing w:before="120"/>
    </w:pPr>
    <w:rPr>
      <w:szCs w:val="30"/>
    </w:rPr>
  </w:style>
  <w:style w:type="paragraph" w:customStyle="1" w:styleId="Author">
    <w:name w:val="Author"/>
    <w:next w:val="BodyText"/>
    <w:qFormat/>
    <w:rsid w:val="00167C71"/>
    <w:pPr>
      <w:keepNext/>
      <w:keepLines/>
      <w:spacing w:after="80"/>
    </w:pPr>
    <w:rPr>
      <w:rFonts w:ascii="Times New Roman" w:hAnsi="Times New Roman"/>
    </w:rPr>
  </w:style>
  <w:style w:type="paragraph" w:styleId="Date">
    <w:name w:val="Date"/>
    <w:next w:val="BodyText"/>
    <w:qFormat/>
    <w:rsid w:val="00167C71"/>
    <w:pPr>
      <w:keepNext/>
      <w:keepLines/>
      <w:spacing w:after="80"/>
    </w:pPr>
    <w:rPr>
      <w:rFonts w:ascii="Times New Roman" w:hAnsi="Times New Roman"/>
    </w:rPr>
  </w:style>
  <w:style w:type="paragraph" w:customStyle="1" w:styleId="Abstract">
    <w:name w:val="Abstract"/>
    <w:basedOn w:val="Normal"/>
    <w:next w:val="BodyText"/>
    <w:qFormat/>
    <w:rsid w:val="00167C71"/>
    <w:pPr>
      <w:keepNext/>
      <w:keepLines/>
      <w:spacing w:after="0" w:line="480" w:lineRule="auto"/>
    </w:pPr>
    <w:rPr>
      <w:rFonts w:ascii="Times New Roman" w:hAnsi="Times New Roman"/>
      <w:szCs w:val="20"/>
    </w:rPr>
  </w:style>
  <w:style w:type="paragraph" w:styleId="Bibliography">
    <w:name w:val="Bibliography"/>
    <w:basedOn w:val="Normal"/>
    <w:qFormat/>
    <w:rsid w:val="0030190A"/>
    <w:pPr>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08670E"/>
    <w:rPr>
      <w:rFonts w:ascii="Times New Roman" w:hAnsi="Times New Roman"/>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545A8"/>
    <w:pPr>
      <w:keepNext/>
      <w:keepLines/>
      <w:spacing w:after="0"/>
    </w:pPr>
    <w:rPr>
      <w:rFonts w:ascii="Times New Roman" w:hAnsi="Times New Roman"/>
      <w:b/>
    </w:rPr>
  </w:style>
  <w:style w:type="paragraph" w:customStyle="1" w:styleId="Definition">
    <w:name w:val="Definition"/>
    <w:basedOn w:val="Normal"/>
    <w:rsid w:val="007545A8"/>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167C71"/>
    <w:pPr>
      <w:keepNext/>
    </w:pPr>
    <w:rPr>
      <w:rFonts w:ascii="Times New Roman" w:hAnsi="Times New Roman"/>
      <w:i w:val="0"/>
    </w:rPr>
  </w:style>
  <w:style w:type="paragraph" w:customStyle="1" w:styleId="ImageCaption">
    <w:name w:val="Image Caption"/>
    <w:basedOn w:val="Caption"/>
    <w:rsid w:val="00167C71"/>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sz w:val="24"/>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imes New Roman" w:hAnsi="Times New Roman"/>
      <w:sz w:val="24"/>
    </w:rPr>
  </w:style>
  <w:style w:type="character" w:styleId="FootnoteReference">
    <w:name w:val="footnote reference"/>
    <w:basedOn w:val="CaptionChar"/>
    <w:rsid w:val="007545A8"/>
    <w:rPr>
      <w:rFonts w:ascii="Times New Roman" w:hAnsi="Times New Roman"/>
      <w:sz w:val="24"/>
      <w:vertAlign w:val="superscript"/>
    </w:rPr>
  </w:style>
  <w:style w:type="character" w:styleId="Hyperlink">
    <w:name w:val="Hyperlink"/>
    <w:basedOn w:val="CaptionChar"/>
    <w:rPr>
      <w:rFonts w:ascii="Times New Roman" w:hAnsi="Times New Roman"/>
      <w:color w:val="4F81BD" w:themeColor="accen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Footer">
    <w:name w:val="footer"/>
    <w:basedOn w:val="Normal"/>
    <w:link w:val="FooterChar"/>
    <w:rsid w:val="00167C71"/>
    <w:pPr>
      <w:tabs>
        <w:tab w:val="center" w:pos="4680"/>
        <w:tab w:val="right" w:pos="9360"/>
      </w:tabs>
      <w:spacing w:after="0"/>
    </w:pPr>
  </w:style>
  <w:style w:type="character" w:customStyle="1" w:styleId="FooterChar">
    <w:name w:val="Footer Char"/>
    <w:basedOn w:val="DefaultParagraphFont"/>
    <w:link w:val="Footer"/>
    <w:rsid w:val="00167C71"/>
    <w:rPr>
      <w:rFonts w:ascii="Times New Roman" w:hAnsi="Times New Roman"/>
      <w:sz w:val="24"/>
    </w:rPr>
  </w:style>
  <w:style w:type="character" w:styleId="PageNumber">
    <w:name w:val="page number"/>
    <w:basedOn w:val="DefaultParagraphFont"/>
    <w:rsid w:val="00167C71"/>
    <w:rPr>
      <w:rFonts w:ascii="Times New Roman" w:hAnsi="Times New Roman"/>
      <w:sz w:val="24"/>
    </w:rPr>
  </w:style>
  <w:style w:type="character" w:styleId="LineNumber">
    <w:name w:val="line number"/>
    <w:basedOn w:val="DefaultParagraphFont"/>
    <w:rsid w:val="00167C71"/>
    <w:rPr>
      <w:rFonts w:ascii="Times New Roman" w:hAnsi="Times New Roman"/>
      <w:sz w:val="24"/>
    </w:rPr>
  </w:style>
  <w:style w:type="paragraph" w:styleId="TableofAuthorities">
    <w:name w:val="table of authorities"/>
    <w:basedOn w:val="Normal"/>
    <w:next w:val="Normal"/>
    <w:rsid w:val="007545A8"/>
    <w:pPr>
      <w:spacing w:after="0"/>
      <w:ind w:left="240" w:hanging="240"/>
    </w:pPr>
    <w:rPr>
      <w:rFonts w:ascii="Times New Roman" w:hAnsi="Times New Roman"/>
    </w:rPr>
  </w:style>
  <w:style w:type="paragraph" w:styleId="BodyText2">
    <w:name w:val="Body Text 2"/>
    <w:basedOn w:val="Normal"/>
    <w:link w:val="BodyText2Char"/>
    <w:rsid w:val="00FA047F"/>
    <w:pPr>
      <w:spacing w:after="120" w:line="480" w:lineRule="auto"/>
    </w:pPr>
    <w:rPr>
      <w:rFonts w:ascii="Times New Roman" w:hAnsi="Times New Roman"/>
    </w:rPr>
  </w:style>
  <w:style w:type="character" w:customStyle="1" w:styleId="BodyText2Char">
    <w:name w:val="Body Text 2 Char"/>
    <w:basedOn w:val="DefaultParagraphFont"/>
    <w:link w:val="BodyText2"/>
    <w:rsid w:val="00FA047F"/>
    <w:rPr>
      <w:rFonts w:ascii="Times New Roman" w:hAnsi="Times New Roman"/>
    </w:rPr>
  </w:style>
  <w:style w:type="character" w:styleId="EndnoteReference">
    <w:name w:val="endnote reference"/>
    <w:basedOn w:val="DefaultParagraphFont"/>
    <w:rsid w:val="0030190A"/>
    <w:rPr>
      <w:rFonts w:ascii="Times New Roman" w:hAnsi="Times New Roman"/>
      <w:sz w:val="24"/>
      <w:vertAlign w:val="superscript"/>
    </w:rPr>
  </w:style>
  <w:style w:type="character" w:styleId="PlaceholderText">
    <w:name w:val="Placeholder Text"/>
    <w:basedOn w:val="DefaultParagraphFont"/>
    <w:rsid w:val="00D373F1"/>
    <w:rPr>
      <w:color w:val="666666"/>
    </w:rPr>
  </w:style>
  <w:style w:type="paragraph" w:customStyle="1" w:styleId="Equation">
    <w:name w:val="Equation"/>
    <w:basedOn w:val="Normal"/>
    <w:qFormat/>
    <w:rsid w:val="00FA047F"/>
    <w:rPr>
      <w:rFonts w:ascii="Times New Roman" w:hAnsi="Times New Roman"/>
      <w:i/>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B20A83"/>
    <w:rPr>
      <w:sz w:val="16"/>
      <w:szCs w:val="16"/>
    </w:rPr>
  </w:style>
  <w:style w:type="paragraph" w:styleId="CommentText">
    <w:name w:val="annotation text"/>
    <w:basedOn w:val="Normal"/>
    <w:link w:val="CommentTextChar"/>
    <w:rsid w:val="00B20A83"/>
    <w:rPr>
      <w:sz w:val="20"/>
      <w:szCs w:val="20"/>
    </w:rPr>
  </w:style>
  <w:style w:type="character" w:customStyle="1" w:styleId="CommentTextChar">
    <w:name w:val="Comment Text Char"/>
    <w:basedOn w:val="DefaultParagraphFont"/>
    <w:link w:val="CommentText"/>
    <w:rsid w:val="00B20A83"/>
    <w:rPr>
      <w:sz w:val="20"/>
      <w:szCs w:val="20"/>
    </w:rPr>
  </w:style>
  <w:style w:type="paragraph" w:styleId="CommentSubject">
    <w:name w:val="annotation subject"/>
    <w:basedOn w:val="CommentText"/>
    <w:next w:val="CommentText"/>
    <w:link w:val="CommentSubjectChar"/>
    <w:rsid w:val="00B20A83"/>
    <w:rPr>
      <w:b/>
      <w:bCs/>
    </w:rPr>
  </w:style>
  <w:style w:type="character" w:customStyle="1" w:styleId="CommentSubjectChar">
    <w:name w:val="Comment Subject Char"/>
    <w:basedOn w:val="CommentTextChar"/>
    <w:link w:val="CommentSubject"/>
    <w:rsid w:val="00B20A83"/>
    <w:rPr>
      <w:b/>
      <w:bCs/>
      <w:sz w:val="20"/>
      <w:szCs w:val="20"/>
    </w:rPr>
  </w:style>
  <w:style w:type="paragraph" w:styleId="Revision">
    <w:name w:val="Revision"/>
    <w:hidden/>
    <w:rsid w:val="006B595D"/>
    <w:pPr>
      <w:spacing w:after="0"/>
    </w:pPr>
  </w:style>
  <w:style w:type="paragraph" w:customStyle="1" w:styleId="paragraph">
    <w:name w:val="paragraph"/>
    <w:basedOn w:val="Normal"/>
    <w:rsid w:val="006C55E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C55E4"/>
  </w:style>
  <w:style w:type="character" w:customStyle="1" w:styleId="eop">
    <w:name w:val="eop"/>
    <w:basedOn w:val="DefaultParagraphFont"/>
    <w:rsid w:val="006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39</Pages>
  <Words>29879</Words>
  <Characters>170312</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Title: The relationship between an avian seed disperser and seed availability in the Southwest USA is lagged and dependent on climate and habitat context</vt:lpstr>
    </vt:vector>
  </TitlesOfParts>
  <Company/>
  <LinksUpToDate>false</LinksUpToDate>
  <CharactersWithSpaces>199792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The relationship between an avian seed disperser and seed availability in the Southwest USA is lagged and dependent on climate and habitat context</dc:title>
  <dc:creator>Ana Miller-ter Kuile</dc:creator>
  <cp:keywords/>
  <cp:lastModifiedBy>Ana Miller-ter Kuile</cp:lastModifiedBy>
  <cp:revision>13</cp:revision>
  <dcterms:created xsi:type="dcterms:W3CDTF">2025-09-08T21:08:00Z</dcterms:created>
  <dcterms:modified xsi:type="dcterms:W3CDTF">2025-09-18T17:04:00Z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journal-of-animal-ecology.csl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ZOTERO_PREF_1">
    <vt:lpwstr>&lt;data data-version="3" zotero-version="7.0.24"&gt;&lt;session id="YG4pxwae"/&gt;&lt;style id="http://www.zotero.org/styles/journal-of-animal-ecology" hasBibliography="1" bibliographyStyleHasBeenSet="1"/&gt;&lt;prefs&gt;&lt;pref name="fieldType" value="Field"/&gt;&lt;/prefs&gt;&lt;/data&gt;</vt:lpwstr>
  </property>
</Properties>
</file>