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EA27" w14:textId="44AC428E" w:rsidR="004C1B7B" w:rsidRPr="008F3C99" w:rsidRDefault="2E9D8CDE">
      <w:pPr>
        <w:pStyle w:val="Title"/>
        <w:rPr>
          <w:rFonts w:cs="Times New Roman"/>
        </w:rPr>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164413" w:rsidRPr="008F3C99">
        <w:rPr>
          <w:rFonts w:cs="Times New Roman"/>
        </w:rPr>
        <w:t xml:space="preserve">Caching in: </w:t>
      </w:r>
      <w:r w:rsidR="00611FF5" w:rsidRPr="008F3C99">
        <w:rPr>
          <w:rFonts w:cs="Times New Roman"/>
        </w:rPr>
        <w:t>A s</w:t>
      </w:r>
      <w:r w:rsidR="004E592D" w:rsidRPr="008F3C99">
        <w:rPr>
          <w:rFonts w:cs="Times New Roman"/>
        </w:rPr>
        <w:t>eed</w:t>
      </w:r>
      <w:r w:rsidR="00A328DE" w:rsidRPr="008F3C99">
        <w:rPr>
          <w:rFonts w:cs="Times New Roman"/>
        </w:rPr>
        <w:t xml:space="preserve"> dispersal mutualism </w:t>
      </w:r>
      <w:r w:rsidR="00A776D5" w:rsidRPr="008F3C99">
        <w:rPr>
          <w:rFonts w:cs="Times New Roman"/>
        </w:rPr>
        <w:t xml:space="preserve">portends the decline </w:t>
      </w:r>
      <w:r w:rsidR="004E592D" w:rsidRPr="008F3C99">
        <w:rPr>
          <w:rFonts w:cs="Times New Roman"/>
        </w:rPr>
        <w:t>of an imperiled songbird-pine system</w:t>
      </w:r>
    </w:p>
    <w:p w14:paraId="3959516C" w14:textId="77777777" w:rsidR="004E592D" w:rsidRPr="008F3C99" w:rsidRDefault="004E592D" w:rsidP="004E592D">
      <w:pPr>
        <w:rPr>
          <w:rFonts w:ascii="Times New Roman" w:hAnsi="Times New Roman" w:cs="Times New Roman"/>
          <w:b/>
          <w:bCs/>
        </w:rPr>
      </w:pPr>
    </w:p>
    <w:p w14:paraId="12ECABA7" w14:textId="7ECDD460" w:rsidR="00A63129" w:rsidRPr="008F3C99" w:rsidRDefault="2E9D8CDE" w:rsidP="002F4A30">
      <w:pPr>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6DCE129C" w:rsidR="00A63129" w:rsidRPr="008F3C99" w:rsidRDefault="2E9D8CDE" w:rsidP="00A63129">
      <w:pPr>
        <w:pStyle w:val="BodyText"/>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A63129">
      <w:pPr>
        <w:pStyle w:val="BodyText"/>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A63129">
      <w:pPr>
        <w:pStyle w:val="BodyText"/>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t>Author Contributions</w:t>
      </w:r>
    </w:p>
    <w:p w14:paraId="009A3C9E" w14:textId="0F5A5250" w:rsidR="00A63129" w:rsidRDefault="36D71A88" w:rsidP="00A63129">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w:t>
      </w:r>
      <w:r w:rsidR="2E9D8CDE">
        <w:lastRenderedPageBreak/>
        <w:t xml:space="preserve">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 xml:space="preserve">Data and code for this paper are available on </w:t>
      </w:r>
      <w:proofErr w:type="spellStart"/>
      <w:r>
        <w:t>Zenodo</w:t>
      </w:r>
      <w:proofErr w:type="spellEnd"/>
      <w:r>
        <w:t xml:space="preserve"> (</w:t>
      </w:r>
      <w:commentRangeStart w:id="4"/>
      <w:r>
        <w:t>get up there!</w:t>
      </w:r>
      <w:commentRangeEnd w:id="4"/>
      <w:r>
        <w:rPr>
          <w:rStyle w:val="CommentReference"/>
          <w:sz w:val="24"/>
          <w:szCs w:val="24"/>
        </w:rP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5BC6D4B2" w14:textId="00589A75" w:rsidR="00A63129" w:rsidRDefault="41753102" w:rsidP="00C957C2">
      <w:pPr>
        <w:pStyle w:val="Compact"/>
      </w:pPr>
      <w:r>
        <w:t xml:space="preserve">Global </w:t>
      </w:r>
      <w:r w:rsidR="30EE95B4">
        <w:t xml:space="preserve">environmental </w:t>
      </w:r>
      <w:r>
        <w:t xml:space="preserve">change </w:t>
      </w:r>
      <w:r w:rsidR="0988FDF9">
        <w:t>is driving</w:t>
      </w:r>
      <w:r>
        <w:t xml:space="preserve"> </w:t>
      </w:r>
      <w:r w:rsidR="713E2268">
        <w:t>declines</w:t>
      </w:r>
      <w:r w:rsidR="454B9F55">
        <w:t xml:space="preserve"> in the populations</w:t>
      </w:r>
      <w:r w:rsidR="713E2268">
        <w:t xml:space="preserve"> </w:t>
      </w:r>
      <w:r w:rsidR="33FF1BE8">
        <w:t>o</w:t>
      </w:r>
      <w:r w:rsidR="27F8E785">
        <w:t>f</w:t>
      </w:r>
      <w:r w:rsidR="713E2268">
        <w:t xml:space="preserve"> many species</w:t>
      </w:r>
      <w:r w:rsidR="0BD1522D">
        <w:t xml:space="preserve"> across the </w:t>
      </w:r>
      <w:r w:rsidR="4B604804">
        <w:t>Earth</w:t>
      </w:r>
      <w:r w:rsidR="0BD1522D">
        <w:t xml:space="preserve">. </w:t>
      </w:r>
      <w:r w:rsidR="75EDF0EA">
        <w:t xml:space="preserve">While habitat </w:t>
      </w:r>
      <w:r w:rsidR="33E07692">
        <w:t>loss</w:t>
      </w:r>
      <w:r w:rsidR="56B4F3FE">
        <w:t xml:space="preserve"> and </w:t>
      </w:r>
      <w:r w:rsidR="2E7D275E">
        <w:t xml:space="preserve">an </w:t>
      </w:r>
      <w:r w:rsidR="56B4F3FE">
        <w:t>altered climate</w:t>
      </w:r>
      <w:r w:rsidR="67AED48F">
        <w:t xml:space="preserve"> </w:t>
      </w:r>
      <w:r w:rsidR="47CD7258">
        <w:t>are</w:t>
      </w:r>
      <w:r w:rsidR="67AED48F">
        <w:t xml:space="preserve"> </w:t>
      </w:r>
      <w:r w:rsidR="4B6C9AC3">
        <w:t>the</w:t>
      </w:r>
      <w:r w:rsidR="67AED48F">
        <w:t xml:space="preserve"> </w:t>
      </w:r>
      <w:r w:rsidR="16036FFD">
        <w:t>primary driver</w:t>
      </w:r>
      <w:r w:rsidR="64E1849D">
        <w:t>s</w:t>
      </w:r>
      <w:r w:rsidR="16036FFD">
        <w:t xml:space="preserve"> of such trends</w:t>
      </w:r>
      <w:r w:rsidR="75EDF0EA">
        <w:t xml:space="preserve">, species may also be impacted by changes in their biotic interactions </w:t>
      </w:r>
      <w:r w:rsidR="4B6C9AC3">
        <w:t>and declines in</w:t>
      </w:r>
      <w:r w:rsidR="75EDF0EA">
        <w:t xml:space="preserve"> their interaction partners</w:t>
      </w:r>
      <w:r w:rsidR="74DC0A15">
        <w:t xml:space="preserve">, factors that are </w:t>
      </w:r>
      <w:r w:rsidR="7913EFE9">
        <w:t>rarely</w:t>
      </w:r>
      <w:r w:rsidR="4B6C9AC3">
        <w:t xml:space="preserve"> incorporated </w:t>
      </w:r>
      <w:r w:rsidR="75BFD3F3">
        <w:t>when</w:t>
      </w:r>
      <w:r w:rsidR="6876C78A">
        <w:t xml:space="preserve"> </w:t>
      </w:r>
      <w:r w:rsidR="3A52DA15">
        <w:t>evaluat</w:t>
      </w:r>
      <w:r w:rsidR="2F42CBDF">
        <w:t>ing</w:t>
      </w:r>
      <w:r w:rsidR="3A52DA15">
        <w:t xml:space="preserve"> </w:t>
      </w:r>
      <w:r w:rsidR="279A21C2">
        <w:t>population trends</w:t>
      </w:r>
      <w:r w:rsidR="75EDF0EA">
        <w:t>.</w:t>
      </w:r>
      <w:r w:rsidR="67AED48F">
        <w:t xml:space="preserve"> </w:t>
      </w:r>
      <w:r w:rsidR="47996B26">
        <w:t>Here</w:t>
      </w:r>
      <w:r w:rsidR="20B05964">
        <w:t xml:space="preserve">, we </w:t>
      </w:r>
      <w:r w:rsidR="4B6C9AC3">
        <w:t>explored</w:t>
      </w:r>
      <w:r w:rsidR="20B05964">
        <w:t xml:space="preserve"> </w:t>
      </w:r>
      <w:r w:rsidR="2EDFA207">
        <w:t>interactions</w:t>
      </w:r>
      <w:r w:rsidR="20B05964">
        <w:t xml:space="preserve"> between a </w:t>
      </w:r>
      <w:r w:rsidR="19861C89">
        <w:t>declining</w:t>
      </w:r>
      <w:r w:rsidR="20B05964">
        <w:t xml:space="preserve"> seed disperser (pinyon jay; </w:t>
      </w:r>
      <w:proofErr w:type="spellStart"/>
      <w:r w:rsidR="20B05964" w:rsidRPr="0F72CF47">
        <w:rPr>
          <w:i/>
          <w:iCs/>
        </w:rPr>
        <w:t>Gymnorhinus</w:t>
      </w:r>
      <w:proofErr w:type="spellEnd"/>
      <w:r w:rsidR="20B05964" w:rsidRPr="0F72CF47">
        <w:rPr>
          <w:i/>
          <w:iCs/>
        </w:rPr>
        <w:t xml:space="preserve"> </w:t>
      </w:r>
      <w:proofErr w:type="spellStart"/>
      <w:r w:rsidR="20B05964" w:rsidRPr="0F72CF47">
        <w:rPr>
          <w:i/>
          <w:iCs/>
        </w:rPr>
        <w:t>cyanocephalus</w:t>
      </w:r>
      <w:proofErr w:type="spellEnd"/>
      <w:r w:rsidR="20B05964">
        <w:t>) and</w:t>
      </w:r>
      <w:r w:rsidR="56D613C5">
        <w:t xml:space="preserve"> </w:t>
      </w:r>
      <w:r w:rsidR="20B05964">
        <w:t xml:space="preserve">tree species (two-needle pinyon pine; </w:t>
      </w:r>
      <w:r w:rsidR="20B05964" w:rsidRPr="0F72CF47">
        <w:rPr>
          <w:i/>
          <w:iCs/>
        </w:rPr>
        <w:t>Pinus edulis</w:t>
      </w:r>
      <w:r w:rsidR="20B05964">
        <w:t xml:space="preserve">) in the </w:t>
      </w:r>
      <w:r w:rsidR="47996B26">
        <w:t xml:space="preserve">southwestern </w:t>
      </w:r>
      <w:r w:rsidR="20B05964">
        <w:t>USA</w:t>
      </w:r>
      <w:r w:rsidR="20B05964">
        <w:t>. We leveraged</w:t>
      </w:r>
      <w:r w:rsidR="0BD1522D">
        <w:t xml:space="preserve"> </w:t>
      </w:r>
      <w:r w:rsidR="341088D1">
        <w:t>broad</w:t>
      </w:r>
      <w:r w:rsidR="0BD1522D">
        <w:t xml:space="preserve">-scale (~800,000 observations </w:t>
      </w:r>
      <w:r w:rsidR="0BD1522D">
        <w:t>over 55% of the pinyon jay</w:t>
      </w:r>
      <w:r w:rsidR="00C957C2">
        <w:t xml:space="preserve"> and 100% of the pinyon pine ranges</w:t>
      </w:r>
      <w:r w:rsidR="0BD1522D">
        <w:t xml:space="preserve">) and long-term </w:t>
      </w:r>
      <w:r w:rsidR="20B05964">
        <w:t xml:space="preserve">(2010-2022) eBird </w:t>
      </w:r>
      <w:r w:rsidR="7006A517">
        <w:t xml:space="preserve">citizen </w:t>
      </w:r>
      <w:r w:rsidR="3772F358">
        <w:t xml:space="preserve">science </w:t>
      </w:r>
      <w:r w:rsidR="20B05964">
        <w:t>data on pinyon jay abundance</w:t>
      </w:r>
      <w:r w:rsidR="4B6C9AC3">
        <w:t>,</w:t>
      </w:r>
      <w:r w:rsidR="3772F358">
        <w:t xml:space="preserve"> </w:t>
      </w:r>
      <w:r w:rsidR="67AED48F">
        <w:t xml:space="preserve">along with </w:t>
      </w:r>
      <w:r w:rsidR="6E6E459F">
        <w:t>s</w:t>
      </w:r>
      <w:r w:rsidR="3772F358">
        <w:t>patiotemporal</w:t>
      </w:r>
      <w:r w:rsidR="7512A29F">
        <w:t xml:space="preserve"> reconstructions of </w:t>
      </w:r>
      <w:r w:rsidR="172CAB28">
        <w:t xml:space="preserve">yearly </w:t>
      </w:r>
      <w:r w:rsidR="7512A29F">
        <w:t>pinyon seed cone production</w:t>
      </w:r>
      <w:r w:rsidR="4B6C9AC3">
        <w:t xml:space="preserve">, </w:t>
      </w:r>
      <w:r w:rsidR="20B05964">
        <w:t xml:space="preserve">to evaluate </w:t>
      </w:r>
      <w:r w:rsidR="0BD1522D">
        <w:t xml:space="preserve">the effects of seed availability across space and time on pinyon jay abundance. </w:t>
      </w:r>
      <w:r w:rsidR="20B05964">
        <w:t xml:space="preserve">Pinyon jays were most abundant </w:t>
      </w:r>
      <w:r w:rsidR="0A7D8F52">
        <w:t xml:space="preserve">in </w:t>
      </w:r>
      <w:r w:rsidR="20B05964">
        <w:t xml:space="preserve">the spring following </w:t>
      </w:r>
      <w:r w:rsidR="2FECCF21">
        <w:t xml:space="preserve">years of </w:t>
      </w:r>
      <w:r w:rsidR="20B05964">
        <w:t>high cone production</w:t>
      </w:r>
      <w:r w:rsidR="12060332">
        <w:t xml:space="preserve"> (64% relative importance)</w:t>
      </w:r>
      <w:r w:rsidR="20B05964">
        <w:t xml:space="preserve">, likely because they nested near areas where they cached seeds. </w:t>
      </w:r>
      <w:r w:rsidR="0A7D8F52">
        <w:t>There was also a legacy effect of high seed years</w:t>
      </w:r>
      <w:r w:rsidR="12060332">
        <w:t xml:space="preserve"> (</w:t>
      </w:r>
      <w:r w:rsidR="0A7D8F52">
        <w:t xml:space="preserve">34% </w:t>
      </w:r>
      <w:r w:rsidR="12060332">
        <w:t xml:space="preserve">relative </w:t>
      </w:r>
      <w:r w:rsidR="628433E3">
        <w:t>importance</w:t>
      </w:r>
      <w:r w:rsidR="3A52DA15">
        <w:t xml:space="preserve">) </w:t>
      </w:r>
      <w:r w:rsidR="6FD83A83">
        <w:t xml:space="preserve">likely due to </w:t>
      </w:r>
      <w:r w:rsidR="0A7D8F52">
        <w:t xml:space="preserve">delayed </w:t>
      </w:r>
      <w:r w:rsidR="6FD83A83">
        <w:t>population increases</w:t>
      </w:r>
      <w:r w:rsidR="0A7D8F52">
        <w:t xml:space="preserve"> following increased resource availability</w:t>
      </w:r>
      <w:r w:rsidR="20B05964">
        <w:t>.</w:t>
      </w:r>
      <w:r w:rsidR="71588916">
        <w:t xml:space="preserve"> </w:t>
      </w:r>
      <w:r w:rsidR="67AED48F">
        <w:t xml:space="preserve">These relationships varied across the </w:t>
      </w:r>
      <w:r w:rsidR="0037FDDD">
        <w:t xml:space="preserve">species’ range </w:t>
      </w:r>
      <w:r w:rsidR="67AED48F">
        <w:t xml:space="preserve">due to </w:t>
      </w:r>
      <w:r w:rsidR="446A1104">
        <w:t>interactions between resource use,</w:t>
      </w:r>
      <w:r w:rsidR="4B6C9AC3">
        <w:t xml:space="preserve"> </w:t>
      </w:r>
      <w:r w:rsidR="67AED48F">
        <w:t>habitat</w:t>
      </w:r>
      <w:r w:rsidR="4E01CA46">
        <w:t>,</w:t>
      </w:r>
      <w:r w:rsidR="67AED48F">
        <w:t xml:space="preserve"> an</w:t>
      </w:r>
      <w:r w:rsidR="4B6C9AC3">
        <w:t>d</w:t>
      </w:r>
      <w:r w:rsidR="67AED48F">
        <w:t xml:space="preserve"> climate. </w:t>
      </w:r>
      <w:r w:rsidR="20B05964">
        <w:t xml:space="preserve">This study provides insight into </w:t>
      </w:r>
      <w:r w:rsidR="7020F284">
        <w:t>a</w:t>
      </w:r>
      <w:r w:rsidR="71F5CCD4">
        <w:t xml:space="preserve"> potential driver</w:t>
      </w:r>
      <w:r w:rsidR="20B05964">
        <w:t xml:space="preserve"> of pinyon jay</w:t>
      </w:r>
      <w:r w:rsidR="0A7D8F52">
        <w:t xml:space="preserve"> decline</w:t>
      </w:r>
      <w:r w:rsidR="64A1CAFC">
        <w:t xml:space="preserve"> - </w:t>
      </w:r>
      <w:r w:rsidR="347FACDD">
        <w:t xml:space="preserve">climate-driven declines in </w:t>
      </w:r>
      <w:r w:rsidR="0A7D8F52">
        <w:t xml:space="preserve">seed </w:t>
      </w:r>
      <w:r w:rsidR="47B95678">
        <w:t>availability, a critical resource that</w:t>
      </w:r>
      <w:r w:rsidR="00C957C2">
        <w:t xml:space="preserve"> birds rely on during seasons of food scarcity. </w:t>
      </w:r>
      <w:r w:rsidR="0BD1522D">
        <w:t>Importantly, we demonstrate the</w:t>
      </w:r>
      <w:r w:rsidR="3A52DA15">
        <w:t xml:space="preserve"> vital</w:t>
      </w:r>
      <w:r w:rsidR="0BD1522D">
        <w:t xml:space="preserve"> influence biotic interactions can have on </w:t>
      </w:r>
      <w:r w:rsidR="4B6C9AC3">
        <w:t xml:space="preserve">the </w:t>
      </w:r>
      <w:r w:rsidR="0BD1522D">
        <w:t>population status of declining species.</w:t>
      </w:r>
      <w:r w:rsidR="00C957C2" w:rsidRPr="00C957C2" w:rsidDel="59B34A2D">
        <w:rPr>
          <w:rStyle w:val="normaltextrun"/>
        </w:rPr>
        <w:t xml:space="preserve"> </w:t>
      </w:r>
    </w:p>
    <w:p w14:paraId="182108E5" w14:textId="270AB30D" w:rsidR="00055DC4" w:rsidRDefault="00055DC4" w:rsidP="00A63129">
      <w:pPr>
        <w:pStyle w:val="Heading1"/>
      </w:pPr>
      <w:bookmarkStart w:id="6" w:name="keywords"/>
      <w:bookmarkEnd w:id="5"/>
      <w:r>
        <w:t>Significance Statement (120 words max)</w:t>
      </w:r>
    </w:p>
    <w:p w14:paraId="53847A8D" w14:textId="622F848F" w:rsidR="00553CD4" w:rsidRPr="00553CD4" w:rsidRDefault="00B36AD7" w:rsidP="00553CD4">
      <w:pPr>
        <w:pStyle w:val="BodyText"/>
      </w:pPr>
      <w:r>
        <w:t>In the current global biodiversity crisis</w:t>
      </w:r>
      <w:r w:rsidR="00553CD4">
        <w:t xml:space="preserve">, it is imperative to understand why species are declining. </w:t>
      </w:r>
      <w:r>
        <w:t>There are</w:t>
      </w:r>
      <w:r w:rsidR="00553CD4">
        <w:t xml:space="preserve"> proximate drivers like habitat and climate change</w:t>
      </w:r>
      <w:r>
        <w:t xml:space="preserve">; however, </w:t>
      </w:r>
      <w:r w:rsidR="00553CD4">
        <w:t xml:space="preserve">species declines </w:t>
      </w:r>
      <w:r>
        <w:t xml:space="preserve">are also </w:t>
      </w:r>
      <w:r>
        <w:lastRenderedPageBreak/>
        <w:t>l</w:t>
      </w:r>
      <w:r w:rsidR="00553CD4">
        <w:t xml:space="preserve">inked to </w:t>
      </w:r>
      <w:r>
        <w:t xml:space="preserve">shifts </w:t>
      </w:r>
      <w:r w:rsidR="00553CD4">
        <w:t xml:space="preserve">in interaction partners. We examine the effects of the seed dispersal mutualism between a declining avian seed disperser (pinyon jay - </w:t>
      </w:r>
      <w:proofErr w:type="spellStart"/>
      <w:r w:rsidR="00553CD4" w:rsidRPr="00AC0442">
        <w:rPr>
          <w:i/>
          <w:iCs/>
        </w:rPr>
        <w:t>Gymnorhinus</w:t>
      </w:r>
      <w:proofErr w:type="spellEnd"/>
      <w:r w:rsidR="00553CD4" w:rsidRPr="00AC0442">
        <w:rPr>
          <w:i/>
          <w:iCs/>
        </w:rPr>
        <w:t xml:space="preserve"> </w:t>
      </w:r>
      <w:proofErr w:type="spellStart"/>
      <w:r w:rsidR="00553CD4" w:rsidRPr="00AC0442">
        <w:rPr>
          <w:i/>
          <w:iCs/>
        </w:rPr>
        <w:t>cyanocephalus</w:t>
      </w:r>
      <w:proofErr w:type="spellEnd"/>
      <w:r w:rsidR="00553CD4">
        <w:t xml:space="preserve">) and </w:t>
      </w:r>
      <w:r w:rsidR="00C957C2">
        <w:t>the species’</w:t>
      </w:r>
      <w:r w:rsidR="00553CD4">
        <w:t xml:space="preserve"> primary seed tree (pinyon pine - </w:t>
      </w:r>
      <w:r w:rsidR="00553CD4" w:rsidRPr="5A83A434">
        <w:rPr>
          <w:i/>
          <w:iCs/>
        </w:rPr>
        <w:t>Pinus edulis</w:t>
      </w:r>
      <w:r w:rsidR="00553CD4">
        <w:t>) using broad-scale, long-term data to explore the temporal legacies of seed availability on seed disperser abundance</w:t>
      </w:r>
      <w:r>
        <w:t xml:space="preserve">. </w:t>
      </w:r>
      <w:r w:rsidR="00923997">
        <w:t>Our study demonstrates that b</w:t>
      </w:r>
      <w:r>
        <w:t xml:space="preserve">iotic interactions are, themselves, a regulating force </w:t>
      </w:r>
      <w:r w:rsidR="00923997">
        <w:t>in this system. For populations</w:t>
      </w:r>
      <w:r>
        <w:t xml:space="preserve"> across the world</w:t>
      </w:r>
      <w:r w:rsidR="00923997">
        <w:t>,</w:t>
      </w:r>
      <w:r>
        <w:t xml:space="preserve"> the reshuffling of interaction networks is likely an important driver of population declines.   </w:t>
      </w:r>
    </w:p>
    <w:p w14:paraId="75DA91EB" w14:textId="2442220D" w:rsidR="00A63129" w:rsidRDefault="00A63129" w:rsidP="00A63129">
      <w:pPr>
        <w:pStyle w:val="Heading1"/>
      </w:pPr>
      <w:r>
        <w:t>Keywords</w:t>
      </w:r>
    </w:p>
    <w:p w14:paraId="2F8FCE68" w14:textId="2C029430" w:rsidR="00E83628" w:rsidRDefault="00562D45" w:rsidP="002B4F02">
      <w:pPr>
        <w:pStyle w:val="FirstParagraph"/>
        <w:spacing w:before="0"/>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proofErr w:type="spellStart"/>
      <w:r w:rsidRPr="00AC0442">
        <w:rPr>
          <w:i/>
          <w:iCs/>
        </w:rPr>
        <w:t>Gymnorhinus</w:t>
      </w:r>
      <w:proofErr w:type="spellEnd"/>
      <w:r w:rsidRPr="00AC0442">
        <w:rPr>
          <w:i/>
          <w:iCs/>
        </w:rPr>
        <w:t xml:space="preserve"> </w:t>
      </w:r>
      <w:proofErr w:type="spellStart"/>
      <w:r w:rsidRPr="00AC0442">
        <w:rPr>
          <w:i/>
          <w:iCs/>
        </w:rPr>
        <w:t>cyanocephalus</w:t>
      </w:r>
      <w:proofErr w:type="spellEnd"/>
      <w:r w:rsidR="2E9D8CDE">
        <w:t xml:space="preserve">, </w:t>
      </w:r>
      <w:r w:rsidR="05058B66" w:rsidRPr="5A83A434">
        <w:rPr>
          <w:i/>
          <w:iCs/>
        </w:rPr>
        <w:t>Pinus edulis</w:t>
      </w:r>
      <w:r w:rsidR="2E9D8CDE">
        <w:t xml:space="preserve">, </w:t>
      </w:r>
      <w:r w:rsidR="1B2E6539">
        <w:t xml:space="preserve">resource availability, </w:t>
      </w:r>
      <w:r>
        <w:t xml:space="preserve">seed production, </w:t>
      </w:r>
      <w:r w:rsidR="2E9D8CDE">
        <w:t xml:space="preserve">species </w:t>
      </w:r>
      <w:r w:rsidR="00E635D0">
        <w:t>interactio</w:t>
      </w:r>
      <w:r w:rsidR="2E9D8CDE">
        <w:t>n</w:t>
      </w:r>
      <w:bookmarkStart w:id="7" w:name="introduction"/>
      <w:bookmarkEnd w:id="6"/>
      <w:r w:rsidR="00E635D0">
        <w:t>s, temporal legacies</w:t>
      </w:r>
      <w:r w:rsidR="00282005">
        <w:t>, time lags</w:t>
      </w:r>
    </w:p>
    <w:p w14:paraId="1456D4F7" w14:textId="77777777" w:rsidR="006C55E4" w:rsidRDefault="006C55E4" w:rsidP="002B4F02">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52704786" w14:textId="5EFA5E12" w:rsidR="009C1715" w:rsidRDefault="7B6CBEC0" w:rsidP="0F72CF47">
      <w:pPr>
        <w:pStyle w:val="paragraph"/>
        <w:spacing w:before="0" w:beforeAutospacing="0" w:after="0" w:afterAutospacing="0" w:line="480" w:lineRule="auto"/>
        <w:textAlignment w:val="baseline"/>
        <w:rPr>
          <w:rStyle w:val="normaltextrun"/>
        </w:rPr>
      </w:pPr>
      <w:r w:rsidRPr="0F72CF47">
        <w:rPr>
          <w:rStyle w:val="normaltextrun"/>
        </w:rPr>
        <w:t>We are witnessing Earth’s sixth mass extinction event</w:t>
      </w:r>
      <w:r w:rsidR="3DE6920A"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{"citationID":"8D7GAR4u","properties":{"formattedCitation":"(Finn et al., 2023; Hogue &amp; Breon, 2022)","plainCitation":"(Finn et al., 2023; Hogue &amp; Breon, 2022)","noteIndex":0},"citationItems":[{"id":3122,"uris":["http://zotero.org/groups/5634119/items/PK2349JU"],"itemData":{"id":3122,"type":"article-journal","abstract":"ABSTRACT\n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476451" w:rsidRPr="0F72CF47">
        <w:rPr>
          <w:rStyle w:val="normaltextrun"/>
        </w:rPr>
        <w:fldChar w:fldCharType="separate"/>
      </w:r>
      <w:r w:rsidR="3DE6920A" w:rsidRPr="0F72CF47">
        <w:rPr>
          <w:rStyle w:val="normaltextrun"/>
          <w:noProof/>
        </w:rPr>
        <w:t>(Finn et al., 2023; Hogue &amp; Breon, 2022)</w:t>
      </w:r>
      <w:r w:rsidR="00476451" w:rsidRPr="0F72CF47">
        <w:rPr>
          <w:rStyle w:val="normaltextrun"/>
        </w:rPr>
        <w:fldChar w:fldCharType="end"/>
      </w:r>
      <w:r w:rsidR="59B34A2D" w:rsidRPr="0F72CF47">
        <w:rPr>
          <w:rStyle w:val="normaltextrun"/>
        </w:rPr>
        <w:t>. While habitat conversion</w:t>
      </w:r>
      <w:r w:rsidR="4CD3B424" w:rsidRPr="0F72CF47">
        <w:rPr>
          <w:rStyle w:val="normaltextrun"/>
        </w:rPr>
        <w:t xml:space="preserve"> and climatic change</w:t>
      </w:r>
      <w:r w:rsidR="59B34A2D" w:rsidRPr="0F72CF47">
        <w:rPr>
          <w:rStyle w:val="normaltextrun"/>
        </w:rPr>
        <w:t xml:space="preserve"> </w:t>
      </w:r>
      <w:r w:rsidR="07446C20" w:rsidRPr="0F72CF47">
        <w:rPr>
          <w:rStyle w:val="normaltextrun"/>
        </w:rPr>
        <w:t>are</w:t>
      </w:r>
      <w:r w:rsidR="59B34A2D" w:rsidRPr="0F72CF47">
        <w:rPr>
          <w:rStyle w:val="normaltextrun"/>
        </w:rPr>
        <w:t xml:space="preserve"> the most influential proxima</w:t>
      </w:r>
      <w:r w:rsidR="0EF53AAA" w:rsidRPr="0F72CF47">
        <w:rPr>
          <w:rStyle w:val="normaltextrun"/>
        </w:rPr>
        <w:t xml:space="preserve">te </w:t>
      </w:r>
      <w:r w:rsidR="59B34A2D" w:rsidRPr="0F72CF47">
        <w:rPr>
          <w:rStyle w:val="normaltextrun"/>
        </w:rPr>
        <w:t>driver</w:t>
      </w:r>
      <w:r w:rsidR="5E8C1332" w:rsidRPr="0F72CF47">
        <w:rPr>
          <w:rStyle w:val="normaltextrun"/>
        </w:rPr>
        <w:t>s</w:t>
      </w:r>
      <w:r w:rsidR="59B34A2D" w:rsidRPr="0F72CF47">
        <w:rPr>
          <w:rStyle w:val="normaltextrun"/>
        </w:rPr>
        <w:t xml:space="preserve"> of global species decline</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{"citationID":"y84JhkxL","properties":{"formattedCitation":"(Jaureguiberry et al., 2022)","plainCitation":"(Jaureguiberry et al., 2022)","noteIndex":0},"citationItems":[{"id":3118,"uris":["http://zotero.org/groups/5634119/items/C9TX6L7S"],"itemData":{"id":3118,"type":"article-journal","abstract":"Effective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476451" w:rsidRPr="0F72CF47">
        <w:rPr>
          <w:rStyle w:val="normaltextrun"/>
        </w:rPr>
        <w:fldChar w:fldCharType="separate"/>
      </w:r>
      <w:r w:rsidR="12018BD6" w:rsidRPr="0F72CF47">
        <w:rPr>
          <w:rStyle w:val="normaltextrun"/>
          <w:noProof/>
        </w:rPr>
        <w:t>(Jaureguiberry et al., 2022)</w:t>
      </w:r>
      <w:r w:rsidR="00476451" w:rsidRPr="0F72CF47">
        <w:rPr>
          <w:rStyle w:val="normaltextrun"/>
        </w:rPr>
        <w:fldChar w:fldCharType="end"/>
      </w:r>
      <w:r w:rsidR="7D800A4F" w:rsidRPr="0F72CF47">
        <w:rPr>
          <w:rStyle w:val="normaltextrun"/>
        </w:rPr>
        <w:t>, a</w:t>
      </w:r>
      <w:r w:rsidR="2E05870A" w:rsidRPr="0F72CF47">
        <w:rPr>
          <w:rStyle w:val="normaltextrun"/>
        </w:rPr>
        <w:t xml:space="preserve">n indirect </w:t>
      </w:r>
      <w:r w:rsidR="7D800A4F" w:rsidRPr="0F72CF47">
        <w:rPr>
          <w:rStyle w:val="normaltextrun"/>
        </w:rPr>
        <w:t>cause of loss comes from the consequences of reshuffling</w:t>
      </w:r>
      <w:r w:rsidR="5B4F9BB1" w:rsidRPr="0F72CF47">
        <w:rPr>
          <w:rStyle w:val="normaltextrun"/>
        </w:rPr>
        <w:t xml:space="preserve"> (‘rewiring’)</w:t>
      </w:r>
      <w:r w:rsidR="7D800A4F" w:rsidRPr="0F72CF47">
        <w:rPr>
          <w:rStyle w:val="normaltextrun"/>
        </w:rPr>
        <w:t xml:space="preserve"> species interaction networks</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{"citationID":"fwlY90Vn","properties":{"formattedCitation":"(D\\uc0\\u8217{}Alelio et al., 2019; Srinivasan et al., 2007)","plainCitation":"(D’Alelio et al., 2019; Srinivasan et al., 2007)","noteIndex":0},"citationItems":[{"id":3129,"uris":["http://zotero.org/groups/5634119/items/PLWVNED8"],"itemData":{"id":3129,"type":"article-journal","abstract":"Abstract\n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476451" w:rsidRPr="0F72CF47">
        <w:rPr>
          <w:rStyle w:val="normaltextrun"/>
        </w:rPr>
        <w:fldChar w:fldCharType="separate"/>
      </w:r>
      <w:r w:rsidR="7FE7E684">
        <w:t>(</w:t>
      </w:r>
      <w:proofErr w:type="spellStart"/>
      <w:r w:rsidR="7FE7E684">
        <w:t>D’Alelio</w:t>
      </w:r>
      <w:proofErr w:type="spellEnd"/>
      <w:r w:rsidR="7FE7E684">
        <w:t xml:space="preserve"> et al., 2019; Srinivasan et al., 2007)</w:t>
      </w:r>
      <w:r w:rsidR="00476451" w:rsidRPr="0F72CF47">
        <w:rPr>
          <w:rStyle w:val="normaltextrun"/>
        </w:rPr>
        <w:fldChar w:fldCharType="end"/>
      </w:r>
      <w:r w:rsidR="7D800A4F" w:rsidRPr="0F72CF47">
        <w:rPr>
          <w:rStyle w:val="normaltextrun"/>
        </w:rPr>
        <w:t xml:space="preserve">. </w:t>
      </w:r>
      <w:r w:rsidR="12018BD6" w:rsidRPr="0F72CF47">
        <w:rPr>
          <w:rStyle w:val="normaltextrun"/>
        </w:rPr>
        <w:t>Losses</w:t>
      </w:r>
      <w:r w:rsidR="7D800A4F" w:rsidRPr="0F72CF47">
        <w:rPr>
          <w:rStyle w:val="normaltextrun"/>
        </w:rPr>
        <w:t xml:space="preserve"> and declines of species in interaction networks can lead to co-extinctions</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{"citationID":"A0FBCdw3","properties":{"formattedCitation":"(Roopnarine, 2006)","plainCitation":"(Roopnarine, 2006)","noteIndex":0},"citationItems":[{"id":3128,"uris":["http://zotero.org/groups/5634119/items/MXYFBHGM"],"itemData":{"id":3128,"type":"article-journal","container-title":"Paleobiology","DOI":"10.1666/05008.1","ISSN":"0094-8373,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476451" w:rsidRPr="0F72CF47">
        <w:rPr>
          <w:rStyle w:val="normaltextrun"/>
        </w:rPr>
        <w:fldChar w:fldCharType="separate"/>
      </w:r>
      <w:r w:rsidR="12018BD6" w:rsidRPr="0F72CF47">
        <w:rPr>
          <w:rStyle w:val="normaltextrun"/>
          <w:noProof/>
        </w:rPr>
        <w:t>(Roopnarine, 2006)</w:t>
      </w:r>
      <w:r w:rsidR="00476451" w:rsidRPr="0F72CF47">
        <w:rPr>
          <w:rStyle w:val="normaltextrun"/>
        </w:rPr>
        <w:fldChar w:fldCharType="end"/>
      </w:r>
      <w:r w:rsidR="12018BD6" w:rsidRPr="0F72CF47">
        <w:rPr>
          <w:rStyle w:val="normaltextrun"/>
        </w:rPr>
        <w:t xml:space="preserve">, </w:t>
      </w:r>
      <w:r w:rsidR="7D800A4F" w:rsidRPr="0F72CF47">
        <w:rPr>
          <w:rStyle w:val="normaltextrun"/>
        </w:rPr>
        <w:t>extinction cascades</w:t>
      </w:r>
      <w:r w:rsidR="12018BD6"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{"citationID":"6Q6Q0Ok1","properties":{"formattedCitation":"(Kehoe et al., 2021)","plainCitation":"(Kehoe et al., 2021)","noteIndex":0},"citationItems":[{"id":3124,"uris":["http://zotero.org/groups/5634119/items/GZAN58IC"],"itemData":{"id":3124,"type":"article-journal","abstract":"1.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476451" w:rsidRPr="0F72CF47">
        <w:rPr>
          <w:rStyle w:val="normaltextrun"/>
        </w:rPr>
        <w:fldChar w:fldCharType="separate"/>
      </w:r>
      <w:r w:rsidR="7FE7E684" w:rsidRPr="0F72CF47">
        <w:rPr>
          <w:rStyle w:val="normaltextrun"/>
          <w:noProof/>
        </w:rPr>
        <w:t>(Kehoe et al., 2021)</w:t>
      </w:r>
      <w:r w:rsidR="00476451" w:rsidRPr="0F72CF47">
        <w:rPr>
          <w:rStyle w:val="normaltextrun"/>
        </w:rPr>
        <w:fldChar w:fldCharType="end"/>
      </w:r>
      <w:r w:rsidR="7D800A4F" w:rsidRPr="0F72CF47">
        <w:rPr>
          <w:rStyle w:val="normaltextrun"/>
        </w:rPr>
        <w:t>, and the loss of important ecosystem functions performed by those species and interactions (e.g., pollination;</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476451" w:rsidRPr="0F72CF47">
        <w:rPr>
          <w:rStyle w:val="normaltextrun"/>
        </w:rPr>
        <w:fldChar w:fldCharType="separate"/>
      </w:r>
      <w:r w:rsidR="59B8EC06">
        <w:t>Valiente‐Banuet et al., 2015)</w:t>
      </w:r>
      <w:r w:rsidR="00476451" w:rsidRPr="0F72CF47">
        <w:rPr>
          <w:rStyle w:val="normaltextrun"/>
        </w:rPr>
        <w:fldChar w:fldCharType="end"/>
      </w:r>
      <w:r w:rsidR="7D800A4F" w:rsidRPr="0F72CF47">
        <w:rPr>
          <w:rStyle w:val="normaltextrun"/>
        </w:rPr>
        <w:t xml:space="preserve">. </w:t>
      </w:r>
      <w:r w:rsidR="7EFE5210" w:rsidRPr="0F72CF47">
        <w:rPr>
          <w:rStyle w:val="normaltextrun"/>
        </w:rPr>
        <w:t xml:space="preserve">Thus, </w:t>
      </w:r>
      <w:r w:rsidR="346FBD8A" w:rsidRPr="0F72CF47">
        <w:rPr>
          <w:rStyle w:val="normaltextrun"/>
        </w:rPr>
        <w:t>explicitly measuring the impacts of species interactions on population trends will be crucial for predicting future biodiversity patterns</w:t>
      </w:r>
      <w:r w:rsidR="49C53559" w:rsidRPr="0F72CF47">
        <w:rPr>
          <w:rStyle w:val="normaltextrun"/>
        </w:rPr>
        <w:t xml:space="preserve"> and eco</w:t>
      </w:r>
      <w:r w:rsidR="3BFBBCFD" w:rsidRPr="0F72CF47">
        <w:rPr>
          <w:rStyle w:val="normaltextrun"/>
        </w:rPr>
        <w:t>s</w:t>
      </w:r>
      <w:r w:rsidR="49C53559" w:rsidRPr="0F72CF47">
        <w:rPr>
          <w:rStyle w:val="normaltextrun"/>
        </w:rPr>
        <w:t>ystem processes</w:t>
      </w:r>
      <w:r w:rsidR="53AE0CC4" w:rsidRPr="0F72CF47">
        <w:rPr>
          <w:rStyle w:val="normaltextrun"/>
        </w:rPr>
        <w:t xml:space="preserve"> </w:t>
      </w:r>
      <w:r w:rsidR="00476451" w:rsidRPr="0F72CF47">
        <w:rPr>
          <w:rStyle w:val="normaltextrun"/>
        </w:rPr>
        <w:fldChar w:fldCharType="begin"/>
      </w:r>
      <w:r w:rsidR="00476451" w:rsidRPr="0F72CF47">
        <w:rPr>
          <w:rStyle w:val="normaltextrun"/>
        </w:rPr>
        <w:instrText xml:space="preserve"> ADDIN ZOTERO_ITEM CSL_CITATION {"citationID":"XlBrJ6WK","properties":{"formattedCitation":"(Ockendon et al., 2014)","plainCitation":"(Ockendon et al., 2014)","noteIndex":0},"citationItems":[{"id":3133,"uris":["http://zotero.org/groups/5634119/items/CLHR7P24"],"itemData":{"id":3133,"type":"article-journal","abstract":"Abstract\n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476451" w:rsidRPr="0F72CF47">
        <w:rPr>
          <w:rStyle w:val="normaltextrun"/>
        </w:rPr>
        <w:fldChar w:fldCharType="separate"/>
      </w:r>
      <w:r w:rsidR="53AE0CC4" w:rsidRPr="0F72CF47">
        <w:rPr>
          <w:rStyle w:val="normaltextrun"/>
          <w:noProof/>
        </w:rPr>
        <w:t>(Ockendon et al., 2014)</w:t>
      </w:r>
      <w:r w:rsidR="00476451" w:rsidRPr="0F72CF47">
        <w:rPr>
          <w:rStyle w:val="normaltextrun"/>
        </w:rPr>
        <w:fldChar w:fldCharType="end"/>
      </w:r>
      <w:r w:rsidR="346FBD8A" w:rsidRPr="0F72CF47">
        <w:rPr>
          <w:rStyle w:val="normaltextrun"/>
        </w:rPr>
        <w:t xml:space="preserve">. </w:t>
      </w:r>
    </w:p>
    <w:p w14:paraId="617814A2" w14:textId="6B1179B7" w:rsidR="002B4F02" w:rsidRDefault="3DE6920A" w:rsidP="0F72CF47">
      <w:pPr>
        <w:pStyle w:val="paragraph"/>
        <w:spacing w:before="0" w:beforeAutospacing="0" w:after="0" w:afterAutospacing="0" w:line="480" w:lineRule="auto"/>
        <w:ind w:firstLine="720"/>
      </w:pPr>
      <w:r>
        <w:t xml:space="preserve">Including biotic interactions between species </w:t>
      </w:r>
      <w:r w:rsidR="5EFC28FB">
        <w:t xml:space="preserve">in population assessments </w:t>
      </w:r>
      <w:r>
        <w:t xml:space="preserve">may give many common approaches more predictive power </w:t>
      </w:r>
      <w:r w:rsidR="7D033F05">
        <w:t>(e.g., climate envelope, habitat</w:t>
      </w:r>
      <w:r w:rsidR="56198C20">
        <w:t xml:space="preserve"> suitability, and species distribution</w:t>
      </w:r>
      <w:r w:rsidR="7D033F05">
        <w:t xml:space="preserve"> models</w:t>
      </w:r>
      <w:r w:rsidR="56198C20">
        <w:t>;</w:t>
      </w:r>
      <w:r w:rsidR="53AE0CC4">
        <w:t xml:space="preserve"> </w:t>
      </w:r>
      <w:r w:rsidR="00611FF5">
        <w:fldChar w:fldCharType="begin"/>
      </w:r>
      <w:r w:rsidR="00611FF5">
        <w:instrText xml:space="preserve"> ADDIN ZOTERO_ITEM CSL_CITATION {"citationID":"JVSkgjng","properties":{"formattedCitation":"(Elith &amp; Leathwick, 2009; Hijmans &amp; Graham, 2006; Hirzel &amp; Le Lay, 2008)","plainCitation":"(Elith &amp; Leathwick, 2009; Hijmans &amp; Graham, 2006; Hirzel &amp; Le Lay, 2008)","dontUpdate":true,"noteIndex":0},"citationItems":[{"id":3135,"uris":["http://zotero.org/groups/5634119/items/GGBP3SFD"],"itemData":{"id":3135,"type":"article-journal","abstract":"Species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611FF5">
        <w:fldChar w:fldCharType="separate"/>
      </w:r>
      <w:r w:rsidR="53AE0CC4" w:rsidRPr="0F72CF47">
        <w:rPr>
          <w:noProof/>
        </w:rPr>
        <w:t>Elith &amp; Leathwick, 2009; Hijmans &amp; Graham, 2006; Hirzel &amp; Le Lay, 2008)</w:t>
      </w:r>
      <w:r w:rsidR="00611FF5">
        <w:fldChar w:fldCharType="end"/>
      </w:r>
      <w:r w:rsidR="7D033F05">
        <w:t xml:space="preserve">. </w:t>
      </w:r>
      <w:r>
        <w:t xml:space="preserve">In their traditional application, these models can fail to </w:t>
      </w:r>
      <w:r w:rsidR="7B130F3B">
        <w:t xml:space="preserve">predict actual </w:t>
      </w:r>
      <w:r w:rsidR="33FA84BA">
        <w:t>population</w:t>
      </w:r>
      <w:r w:rsidR="7B130F3B">
        <w:t xml:space="preserve"> </w:t>
      </w:r>
      <w:r w:rsidR="7D033F05">
        <w:t>patterns</w:t>
      </w:r>
      <w:r w:rsidR="53AE0CC4">
        <w:t xml:space="preserve"> </w:t>
      </w:r>
      <w:r w:rsidR="00611FF5">
        <w:fldChar w:fldCharType="begin"/>
      </w:r>
      <w:r w:rsidR="00611FF5">
        <w:instrText xml:space="preserve"> ADDIN ZOTERO_ITEM CSL_CITATION {"citationID":"GdNg2jq8","properties":{"formattedCitation":"(Evans et al., 2024; Lee\\uc0\\u8208{}Yaw et al., 2022)","plainCitation":"(Evans et al., 2024; Lee‐Yaw et al., 2022)","noteIndex":0},"citationItems":[{"id":3138,"uris":["http://zotero.org/groups/5634119/items/MBRWAK2J"],"itemData":{"id":3138,"type":"article-journal","abstract":"Given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611FF5">
        <w:fldChar w:fldCharType="separate"/>
      </w:r>
      <w:r w:rsidR="2E7783CD">
        <w:t>(Evans et al., 2024; Lee‐Yaw et al., 2022)</w:t>
      </w:r>
      <w:r w:rsidR="00611FF5">
        <w:fldChar w:fldCharType="end"/>
      </w:r>
      <w:r w:rsidR="56198C20">
        <w:t>.</w:t>
      </w:r>
      <w:r w:rsidR="77785EFA">
        <w:t xml:space="preserve"> </w:t>
      </w:r>
      <w:r>
        <w:t xml:space="preserve">However, including species interactions into these or similar models is </w:t>
      </w:r>
      <w:r>
        <w:t xml:space="preserve">challenging given the dynamic nature of </w:t>
      </w:r>
      <w:r w:rsidR="4EC37C2A">
        <w:t>biotic</w:t>
      </w:r>
      <w:r>
        <w:t xml:space="preserve"> interactions </w:t>
      </w:r>
      <w:r w:rsidR="00611FF5">
        <w:fldChar w:fldCharType="begin"/>
      </w:r>
      <w:r w:rsidR="00611FF5">
        <w:instrText xml:space="preserve"> ADDIN ZOTERO_ITEM CSL_CITATION {"citationID":"w83mJUIh","properties":{"formattedCitation":"(CaraDonna et al., 2017; Poisot et al., 2015)","plainCitation":"(CaraDonna et al., 2017; Poisot et al., 2015)","noteIndex":0},"citationItems":[{"id":3131,"uris":["http://zotero.org/groups/5634119/items/P2MBW9S8"],"itemData":{"id":3131,"type":"article-journal","abstract":"Abstract\n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611FF5">
        <w:fldChar w:fldCharType="separate"/>
      </w:r>
      <w:r w:rsidR="53AE0CC4" w:rsidRPr="0F72CF47">
        <w:rPr>
          <w:noProof/>
        </w:rPr>
        <w:t>(CaraDonna et al., 2017; Poisot et al., 2015)</w:t>
      </w:r>
      <w:r w:rsidR="00611FF5">
        <w:fldChar w:fldCharType="end"/>
      </w:r>
      <w:r w:rsidR="53AE0CC4">
        <w:t xml:space="preserve">. </w:t>
      </w:r>
      <w:r w:rsidR="33FA84BA" w:rsidRPr="0F72CF47">
        <w:rPr>
          <w:rStyle w:val="eop"/>
        </w:rPr>
        <w:t>I</w:t>
      </w:r>
      <w:r w:rsidR="7B130F3B" w:rsidRPr="0F72CF47">
        <w:rPr>
          <w:rStyle w:val="eop"/>
        </w:rPr>
        <w:t>nteractions</w:t>
      </w:r>
      <w:r w:rsidR="33FA84BA" w:rsidRPr="0F72CF47">
        <w:rPr>
          <w:rStyle w:val="eop"/>
        </w:rPr>
        <w:t xml:space="preserve"> </w:t>
      </w:r>
      <w:r w:rsidR="7B130F3B" w:rsidRPr="0F72CF47">
        <w:rPr>
          <w:rStyle w:val="eop"/>
        </w:rPr>
        <w:t xml:space="preserve">are shaped by past population and community dynamics, reflecting ecological memory and biological legacies </w:t>
      </w:r>
      <w:r w:rsidR="00611FF5" w:rsidRPr="0F72CF47">
        <w:rPr>
          <w:rStyle w:val="eop"/>
        </w:rPr>
        <w:fldChar w:fldCharType="begin"/>
      </w:r>
      <w:r w:rsidR="00611FF5" w:rsidRPr="0F72CF47">
        <w:rPr>
          <w:rStyle w:val="eop"/>
        </w:rPr>
        <w:instrText xml:space="preserve"> ADDIN ZOTERO_ITEM CSL_CITATION {"citationID":"BE2Ccb0e","properties":{"formattedCitation":"(Essl et al., 2015; Ogle et al., 2015; Padisak, 1992)","plainCitation":"(Essl et al., 2015; Ogle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611FF5" w:rsidRPr="0F72CF47">
        <w:rPr>
          <w:rStyle w:val="eop"/>
        </w:rPr>
        <w:fldChar w:fldCharType="separate"/>
      </w:r>
      <w:r w:rsidR="53AE0CC4" w:rsidRPr="0F72CF47">
        <w:rPr>
          <w:rStyle w:val="eop"/>
          <w:noProof/>
        </w:rPr>
        <w:t>(Essl et al., 2015; Ogle et al., 2015; Padisak, 1992)</w:t>
      </w:r>
      <w:r w:rsidR="00611FF5" w:rsidRPr="0F72CF47">
        <w:rPr>
          <w:rStyle w:val="eop"/>
        </w:rPr>
        <w:fldChar w:fldCharType="end"/>
      </w:r>
      <w:r w:rsidR="7B130F3B" w:rsidRPr="0F72CF47">
        <w:rPr>
          <w:rStyle w:val="eop"/>
        </w:rPr>
        <w:t xml:space="preserve">. </w:t>
      </w:r>
      <w:r w:rsidRPr="0F72CF47">
        <w:rPr>
          <w:rStyle w:val="eop"/>
        </w:rPr>
        <w:t>Interactions</w:t>
      </w:r>
      <w:r w:rsidR="7B130F3B" w:rsidRPr="0F72CF47">
        <w:rPr>
          <w:rStyle w:val="eop"/>
        </w:rPr>
        <w:t xml:space="preserve"> </w:t>
      </w:r>
      <w:r w:rsidR="3ADCD2B9" w:rsidRPr="0F72CF47">
        <w:rPr>
          <w:rStyle w:val="eop"/>
        </w:rPr>
        <w:t xml:space="preserve">can </w:t>
      </w:r>
      <w:r w:rsidR="609D3FB7">
        <w:t>shift</w:t>
      </w:r>
      <w:r w:rsidR="7B130F3B" w:rsidRPr="0F72CF47">
        <w:rPr>
          <w:rStyle w:val="eop"/>
        </w:rPr>
        <w:t xml:space="preserve"> across space due to variation in individual-fitness, resource availability, and competitive interactions </w:t>
      </w:r>
      <w:r w:rsidR="00611FF5" w:rsidRPr="0F72CF47">
        <w:rPr>
          <w:rStyle w:val="eop"/>
        </w:rPr>
        <w:fldChar w:fldCharType="begin"/>
      </w:r>
      <w:r w:rsidR="00611FF5" w:rsidRPr="0F72CF47">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611FF5" w:rsidRPr="0F72CF47">
        <w:rPr>
          <w:rStyle w:val="eop"/>
        </w:rPr>
        <w:fldChar w:fldCharType="separate"/>
      </w:r>
      <w:r w:rsidR="7B130F3B" w:rsidRPr="0F72CF47">
        <w:rPr>
          <w:rStyle w:val="eop"/>
          <w:noProof/>
        </w:rPr>
        <w:t>(Langendorf et al., 2025; Liu &amp; Gaines, 2022)</w:t>
      </w:r>
      <w:r w:rsidR="00611FF5" w:rsidRPr="0F72CF47">
        <w:rPr>
          <w:rStyle w:val="eop"/>
        </w:rPr>
        <w:fldChar w:fldCharType="end"/>
      </w:r>
      <w:r w:rsidR="7B130F3B" w:rsidRPr="0F72CF47">
        <w:rPr>
          <w:rStyle w:val="normaltextrun"/>
        </w:rPr>
        <w:t xml:space="preserve">. </w:t>
      </w:r>
      <w:r w:rsidRPr="0F72CF47">
        <w:rPr>
          <w:rStyle w:val="normaltextrun"/>
        </w:rPr>
        <w:t xml:space="preserve">Given this spatiotemporal variation, interactions vary widely in strength </w:t>
      </w:r>
      <w:r w:rsidRPr="0F72CF47">
        <w:rPr>
          <w:rStyle w:val="normaltextrun"/>
        </w:rPr>
        <w:lastRenderedPageBreak/>
        <w:t>and direction</w:t>
      </w:r>
      <w:r w:rsidR="7B130F3B" w:rsidRPr="0F72CF47">
        <w:rPr>
          <w:rStyle w:val="normaltextrun"/>
        </w:rPr>
        <w:t xml:space="preserve"> </w:t>
      </w:r>
      <w:r w:rsidR="00611FF5" w:rsidRPr="0F72CF47">
        <w:rPr>
          <w:rStyle w:val="normaltextrun"/>
        </w:rPr>
        <w:fldChar w:fldCharType="begin"/>
      </w:r>
      <w:r w:rsidR="00C957C2">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1365-2745","issue":"5","language":"en","license":"http://creativecommons.org/licenses/by/4.0/","page":"1775-1783","publisher":"Wiley","source":"Crossref","title":"On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1749-4877","issue":"3","language":"en","license":"http://onlinelibrary.wiley.com/termsAndConditions#vor","page":"319-330","publisher":"Wiley","source":"Crossref","title":"Environmental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611FF5" w:rsidRPr="0F72CF47">
        <w:rPr>
          <w:rStyle w:val="normaltextrun"/>
        </w:rPr>
        <w:fldChar w:fldCharType="separate"/>
      </w:r>
      <w:r w:rsidR="7B130F3B" w:rsidRPr="0F72CF47">
        <w:rPr>
          <w:rStyle w:val="normaltextrun"/>
          <w:noProof/>
        </w:rPr>
        <w:t>(</w:t>
      </w:r>
      <w:r w:rsidR="63F7B03B" w:rsidRPr="0F72CF47">
        <w:rPr>
          <w:rStyle w:val="normaltextrun"/>
          <w:noProof/>
        </w:rPr>
        <w:t xml:space="preserve">e.g., mutualisms become consumptive; </w:t>
      </w:r>
      <w:r w:rsidR="7B130F3B" w:rsidRPr="0F72CF47">
        <w:rPr>
          <w:rStyle w:val="normaltextrun"/>
          <w:noProof/>
        </w:rPr>
        <w:t>Bogdziewicz et al., 2020; Moore &amp; Dittel, 2020; Sawaya et al., 2018)</w:t>
      </w:r>
      <w:r w:rsidR="00611FF5" w:rsidRPr="0F72CF47">
        <w:rPr>
          <w:rStyle w:val="normaltextrun"/>
        </w:rPr>
        <w:fldChar w:fldCharType="end"/>
      </w:r>
      <w:r w:rsidR="7B130F3B" w:rsidRPr="0F72CF47">
        <w:rPr>
          <w:rStyle w:val="normaltextrun"/>
        </w:rPr>
        <w:t>.</w:t>
      </w:r>
      <w:r w:rsidR="7D033F05" w:rsidRPr="0F72CF47">
        <w:rPr>
          <w:rStyle w:val="normaltextrun"/>
        </w:rPr>
        <w:t xml:space="preserve"> </w:t>
      </w:r>
    </w:p>
    <w:p w14:paraId="0CC16F66" w14:textId="10D724A7" w:rsidR="002B4F02" w:rsidRDefault="50D5FACF" w:rsidP="27B05390">
      <w:pPr>
        <w:pStyle w:val="paragraph"/>
        <w:spacing w:before="0" w:beforeAutospacing="0" w:after="0" w:afterAutospacing="0" w:line="480" w:lineRule="auto"/>
        <w:ind w:firstLine="720"/>
        <w:textAlignment w:val="baseline"/>
        <w:rPr>
          <w:rStyle w:val="normaltextrun"/>
        </w:rPr>
      </w:pPr>
      <w:r w:rsidRPr="0F72CF47">
        <w:rPr>
          <w:rStyle w:val="normaltextrun"/>
        </w:rPr>
        <w:t xml:space="preserve">Seed </w:t>
      </w:r>
      <w:r w:rsidR="2A1415D9" w:rsidRPr="0F72CF47">
        <w:rPr>
          <w:rStyle w:val="normaltextrun"/>
        </w:rPr>
        <w:t xml:space="preserve">consumption and </w:t>
      </w:r>
      <w:r w:rsidRPr="0F72CF47">
        <w:rPr>
          <w:rStyle w:val="normaltextrun"/>
        </w:rPr>
        <w:t xml:space="preserve">dispersal </w:t>
      </w:r>
      <w:r w:rsidR="242F4483" w:rsidRPr="0F72CF47">
        <w:rPr>
          <w:rStyle w:val="normaltextrun"/>
        </w:rPr>
        <w:t>are</w:t>
      </w:r>
      <w:r w:rsidR="76BBBF79" w:rsidRPr="0F72CF47">
        <w:rPr>
          <w:rStyle w:val="normaltextrun"/>
        </w:rPr>
        <w:t xml:space="preserve"> important </w:t>
      </w:r>
      <w:r w:rsidR="6A4C17ED" w:rsidRPr="0F72CF47">
        <w:rPr>
          <w:rStyle w:val="normaltextrun"/>
        </w:rPr>
        <w:t>species interaction</w:t>
      </w:r>
      <w:r w:rsidR="1A088367" w:rsidRPr="0F72CF47">
        <w:rPr>
          <w:rStyle w:val="normaltextrun"/>
        </w:rPr>
        <w:t>s</w:t>
      </w:r>
      <w:r w:rsidRPr="0F72CF47">
        <w:rPr>
          <w:rStyle w:val="normaltextrun"/>
        </w:rPr>
        <w:t xml:space="preserve"> that shape the structure and function of ecosystems across the globe</w:t>
      </w:r>
      <w:r w:rsidR="70CF33EE" w:rsidRPr="0F72CF47">
        <w:rPr>
          <w:rStyle w:val="normaltextrun"/>
        </w:rPr>
        <w:t xml:space="preserve"> </w:t>
      </w:r>
      <w:r w:rsidR="00120D0B" w:rsidRPr="0F72CF47">
        <w:rPr>
          <w:rStyle w:val="normaltextrun"/>
        </w:rPr>
        <w:fldChar w:fldCharType="begin"/>
      </w:r>
      <w:r w:rsidR="00120D0B" w:rsidRPr="0F72CF47">
        <w:rPr>
          <w:rStyle w:val="normaltextrun"/>
        </w:rPr>
        <w:instrText xml:space="preserve"> ADDIN ZOTERO_ITEM CSL_CITATION {"citationID":"NmafX1tK","properties":{"formattedCitation":"(Bello et al., 2015; Brodie et al., 2025)","plainCitation":"(Bello et al., 2015; Brodie et al., 2025)","dontUpdate":true,"noteIndex":0},"citationItems":[{"id":3071,"uris":["http://zotero.org/users/6391447/items/43JIZCNB"],"itemData":{"id":3071,"type":"article-journal","abstract":"Populations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120D0B" w:rsidRPr="0F72CF47">
        <w:rPr>
          <w:rStyle w:val="normaltextrun"/>
          <w:rFonts w:ascii="Cambria Math" w:hAnsi="Cambria Math" w:cs="Cambria Math"/>
        </w:rPr>
        <w:instrText>∼</w:instrText>
      </w:r>
      <w:r w:rsidR="00120D0B" w:rsidRPr="0F72CF47">
        <w:rPr>
          <w:rStyle w:val="normaltextrun"/>
        </w:rPr>
        <w:instrText xml:space="preserve">1.6 Pg CO\n              2\n              equivalent across the Brazilian Atlantic Forest and 4−9.2 Pg across the Amazon over 100 years and of </w:instrText>
      </w:r>
      <w:r w:rsidR="00120D0B" w:rsidRPr="0F72CF47">
        <w:rPr>
          <w:rStyle w:val="normaltextrun"/>
          <w:rFonts w:ascii="Cambria Math" w:hAnsi="Cambria Math" w:cs="Cambria Math"/>
        </w:rPr>
        <w:instrText>∼</w:instrText>
      </w:r>
      <w:r w:rsidR="00120D0B" w:rsidRPr="0F72CF47">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120D0B" w:rsidRPr="0F72CF47">
        <w:rPr>
          <w:rStyle w:val="normaltextrun"/>
          <w:rFonts w:ascii="Cambria Math" w:hAnsi="Cambria Math" w:cs="Cambria Math"/>
        </w:rPr>
        <w:instrText>∼</w:instrText>
      </w:r>
      <w:r w:rsidR="00120D0B" w:rsidRPr="0F72CF47">
        <w:rPr>
          <w:rStyle w:val="normaltextrun"/>
        </w:rPr>
        <w:instrText xml:space="preserve">1.6 Pg CO\n                  2\n                  en el Bosque Atlántico Brasileño y de 4 ‐ 9.2 Pg en la Amazonia a lo largo de cien años; la pérdida es de </w:instrText>
      </w:r>
      <w:r w:rsidR="00120D0B" w:rsidRPr="0F72CF47">
        <w:rPr>
          <w:rStyle w:val="normaltextrun"/>
          <w:rFonts w:ascii="Cambria Math" w:hAnsi="Cambria Math" w:cs="Cambria Math"/>
        </w:rPr>
        <w:instrText>∼</w:instrText>
      </w:r>
      <w:r w:rsidR="00120D0B" w:rsidRPr="0F72CF47">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120D0B" w:rsidRPr="0F72CF47">
        <w:rPr>
          <w:rStyle w:val="normaltextrun"/>
        </w:rPr>
        <w:fldChar w:fldCharType="separate"/>
      </w:r>
      <w:r w:rsidR="70CF33EE" w:rsidRPr="0F72CF47">
        <w:rPr>
          <w:rStyle w:val="normaltextrun"/>
          <w:noProof/>
        </w:rPr>
        <w:t>(e.g., Bello et al., 2015; Brodie et al., 2025)</w:t>
      </w:r>
      <w:r w:rsidR="00120D0B" w:rsidRPr="0F72CF47">
        <w:rPr>
          <w:rStyle w:val="normaltextrun"/>
        </w:rPr>
        <w:fldChar w:fldCharType="end"/>
      </w:r>
      <w:r w:rsidRPr="0F72CF47">
        <w:rPr>
          <w:rStyle w:val="normaltextrun"/>
        </w:rPr>
        <w:t>. Seed resources are often unreliable throughout the year and even across years, especially in systems where plants</w:t>
      </w:r>
      <w:r w:rsidR="70CF33EE" w:rsidRPr="0F72CF47">
        <w:rPr>
          <w:rStyle w:val="normaltextrun"/>
        </w:rPr>
        <w:t xml:space="preserve"> mast, or have</w:t>
      </w:r>
      <w:r w:rsidRPr="0F72CF47">
        <w:rPr>
          <w:rStyle w:val="normaltextrun"/>
        </w:rPr>
        <w:t xml:space="preserve"> episodic and synchronous seed production at the community or population level </w:t>
      </w:r>
      <w:r w:rsidR="00120D0B" w:rsidRPr="0F72CF47">
        <w:rPr>
          <w:rStyle w:val="normaltextrun"/>
        </w:rPr>
        <w:fldChar w:fldCharType="begin"/>
      </w:r>
      <w:r w:rsidR="00C957C2">
        <w:rPr>
          <w:rStyle w:val="normaltextrun"/>
        </w:rPr>
        <w:instrText xml:space="preserve"> ADDIN ZOTERO_ITEM CSL_CITATION {"citationID":"NsJQPr15","properties":{"formattedCitation":"(Pearse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1469-8137","issue":"3","language":"en","license":"http://onlinelibrary.wiley.com/termsAndConditions#am","page":"546-562","publisher":"Wiley","source":"Crossref","title":"Mechanisms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120D0B" w:rsidRPr="0F72CF47">
        <w:rPr>
          <w:rStyle w:val="normaltextrun"/>
        </w:rPr>
        <w:fldChar w:fldCharType="separate"/>
      </w:r>
      <w:r w:rsidR="70CF33EE" w:rsidRPr="0F72CF47">
        <w:rPr>
          <w:rStyle w:val="normaltextrun"/>
          <w:noProof/>
        </w:rPr>
        <w:t>(Pearse et al., 2016)</w:t>
      </w:r>
      <w:r w:rsidR="00120D0B" w:rsidRPr="0F72CF47">
        <w:rPr>
          <w:rStyle w:val="normaltextrun"/>
        </w:rPr>
        <w:fldChar w:fldCharType="end"/>
      </w:r>
      <w:r w:rsidRPr="0F72CF47">
        <w:rPr>
          <w:rStyle w:val="normaltextrun"/>
        </w:rPr>
        <w:t>. Given the “boom and bust” nature of seed availability in masting systems</w:t>
      </w:r>
      <w:r w:rsidR="70CF33EE" w:rsidRPr="0F72CF47">
        <w:rPr>
          <w:rStyle w:val="normaltextrun"/>
        </w:rPr>
        <w:t xml:space="preserve"> </w:t>
      </w:r>
      <w:r w:rsidR="00120D0B" w:rsidRPr="0F72CF47">
        <w:rPr>
          <w:rStyle w:val="normaltextrun"/>
        </w:rPr>
        <w:fldChar w:fldCharType="begin"/>
      </w:r>
      <w:r w:rsidR="00120D0B" w:rsidRPr="0F72CF47">
        <w:rPr>
          <w:rStyle w:val="normaltextrun"/>
        </w:rPr>
        <w:instrText xml:space="preserve"> ADDIN ZOTERO_ITEM CSL_CITATION {"citationID":"FlzKBoIt","properties":{"formattedCitation":"(Kelly &amp; Sork, 2002; Qiu et al., 2023)","plainCitation":"(Kelly &amp; Sork, 2002; Qiu et al., 2023)","noteIndex":0},"citationItems":[{"id":3021,"uris":["http://zotero.org/groups/5634119/items/LUWCQDBN"],"itemData":{"id":3021,"type":"article-journal","abstract":"▪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120D0B" w:rsidRPr="0F72CF47">
        <w:rPr>
          <w:rStyle w:val="normaltextrun"/>
        </w:rPr>
        <w:fldChar w:fldCharType="separate"/>
      </w:r>
      <w:r w:rsidR="70CF33EE" w:rsidRPr="0F72CF47">
        <w:rPr>
          <w:rStyle w:val="normaltextrun"/>
          <w:noProof/>
        </w:rPr>
        <w:t>(Kelly &amp; Sork, 2002; Qiu et al., 2023)</w:t>
      </w:r>
      <w:r w:rsidR="00120D0B" w:rsidRPr="0F72CF47">
        <w:rPr>
          <w:rStyle w:val="normaltextrun"/>
        </w:rPr>
        <w:fldChar w:fldCharType="end"/>
      </w:r>
      <w:r w:rsidR="70CF33EE" w:rsidRPr="0F72CF47">
        <w:rPr>
          <w:rStyle w:val="normaltextrun"/>
        </w:rPr>
        <w:t xml:space="preserve">, </w:t>
      </w:r>
      <w:r w:rsidRPr="0F72CF47">
        <w:rPr>
          <w:rStyle w:val="normaltextrun"/>
        </w:rPr>
        <w:t>a</w:t>
      </w:r>
      <w:r w:rsidR="2E05870A" w:rsidRPr="0F72CF47">
        <w:rPr>
          <w:rStyle w:val="normaltextrun"/>
        </w:rPr>
        <w:t>nimals</w:t>
      </w:r>
      <w:r w:rsidR="57F50061" w:rsidRPr="0F72CF47">
        <w:rPr>
          <w:rStyle w:val="normaltextrun"/>
        </w:rPr>
        <w:t xml:space="preserve"> that rely on </w:t>
      </w:r>
      <w:r w:rsidR="462252F4" w:rsidRPr="0F72CF47">
        <w:rPr>
          <w:rStyle w:val="normaltextrun"/>
        </w:rPr>
        <w:t>masting</w:t>
      </w:r>
      <w:r w:rsidR="57F50061" w:rsidRPr="0F72CF47">
        <w:rPr>
          <w:rStyle w:val="normaltextrun"/>
        </w:rPr>
        <w:t xml:space="preserve"> plants</w:t>
      </w:r>
      <w:r w:rsidR="462252F4" w:rsidRPr="0F72CF47">
        <w:rPr>
          <w:rStyle w:val="normaltextrun"/>
        </w:rPr>
        <w:t xml:space="preserve"> </w:t>
      </w:r>
      <w:r w:rsidR="7D033F05" w:rsidRPr="0F72CF47">
        <w:rPr>
          <w:rStyle w:val="normaltextrun"/>
        </w:rPr>
        <w:t xml:space="preserve">adapt to </w:t>
      </w:r>
      <w:r w:rsidR="70CF33EE" w:rsidRPr="0F72CF47">
        <w:rPr>
          <w:rStyle w:val="normaltextrun"/>
        </w:rPr>
        <w:t xml:space="preserve">and respond strongly to </w:t>
      </w:r>
      <w:r w:rsidR="7D033F05" w:rsidRPr="0F72CF47">
        <w:rPr>
          <w:rStyle w:val="normaltextrun"/>
        </w:rPr>
        <w:t>the availability of these seeds</w:t>
      </w:r>
      <w:r w:rsidR="70CF33EE" w:rsidRPr="0F72CF47">
        <w:rPr>
          <w:rStyle w:val="normaltextrun"/>
        </w:rPr>
        <w:t xml:space="preserve">. </w:t>
      </w:r>
      <w:r w:rsidR="7ABC0C45" w:rsidRPr="0F72CF47">
        <w:rPr>
          <w:rStyle w:val="normaltextrun"/>
        </w:rPr>
        <w:t>For example,</w:t>
      </w:r>
      <w:r w:rsidR="7D033F05" w:rsidRPr="0F72CF47">
        <w:rPr>
          <w:rStyle w:val="normaltextrun"/>
        </w:rPr>
        <w:t xml:space="preserve"> </w:t>
      </w:r>
      <w:r w:rsidRPr="0F72CF47">
        <w:rPr>
          <w:rStyle w:val="normaltextrun"/>
        </w:rPr>
        <w:t xml:space="preserve">seed dispersers can display anticipatory or predictive </w:t>
      </w:r>
      <w:r w:rsidR="7D033F05" w:rsidRPr="0F72CF47">
        <w:rPr>
          <w:rStyle w:val="normaltextrun"/>
        </w:rPr>
        <w:t>behaviors</w:t>
      </w:r>
      <w:r w:rsidR="67FF4C36" w:rsidRPr="0F72CF47">
        <w:rPr>
          <w:rStyle w:val="normaltextrun"/>
        </w:rPr>
        <w:t>, such as</w:t>
      </w:r>
      <w:r w:rsidR="7D033F05" w:rsidRPr="0F72CF47">
        <w:rPr>
          <w:rStyle w:val="normaltextrun"/>
        </w:rPr>
        <w:t xml:space="preserve"> </w:t>
      </w:r>
      <w:r w:rsidR="15C49C2D" w:rsidRPr="0F72CF47">
        <w:rPr>
          <w:rStyle w:val="normaltextrun"/>
        </w:rPr>
        <w:t xml:space="preserve">elevated </w:t>
      </w:r>
      <w:r w:rsidR="7D033F05" w:rsidRPr="0F72CF47">
        <w:rPr>
          <w:rStyle w:val="normaltextrun"/>
        </w:rPr>
        <w:t xml:space="preserve">reproduction </w:t>
      </w:r>
      <w:r w:rsidR="16FD4248" w:rsidRPr="0F72CF47">
        <w:rPr>
          <w:rStyle w:val="normaltextrun"/>
        </w:rPr>
        <w:t>before</w:t>
      </w:r>
      <w:r w:rsidR="7D033F05" w:rsidRPr="0F72CF47">
        <w:rPr>
          <w:rStyle w:val="normaltextrun"/>
        </w:rPr>
        <w:t xml:space="preserve"> years</w:t>
      </w:r>
      <w:r w:rsidR="1A979DC1" w:rsidRPr="0F72CF47">
        <w:rPr>
          <w:rStyle w:val="normaltextrun"/>
        </w:rPr>
        <w:t xml:space="preserve"> of abundant seed production</w:t>
      </w:r>
      <w:r w:rsidR="7D033F05" w:rsidRPr="0F72CF47">
        <w:rPr>
          <w:rStyle w:val="normaltextrun"/>
        </w:rPr>
        <w:t xml:space="preserve"> (e.g., </w:t>
      </w:r>
      <w:r w:rsidR="00120D0B" w:rsidRPr="0F72CF47">
        <w:rPr>
          <w:rStyle w:val="normaltextrun"/>
        </w:rPr>
        <w:fldChar w:fldCharType="begin"/>
      </w:r>
      <w:r w:rsidR="00120D0B" w:rsidRPr="0F72CF47">
        <w:rPr>
          <w:rStyle w:val="normaltextrun"/>
        </w:rPr>
        <w:instrText xml:space="preserve"> ADDIN ZOTERO_ITEM CSL_CITATION {"citationID":"fDiJI7D6","properties":{"formattedCitation":"(Boutin et al., 2006; Wauters et al., 2008)","plainCitation":"(Boutin et al., 2006; Wauters et al., 2008)","dontUpdate":true,"noteIndex":0},"citationItems":[{"id":2983,"uris":["http://zotero.org/groups/5634119/items/JHIYW3CU"],"itemData":{"id":2983,"type":"article-journal","abstract":"Mast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120D0B" w:rsidRPr="0F72CF47">
        <w:rPr>
          <w:rStyle w:val="normaltextrun"/>
        </w:rPr>
        <w:fldChar w:fldCharType="separate"/>
      </w:r>
      <w:r w:rsidR="06502042" w:rsidRPr="0F72CF47">
        <w:rPr>
          <w:rStyle w:val="normaltextrun"/>
          <w:noProof/>
        </w:rPr>
        <w:t>Boutin et al., 2006; Wauters et al., 2008)</w:t>
      </w:r>
      <w:r w:rsidR="00120D0B" w:rsidRPr="0F72CF47">
        <w:rPr>
          <w:rStyle w:val="normaltextrun"/>
        </w:rPr>
        <w:fldChar w:fldCharType="end"/>
      </w:r>
      <w:r w:rsidR="7D033F05" w:rsidRPr="0F72CF47">
        <w:rPr>
          <w:rStyle w:val="normaltextrun"/>
        </w:rPr>
        <w:t xml:space="preserve">. </w:t>
      </w:r>
      <w:r w:rsidR="70CF33EE" w:rsidRPr="0F72CF47">
        <w:rPr>
          <w:rStyle w:val="normaltextrun"/>
        </w:rPr>
        <w:t>Further, d</w:t>
      </w:r>
      <w:r w:rsidRPr="0F72CF47">
        <w:rPr>
          <w:rStyle w:val="normaltextrun"/>
        </w:rPr>
        <w:t xml:space="preserve">ispersers may have </w:t>
      </w:r>
      <w:r w:rsidR="7D033F05" w:rsidRPr="0F72CF47">
        <w:rPr>
          <w:rStyle w:val="normaltextrun"/>
        </w:rPr>
        <w:t>immediate behavioral responses to seed availability by congregating near</w:t>
      </w:r>
      <w:r w:rsidRPr="0F72CF47">
        <w:rPr>
          <w:rStyle w:val="normaltextrun"/>
        </w:rPr>
        <w:t xml:space="preserve"> seeds in trees or</w:t>
      </w:r>
      <w:r w:rsidR="70CF33EE" w:rsidRPr="0F72CF47">
        <w:rPr>
          <w:rStyle w:val="normaltextrun"/>
        </w:rPr>
        <w:t xml:space="preserve"> they may cache (“bury”) seeds for days, weeks, or months and revisit those cache sites to consume seeds </w:t>
      </w:r>
      <w:r w:rsidR="00120D0B" w:rsidRPr="0F72CF47">
        <w:rPr>
          <w:rStyle w:val="normaltextrun"/>
        </w:rPr>
        <w:fldChar w:fldCharType="begin"/>
      </w:r>
      <w:r w:rsidR="00C957C2">
        <w:rPr>
          <w:rStyle w:val="normaltextrun"/>
        </w:rPr>
        <w:instrText xml:space="preserve"> ADDIN ZOTERO_ITEM CSL_CITATION {"citationID":"PlXbvosD","properties":{"formattedCitation":"(Bogdziewicz et al., 2020; Pesendorfer et al., 2016; Vander Wall, 2010)","plainCitation":"(Bogdziewicz et al., 2020; Pesendorfer et al., 2016; Vander Wall, 2010)","noteIndex":0},"citationItems":[{"id":2854,"uris":["http://zotero.org/groups/5634119/items/MJABSAQ9"],"itemData":{"id":2854,"type":"article-journal","abstract":"AbstractNumerous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1365-2745","issue":"3","language":"en","license":"http://onlinelibrary.wiley.com/termsAndConditions#vor","page":"1009-1018","publisher":"Wiley","source":"Crossref","title":"Do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1938-5129","issue":"2","language":"en","page":"215-237","publisher":"Oxford University Press (OUP)","source":"Crossref","title":"Scatter-hoarding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B","language":"en","license":"https://royalsociety.org/journals/ethics-policies/data-sharing-mining/","page":"989-997","publisher":"The Royal Society","source":"Crossref","title":"How plants manipulate the scatter-hoarding behaviour of seed-dispersing animals","volume":"365","author":[{"family":"Vander Wall","given":"Stephen B."}],"issued":{"date-parts":[["2010",3,27]]}}}],"schema":"https://github.com/citation-style-language/schema/raw/master/csl-citation.json"} </w:instrText>
      </w:r>
      <w:r w:rsidR="00120D0B" w:rsidRPr="0F72CF47">
        <w:rPr>
          <w:rStyle w:val="normaltextrun"/>
        </w:rPr>
        <w:fldChar w:fldCharType="separate"/>
      </w:r>
      <w:r w:rsidR="53AE0CC4" w:rsidRPr="0F72CF47">
        <w:rPr>
          <w:rStyle w:val="normaltextrun"/>
          <w:noProof/>
        </w:rPr>
        <w:t>(Bogdziewicz et al., 2020; Pesendorfer et al., 2016; Vander Wall, 2010)</w:t>
      </w:r>
      <w:r w:rsidR="00120D0B" w:rsidRPr="0F72CF47">
        <w:rPr>
          <w:rStyle w:val="normaltextrun"/>
        </w:rPr>
        <w:fldChar w:fldCharType="end"/>
      </w:r>
      <w:r w:rsidR="53AE0CC4" w:rsidRPr="0F72CF47">
        <w:rPr>
          <w:rStyle w:val="normaltextrun"/>
        </w:rPr>
        <w:t xml:space="preserve">. </w:t>
      </w:r>
      <w:r w:rsidR="70CF33EE" w:rsidRPr="0F72CF47">
        <w:rPr>
          <w:rStyle w:val="normaltextrun"/>
        </w:rPr>
        <w:t>Finally, s</w:t>
      </w:r>
      <w:r w:rsidRPr="0F72CF47">
        <w:rPr>
          <w:rStyle w:val="normaltextrun"/>
        </w:rPr>
        <w:t xml:space="preserve">eed abundance pulses </w:t>
      </w:r>
      <w:r w:rsidR="6F54A5C6" w:rsidRPr="0F72CF47">
        <w:rPr>
          <w:rStyle w:val="normaltextrun"/>
        </w:rPr>
        <w:t>influence</w:t>
      </w:r>
      <w:r w:rsidRPr="0F72CF47">
        <w:rPr>
          <w:rStyle w:val="normaltextrun"/>
        </w:rPr>
        <w:t xml:space="preserve"> </w:t>
      </w:r>
      <w:r w:rsidR="70CF33EE" w:rsidRPr="0F72CF47">
        <w:rPr>
          <w:rStyle w:val="normaltextrun"/>
        </w:rPr>
        <w:t>future population sizes</w:t>
      </w:r>
      <w:r w:rsidR="30889E97" w:rsidRPr="0F72CF47">
        <w:rPr>
          <w:rStyle w:val="normaltextrun"/>
        </w:rPr>
        <w:t xml:space="preserve"> by altering vital rates such as survival and fecundity</w:t>
      </w:r>
      <w:r w:rsidR="70CF33EE" w:rsidRPr="0F72CF47">
        <w:rPr>
          <w:rStyle w:val="normaltextrun"/>
        </w:rPr>
        <w:t xml:space="preserve"> </w:t>
      </w:r>
      <w:r w:rsidR="00120D0B" w:rsidRPr="0F72CF47">
        <w:rPr>
          <w:rStyle w:val="normaltextrun"/>
        </w:rPr>
        <w:fldChar w:fldCharType="begin"/>
      </w:r>
      <w:r w:rsidR="00120D0B" w:rsidRPr="0F72CF47">
        <w:rPr>
          <w:rStyle w:val="normaltextrun"/>
        </w:rPr>
        <w:instrText xml:space="preserve"> ADDIN ZOTERO_ITEM CSL_CITATION {"citationID":"WrC9Q4AB","properties":{"formattedCitation":"(Hallworth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120D0B" w:rsidRPr="0F72CF47">
        <w:rPr>
          <w:rStyle w:val="normaltextrun"/>
        </w:rPr>
        <w:fldChar w:fldCharType="separate"/>
      </w:r>
      <w:r w:rsidR="33FA84BA" w:rsidRPr="0F72CF47">
        <w:rPr>
          <w:rStyle w:val="normaltextrun"/>
          <w:noProof/>
        </w:rPr>
        <w:t>(Hallworth et al., 2024)</w:t>
      </w:r>
      <w:r w:rsidR="00120D0B" w:rsidRPr="0F72CF47">
        <w:rPr>
          <w:rStyle w:val="normaltextrun"/>
        </w:rPr>
        <w:fldChar w:fldCharType="end"/>
      </w:r>
      <w:r w:rsidR="06502042" w:rsidRPr="0F72CF47">
        <w:rPr>
          <w:rStyle w:val="normaltextrun"/>
        </w:rPr>
        <w:t>.</w:t>
      </w:r>
      <w:r w:rsidR="70CF33EE" w:rsidRPr="0F72CF47">
        <w:rPr>
          <w:rStyle w:val="normaltextrun"/>
        </w:rPr>
        <w:t xml:space="preserve"> Consequently, in masting systems, </w:t>
      </w:r>
      <w:r w:rsidR="79B6FB76" w:rsidRPr="0F72CF47">
        <w:rPr>
          <w:rStyle w:val="normaltextrun"/>
        </w:rPr>
        <w:t xml:space="preserve">seed availability </w:t>
      </w:r>
      <w:r w:rsidR="70CF33EE" w:rsidRPr="0F72CF47">
        <w:rPr>
          <w:rStyle w:val="normaltextrun"/>
        </w:rPr>
        <w:t>has</w:t>
      </w:r>
      <w:r w:rsidR="79B6FB76" w:rsidRPr="0F72CF47">
        <w:rPr>
          <w:rStyle w:val="normaltextrun"/>
        </w:rPr>
        <w:t xml:space="preserve"> </w:t>
      </w:r>
      <w:r w:rsidR="42D79503" w:rsidRPr="0F72CF47">
        <w:rPr>
          <w:rStyle w:val="normaltextrun"/>
        </w:rPr>
        <w:t>a legacy</w:t>
      </w:r>
      <w:r w:rsidR="00C957C2">
        <w:rPr>
          <w:rStyle w:val="normaltextrun"/>
        </w:rPr>
        <w:t xml:space="preserve"> on populations of </w:t>
      </w:r>
      <w:r w:rsidR="79B6FB76" w:rsidRPr="0F72CF47">
        <w:rPr>
          <w:rStyle w:val="normaltextrun"/>
        </w:rPr>
        <w:t>seed dispersers</w:t>
      </w:r>
      <w:r w:rsidR="33FA84BA" w:rsidRPr="0F72CF47">
        <w:rPr>
          <w:rStyle w:val="normaltextrun"/>
        </w:rPr>
        <w:t xml:space="preserve"> due to multiple mechanisms</w:t>
      </w:r>
      <w:r w:rsidR="42D79503" w:rsidRPr="0F72CF47">
        <w:rPr>
          <w:rStyle w:val="normaltextrun"/>
        </w:rPr>
        <w:t xml:space="preserve"> </w:t>
      </w:r>
      <w:r w:rsidR="6A4C17ED" w:rsidRPr="0F72CF47">
        <w:rPr>
          <w:rStyle w:val="normaltextrun"/>
        </w:rPr>
        <w:t>which</w:t>
      </w:r>
      <w:r w:rsidR="42D79503" w:rsidRPr="0F72CF47">
        <w:rPr>
          <w:rStyle w:val="normaltextrun"/>
        </w:rPr>
        <w:t xml:space="preserve"> can vary across habitat contexts </w:t>
      </w:r>
      <w:r w:rsidR="00120D0B" w:rsidRPr="0F72CF47">
        <w:rPr>
          <w:rStyle w:val="normaltextrun"/>
        </w:rPr>
        <w:fldChar w:fldCharType="begin"/>
      </w:r>
      <w:r w:rsidR="00120D0B" w:rsidRPr="0F72CF47">
        <w:rPr>
          <w:rStyle w:val="normaltextrun"/>
        </w:rPr>
        <w:instrText xml:space="preserve"> ADDIN ZOTERO_ITEM CSL_CITATION {"citationID":"tu7LwAx7","properties":{"formattedCitation":"(Gamelon 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120D0B" w:rsidRPr="0F72CF47">
        <w:rPr>
          <w:rStyle w:val="normaltextrun"/>
        </w:rPr>
        <w:fldChar w:fldCharType="separate"/>
      </w:r>
      <w:r w:rsidR="42D79503" w:rsidRPr="0F72CF47">
        <w:rPr>
          <w:rStyle w:val="normaltextrun"/>
          <w:noProof/>
        </w:rPr>
        <w:t>(Gamelon et al., 2017)</w:t>
      </w:r>
      <w:r w:rsidR="00120D0B" w:rsidRPr="0F72CF47">
        <w:rPr>
          <w:rStyle w:val="normaltextrun"/>
        </w:rPr>
        <w:fldChar w:fldCharType="end"/>
      </w:r>
      <w:r w:rsidR="42D79503" w:rsidRPr="0F72CF47">
        <w:rPr>
          <w:rStyle w:val="normaltextrun"/>
        </w:rPr>
        <w:t>.</w:t>
      </w:r>
    </w:p>
    <w:p w14:paraId="2F218AAB" w14:textId="5A291653" w:rsidR="002B4F02" w:rsidRDefault="6714C5DE" w:rsidP="0F72CF47">
      <w:pPr>
        <w:pStyle w:val="paragraph"/>
        <w:spacing w:before="0" w:beforeAutospacing="0" w:after="0" w:afterAutospacing="0" w:line="480" w:lineRule="auto"/>
        <w:ind w:firstLine="720"/>
        <w:rPr>
          <w:rStyle w:val="normaltextrun"/>
        </w:rPr>
      </w:pPr>
      <w:r w:rsidRPr="0F72CF47">
        <w:rPr>
          <w:rStyle w:val="normaltextrun"/>
        </w:rPr>
        <w:t>The pinyon</w:t>
      </w:r>
      <w:r w:rsidR="53BB8A2D" w:rsidRPr="0F72CF47">
        <w:rPr>
          <w:rStyle w:val="normaltextrun"/>
        </w:rPr>
        <w:t xml:space="preserve"> </w:t>
      </w:r>
      <w:r w:rsidRPr="0F72CF47">
        <w:rPr>
          <w:rStyle w:val="normaltextrun"/>
        </w:rPr>
        <w:t>pine</w:t>
      </w:r>
      <w:r w:rsidR="53BB8A2D" w:rsidRPr="0F72CF47">
        <w:rPr>
          <w:rStyle w:val="normaltextrun"/>
        </w:rPr>
        <w:t xml:space="preserve"> (</w:t>
      </w:r>
      <w:r w:rsidR="53BB8A2D" w:rsidRPr="0F72CF47">
        <w:rPr>
          <w:rStyle w:val="normaltextrun"/>
          <w:i/>
          <w:iCs/>
        </w:rPr>
        <w:t>Pinus edulis</w:t>
      </w:r>
      <w:r w:rsidR="53BB8A2D" w:rsidRPr="0F72CF47">
        <w:rPr>
          <w:rStyle w:val="normaltextrun"/>
        </w:rPr>
        <w:t>)</w:t>
      </w:r>
      <w:r w:rsidRPr="0F72CF47">
        <w:rPr>
          <w:rStyle w:val="normaltextrun"/>
        </w:rPr>
        <w:t xml:space="preserve"> and pinyon</w:t>
      </w:r>
      <w:r w:rsidR="53BB8A2D" w:rsidRPr="0F72CF47">
        <w:rPr>
          <w:rStyle w:val="normaltextrun"/>
        </w:rPr>
        <w:t xml:space="preserve"> </w:t>
      </w:r>
      <w:r w:rsidRPr="0F72CF47">
        <w:rPr>
          <w:rStyle w:val="normaltextrun"/>
        </w:rPr>
        <w:t xml:space="preserve">jay </w:t>
      </w:r>
      <w:r w:rsidR="53BB8A2D" w:rsidRPr="0F72CF47">
        <w:rPr>
          <w:rStyle w:val="normaltextrun"/>
        </w:rPr>
        <w:t>(</w:t>
      </w:r>
      <w:proofErr w:type="spellStart"/>
      <w:r w:rsidR="53BB8A2D" w:rsidRPr="0F72CF47">
        <w:rPr>
          <w:rStyle w:val="normaltextrun"/>
          <w:i/>
          <w:iCs/>
        </w:rPr>
        <w:t>Gymnorhinus</w:t>
      </w:r>
      <w:proofErr w:type="spellEnd"/>
      <w:r w:rsidR="53BB8A2D" w:rsidRPr="0F72CF47">
        <w:rPr>
          <w:rStyle w:val="normaltextrun"/>
          <w:i/>
          <w:iCs/>
        </w:rPr>
        <w:t xml:space="preserve"> </w:t>
      </w:r>
      <w:proofErr w:type="spellStart"/>
      <w:r w:rsidR="53BB8A2D" w:rsidRPr="0F72CF47">
        <w:rPr>
          <w:rStyle w:val="normaltextrun"/>
          <w:i/>
          <w:iCs/>
        </w:rPr>
        <w:t>cyanocephalus</w:t>
      </w:r>
      <w:proofErr w:type="spellEnd"/>
      <w:r w:rsidR="53BB8A2D" w:rsidRPr="0F72CF47">
        <w:rPr>
          <w:rStyle w:val="normaltextrun"/>
        </w:rPr>
        <w:t xml:space="preserve">) </w:t>
      </w:r>
      <w:r w:rsidRPr="0F72CF47">
        <w:rPr>
          <w:rStyle w:val="normaltextrun"/>
        </w:rPr>
        <w:t xml:space="preserve">mutualism is an iconic example of </w:t>
      </w:r>
      <w:r w:rsidR="7C94A5E6" w:rsidRPr="0F72CF47">
        <w:rPr>
          <w:rStyle w:val="normaltextrun"/>
        </w:rPr>
        <w:t xml:space="preserve">seed dispersal </w:t>
      </w:r>
      <w:r w:rsidR="70CF33EE" w:rsidRPr="0F72CF47">
        <w:rPr>
          <w:rStyle w:val="normaltextrun"/>
        </w:rPr>
        <w:t>in a masting system</w:t>
      </w:r>
      <w:r w:rsidR="53BB8A2D" w:rsidRPr="0F72CF47">
        <w:rPr>
          <w:rStyle w:val="normaltextrun"/>
        </w:rPr>
        <w:t xml:space="preserve">; </w:t>
      </w:r>
      <w:r w:rsidR="6043714F" w:rsidRPr="0F72CF47">
        <w:rPr>
          <w:rStyle w:val="normaltextrun"/>
        </w:rPr>
        <w:t>in the early 1900’s, Aldo Leopold described the pinyon jay as the “</w:t>
      </w:r>
      <w:proofErr w:type="spellStart"/>
      <w:r w:rsidR="6043714F" w:rsidRPr="0F72CF47">
        <w:rPr>
          <w:rStyle w:val="normaltextrun"/>
        </w:rPr>
        <w:t>numenon</w:t>
      </w:r>
      <w:proofErr w:type="spellEnd"/>
      <w:r w:rsidR="6043714F" w:rsidRPr="0F72CF47">
        <w:rPr>
          <w:rStyle w:val="normaltextrun"/>
        </w:rPr>
        <w:t>” (essence) of the pinyon</w:t>
      </w:r>
      <w:r w:rsidR="2E905715" w:rsidRPr="0F72CF47">
        <w:rPr>
          <w:rStyle w:val="normaltextrun"/>
        </w:rPr>
        <w:t>-</w:t>
      </w:r>
      <w:r w:rsidR="6043714F" w:rsidRPr="0F72CF47">
        <w:rPr>
          <w:rStyle w:val="normaltextrun"/>
        </w:rPr>
        <w:t xml:space="preserve">juniper ecosystem and </w:t>
      </w:r>
      <w:r w:rsidRPr="0F72CF47">
        <w:rPr>
          <w:rStyle w:val="normaltextrun"/>
        </w:rPr>
        <w:t>reports</w:t>
      </w:r>
      <w:r w:rsidR="53BB8A2D" w:rsidRPr="0F72CF47">
        <w:rPr>
          <w:rStyle w:val="normaltextrun"/>
        </w:rPr>
        <w:t xml:space="preserve"> from the 1900s</w:t>
      </w:r>
      <w:r w:rsidRPr="0F72CF47">
        <w:rPr>
          <w:rStyle w:val="normaltextrun"/>
        </w:rPr>
        <w:t xml:space="preserve"> describe flocks of thousands descending upon woodlands during mast years </w:t>
      </w:r>
      <w:r w:rsidR="00671A01" w:rsidRPr="0F72CF47">
        <w:rPr>
          <w:rStyle w:val="normaltextrun"/>
        </w:rPr>
        <w:fldChar w:fldCharType="begin"/>
      </w:r>
      <w:r w:rsidR="00671A01" w:rsidRPr="0F72CF47">
        <w:rPr>
          <w:rStyle w:val="normaltextrun"/>
        </w:rPr>
        <w:instrText xml:space="preserve"> ADDIN ZOTERO_ITEM CSL_CITATION {"citationID":"gtdsD2uJ","properties":{"formattedCitation":"(Leopold, 1949)","plainCitation":"(Leopold, 1949)","noteIndex":0},"citationItems":[{"id":3156,"uris":["http://zotero.org/groups/5634119/items/PD82J7WZ"],"itemData":{"id":3156,"type":"book","event-place":"New York usw","ISBN":"978-0-19-500777-0","number-of-pages":"226","publisher":"OUP","publisher-place":"New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671A01" w:rsidRPr="0F72CF47">
        <w:rPr>
          <w:rStyle w:val="normaltextrun"/>
        </w:rPr>
        <w:fldChar w:fldCharType="separate"/>
      </w:r>
      <w:r w:rsidR="6043714F" w:rsidRPr="0F72CF47">
        <w:rPr>
          <w:rStyle w:val="normaltextrun"/>
          <w:noProof/>
        </w:rPr>
        <w:t>(Leopold, 1949)</w:t>
      </w:r>
      <w:r w:rsidR="00671A01" w:rsidRPr="0F72CF47">
        <w:rPr>
          <w:rStyle w:val="normaltextrun"/>
        </w:rPr>
        <w:fldChar w:fldCharType="end"/>
      </w:r>
      <w:r w:rsidRPr="0F72CF47">
        <w:rPr>
          <w:rStyle w:val="normaltextrun"/>
        </w:rPr>
        <w:t>. H</w:t>
      </w:r>
      <w:r w:rsidR="782EC75A" w:rsidRPr="0F72CF47">
        <w:rPr>
          <w:rStyle w:val="normaltextrun"/>
        </w:rPr>
        <w:t>owever</w:t>
      </w:r>
      <w:r w:rsidR="57F50061" w:rsidRPr="0F72CF47">
        <w:rPr>
          <w:rStyle w:val="normaltextrun"/>
        </w:rPr>
        <w:t>,</w:t>
      </w:r>
      <w:r w:rsidR="782EC75A" w:rsidRPr="0F72CF47">
        <w:rPr>
          <w:rStyle w:val="normaltextrun"/>
        </w:rPr>
        <w:t xml:space="preserve"> p</w:t>
      </w:r>
      <w:r w:rsidR="75934C69" w:rsidRPr="0F72CF47">
        <w:rPr>
          <w:rStyle w:val="normaltextrun"/>
        </w:rPr>
        <w:t xml:space="preserve">inyon jays have been </w:t>
      </w:r>
      <w:r w:rsidR="377833DC" w:rsidRPr="0F72CF47">
        <w:rPr>
          <w:rStyle w:val="normaltextrun"/>
        </w:rPr>
        <w:t xml:space="preserve">broadly </w:t>
      </w:r>
      <w:r w:rsidR="75934C69" w:rsidRPr="0F72CF47">
        <w:rPr>
          <w:rStyle w:val="normaltextrun"/>
        </w:rPr>
        <w:t xml:space="preserve">declining over the last several </w:t>
      </w:r>
      <w:r w:rsidR="75934C69" w:rsidRPr="0F72CF47">
        <w:rPr>
          <w:rStyle w:val="normaltextrun"/>
        </w:rPr>
        <w:lastRenderedPageBreak/>
        <w:t>decade</w:t>
      </w:r>
      <w:r w:rsidR="377833DC" w:rsidRPr="0F72CF47">
        <w:rPr>
          <w:rStyle w:val="normaltextrun"/>
        </w:rPr>
        <w:t>s</w:t>
      </w:r>
      <w:r w:rsidR="53AE0CC4" w:rsidRPr="0F72CF47">
        <w:rPr>
          <w:rStyle w:val="normaltextrun"/>
        </w:rPr>
        <w:t xml:space="preserve"> </w:t>
      </w:r>
      <w:r w:rsidR="00671A01" w:rsidRPr="0F72CF47">
        <w:rPr>
          <w:rStyle w:val="normaltextrun"/>
        </w:rPr>
        <w:fldChar w:fldCharType="begin"/>
      </w:r>
      <w:r w:rsidR="00C957C2">
        <w:rPr>
          <w:rStyle w:val="normaltextrun"/>
        </w:rPr>
        <w:instrText xml:space="preserve"> ADDIN ZOTERO_ITEM CSL_CITATION {"citationID":"QHpaUayp","properties":{"formattedCitation":"(Boone et al., 2018)","plainCitation":"(Boone et al., 2018)","noteIndex":0},"citationItems":[{"id":2748,"uris":["http://zotero.org/groups/5634119/items/YTCPHGE5"],"itemData":{"id":2748,"type":"chapter","abstract":"The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671A01" w:rsidRPr="0F72CF47">
        <w:rPr>
          <w:rStyle w:val="normaltextrun"/>
        </w:rPr>
        <w:fldChar w:fldCharType="separate"/>
      </w:r>
      <w:r w:rsidR="53AE0CC4" w:rsidRPr="0F72CF47">
        <w:rPr>
          <w:rStyle w:val="normaltextrun"/>
          <w:noProof/>
        </w:rPr>
        <w:t>(Boone et al., 2018)</w:t>
      </w:r>
      <w:r w:rsidR="00671A01" w:rsidRPr="0F72CF47">
        <w:rPr>
          <w:rStyle w:val="normaltextrun"/>
        </w:rPr>
        <w:fldChar w:fldCharType="end"/>
      </w:r>
      <w:r w:rsidR="53BB8A2D" w:rsidRPr="0F72CF47">
        <w:rPr>
          <w:rStyle w:val="normaltextrun"/>
        </w:rPr>
        <w:t>.</w:t>
      </w:r>
      <w:r w:rsidR="377833DC" w:rsidRPr="0F72CF47">
        <w:rPr>
          <w:rStyle w:val="normaltextrun"/>
        </w:rPr>
        <w:t xml:space="preserve"> </w:t>
      </w:r>
      <w:r w:rsidR="53BB8A2D" w:rsidRPr="0F72CF47">
        <w:rPr>
          <w:rStyle w:val="normaltextrun"/>
        </w:rPr>
        <w:t>T</w:t>
      </w:r>
      <w:r w:rsidR="377833DC" w:rsidRPr="0F72CF47">
        <w:rPr>
          <w:rStyle w:val="normaltextrun"/>
        </w:rPr>
        <w:t>he c</w:t>
      </w:r>
      <w:r w:rsidR="75934C69" w:rsidRPr="0F72CF47">
        <w:rPr>
          <w:rStyle w:val="normaltextrun"/>
        </w:rPr>
        <w:t xml:space="preserve">ause of their decline likely involves a </w:t>
      </w:r>
      <w:r w:rsidR="5D1B02BA" w:rsidRPr="0F72CF47">
        <w:rPr>
          <w:rStyle w:val="normaltextrun"/>
        </w:rPr>
        <w:t xml:space="preserve">complex </w:t>
      </w:r>
      <w:r w:rsidR="75934C69" w:rsidRPr="0F72CF47">
        <w:rPr>
          <w:rStyle w:val="normaltextrun"/>
        </w:rPr>
        <w:t>set of drivers, includ</w:t>
      </w:r>
      <w:r w:rsidR="7C94A5E6" w:rsidRPr="0F72CF47">
        <w:rPr>
          <w:rStyle w:val="normaltextrun"/>
        </w:rPr>
        <w:t>ing</w:t>
      </w:r>
      <w:r w:rsidR="75934C69" w:rsidRPr="0F72CF47">
        <w:rPr>
          <w:rStyle w:val="normaltextrun"/>
        </w:rPr>
        <w:t xml:space="preserve"> climate</w:t>
      </w:r>
      <w:r w:rsidR="79C21AB7" w:rsidRPr="0F72CF47">
        <w:rPr>
          <w:rStyle w:val="normaltextrun"/>
        </w:rPr>
        <w:t xml:space="preserve"> </w:t>
      </w:r>
      <w:r w:rsidR="0C2E8049" w:rsidRPr="0F72CF47">
        <w:rPr>
          <w:rStyle w:val="normaltextrun"/>
        </w:rPr>
        <w:t>change</w:t>
      </w:r>
      <w:r w:rsidR="75934C69" w:rsidRPr="0F72CF47">
        <w:rPr>
          <w:rStyle w:val="normaltextrun"/>
        </w:rPr>
        <w:t xml:space="preserve">, habitat </w:t>
      </w:r>
      <w:r w:rsidR="0E1E0B3F" w:rsidRPr="0F72CF47">
        <w:rPr>
          <w:rStyle w:val="normaltextrun"/>
        </w:rPr>
        <w:t>modifications</w:t>
      </w:r>
      <w:r w:rsidR="75934C69" w:rsidRPr="0F72CF47">
        <w:rPr>
          <w:rStyle w:val="normaltextrun"/>
        </w:rPr>
        <w:t xml:space="preserve">, and </w:t>
      </w:r>
      <w:r w:rsidR="0E1E0B3F" w:rsidRPr="0F72CF47">
        <w:rPr>
          <w:rStyle w:val="normaltextrun"/>
        </w:rPr>
        <w:t xml:space="preserve">changes in </w:t>
      </w:r>
      <w:r w:rsidR="75934C69" w:rsidRPr="0F72CF47">
        <w:rPr>
          <w:rStyle w:val="normaltextrun"/>
        </w:rPr>
        <w:t>food resource availability</w:t>
      </w:r>
      <w:r w:rsidR="20D8BE5F" w:rsidRPr="0F72CF47">
        <w:rPr>
          <w:rStyle w:val="normaltextrun"/>
        </w:rPr>
        <w:t xml:space="preserve"> </w:t>
      </w:r>
      <w:r w:rsidR="00671A01" w:rsidRPr="0F72CF47">
        <w:rPr>
          <w:rStyle w:val="normaltextrun"/>
        </w:rPr>
        <w:fldChar w:fldCharType="begin"/>
      </w:r>
      <w:r w:rsidR="00C957C2">
        <w:rPr>
          <w:rStyle w:val="normaltextrun"/>
        </w:rPr>
        <w:instrText xml:space="preserve"> ADDIN ZOTERO_ITEM CSL_CITATION {"citationID":"N53SH96h","properties":{"formattedCitation":"(Boone et al., 2018; Sicich et al., 2025; Van Lanen et al., 2023)","plainCitation":"(Boone et al., 2018; Sicich et al., 2025;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671A01" w:rsidRPr="0F72CF47">
        <w:rPr>
          <w:rStyle w:val="normaltextrun"/>
        </w:rPr>
        <w:fldChar w:fldCharType="separate"/>
      </w:r>
      <w:r w:rsidR="53AE0CC4" w:rsidRPr="0F72CF47">
        <w:rPr>
          <w:rStyle w:val="normaltextrun"/>
          <w:noProof/>
        </w:rPr>
        <w:t>(Boone et al., 2018; Sicich et al., 2025; Van Lanen et al., 2023)</w:t>
      </w:r>
      <w:r w:rsidR="00671A01" w:rsidRPr="0F72CF47">
        <w:rPr>
          <w:rStyle w:val="normaltextrun"/>
        </w:rPr>
        <w:fldChar w:fldCharType="end"/>
      </w:r>
      <w:r w:rsidR="75934C69" w:rsidRPr="0F72CF47">
        <w:rPr>
          <w:rStyle w:val="normaltextrun"/>
        </w:rPr>
        <w:t xml:space="preserve">. </w:t>
      </w:r>
      <w:r w:rsidR="57F50061" w:rsidRPr="0F72CF47">
        <w:rPr>
          <w:rStyle w:val="normaltextrun"/>
        </w:rPr>
        <w:t xml:space="preserve">As evidence of this third causal agent, </w:t>
      </w:r>
      <w:r w:rsidR="782EC75A" w:rsidRPr="0F72CF47">
        <w:rPr>
          <w:rStyle w:val="normaltextrun"/>
        </w:rPr>
        <w:t xml:space="preserve">the </w:t>
      </w:r>
      <w:r w:rsidR="75934C69" w:rsidRPr="0F72CF47">
        <w:rPr>
          <w:rStyle w:val="normaltextrun"/>
        </w:rPr>
        <w:t xml:space="preserve">pinyon pine has </w:t>
      </w:r>
      <w:r w:rsidR="7C94A5E6" w:rsidRPr="0F72CF47">
        <w:rPr>
          <w:rStyle w:val="normaltextrun"/>
        </w:rPr>
        <w:t xml:space="preserve">also </w:t>
      </w:r>
      <w:r w:rsidR="75934C69" w:rsidRPr="0F72CF47">
        <w:rPr>
          <w:rStyle w:val="normaltextrun"/>
        </w:rPr>
        <w:t xml:space="preserve">faced recent </w:t>
      </w:r>
      <w:r w:rsidR="56CD31DA" w:rsidRPr="0F72CF47">
        <w:rPr>
          <w:rStyle w:val="normaltextrun"/>
        </w:rPr>
        <w:t>population</w:t>
      </w:r>
      <w:r w:rsidR="33804172" w:rsidRPr="0F72CF47">
        <w:rPr>
          <w:rStyle w:val="normaltextrun"/>
        </w:rPr>
        <w:t xml:space="preserve"> declines</w:t>
      </w:r>
      <w:r w:rsidR="79C21AB7" w:rsidRPr="0F72CF47">
        <w:rPr>
          <w:rStyle w:val="normaltextrun"/>
        </w:rPr>
        <w:t xml:space="preserve">, </w:t>
      </w:r>
      <w:r w:rsidR="75934C69" w:rsidRPr="0F72CF47">
        <w:rPr>
          <w:rStyle w:val="normaltextrun"/>
        </w:rPr>
        <w:t xml:space="preserve">with limited </w:t>
      </w:r>
      <w:r w:rsidR="0B8A5AE6" w:rsidRPr="0F72CF47">
        <w:rPr>
          <w:rStyle w:val="normaltextrun"/>
        </w:rPr>
        <w:t xml:space="preserve">tree </w:t>
      </w:r>
      <w:r w:rsidR="75934C69" w:rsidRPr="0F72CF47">
        <w:rPr>
          <w:rStyle w:val="normaltextrun"/>
        </w:rPr>
        <w:t>regeneration and reduced seed production of the surviving trees</w:t>
      </w:r>
      <w:r w:rsidR="20D8BE5F" w:rsidRPr="0F72CF47">
        <w:rPr>
          <w:rStyle w:val="normaltextrun"/>
        </w:rPr>
        <w:t xml:space="preserve"> </w:t>
      </w:r>
      <w:r w:rsidR="00671A01" w:rsidRPr="0F72CF47">
        <w:rPr>
          <w:rStyle w:val="normaltextrun"/>
        </w:rPr>
        <w:fldChar w:fldCharType="begin"/>
      </w:r>
      <w:r w:rsidR="00C957C2">
        <w:rPr>
          <w:rStyle w:val="normaltextrun"/>
        </w:rPr>
        <w:instrText xml:space="preserve"> ADDIN ZOTERO_ITEM CSL_CITATION {"citationID":"NLL8jk4R","properties":{"formattedCitation":"(Breshears et al., 2005; Meddens et al., 2015; Redmond et al., 2012; Rodman et al., 2025; Shriver et al., 2022; Wion et al., 2025)","plainCitation":"(Breshears et al., 2005; Meddens et al., 2015; Redmond et al., 2012; Rodman et al., 2025; Shriver et al., 2022;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71A01" w:rsidRPr="0F72CF47">
        <w:rPr>
          <w:rStyle w:val="normaltextrun"/>
        </w:rPr>
        <w:fldChar w:fldCharType="separate"/>
      </w:r>
      <w:r w:rsidR="00C957C2">
        <w:rPr>
          <w:rStyle w:val="normaltextrun"/>
          <w:noProof/>
        </w:rPr>
        <w:t>(Breshears et al., 2005; Meddens et al., 2015; Redmond et al., 2012; Rodman et al., 2025; Shriver et al., 2022; Wion et al., 2025)</w:t>
      </w:r>
      <w:r w:rsidR="00671A01" w:rsidRPr="0F72CF47">
        <w:rPr>
          <w:rStyle w:val="normaltextrun"/>
        </w:rPr>
        <w:fldChar w:fldCharType="end"/>
      </w:r>
      <w:r w:rsidR="75934C69" w:rsidRPr="0F72CF47">
        <w:rPr>
          <w:rStyle w:val="normaltextrun"/>
        </w:rPr>
        <w:t xml:space="preserve">. </w:t>
      </w:r>
      <w:r w:rsidR="79B6FB76" w:rsidRPr="0F72CF47">
        <w:rPr>
          <w:rStyle w:val="normaltextrun"/>
        </w:rPr>
        <w:t>The concurrent declines in this system are not unique: c</w:t>
      </w:r>
      <w:r w:rsidR="7E7B1C04" w:rsidRPr="0F72CF47">
        <w:rPr>
          <w:rStyle w:val="normaltextrun"/>
        </w:rPr>
        <w:t xml:space="preserve">hanges in climate </w:t>
      </w:r>
      <w:r w:rsidR="79C21AB7" w:rsidRPr="0F72CF47">
        <w:rPr>
          <w:rStyle w:val="normaltextrun"/>
        </w:rPr>
        <w:t xml:space="preserve">are shaping </w:t>
      </w:r>
      <w:r w:rsidR="7E7B1C04" w:rsidRPr="0F72CF47">
        <w:rPr>
          <w:rStyle w:val="normaltextrun"/>
        </w:rPr>
        <w:t>masting dynamics</w:t>
      </w:r>
      <w:r w:rsidR="79C21AB7" w:rsidRPr="0F72CF47">
        <w:rPr>
          <w:rStyle w:val="normaltextrun"/>
        </w:rPr>
        <w:t xml:space="preserve"> </w:t>
      </w:r>
      <w:r w:rsidR="3B347B97" w:rsidRPr="0F72CF47">
        <w:rPr>
          <w:rStyle w:val="normaltextrun"/>
        </w:rPr>
        <w:t xml:space="preserve">globally </w:t>
      </w:r>
      <w:r w:rsidR="79C21AB7" w:rsidRPr="0F72CF47">
        <w:rPr>
          <w:rStyle w:val="normaltextrun"/>
        </w:rPr>
        <w:t>in</w:t>
      </w:r>
      <w:r w:rsidR="6A4C17ED" w:rsidRPr="0F72CF47">
        <w:rPr>
          <w:rStyle w:val="normaltextrun"/>
        </w:rPr>
        <w:t xml:space="preserve"> </w:t>
      </w:r>
      <w:r w:rsidR="79C21AB7" w:rsidRPr="0F72CF47">
        <w:rPr>
          <w:rStyle w:val="normaltextrun"/>
        </w:rPr>
        <w:t>ways</w:t>
      </w:r>
      <w:r w:rsidR="782EC75A" w:rsidRPr="0F72CF47">
        <w:rPr>
          <w:rStyle w:val="normaltextrun"/>
        </w:rPr>
        <w:t xml:space="preserve"> that </w:t>
      </w:r>
      <w:r w:rsidR="60385F4C" w:rsidRPr="0F72CF47">
        <w:rPr>
          <w:rStyle w:val="normaltextrun"/>
        </w:rPr>
        <w:t>will likely alter seed dispersal interactions</w:t>
      </w:r>
      <w:r w:rsidR="20D8BE5F" w:rsidRPr="0F72CF47">
        <w:rPr>
          <w:rStyle w:val="normaltextrun"/>
        </w:rPr>
        <w:t xml:space="preserve"> </w:t>
      </w:r>
      <w:r w:rsidR="00671A01" w:rsidRPr="0F72CF47">
        <w:rPr>
          <w:rStyle w:val="normaltextrun"/>
        </w:rPr>
        <w:fldChar w:fldCharType="begin"/>
      </w:r>
      <w:r w:rsidR="00671A01" w:rsidRPr="0F72CF47">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671A01" w:rsidRPr="0F72CF47">
        <w:rPr>
          <w:rStyle w:val="normaltextrun"/>
        </w:rPr>
        <w:fldChar w:fldCharType="separate"/>
      </w:r>
      <w:r w:rsidR="20D8BE5F" w:rsidRPr="0F72CF47">
        <w:rPr>
          <w:rStyle w:val="normaltextrun"/>
          <w:noProof/>
        </w:rPr>
        <w:t>(Hacket-Pain &amp; Bogdziewicz, 2021)</w:t>
      </w:r>
      <w:r w:rsidR="00671A01" w:rsidRPr="0F72CF47">
        <w:rPr>
          <w:rStyle w:val="normaltextrun"/>
        </w:rPr>
        <w:fldChar w:fldCharType="end"/>
      </w:r>
      <w:r w:rsidR="346FBD8A" w:rsidRPr="0F72CF47">
        <w:rPr>
          <w:rStyle w:val="normaltextrun"/>
        </w:rPr>
        <w:t xml:space="preserve">. </w:t>
      </w:r>
      <w:r w:rsidR="38249E0E" w:rsidRPr="0F72CF47">
        <w:rPr>
          <w:rStyle w:val="normaltextrun"/>
        </w:rPr>
        <w:t>Greater understanding of the mechanisms and patterns of</w:t>
      </w:r>
      <w:r w:rsidR="79B6FB76" w:rsidRPr="0F72CF47">
        <w:rPr>
          <w:rStyle w:val="normaltextrun"/>
        </w:rPr>
        <w:t xml:space="preserve"> these changes may</w:t>
      </w:r>
      <w:r w:rsidR="6610364B" w:rsidRPr="0F72CF47">
        <w:rPr>
          <w:rStyle w:val="normaltextrun"/>
        </w:rPr>
        <w:t xml:space="preserve"> to</w:t>
      </w:r>
      <w:r w:rsidR="79B6FB76" w:rsidRPr="0F72CF47">
        <w:rPr>
          <w:rStyle w:val="normaltextrun"/>
        </w:rPr>
        <w:t xml:space="preserve"> help predict </w:t>
      </w:r>
      <w:r w:rsidR="0C6A8AED" w:rsidRPr="0F72CF47">
        <w:rPr>
          <w:rStyle w:val="normaltextrun"/>
        </w:rPr>
        <w:t>and mitigate</w:t>
      </w:r>
      <w:r w:rsidR="79B6FB76" w:rsidRPr="0F72CF47">
        <w:rPr>
          <w:rStyle w:val="normaltextrun"/>
        </w:rPr>
        <w:t xml:space="preserve"> </w:t>
      </w:r>
      <w:r w:rsidR="346FBD8A" w:rsidRPr="0F72CF47">
        <w:rPr>
          <w:rStyle w:val="normaltextrun"/>
        </w:rPr>
        <w:t xml:space="preserve">large-scale population declines for </w:t>
      </w:r>
      <w:r w:rsidR="3EAE3CF0" w:rsidRPr="0F72CF47">
        <w:rPr>
          <w:rStyle w:val="normaltextrun"/>
        </w:rPr>
        <w:t xml:space="preserve">both masting trees and </w:t>
      </w:r>
      <w:r w:rsidR="42D79503" w:rsidRPr="0F72CF47">
        <w:rPr>
          <w:rStyle w:val="normaltextrun"/>
        </w:rPr>
        <w:t>seed dispersers</w:t>
      </w:r>
      <w:r w:rsidR="3EAE3CF0" w:rsidRPr="0F72CF47">
        <w:rPr>
          <w:rStyle w:val="normaltextrun"/>
        </w:rPr>
        <w:t xml:space="preserve"> </w:t>
      </w:r>
      <w:r w:rsidR="00671A01" w:rsidRPr="0F72CF47">
        <w:rPr>
          <w:rStyle w:val="normaltextrun"/>
        </w:rPr>
        <w:fldChar w:fldCharType="begin"/>
      </w:r>
      <w:r w:rsidR="00671A01" w:rsidRPr="0F72CF47">
        <w:rPr>
          <w:rStyle w:val="normaltextrun"/>
        </w:rPr>
        <w:instrText xml:space="preserve"> ADDIN ZOTERO_ITEM CSL_CITATION {"citationID":"0BAqTTnk","properties":{"formattedCitation":"(Foest et al., 2024; Mcshea et al., 2007)","plainCitation":"(Foest et al., 2024; Mcshea et al., 2007)","dontUpdate":true,"noteIndex":0},"citationItems":[{"id":3144,"uris":["http://zotero.org/groups/5634119/items/J8XUGFP4"],"itemData":{"id":3144,"type":"article-journal","abstract":"Abstract\n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671A01" w:rsidRPr="0F72CF47">
        <w:rPr>
          <w:rStyle w:val="normaltextrun"/>
        </w:rPr>
        <w:fldChar w:fldCharType="separate"/>
      </w:r>
      <w:r w:rsidR="53AE0CC4" w:rsidRPr="0F72CF47">
        <w:rPr>
          <w:rStyle w:val="normaltextrun"/>
          <w:noProof/>
        </w:rPr>
        <w:t>(e.g., Foest et al., 2024; Mcshea et al., 2007)</w:t>
      </w:r>
      <w:r w:rsidR="00671A01" w:rsidRPr="0F72CF47">
        <w:rPr>
          <w:rStyle w:val="normaltextrun"/>
        </w:rPr>
        <w:fldChar w:fldCharType="end"/>
      </w:r>
      <w:r w:rsidR="53AE0CC4" w:rsidRPr="0F72CF47">
        <w:rPr>
          <w:rStyle w:val="normaltextrun"/>
        </w:rPr>
        <w:t>.</w:t>
      </w:r>
    </w:p>
    <w:p w14:paraId="073A1D31" w14:textId="7D5A11B7" w:rsidR="006C55E4" w:rsidRPr="002407CC" w:rsidRDefault="75934C69" w:rsidP="0F72CF47">
      <w:pPr>
        <w:pStyle w:val="paragraph"/>
        <w:spacing w:before="0" w:beforeAutospacing="0" w:after="0" w:afterAutospacing="0" w:line="480" w:lineRule="auto"/>
        <w:ind w:firstLine="720"/>
        <w:rPr>
          <w:rStyle w:val="eop"/>
        </w:rPr>
      </w:pPr>
      <w:r w:rsidRPr="0F72CF47">
        <w:rPr>
          <w:rStyle w:val="normaltextrun"/>
        </w:rPr>
        <w:t xml:space="preserve">In this study, we </w:t>
      </w:r>
      <w:r w:rsidR="0C974318" w:rsidRPr="0F72CF47">
        <w:rPr>
          <w:rStyle w:val="normaltextrun"/>
        </w:rPr>
        <w:t xml:space="preserve">quantify </w:t>
      </w:r>
      <w:r w:rsidR="7E7B1C04" w:rsidRPr="0F72CF47">
        <w:rPr>
          <w:rStyle w:val="normaltextrun"/>
        </w:rPr>
        <w:t>the</w:t>
      </w:r>
      <w:r w:rsidR="0C974318" w:rsidRPr="0F72CF47">
        <w:rPr>
          <w:rStyle w:val="normaltextrun"/>
        </w:rPr>
        <w:t xml:space="preserve"> </w:t>
      </w:r>
      <w:r w:rsidR="7E7B1C04" w:rsidRPr="0F72CF47">
        <w:rPr>
          <w:rStyle w:val="normaltextrun"/>
        </w:rPr>
        <w:t xml:space="preserve">relationship between </w:t>
      </w:r>
      <w:r w:rsidRPr="0F72CF47">
        <w:rPr>
          <w:rStyle w:val="normaltextrun"/>
        </w:rPr>
        <w:t xml:space="preserve">pinyon jay and pinyon </w:t>
      </w:r>
      <w:r w:rsidR="0C974318" w:rsidRPr="0F72CF47">
        <w:rPr>
          <w:rStyle w:val="normaltextrun"/>
        </w:rPr>
        <w:t>pine</w:t>
      </w:r>
      <w:r w:rsidR="14DDE28B" w:rsidRPr="0F72CF47">
        <w:rPr>
          <w:rStyle w:val="normaltextrun"/>
        </w:rPr>
        <w:t xml:space="preserve"> seed</w:t>
      </w:r>
      <w:r w:rsidR="377833DC" w:rsidRPr="0F72CF47">
        <w:rPr>
          <w:rStyle w:val="normaltextrun"/>
        </w:rPr>
        <w:t xml:space="preserve"> </w:t>
      </w:r>
      <w:r w:rsidR="0C974318" w:rsidRPr="0F72CF47">
        <w:rPr>
          <w:rStyle w:val="normaltextrun"/>
        </w:rPr>
        <w:t>cone production</w:t>
      </w:r>
      <w:r w:rsidR="3EAE3CF0" w:rsidRPr="0F72CF47">
        <w:rPr>
          <w:rStyle w:val="normaltextrun"/>
        </w:rPr>
        <w:t xml:space="preserve"> by leveraging</w:t>
      </w:r>
      <w:r w:rsidR="79B6FB76" w:rsidRPr="0F72CF47">
        <w:rPr>
          <w:rStyle w:val="normaltextrun"/>
        </w:rPr>
        <w:t xml:space="preserve"> </w:t>
      </w:r>
      <w:r w:rsidR="38249E0E" w:rsidRPr="0F72CF47">
        <w:rPr>
          <w:rStyle w:val="normaltextrun"/>
        </w:rPr>
        <w:t>two</w:t>
      </w:r>
      <w:r w:rsidR="7FD49370" w:rsidRPr="0F72CF47">
        <w:rPr>
          <w:rStyle w:val="normaltextrun"/>
        </w:rPr>
        <w:t xml:space="preserve"> </w:t>
      </w:r>
      <w:r w:rsidR="38249E0E" w:rsidRPr="0F72CF47">
        <w:rPr>
          <w:rStyle w:val="normaltextrun"/>
        </w:rPr>
        <w:t>broad-scale, long-term datasets from the pinyon pine-pinyon jay system</w:t>
      </w:r>
      <w:r w:rsidR="532DF23A" w:rsidRPr="0F72CF47">
        <w:rPr>
          <w:rStyle w:val="normaltextrun"/>
        </w:rPr>
        <w:t xml:space="preserve"> (Fig</w:t>
      </w:r>
      <w:r w:rsidR="000E291F">
        <w:rPr>
          <w:rStyle w:val="normaltextrun"/>
        </w:rPr>
        <w:t>ure 1</w:t>
      </w:r>
      <w:r w:rsidR="532DF23A" w:rsidRPr="0F72CF47">
        <w:rPr>
          <w:rStyle w:val="normaltextrun"/>
        </w:rPr>
        <w:t>)</w:t>
      </w:r>
      <w:r w:rsidR="38249E0E" w:rsidRPr="0F72CF47">
        <w:rPr>
          <w:rStyle w:val="normaltextrun"/>
        </w:rPr>
        <w:t>. We combine a large</w:t>
      </w:r>
      <w:r w:rsidR="79B6FB76" w:rsidRPr="0F72CF47">
        <w:rPr>
          <w:rStyle w:val="normaltextrun"/>
        </w:rPr>
        <w:t xml:space="preserve"> (~800,000 observations) </w:t>
      </w:r>
      <w:r w:rsidR="3EAE3CF0" w:rsidRPr="0F72CF47">
        <w:rPr>
          <w:rStyle w:val="normaltextrun"/>
        </w:rPr>
        <w:t xml:space="preserve">eBird </w:t>
      </w:r>
      <w:r w:rsidR="79B6FB76" w:rsidRPr="0F72CF47">
        <w:rPr>
          <w:rStyle w:val="normaltextrun"/>
        </w:rPr>
        <w:t>dataset</w:t>
      </w:r>
      <w:r w:rsidR="3EAE3CF0" w:rsidRPr="0F72CF47">
        <w:rPr>
          <w:rStyle w:val="normaltextrun"/>
        </w:rPr>
        <w:t xml:space="preserve"> and </w:t>
      </w:r>
      <w:r w:rsidR="7FD49370" w:rsidRPr="0F72CF47">
        <w:rPr>
          <w:rStyle w:val="normaltextrun"/>
        </w:rPr>
        <w:t xml:space="preserve">modeled </w:t>
      </w:r>
      <w:r w:rsidR="3EAE3CF0" w:rsidRPr="0F72CF47">
        <w:rPr>
          <w:rStyle w:val="normaltextrun"/>
        </w:rPr>
        <w:t xml:space="preserve">pinyon pine </w:t>
      </w:r>
      <w:r w:rsidR="429035CF" w:rsidRPr="0F72CF47">
        <w:rPr>
          <w:rStyle w:val="normaltextrun"/>
        </w:rPr>
        <w:t xml:space="preserve">cone </w:t>
      </w:r>
      <w:r w:rsidR="3EAE3CF0" w:rsidRPr="0F72CF47">
        <w:rPr>
          <w:rStyle w:val="normaltextrun"/>
        </w:rPr>
        <w:t xml:space="preserve">production </w:t>
      </w:r>
      <w:r w:rsidR="7FD49370" w:rsidRPr="0F72CF47">
        <w:rPr>
          <w:rStyle w:val="normaltextrun"/>
        </w:rPr>
        <w:t xml:space="preserve">data </w:t>
      </w:r>
      <w:r w:rsidR="006C55E4" w:rsidRPr="0F72CF47">
        <w:rPr>
          <w:rStyle w:val="normaltextrun"/>
        </w:rPr>
        <w:fldChar w:fldCharType="begin"/>
      </w:r>
      <w:r w:rsidR="00C957C2">
        <w:rPr>
          <w:rStyle w:val="normaltextrun"/>
        </w:rPr>
        <w:instrText xml:space="preserve"> ADDIN ZOTERO_ITEM CSL_CITATION {"citationID":"Qy0GWzWb","properties":{"formattedCitation":"(Sullivan et al., 2009; Wion et al., 2025)","plainCitation":"(Sullivan et al., 2009; Wion et al., 2025)","noteIndex":0},"citationItems":[{"id":2330,"uris":["http://zotero.org/groups/4936574/items/WEAIMI7B"],"itemData":{"id":2330,"type":"article-journal","container-title":"Biological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C55E4" w:rsidRPr="0F72CF47">
        <w:rPr>
          <w:rStyle w:val="normaltextrun"/>
        </w:rPr>
        <w:fldChar w:fldCharType="separate"/>
      </w:r>
      <w:r w:rsidR="3DDB8282" w:rsidRPr="0F72CF47">
        <w:rPr>
          <w:rStyle w:val="normaltextrun"/>
          <w:noProof/>
        </w:rPr>
        <w:t>(Sullivan et al., 2009; Wion et al., 2025)</w:t>
      </w:r>
      <w:r w:rsidR="006C55E4" w:rsidRPr="0F72CF47">
        <w:rPr>
          <w:rStyle w:val="normaltextrun"/>
        </w:rPr>
        <w:fldChar w:fldCharType="end"/>
      </w:r>
      <w:r w:rsidR="38249E0E" w:rsidRPr="0F72CF47">
        <w:rPr>
          <w:rStyle w:val="normaltextrun"/>
        </w:rPr>
        <w:t>; these datasets cover more than half the range of pinyon jays (Figure 1)</w:t>
      </w:r>
      <w:r w:rsidR="000E291F">
        <w:rPr>
          <w:rStyle w:val="normaltextrun"/>
        </w:rPr>
        <w:t xml:space="preserve">, the full range of pinyon pine, </w:t>
      </w:r>
      <w:r w:rsidR="38249E0E" w:rsidRPr="0F72CF47">
        <w:rPr>
          <w:rStyle w:val="normaltextrun"/>
        </w:rPr>
        <w:t xml:space="preserve">and capture over a decade (2010-2022) of </w:t>
      </w:r>
      <w:r w:rsidR="6A4C17ED" w:rsidRPr="0F72CF47">
        <w:rPr>
          <w:rStyle w:val="normaltextrun"/>
        </w:rPr>
        <w:t>bird abundance</w:t>
      </w:r>
      <w:r w:rsidR="51EA92AB" w:rsidRPr="0F72CF47">
        <w:rPr>
          <w:rStyle w:val="normaltextrun"/>
        </w:rPr>
        <w:t xml:space="preserve"> and</w:t>
      </w:r>
      <w:r w:rsidR="6A4C17ED" w:rsidRPr="0F72CF47">
        <w:rPr>
          <w:rStyle w:val="normaltextrun"/>
        </w:rPr>
        <w:t xml:space="preserve"> </w:t>
      </w:r>
      <w:r w:rsidR="4C2C291A" w:rsidRPr="0F72CF47">
        <w:rPr>
          <w:rStyle w:val="normaltextrun"/>
        </w:rPr>
        <w:t xml:space="preserve">cone </w:t>
      </w:r>
      <w:r w:rsidR="38249E0E" w:rsidRPr="0F72CF47">
        <w:rPr>
          <w:rStyle w:val="normaltextrun"/>
        </w:rPr>
        <w:t>production,</w:t>
      </w:r>
      <w:r w:rsidR="1784ED86" w:rsidRPr="0F72CF47">
        <w:rPr>
          <w:rStyle w:val="normaltextrun"/>
        </w:rPr>
        <w:t xml:space="preserve"> as well as variation</w:t>
      </w:r>
      <w:r w:rsidR="38249E0E" w:rsidRPr="0F72CF47">
        <w:rPr>
          <w:rStyle w:val="normaltextrun"/>
        </w:rPr>
        <w:t xml:space="preserve"> </w:t>
      </w:r>
      <w:r w:rsidR="63474710" w:rsidRPr="0F72CF47">
        <w:rPr>
          <w:rStyle w:val="normaltextrun"/>
        </w:rPr>
        <w:t xml:space="preserve">in </w:t>
      </w:r>
      <w:r w:rsidR="38249E0E" w:rsidRPr="0F72CF47">
        <w:rPr>
          <w:rStyle w:val="normaltextrun"/>
        </w:rPr>
        <w:t>climat</w:t>
      </w:r>
      <w:r w:rsidR="3BF9C4D1" w:rsidRPr="0F72CF47">
        <w:rPr>
          <w:rStyle w:val="normaltextrun"/>
        </w:rPr>
        <w:t>ic condit</w:t>
      </w:r>
      <w:r w:rsidR="011F5ADE" w:rsidRPr="0F72CF47">
        <w:rPr>
          <w:rStyle w:val="normaltextrun"/>
        </w:rPr>
        <w:t>i</w:t>
      </w:r>
      <w:r w:rsidR="3BF9C4D1" w:rsidRPr="0F72CF47">
        <w:rPr>
          <w:rStyle w:val="normaltextrun"/>
        </w:rPr>
        <w:t>ons</w:t>
      </w:r>
      <w:r w:rsidR="00E417A7" w:rsidRPr="0F72CF47">
        <w:rPr>
          <w:rStyle w:val="normaltextrun"/>
        </w:rPr>
        <w:t xml:space="preserve"> </w:t>
      </w:r>
      <w:r w:rsidR="006C55E4" w:rsidRPr="0F72CF47">
        <w:rPr>
          <w:rStyle w:val="normaltextrun"/>
        </w:rPr>
        <w:fldChar w:fldCharType="begin"/>
      </w:r>
      <w:r w:rsidR="006C55E4" w:rsidRPr="0F72CF47">
        <w:rPr>
          <w:rStyle w:val="normaltextrun"/>
        </w:rPr>
        <w:instrText xml:space="preserve"> ADDIN ZOTERO_ITEM CSL_CITATION {"citationID":"ZXMBS40d","properties":{"formattedCitation":"(Williams et al., 2022)","plainCitation":"(Williams et al., 2022)","noteIndex":0},"citationItems":[{"id":3032,"uris":["http://zotero.org/users/6391447/items/22JTLFLQ"],"itemData":{"id":3032,"type":"article-journal","container-title":"Nature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E417A7" w:rsidRPr="0F72CF47">
        <w:rPr>
          <w:rStyle w:val="normaltextrun"/>
          <w:noProof/>
        </w:rPr>
        <w:t>(Williams et al., 2022)</w:t>
      </w:r>
      <w:r w:rsidR="006C55E4" w:rsidRPr="0F72CF47">
        <w:rPr>
          <w:rStyle w:val="normaltextrun"/>
        </w:rPr>
        <w:fldChar w:fldCharType="end"/>
      </w:r>
      <w:r w:rsidR="38249E0E" w:rsidRPr="0F72CF47">
        <w:rPr>
          <w:rStyle w:val="normaltextrun"/>
        </w:rPr>
        <w:t>, and</w:t>
      </w:r>
      <w:bookmarkStart w:id="8" w:name="_Hlk214871944"/>
      <w:r w:rsidR="6B7BB519" w:rsidRPr="0F72CF47">
        <w:rPr>
          <w:rStyle w:val="normaltextrun"/>
        </w:rPr>
        <w:t xml:space="preserve"> </w:t>
      </w:r>
      <w:r w:rsidR="4A9EE74D" w:rsidRPr="0F72CF47">
        <w:rPr>
          <w:rStyle w:val="normaltextrun"/>
        </w:rPr>
        <w:t>habitat</w:t>
      </w:r>
      <w:r w:rsidR="0C974318" w:rsidRPr="0F72CF47">
        <w:rPr>
          <w:rStyle w:val="normaltextrun"/>
        </w:rPr>
        <w:t xml:space="preserve"> conditions</w:t>
      </w:r>
      <w:r w:rsidR="377833DC" w:rsidRPr="0F72CF47">
        <w:rPr>
          <w:rStyle w:val="normaltextrun"/>
        </w:rPr>
        <w:t xml:space="preserve"> </w:t>
      </w:r>
      <w:r w:rsidR="006C55E4" w:rsidRPr="0F72CF47">
        <w:rPr>
          <w:rStyle w:val="normaltextrun"/>
        </w:rPr>
        <w:fldChar w:fldCharType="begin"/>
      </w:r>
      <w:r w:rsidR="006C55E4" w:rsidRPr="0F72CF47">
        <w:rPr>
          <w:rStyle w:val="normaltextrun"/>
        </w:rPr>
        <w:instrText xml:space="preserve"> ADDIN ZOTERO_ITEM CSL_CITATION {"citationID":"Vzm3Rkcs","properties":{"formattedCitation":"(Romme et al., 2009)","plainCitation":"(Romme et al., 2009)","noteIndex":0},"citationItems":[{"id":3157,"uris":["http://zotero.org/groups/5634119/items/ER7GV9CU"],"itemData":{"id":3157,"type":"article-journal","container-title":"Rangeland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6C55E4" w:rsidRPr="0F72CF47">
        <w:rPr>
          <w:rStyle w:val="normaltextrun"/>
        </w:rPr>
        <w:fldChar w:fldCharType="separate"/>
      </w:r>
      <w:r w:rsidR="16620848" w:rsidRPr="0F72CF47">
        <w:rPr>
          <w:rStyle w:val="normaltextrun"/>
          <w:noProof/>
        </w:rPr>
        <w:t>(Romme et al., 2009)</w:t>
      </w:r>
      <w:r w:rsidR="006C55E4" w:rsidRPr="0F72CF47">
        <w:rPr>
          <w:rStyle w:val="normaltextrun"/>
        </w:rPr>
        <w:fldChar w:fldCharType="end"/>
      </w:r>
      <w:r w:rsidR="498CD07B" w:rsidRPr="0F72CF47">
        <w:rPr>
          <w:rStyle w:val="normaltextrun"/>
        </w:rPr>
        <w:t>.</w:t>
      </w:r>
      <w:bookmarkEnd w:id="8"/>
      <w:r w:rsidR="006C55E4" w:rsidRPr="0F72CF47">
        <w:rPr>
          <w:rStyle w:val="normaltextrun"/>
        </w:rPr>
        <w:fldChar w:fldCharType="begin"/>
      </w:r>
      <w:r w:rsidR="00C957C2">
        <w:rPr>
          <w:rStyle w:val="normaltextrun"/>
        </w:rPr>
        <w:instrText xml:space="preserve"> ADDIN ZOTERO_ITEM CSL_CITATION {"citationID":"oKQ2ybj7","properties":{"formattedCitation":"(Williams et al., 2022)","plainCitation":"(Williams et al., 2022)","dontUpdate":true,"noteIndex":0},"citationItems":[{"id":3032,"uris":["http://zotero.org/users/6391447/items/22JTLFLQ"],"itemData":{"id":3032,"type":"article-journal","container-title":"Nature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6C55E4" w:rsidRPr="0F72CF47">
        <w:rPr>
          <w:rStyle w:val="normaltextrun"/>
        </w:rPr>
        <w:fldChar w:fldCharType="separate"/>
      </w:r>
      <w:r w:rsidR="006C55E4" w:rsidRPr="0F72CF47">
        <w:rPr>
          <w:rStyle w:val="normaltextrun"/>
        </w:rPr>
        <w:fldChar w:fldCharType="end"/>
      </w:r>
      <w:r w:rsidRPr="0F72CF47">
        <w:rPr>
          <w:rStyle w:val="normaltextrun"/>
        </w:rPr>
        <w:t xml:space="preserve"> We explicitly model the temporal dynamics of this mutualism using a stochastic antecedent model</w:t>
      </w:r>
      <w:r w:rsidR="0C974318" w:rsidRPr="0F72CF47">
        <w:rPr>
          <w:rStyle w:val="normaltextrun"/>
        </w:rPr>
        <w:t xml:space="preserve">ing </w:t>
      </w:r>
      <w:r w:rsidR="4DAE7D95" w:rsidRPr="0F72CF47">
        <w:rPr>
          <w:rStyle w:val="normaltextrun"/>
        </w:rPr>
        <w:t xml:space="preserve">(SAM) </w:t>
      </w:r>
      <w:r w:rsidR="0C974318" w:rsidRPr="0F72CF47">
        <w:rPr>
          <w:rStyle w:val="normaltextrun"/>
        </w:rPr>
        <w:t>framework</w:t>
      </w:r>
      <w:r w:rsidRPr="0F72CF47">
        <w:rPr>
          <w:rStyle w:val="normaltextrun"/>
        </w:rPr>
        <w:t xml:space="preserve"> </w:t>
      </w:r>
      <w:r w:rsidR="006C55E4" w:rsidRPr="0F72CF47">
        <w:rPr>
          <w:rStyle w:val="normaltextrun"/>
        </w:rPr>
        <w:fldChar w:fldCharType="begin"/>
      </w:r>
      <w:r w:rsidR="006C55E4" w:rsidRPr="0F72CF47">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6C55E4" w:rsidRPr="0F72CF47">
        <w:rPr>
          <w:rStyle w:val="normaltextrun"/>
        </w:rPr>
        <w:fldChar w:fldCharType="separate"/>
      </w:r>
      <w:r w:rsidR="0E1E0B3F" w:rsidRPr="0F72CF47">
        <w:rPr>
          <w:rStyle w:val="normaltextrun"/>
          <w:noProof/>
        </w:rPr>
        <w:t>(Ogle et al., 2015)</w:t>
      </w:r>
      <w:r w:rsidR="006C55E4" w:rsidRPr="0F72CF47">
        <w:rPr>
          <w:rStyle w:val="normaltextrun"/>
        </w:rPr>
        <w:fldChar w:fldCharType="end"/>
      </w:r>
      <w:r w:rsidR="0E1E0B3F" w:rsidRPr="0F72CF47">
        <w:rPr>
          <w:rStyle w:val="normaltextrun"/>
        </w:rPr>
        <w:t xml:space="preserve"> </w:t>
      </w:r>
      <w:r w:rsidRPr="0F72CF47">
        <w:rPr>
          <w:rStyle w:val="normaltextrun"/>
        </w:rPr>
        <w:t xml:space="preserve">to examine how populations of </w:t>
      </w:r>
      <w:r w:rsidR="53BB8A2D" w:rsidRPr="0F72CF47">
        <w:rPr>
          <w:rStyle w:val="normaltextrun"/>
        </w:rPr>
        <w:t>pinyon jay</w:t>
      </w:r>
      <w:r w:rsidRPr="0F72CF47">
        <w:rPr>
          <w:rStyle w:val="normaltextrun"/>
        </w:rPr>
        <w:t xml:space="preserve"> respond to resource availability</w:t>
      </w:r>
      <w:r w:rsidR="0C974318" w:rsidRPr="0F72CF47">
        <w:rPr>
          <w:rStyle w:val="normaltextrun"/>
        </w:rPr>
        <w:t xml:space="preserve"> (cones)</w:t>
      </w:r>
      <w:r w:rsidRPr="0F72CF47">
        <w:rPr>
          <w:rStyle w:val="normaltextrun"/>
        </w:rPr>
        <w:t xml:space="preserve"> and climate </w:t>
      </w:r>
      <w:r w:rsidR="0C974318" w:rsidRPr="0F72CF47">
        <w:rPr>
          <w:rStyle w:val="normaltextrun"/>
        </w:rPr>
        <w:t>across space and time</w:t>
      </w:r>
      <w:r w:rsidRPr="0F72CF47">
        <w:rPr>
          <w:rStyle w:val="normaltextrun"/>
        </w:rPr>
        <w:t xml:space="preserve">. </w:t>
      </w:r>
      <w:r w:rsidR="3EAE3CF0" w:rsidRPr="0F72CF47">
        <w:rPr>
          <w:rStyle w:val="normaltextrun"/>
        </w:rPr>
        <w:t xml:space="preserve">We </w:t>
      </w:r>
      <w:r w:rsidRPr="0F72CF47">
        <w:rPr>
          <w:rStyle w:val="normaltextrun"/>
        </w:rPr>
        <w:t xml:space="preserve">address two key questions: 1) </w:t>
      </w:r>
      <w:r w:rsidR="187A0D17" w:rsidRPr="0F72CF47">
        <w:rPr>
          <w:rStyle w:val="normaltextrun"/>
        </w:rPr>
        <w:t>Do pinyon jays</w:t>
      </w:r>
      <w:r w:rsidR="7B142D9D" w:rsidRPr="0F72CF47">
        <w:rPr>
          <w:rStyle w:val="normaltextrun"/>
        </w:rPr>
        <w:t xml:space="preserve"> </w:t>
      </w:r>
      <w:r w:rsidR="15D166C0" w:rsidRPr="0F72CF47">
        <w:rPr>
          <w:rStyle w:val="normaltextrun"/>
        </w:rPr>
        <w:t xml:space="preserve">exhibit </w:t>
      </w:r>
      <w:r w:rsidRPr="0F72CF47">
        <w:rPr>
          <w:rStyle w:val="normaltextrun"/>
        </w:rPr>
        <w:t>anticipatory</w:t>
      </w:r>
      <w:r w:rsidR="7C94A5E6" w:rsidRPr="0F72CF47">
        <w:rPr>
          <w:rStyle w:val="normaltextrun"/>
        </w:rPr>
        <w:t xml:space="preserve">, </w:t>
      </w:r>
      <w:r w:rsidR="4C00A817" w:rsidRPr="0F72CF47">
        <w:rPr>
          <w:rStyle w:val="normaltextrun"/>
        </w:rPr>
        <w:t>immediate</w:t>
      </w:r>
      <w:r w:rsidR="53BB8A2D" w:rsidRPr="0F72CF47">
        <w:rPr>
          <w:rStyle w:val="normaltextrun"/>
        </w:rPr>
        <w:t>,</w:t>
      </w:r>
      <w:r w:rsidR="4C00A817" w:rsidRPr="0F72CF47">
        <w:rPr>
          <w:rStyle w:val="normaltextrun"/>
        </w:rPr>
        <w:t xml:space="preserve"> </w:t>
      </w:r>
      <w:r w:rsidR="435D4032" w:rsidRPr="0F72CF47">
        <w:rPr>
          <w:rStyle w:val="normaltextrun"/>
        </w:rPr>
        <w:t>or</w:t>
      </w:r>
      <w:r w:rsidR="4C00A817" w:rsidRPr="0F72CF47">
        <w:rPr>
          <w:rStyle w:val="normaltextrun"/>
        </w:rPr>
        <w:t xml:space="preserve"> delayed </w:t>
      </w:r>
      <w:r w:rsidRPr="0F72CF47">
        <w:rPr>
          <w:rStyle w:val="normaltextrun"/>
        </w:rPr>
        <w:t xml:space="preserve">relationships </w:t>
      </w:r>
      <w:r w:rsidR="717A90EE" w:rsidRPr="0F72CF47">
        <w:rPr>
          <w:rStyle w:val="normaltextrun"/>
        </w:rPr>
        <w:t>with</w:t>
      </w:r>
      <w:r w:rsidR="410552FD" w:rsidRPr="0F72CF47">
        <w:rPr>
          <w:rStyle w:val="normaltextrun"/>
        </w:rPr>
        <w:t xml:space="preserve"> </w:t>
      </w:r>
      <w:r w:rsidRPr="0F72CF47">
        <w:rPr>
          <w:rStyle w:val="normaltextrun"/>
        </w:rPr>
        <w:t xml:space="preserve">pinyon </w:t>
      </w:r>
      <w:proofErr w:type="gramStart"/>
      <w:r w:rsidRPr="0F72CF47">
        <w:rPr>
          <w:rStyle w:val="normaltextrun"/>
        </w:rPr>
        <w:t>pine cone</w:t>
      </w:r>
      <w:proofErr w:type="gramEnd"/>
      <w:r w:rsidRPr="0F72CF47">
        <w:rPr>
          <w:rStyle w:val="normaltextrun"/>
        </w:rPr>
        <w:t xml:space="preserve"> availability</w:t>
      </w:r>
      <w:r w:rsidR="00B55A8C">
        <w:rPr>
          <w:rStyle w:val="normaltextrun"/>
        </w:rPr>
        <w:t xml:space="preserve"> (Figure 2)</w:t>
      </w:r>
      <w:r w:rsidR="60385F4C" w:rsidRPr="0F72CF47">
        <w:rPr>
          <w:rStyle w:val="normaltextrun"/>
        </w:rPr>
        <w:t>,</w:t>
      </w:r>
      <w:r w:rsidRPr="0F72CF47">
        <w:rPr>
          <w:rStyle w:val="normaltextrun"/>
        </w:rPr>
        <w:t xml:space="preserve"> and 2) </w:t>
      </w:r>
      <w:r w:rsidR="56616527" w:rsidRPr="0F72CF47">
        <w:rPr>
          <w:rStyle w:val="normaltextrun"/>
        </w:rPr>
        <w:t>H</w:t>
      </w:r>
      <w:r w:rsidRPr="0F72CF47">
        <w:rPr>
          <w:rStyle w:val="normaltextrun"/>
        </w:rPr>
        <w:t xml:space="preserve">ow </w:t>
      </w:r>
      <w:r w:rsidR="57CEEC2F" w:rsidRPr="0F72CF47">
        <w:rPr>
          <w:rStyle w:val="normaltextrun"/>
        </w:rPr>
        <w:t>do interactions</w:t>
      </w:r>
      <w:r w:rsidRPr="0F72CF47">
        <w:rPr>
          <w:rStyle w:val="normaltextrun"/>
        </w:rPr>
        <w:t xml:space="preserve"> between pinyon jays and pinyon pine </w:t>
      </w:r>
      <w:r w:rsidRPr="0F72CF47">
        <w:rPr>
          <w:rStyle w:val="normaltextrun"/>
        </w:rPr>
        <w:lastRenderedPageBreak/>
        <w:t xml:space="preserve">vary across a range of habitat </w:t>
      </w:r>
      <w:r w:rsidR="56616527" w:rsidRPr="0F72CF47">
        <w:rPr>
          <w:rStyle w:val="normaltextrun"/>
        </w:rPr>
        <w:t xml:space="preserve">quality </w:t>
      </w:r>
      <w:r w:rsidRPr="0F72CF47">
        <w:rPr>
          <w:rStyle w:val="normaltextrun"/>
        </w:rPr>
        <w:t xml:space="preserve">and climate conditions? Addressing these questions is not only </w:t>
      </w:r>
      <w:r w:rsidR="56616527" w:rsidRPr="0F72CF47">
        <w:rPr>
          <w:rStyle w:val="normaltextrun"/>
        </w:rPr>
        <w:t xml:space="preserve">necessary </w:t>
      </w:r>
      <w:r w:rsidRPr="0F72CF47">
        <w:rPr>
          <w:rStyle w:val="normaltextrun"/>
        </w:rPr>
        <w:t xml:space="preserve">for </w:t>
      </w:r>
      <w:r w:rsidR="7E7B1C04" w:rsidRPr="0F72CF47">
        <w:rPr>
          <w:rStyle w:val="normaltextrun"/>
        </w:rPr>
        <w:t xml:space="preserve">conservation </w:t>
      </w:r>
      <w:r w:rsidR="38249E0E" w:rsidRPr="0F72CF47">
        <w:rPr>
          <w:rStyle w:val="normaltextrun"/>
        </w:rPr>
        <w:t>of</w:t>
      </w:r>
      <w:r w:rsidR="56616527" w:rsidRPr="0F72CF47">
        <w:rPr>
          <w:rStyle w:val="normaltextrun"/>
        </w:rPr>
        <w:t xml:space="preserve"> </w:t>
      </w:r>
      <w:r w:rsidR="7E7B1C04" w:rsidRPr="0F72CF47">
        <w:rPr>
          <w:rStyle w:val="normaltextrun"/>
        </w:rPr>
        <w:t xml:space="preserve">this system </w:t>
      </w:r>
      <w:r w:rsidRPr="0F72CF47">
        <w:rPr>
          <w:rStyle w:val="normaltextrun"/>
        </w:rPr>
        <w:t xml:space="preserve">but also </w:t>
      </w:r>
      <w:r w:rsidR="3EAE3CF0" w:rsidRPr="0F72CF47">
        <w:rPr>
          <w:rStyle w:val="normaltextrun"/>
        </w:rPr>
        <w:t xml:space="preserve">helps better </w:t>
      </w:r>
      <w:r w:rsidR="33FA84BA" w:rsidRPr="0F72CF47">
        <w:rPr>
          <w:rStyle w:val="normaltextrun"/>
        </w:rPr>
        <w:t>understand</w:t>
      </w:r>
      <w:r w:rsidR="3EAE3CF0" w:rsidRPr="0F72CF47">
        <w:rPr>
          <w:rStyle w:val="normaltextrun"/>
        </w:rPr>
        <w:t xml:space="preserve"> how species interactions shape population trends </w:t>
      </w:r>
      <w:r w:rsidR="006C55E4" w:rsidRPr="0F72CF47">
        <w:rPr>
          <w:rStyle w:val="normaltextrun"/>
        </w:rPr>
        <w:fldChar w:fldCharType="begin"/>
      </w:r>
      <w:r w:rsidR="00C957C2">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1365-2656","issue":"4","language":"en","license":"http://creativecommons.org/licenses/by-nc/4.0/","page":"717-728","publisher":"Wiley","source":"Crossref","title":"Potential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6C55E4" w:rsidRPr="0F72CF47">
        <w:rPr>
          <w:rStyle w:val="normaltextrun"/>
        </w:rPr>
        <w:fldChar w:fldCharType="separate"/>
      </w:r>
      <w:r w:rsidR="20D8BE5F" w:rsidRPr="0F72CF47">
        <w:rPr>
          <w:rStyle w:val="normaltextrun"/>
          <w:noProof/>
        </w:rPr>
        <w:t>(Belitz et al., 2025)</w:t>
      </w:r>
      <w:r w:rsidR="006C55E4" w:rsidRPr="0F72CF47">
        <w:rPr>
          <w:rStyle w:val="normaltextrun"/>
        </w:rPr>
        <w:fldChar w:fldCharType="end"/>
      </w:r>
      <w:r w:rsidRPr="0F72CF47">
        <w:rPr>
          <w:rStyle w:val="normaltextrun"/>
        </w:rPr>
        <w:t>.</w:t>
      </w:r>
      <w:r w:rsidRPr="0F72CF47">
        <w:rPr>
          <w:rStyle w:val="eop"/>
        </w:rPr>
        <w:t> </w:t>
      </w:r>
    </w:p>
    <w:p w14:paraId="6B0C772D" w14:textId="5FF8C29B" w:rsidR="008F6A89" w:rsidRDefault="008734E2" w:rsidP="0043636C">
      <w:pPr>
        <w:pStyle w:val="Heading1"/>
        <w:spacing w:before="180" w:after="180"/>
      </w:pPr>
      <w:bookmarkStart w:id="9" w:name="results"/>
      <w:bookmarkEnd w:id="0"/>
      <w:bookmarkEnd w:id="7"/>
      <w:r>
        <w:t>2</w:t>
      </w:r>
      <w:r w:rsidR="000E6782">
        <w:t xml:space="preserve"> </w:t>
      </w:r>
      <w:r w:rsidR="49B9E889">
        <w:t>Results</w:t>
      </w:r>
    </w:p>
    <w:p w14:paraId="1000E05E" w14:textId="01A0645F" w:rsidR="0BF1CB5E" w:rsidRPr="0043636C" w:rsidRDefault="008734E2" w:rsidP="0043636C">
      <w:pPr>
        <w:pStyle w:val="BodyText"/>
        <w:keepNext/>
        <w:keepLines/>
        <w:outlineLvl w:val="2"/>
        <w:rPr>
          <w:i/>
          <w:iCs/>
        </w:rPr>
      </w:pPr>
      <w:r>
        <w:rPr>
          <w:i/>
          <w:iCs/>
        </w:rPr>
        <w:t>2</w:t>
      </w:r>
      <w:r w:rsidR="000E6782" w:rsidRPr="0043636C">
        <w:rPr>
          <w:i/>
          <w:iCs/>
        </w:rPr>
        <w:t>.</w:t>
      </w:r>
      <w:r w:rsidR="00677864">
        <w:rPr>
          <w:i/>
          <w:iCs/>
        </w:rPr>
        <w:t>1</w:t>
      </w:r>
      <w:r w:rsidR="008C03F4" w:rsidRPr="0043636C">
        <w:rPr>
          <w:i/>
          <w:iCs/>
        </w:rPr>
        <w:t xml:space="preserve"> </w:t>
      </w:r>
      <w:r w:rsidR="008C03F4">
        <w:rPr>
          <w:i/>
          <w:iCs/>
        </w:rPr>
        <w:t>Coupling of pinyon jay abundance and pinyon cone production</w:t>
      </w:r>
    </w:p>
    <w:p w14:paraId="19C24274" w14:textId="0D8D3C97" w:rsidR="008F6A89" w:rsidRDefault="205E656B" w:rsidP="00EC422E">
      <w:pPr>
        <w:pStyle w:val="BodyText"/>
        <w:spacing w:before="0" w:after="0"/>
        <w:ind w:firstLine="720"/>
      </w:pPr>
      <w:r>
        <w:t>P</w:t>
      </w:r>
      <w:r w:rsidR="314EE519">
        <w:t xml:space="preserve">inyon jay abundance was positively </w:t>
      </w:r>
      <w:r w:rsidR="5F1DE359">
        <w:t xml:space="preserve">related to </w:t>
      </w:r>
      <w:r>
        <w:t xml:space="preserve">pinyon </w:t>
      </w:r>
      <w:r w:rsidR="638D658C">
        <w:t xml:space="preserve">seed </w:t>
      </w:r>
      <w:r w:rsidR="314EE519">
        <w:t>cone</w:t>
      </w:r>
      <w:r>
        <w:t xml:space="preserve"> </w:t>
      </w:r>
      <w:r w:rsidR="5D31CBA5">
        <w:t>=</w:t>
      </w:r>
      <w:r w:rsidR="314EE519">
        <w:t xml:space="preserve">availability </w:t>
      </w:r>
      <w:r>
        <w:t xml:space="preserve">(posterior mean and 95% CI for </w:t>
      </w:r>
      <w:r w:rsidRPr="0F72CF47">
        <w:rPr>
          <w:rFonts w:ascii="Symbol" w:eastAsia="Symbol" w:hAnsi="Symbol" w:cs="Symbol"/>
        </w:rPr>
        <w:t>a</w:t>
      </w:r>
      <w:r w:rsidRPr="0F72CF47">
        <w:rPr>
          <w:vertAlign w:val="subscript"/>
        </w:rPr>
        <w:t>3</w:t>
      </w:r>
      <w:r>
        <w:t>:</w:t>
      </w:r>
      <w:r w:rsidR="314EE519">
        <w:t xml:space="preserve"> 0.95 [0.92, 0.98]</w:t>
      </w:r>
      <w:r>
        <w:t>; Figure 3</w:t>
      </w:r>
      <w:r w:rsidR="314EE519">
        <w:t xml:space="preserve">). </w:t>
      </w:r>
      <w:r w:rsidR="2F71CA3B">
        <w:t xml:space="preserve">Pinyon jays </w:t>
      </w:r>
      <w:r w:rsidR="5F1DE359">
        <w:t>had a</w:t>
      </w:r>
      <w:r w:rsidR="2F71CA3B">
        <w:t xml:space="preserve"> strong</w:t>
      </w:r>
      <w:r w:rsidR="5F1DE359">
        <w:t>,</w:t>
      </w:r>
      <w:r w:rsidR="2F71CA3B">
        <w:t xml:space="preserve"> immediate response to cone production</w:t>
      </w:r>
      <w:r w:rsidR="6B9769C0">
        <w:t>, with</w:t>
      </w:r>
      <w:r w:rsidR="2F71CA3B">
        <w:t xml:space="preserve"> </w:t>
      </w:r>
      <w:r w:rsidR="10DBFBAD">
        <w:t xml:space="preserve">greater bird abundance in the </w:t>
      </w:r>
      <w:r w:rsidR="00B55A8C">
        <w:t xml:space="preserve">late winter and </w:t>
      </w:r>
      <w:r w:rsidR="10DBFBAD">
        <w:t>spring</w:t>
      </w:r>
      <w:r w:rsidR="38AAA53F">
        <w:t xml:space="preserve"> months</w:t>
      </w:r>
      <w:r w:rsidR="10DBFBAD">
        <w:t xml:space="preserve"> after large cone years</w:t>
      </w:r>
      <w:r>
        <w:t xml:space="preserve"> </w:t>
      </w:r>
      <w:r w:rsidR="314EE519">
        <w:t>(</w:t>
      </w:r>
      <w:r w:rsidRPr="0F72CF47">
        <w:rPr>
          <w:i/>
          <w:iCs/>
        </w:rPr>
        <w:t>l</w:t>
      </w:r>
      <w:r>
        <w:t xml:space="preserve"> = -1; </w:t>
      </w:r>
      <w:r w:rsidRPr="0F72CF47">
        <w:rPr>
          <w:i/>
          <w:iCs/>
        </w:rPr>
        <w:t>w</w:t>
      </w:r>
      <w:proofErr w:type="gramStart"/>
      <w:r w:rsidRPr="0F72CF47">
        <w:rPr>
          <w:vertAlign w:val="subscript"/>
        </w:rPr>
        <w:t>1,-</w:t>
      </w:r>
      <w:proofErr w:type="gramEnd"/>
      <w:r w:rsidRPr="0F72CF47">
        <w:rPr>
          <w:vertAlign w:val="subscript"/>
        </w:rPr>
        <w:t>1</w:t>
      </w:r>
      <w:r>
        <w:t xml:space="preserve"> estimate: </w:t>
      </w:r>
      <w:r w:rsidR="314EE519">
        <w:t>0.64 [0.60, 0.67]</w:t>
      </w:r>
      <w:r w:rsidR="42E936E9">
        <w:t>; Figure 4</w:t>
      </w:r>
      <w:r w:rsidR="314EE519">
        <w:t>)</w:t>
      </w:r>
      <w:r w:rsidR="2F71CA3B">
        <w:t xml:space="preserve">. Jays also </w:t>
      </w:r>
      <w:r w:rsidR="5F1DE359">
        <w:t xml:space="preserve">had </w:t>
      </w:r>
      <w:r w:rsidR="2F71CA3B">
        <w:t>a moderate</w:t>
      </w:r>
      <w:r w:rsidR="5A1FAF9B">
        <w:t>,</w:t>
      </w:r>
      <w:r w:rsidR="2F71CA3B">
        <w:t xml:space="preserve"> delayed response</w:t>
      </w:r>
      <w:r w:rsidR="2CC6FC29">
        <w:t>, wherein</w:t>
      </w:r>
      <w:r w:rsidR="59DA8165">
        <w:t xml:space="preserve"> local populations remained high for 2-3 years after large cone years</w:t>
      </w:r>
      <w:r w:rsidR="2CC6FC29">
        <w:t xml:space="preserve"> </w:t>
      </w:r>
      <w:r w:rsidR="2F71CA3B">
        <w:t>(</w:t>
      </w:r>
      <w:r w:rsidR="2F71CA3B" w:rsidRPr="0F72CF47">
        <w:rPr>
          <w:i/>
          <w:iCs/>
        </w:rPr>
        <w:t>w</w:t>
      </w:r>
      <w:proofErr w:type="gramStart"/>
      <w:r w:rsidR="2F71CA3B" w:rsidRPr="0F72CF47">
        <w:rPr>
          <w:vertAlign w:val="subscript"/>
        </w:rPr>
        <w:t>1,-</w:t>
      </w:r>
      <w:proofErr w:type="gramEnd"/>
      <w:r w:rsidR="2F71CA3B" w:rsidRPr="0F72CF47">
        <w:rPr>
          <w:vertAlign w:val="subscript"/>
        </w:rPr>
        <w:t>2</w:t>
      </w:r>
      <w:r w:rsidR="314EE519">
        <w:t xml:space="preserve">= 0.13 [0.07, 0.18] and </w:t>
      </w:r>
      <w:r w:rsidR="2F71CA3B" w:rsidRPr="0F72CF47">
        <w:rPr>
          <w:i/>
          <w:iCs/>
        </w:rPr>
        <w:t>w</w:t>
      </w:r>
      <w:proofErr w:type="gramStart"/>
      <w:r w:rsidR="2F71CA3B" w:rsidRPr="0F72CF47">
        <w:rPr>
          <w:vertAlign w:val="subscript"/>
        </w:rPr>
        <w:t>1,-</w:t>
      </w:r>
      <w:proofErr w:type="gramEnd"/>
      <w:r w:rsidR="2F71CA3B" w:rsidRPr="0F72CF47">
        <w:rPr>
          <w:vertAlign w:val="subscript"/>
        </w:rPr>
        <w:t>3</w:t>
      </w:r>
      <w:r w:rsidR="2F71CA3B">
        <w:t xml:space="preserve"> = 0</w:t>
      </w:r>
      <w:r w:rsidR="314EE519">
        <w:t xml:space="preserve">.21 [0.17, 0.25], for </w:t>
      </w:r>
      <w:r w:rsidR="4FEA2E09">
        <w:t xml:space="preserve">2- </w:t>
      </w:r>
      <w:r w:rsidR="314EE519">
        <w:t xml:space="preserve">and </w:t>
      </w:r>
      <w:r w:rsidR="4FEA2E09">
        <w:t>3-</w:t>
      </w:r>
      <w:r w:rsidR="314EE519">
        <w:t xml:space="preserve">years </w:t>
      </w:r>
      <w:r w:rsidR="2F71CA3B">
        <w:t>prior</w:t>
      </w:r>
      <w:r w:rsidR="314EE519">
        <w:t>, respectively)</w:t>
      </w:r>
      <w:r w:rsidR="2F71CA3B">
        <w:t xml:space="preserve">. Conversely, </w:t>
      </w:r>
      <w:r w:rsidR="42E936E9">
        <w:t>jays</w:t>
      </w:r>
      <w:r w:rsidR="2F71CA3B">
        <w:t xml:space="preserve"> demonstrated </w:t>
      </w:r>
      <w:r w:rsidR="45A3EE7D">
        <w:t xml:space="preserve">no </w:t>
      </w:r>
      <w:r w:rsidR="2F71CA3B">
        <w:t>anticipatory response</w:t>
      </w:r>
      <w:r w:rsidR="00B55A8C">
        <w:t>;</w:t>
      </w:r>
      <w:r w:rsidR="2F71CA3B">
        <w:t xml:space="preserve"> n</w:t>
      </w:r>
      <w:r w:rsidR="314EE519">
        <w:t>egligible weight</w:t>
      </w:r>
      <w:r w:rsidR="2F71CA3B">
        <w:t>s</w:t>
      </w:r>
      <w:r w:rsidR="314EE519">
        <w:t xml:space="preserve"> </w:t>
      </w:r>
      <w:r w:rsidR="2F71CA3B">
        <w:t xml:space="preserve">were estimated </w:t>
      </w:r>
      <w:r w:rsidR="314EE519">
        <w:t xml:space="preserve">for </w:t>
      </w:r>
      <w:r w:rsidR="2F71CA3B">
        <w:t xml:space="preserve">cones (seeds) produced in </w:t>
      </w:r>
      <w:r w:rsidR="314EE519">
        <w:t xml:space="preserve">years </w:t>
      </w:r>
      <w:r w:rsidR="597EE7DF">
        <w:t xml:space="preserve">after </w:t>
      </w:r>
      <w:r w:rsidR="2F71CA3B">
        <w:t xml:space="preserve">jay </w:t>
      </w:r>
      <w:r w:rsidR="597EE7DF">
        <w:t xml:space="preserve">abundance </w:t>
      </w:r>
      <w:r w:rsidR="2F71CA3B">
        <w:t xml:space="preserve">was observed </w:t>
      </w:r>
      <w:r w:rsidR="314EE519">
        <w:t>(</w:t>
      </w:r>
      <w:r w:rsidR="2F71CA3B" w:rsidRPr="0F72CF47">
        <w:rPr>
          <w:i/>
          <w:iCs/>
        </w:rPr>
        <w:t>w</w:t>
      </w:r>
      <w:proofErr w:type="gramStart"/>
      <w:r w:rsidR="2F71CA3B" w:rsidRPr="0F72CF47">
        <w:rPr>
          <w:vertAlign w:val="subscript"/>
        </w:rPr>
        <w:t>1,+</w:t>
      </w:r>
      <w:proofErr w:type="gramEnd"/>
      <w:r w:rsidR="2F71CA3B" w:rsidRPr="0F72CF47">
        <w:rPr>
          <w:vertAlign w:val="subscript"/>
        </w:rPr>
        <w:t>1</w:t>
      </w:r>
      <w:r w:rsidR="2F71CA3B">
        <w:t xml:space="preserve"> =0.01 [0, 0.06] and</w:t>
      </w:r>
      <w:r w:rsidR="314EE519">
        <w:t xml:space="preserve"> </w:t>
      </w:r>
      <w:r w:rsidR="2F71CA3B" w:rsidRPr="0F72CF47">
        <w:rPr>
          <w:i/>
          <w:iCs/>
        </w:rPr>
        <w:t>w</w:t>
      </w:r>
      <w:proofErr w:type="gramStart"/>
      <w:r w:rsidR="2F71CA3B" w:rsidRPr="0F72CF47">
        <w:rPr>
          <w:vertAlign w:val="subscript"/>
        </w:rPr>
        <w:t>1,+</w:t>
      </w:r>
      <w:proofErr w:type="gramEnd"/>
      <w:r w:rsidR="2F71CA3B" w:rsidRPr="0F72CF47">
        <w:rPr>
          <w:vertAlign w:val="subscript"/>
        </w:rPr>
        <w:t>2</w:t>
      </w:r>
      <w:r w:rsidR="2F71CA3B">
        <w:t xml:space="preserve"> = 0.01 [0, 0.03] </w:t>
      </w:r>
      <w:r w:rsidR="314EE519">
        <w:t xml:space="preserve">for </w:t>
      </w:r>
      <w:r w:rsidR="4FEA2E09">
        <w:t>1- and 2-</w:t>
      </w:r>
      <w:r w:rsidR="314EE519">
        <w:t xml:space="preserve">years </w:t>
      </w:r>
      <w:r w:rsidR="597EE7DF">
        <w:t>after</w:t>
      </w:r>
      <w:r w:rsidR="314EE519">
        <w:t>, respectively).</w:t>
      </w:r>
      <w:r w:rsidR="637C9D18">
        <w:t xml:space="preserve"> </w:t>
      </w:r>
      <w:r w:rsidR="263F02D0">
        <w:t>Overall</w:t>
      </w:r>
      <w:r w:rsidR="637C9D18">
        <w:t xml:space="preserve">, jay </w:t>
      </w:r>
      <w:r w:rsidR="3152CC9F">
        <w:t>abundance</w:t>
      </w:r>
      <w:r w:rsidR="637C9D18">
        <w:t xml:space="preserve"> in the spring breeding season </w:t>
      </w:r>
      <w:r w:rsidR="6F7D92CD">
        <w:t>had a strong, positive relationship with</w:t>
      </w:r>
      <w:r w:rsidR="637C9D18">
        <w:t xml:space="preserve"> cone production in the p</w:t>
      </w:r>
      <w:r w:rsidR="49FF184A">
        <w:t>rior</w:t>
      </w:r>
      <w:r w:rsidR="637C9D18">
        <w:t xml:space="preserve"> </w:t>
      </w:r>
      <w:r w:rsidR="7644C7EC">
        <w:t>fall</w:t>
      </w:r>
      <w:r w:rsidR="2F71CA3B">
        <w:t>, and jay a</w:t>
      </w:r>
      <w:r w:rsidR="13F734AD">
        <w:t xml:space="preserve">bundance </w:t>
      </w:r>
      <w:r w:rsidR="61DAE804">
        <w:t xml:space="preserve">remained </w:t>
      </w:r>
      <w:r w:rsidR="2F71CA3B">
        <w:t xml:space="preserve">relatively </w:t>
      </w:r>
      <w:r w:rsidR="61DAE804">
        <w:t xml:space="preserve">high in these </w:t>
      </w:r>
      <w:r w:rsidR="61DAE804">
        <w:t>same areas for up to three years after cone</w:t>
      </w:r>
      <w:r w:rsidR="7B749805">
        <w:t>s were</w:t>
      </w:r>
      <w:r w:rsidR="61DAE804">
        <w:t xml:space="preserve"> </w:t>
      </w:r>
      <w:r w:rsidR="7B749805">
        <w:t>produced</w:t>
      </w:r>
      <w:r w:rsidR="61DAE804">
        <w:t>.</w:t>
      </w:r>
    </w:p>
    <w:p w14:paraId="26233CEF" w14:textId="347F014E" w:rsidR="007E08DA" w:rsidRPr="0043636C" w:rsidRDefault="007E08DA" w:rsidP="007E08DA">
      <w:pPr>
        <w:pStyle w:val="BodyText"/>
        <w:keepNext/>
        <w:keepLines/>
        <w:outlineLvl w:val="2"/>
        <w:rPr>
          <w:i/>
          <w:iCs/>
        </w:rPr>
      </w:pPr>
      <w:r>
        <w:rPr>
          <w:i/>
          <w:iCs/>
        </w:rPr>
        <w:t>2</w:t>
      </w:r>
      <w:r w:rsidRPr="0043636C">
        <w:rPr>
          <w:i/>
          <w:iCs/>
        </w:rPr>
        <w:t>.</w:t>
      </w:r>
      <w:r>
        <w:rPr>
          <w:i/>
          <w:iCs/>
        </w:rPr>
        <w:t>2</w:t>
      </w:r>
      <w:r w:rsidRPr="0043636C">
        <w:rPr>
          <w:i/>
          <w:iCs/>
        </w:rPr>
        <w:t xml:space="preserve"> </w:t>
      </w:r>
      <w:r>
        <w:rPr>
          <w:i/>
          <w:iCs/>
        </w:rPr>
        <w:t>Climate and habitat effects</w:t>
      </w:r>
    </w:p>
    <w:p w14:paraId="6EF169BB" w14:textId="28AF9CE7" w:rsidR="007E08DA" w:rsidRDefault="007E08DA" w:rsidP="007E08DA">
      <w:pPr>
        <w:pStyle w:val="BodyText"/>
        <w:spacing w:before="0" w:after="0"/>
        <w:ind w:firstLine="720"/>
      </w:pPr>
      <w:r>
        <w:t xml:space="preserve">All four of these climate and habitat covariates also supported statistically significant main effects (Figure 3). </w:t>
      </w:r>
      <w:proofErr w:type="gramStart"/>
      <w:r>
        <w:t>In particular, pinyon</w:t>
      </w:r>
      <w:proofErr w:type="gramEnd"/>
      <w:r>
        <w:t xml:space="preserve"> jay abundance was negatively related to precipitation (</w:t>
      </w:r>
      <w:r w:rsidRPr="0F72CF47">
        <w:rPr>
          <w:rFonts w:ascii="Symbol" w:eastAsia="Symbol" w:hAnsi="Symbol" w:cs="Symbol"/>
        </w:rPr>
        <w:t>a</w:t>
      </w:r>
      <w:r w:rsidRPr="0F72CF47">
        <w:rPr>
          <w:vertAlign w:val="subscript"/>
        </w:rPr>
        <w:t>4</w:t>
      </w:r>
      <w:r>
        <w:t xml:space="preserve"> = -2.62 [-2.72, -2.53]) and maximum temperature (</w:t>
      </w:r>
      <w:r w:rsidRPr="0F72CF47">
        <w:rPr>
          <w:rFonts w:ascii="Symbol" w:eastAsia="Symbol" w:hAnsi="Symbol" w:cs="Symbol"/>
        </w:rPr>
        <w:t>a</w:t>
      </w:r>
      <w:r w:rsidRPr="0F72CF47">
        <w:rPr>
          <w:vertAlign w:val="subscript"/>
        </w:rPr>
        <w:t>5</w:t>
      </w:r>
      <w:r>
        <w:t xml:space="preserve"> = -0.92 [-0.96, -0.88]</w:t>
      </w:r>
      <w:proofErr w:type="gramStart"/>
      <w:r>
        <w:t>), but</w:t>
      </w:r>
      <w:proofErr w:type="gramEnd"/>
      <w:r>
        <w:t xml:space="preserve"> was positively associated with </w:t>
      </w:r>
      <w:proofErr w:type="spellStart"/>
      <w:r>
        <w:t>monsoonality</w:t>
      </w:r>
      <w:proofErr w:type="spellEnd"/>
      <w:r>
        <w:t xml:space="preserve"> (</w:t>
      </w:r>
      <w:r w:rsidRPr="0F72CF47">
        <w:rPr>
          <w:rFonts w:ascii="Symbol" w:eastAsia="Symbol" w:hAnsi="Symbol" w:cs="Symbol"/>
        </w:rPr>
        <w:t>a</w:t>
      </w:r>
      <w:r w:rsidRPr="0F72CF47">
        <w:rPr>
          <w:vertAlign w:val="subscript"/>
        </w:rPr>
        <w:t>1</w:t>
      </w:r>
      <w:r>
        <w:t xml:space="preserve"> = 0.51 [0.46, 0.56]) and pinyon basal area </w:t>
      </w:r>
      <w:r>
        <w:lastRenderedPageBreak/>
        <w:t>(</w:t>
      </w:r>
      <w:r w:rsidRPr="0F72CF47">
        <w:rPr>
          <w:rFonts w:ascii="Symbol" w:eastAsia="Symbol" w:hAnsi="Symbol" w:cs="Symbol"/>
        </w:rPr>
        <w:t>a</w:t>
      </w:r>
      <w:r w:rsidRPr="0F72CF47">
        <w:rPr>
          <w:vertAlign w:val="subscript"/>
        </w:rPr>
        <w:t>2</w:t>
      </w:r>
      <w:r>
        <w:t xml:space="preserve"> = 0.27 [0.25, 0.29]). Temperature and precipitation were most influential during certain periods, as indicated by variation in their importance </w:t>
      </w:r>
      <w:r w:rsidRPr="00212B65">
        <w:t xml:space="preserve">weights (SI Figure </w:t>
      </w:r>
      <w:r w:rsidR="00212B65" w:rsidRPr="00212B65">
        <w:t>1</w:t>
      </w:r>
      <w:r w:rsidRPr="00212B65">
        <w:t>). For</w:t>
      </w:r>
      <w:r>
        <w:t xml:space="preserve"> example, key seasons for precipitation included, in order of importance: two years ago during the spring/summer fledging season, three years ago during the spring breeding season, two years ago during breeding, and one year ago during fledging (</w:t>
      </w:r>
      <w:r w:rsidRPr="0F72CF47">
        <w:rPr>
          <w:i/>
          <w:iCs/>
        </w:rPr>
        <w:t>w</w:t>
      </w:r>
      <w:r w:rsidRPr="0F72CF47">
        <w:rPr>
          <w:vertAlign w:val="subscript"/>
        </w:rPr>
        <w:t>2</w:t>
      </w:r>
      <w:r>
        <w:t xml:space="preserve"> estimates = 0.37 [0.35, 0.39], 0.20 [0.18, 0.21], 0.16 [0.14, 0.18], and 0.12 [0.10, 0.14], respectively). All other precipitation weights were comparably small, indicating lack of importance of climate during other seasonal perio</w:t>
      </w:r>
      <w:r w:rsidRPr="00212B65">
        <w:t>ds (SI Figure</w:t>
      </w:r>
      <w:r w:rsidR="00212B65" w:rsidRPr="00212B65">
        <w:t xml:space="preserve"> 1</w:t>
      </w:r>
      <w:r w:rsidRPr="00212B65">
        <w:t>). In</w:t>
      </w:r>
      <w:r>
        <w:t xml:space="preserve"> other words, pinyon jay abundance was negatively influenced by precipitation during the breeding and fledging seasons two years prior (roughly corresponds to the time to reproductive maturity; </w:t>
      </w:r>
      <w:r>
        <w:fldChar w:fldCharType="begin"/>
      </w:r>
      <w:r>
        <w:instrText xml:space="preserve"> ADDIN ZOTERO_ITEM CSL_CITATION {"citationID":"DRMpU6oJ","properties":{"formattedCitation":"(Marzluff &amp; Balda, 1988)","plainCitation":"(Marzluff &amp; Balda, 1988)","noteIndex":0},"citationItems":[{"id":2861,"uris":["http://zotero.org/groups/5634119/items/CQUD9PTD"],"itemData":{"id":2861,"type":"article-journal","container-title":"The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Pr="0F72CF47">
        <w:rPr>
          <w:noProof/>
        </w:rPr>
        <w:t>(Marzluff &amp; Balda, 1988)</w:t>
      </w:r>
      <w:r>
        <w:fldChar w:fldCharType="end"/>
      </w:r>
      <w:r>
        <w:t>, with some negative influence from precipitation during the prior fledging season and during the breeding season three years prior. Important seasons for maximum temperature included the spring breeding and spring/summer fledging seasons two years prior (</w:t>
      </w:r>
      <w:r w:rsidRPr="0F72CF47">
        <w:rPr>
          <w:i/>
          <w:iCs/>
        </w:rPr>
        <w:t>w</w:t>
      </w:r>
      <w:r w:rsidRPr="0F72CF47">
        <w:rPr>
          <w:vertAlign w:val="subscript"/>
        </w:rPr>
        <w:t>3</w:t>
      </w:r>
      <w:r>
        <w:t xml:space="preserve"> estimates = 0.60 [0.50, 0.69] and 0.34 [0.25, 0.44] for the breeding and fledging seasons, respectively). All other weights were very small, indicating that temperature during other seasons and lag periods was unimportant for jay abundance (</w:t>
      </w:r>
      <w:r w:rsidRPr="00212B65">
        <w:t xml:space="preserve">SI Figure </w:t>
      </w:r>
      <w:r w:rsidR="00212B65" w:rsidRPr="00212B65">
        <w:t>1</w:t>
      </w:r>
      <w:r>
        <w:t xml:space="preserve">). In summary, high temperatures during the breeding and fledging season two years ago had a negative effect on pinyon jay abundance. </w:t>
      </w:r>
    </w:p>
    <w:p w14:paraId="4EC61673" w14:textId="71EF7C33" w:rsidR="008F6A89" w:rsidRPr="0043636C" w:rsidRDefault="404E42EB" w:rsidP="0F72CF47">
      <w:pPr>
        <w:pStyle w:val="BodyText"/>
        <w:keepNext/>
        <w:keepLines/>
        <w:outlineLvl w:val="2"/>
        <w:rPr>
          <w:i/>
          <w:iCs/>
        </w:rPr>
      </w:pPr>
      <w:bookmarkStart w:id="10" w:name="_Hlk214971578"/>
      <w:r w:rsidRPr="0F72CF47">
        <w:rPr>
          <w:i/>
          <w:iCs/>
        </w:rPr>
        <w:t>2</w:t>
      </w:r>
      <w:r w:rsidR="671B034D" w:rsidRPr="0F72CF47">
        <w:rPr>
          <w:i/>
          <w:iCs/>
        </w:rPr>
        <w:t>.</w:t>
      </w:r>
      <w:r w:rsidR="007E08DA">
        <w:rPr>
          <w:i/>
          <w:iCs/>
        </w:rPr>
        <w:t>3</w:t>
      </w:r>
      <w:r w:rsidR="671B034D" w:rsidRPr="0F72CF47">
        <w:rPr>
          <w:i/>
          <w:iCs/>
        </w:rPr>
        <w:t xml:space="preserve"> </w:t>
      </w:r>
      <w:r w:rsidR="3F852923" w:rsidRPr="0F72CF47">
        <w:rPr>
          <w:i/>
          <w:iCs/>
        </w:rPr>
        <w:t xml:space="preserve">Mediating </w:t>
      </w:r>
      <w:r w:rsidR="671B034D" w:rsidRPr="0F72CF47">
        <w:rPr>
          <w:i/>
          <w:iCs/>
        </w:rPr>
        <w:t xml:space="preserve">effects </w:t>
      </w:r>
      <w:r w:rsidR="3F852923" w:rsidRPr="0F72CF47">
        <w:rPr>
          <w:i/>
          <w:iCs/>
        </w:rPr>
        <w:t xml:space="preserve">of </w:t>
      </w:r>
      <w:r w:rsidR="671B034D" w:rsidRPr="0F72CF47">
        <w:rPr>
          <w:i/>
          <w:iCs/>
        </w:rPr>
        <w:t xml:space="preserve">habitat </w:t>
      </w:r>
      <w:r w:rsidR="3F852923" w:rsidRPr="0F72CF47">
        <w:rPr>
          <w:i/>
          <w:iCs/>
        </w:rPr>
        <w:t xml:space="preserve">and </w:t>
      </w:r>
      <w:r w:rsidR="671B034D" w:rsidRPr="0F72CF47">
        <w:rPr>
          <w:i/>
          <w:iCs/>
        </w:rPr>
        <w:t>climate</w:t>
      </w:r>
    </w:p>
    <w:bookmarkEnd w:id="10"/>
    <w:p w14:paraId="158EBCD3" w14:textId="7D60E651" w:rsidR="000C6F45" w:rsidRDefault="50D91AD8" w:rsidP="00EC422E">
      <w:pPr>
        <w:pStyle w:val="BodyText"/>
        <w:spacing w:before="0" w:after="0"/>
        <w:ind w:firstLine="720"/>
      </w:pPr>
      <w:r>
        <w:t>All c</w:t>
      </w:r>
      <w:r w:rsidR="7CBE2B20">
        <w:t xml:space="preserve">limate and </w:t>
      </w:r>
      <w:r>
        <w:t>habit</w:t>
      </w:r>
      <w:r w:rsidR="391E5300">
        <w:t>at</w:t>
      </w:r>
      <w:r>
        <w:t xml:space="preserve"> covariates modif</w:t>
      </w:r>
      <w:r w:rsidR="007E08DA">
        <w:t>ied</w:t>
      </w:r>
      <w:r>
        <w:t xml:space="preserve"> the relationship </w:t>
      </w:r>
      <w:r w:rsidR="007E08DA">
        <w:t>between pinyon jay abundance and</w:t>
      </w:r>
      <w:r>
        <w:t xml:space="preserve"> pinyon seed availability (significant interaction effects) </w:t>
      </w:r>
      <w:r w:rsidR="4B2301A3">
        <w:t>(Figure 3)</w:t>
      </w:r>
      <w:r>
        <w:t xml:space="preserve">. The interaction effects indicate that </w:t>
      </w:r>
      <w:r w:rsidR="0E088529">
        <w:t>the relationship between pinyon jay abundance and cone availability was stronge</w:t>
      </w:r>
      <w:r w:rsidR="0F152E20">
        <w:t>st</w:t>
      </w:r>
      <w:r w:rsidR="0E088529">
        <w:t xml:space="preserve"> </w:t>
      </w:r>
      <w:r>
        <w:t>(more positive) under wet conditions (</w:t>
      </w:r>
      <w:r w:rsidR="0E088529">
        <w:t>higher values of precipitation</w:t>
      </w:r>
      <w:r>
        <w:t xml:space="preserve">; </w:t>
      </w:r>
      <w:r w:rsidRPr="0F72CF47">
        <w:rPr>
          <w:rFonts w:ascii="Symbol" w:eastAsia="Symbol" w:hAnsi="Symbol" w:cs="Symbol"/>
        </w:rPr>
        <w:t>a</w:t>
      </w:r>
      <w:r w:rsidR="2FB2BA6B" w:rsidRPr="0F72CF47">
        <w:rPr>
          <w:vertAlign w:val="subscript"/>
        </w:rPr>
        <w:t>8</w:t>
      </w:r>
      <w:r>
        <w:t xml:space="preserve"> </w:t>
      </w:r>
      <w:r w:rsidR="0E088529">
        <w:t>= 0.60 [0.56, 0.66])</w:t>
      </w:r>
      <w:r>
        <w:t xml:space="preserve">, hot conditions (higher </w:t>
      </w:r>
      <w:r w:rsidR="0E088529">
        <w:t>maximum temperature</w:t>
      </w:r>
      <w:r>
        <w:t xml:space="preserve">; </w:t>
      </w:r>
      <w:r w:rsidRPr="0F72CF47">
        <w:rPr>
          <w:rFonts w:ascii="Symbol" w:eastAsia="Symbol" w:hAnsi="Symbol" w:cs="Symbol"/>
        </w:rPr>
        <w:t>a</w:t>
      </w:r>
      <w:r w:rsidR="2FB2BA6B" w:rsidRPr="0F72CF47">
        <w:rPr>
          <w:vertAlign w:val="subscript"/>
        </w:rPr>
        <w:t>9</w:t>
      </w:r>
      <w:r>
        <w:t xml:space="preserve"> = 0</w:t>
      </w:r>
      <w:r w:rsidR="0E088529">
        <w:t>.37 [0.33, 0.40])</w:t>
      </w:r>
      <w:r>
        <w:t xml:space="preserve">, in </w:t>
      </w:r>
      <w:r>
        <w:lastRenderedPageBreak/>
        <w:t xml:space="preserve">sparse woodlands (lower pinyon basal area; </w:t>
      </w:r>
      <w:r w:rsidRPr="0F72CF47">
        <w:rPr>
          <w:rFonts w:ascii="Symbol" w:eastAsia="Symbol" w:hAnsi="Symbol" w:cs="Symbol"/>
        </w:rPr>
        <w:t>a</w:t>
      </w:r>
      <w:r w:rsidR="49A05A02" w:rsidRPr="0F72CF47">
        <w:rPr>
          <w:vertAlign w:val="subscript"/>
        </w:rPr>
        <w:t>7</w:t>
      </w:r>
      <w:r w:rsidR="0E088529">
        <w:t xml:space="preserve"> = -0.12 [-0.14, -0.11])</w:t>
      </w:r>
      <w:r>
        <w:t xml:space="preserve">, and in sites defined by lower or weaker </w:t>
      </w:r>
      <w:proofErr w:type="spellStart"/>
      <w:r w:rsidR="0E088529">
        <w:t>monsoonality</w:t>
      </w:r>
      <w:proofErr w:type="spellEnd"/>
      <w:r w:rsidR="0E088529">
        <w:t xml:space="preserve"> (</w:t>
      </w:r>
      <w:r w:rsidRPr="0F72CF47">
        <w:rPr>
          <w:rFonts w:ascii="Symbol" w:eastAsia="Symbol" w:hAnsi="Symbol" w:cs="Symbol"/>
        </w:rPr>
        <w:t>a</w:t>
      </w:r>
      <w:r w:rsidR="49A05A02" w:rsidRPr="0F72CF47">
        <w:rPr>
          <w:vertAlign w:val="subscript"/>
        </w:rPr>
        <w:t>6</w:t>
      </w:r>
      <w:r>
        <w:t xml:space="preserve"> </w:t>
      </w:r>
      <w:r w:rsidR="0E088529">
        <w:t>= -0.21 [-0.25, -0.19]</w:t>
      </w:r>
      <w:r w:rsidR="42E936E9">
        <w:t>; Figure 5</w:t>
      </w:r>
      <w:r w:rsidR="0E088529">
        <w:t>).</w:t>
      </w:r>
      <w:r w:rsidR="12AF3BD9">
        <w:t xml:space="preserve"> In summary, pinyon jays more closely track cone abundance </w:t>
      </w:r>
      <w:r w:rsidR="6F778787">
        <w:t xml:space="preserve">during unseasonably </w:t>
      </w:r>
      <w:r w:rsidR="12AF3BD9">
        <w:t xml:space="preserve">wet and hot </w:t>
      </w:r>
      <w:r w:rsidR="12984E0D">
        <w:t>weather</w:t>
      </w:r>
      <w:r w:rsidR="007E08DA">
        <w:t>, which are conditions that decrease jay abundance</w:t>
      </w:r>
      <w:r w:rsidR="12AF3BD9">
        <w:t>. Conversely, pinyon jays have a weaker dependence on cone abundance in areas with more pinyon basal area and monsoon</w:t>
      </w:r>
      <w:r w:rsidR="2831CF70">
        <w:t>al</w:t>
      </w:r>
      <w:r w:rsidR="12AF3BD9">
        <w:t xml:space="preserve"> moisture</w:t>
      </w:r>
      <w:r w:rsidR="007E08DA">
        <w:t>, which are conditions that increase jay abundance (main effects, Figure 3)</w:t>
      </w:r>
      <w:r w:rsidR="12AF3BD9">
        <w:t xml:space="preserve">. </w:t>
      </w:r>
    </w:p>
    <w:p w14:paraId="6B83AEBB" w14:textId="66D86F97" w:rsidR="00A065AD" w:rsidRDefault="008734E2" w:rsidP="00D351AD">
      <w:pPr>
        <w:pStyle w:val="Heading1"/>
        <w:spacing w:before="180" w:after="180"/>
      </w:pPr>
      <w:r>
        <w:t>3</w:t>
      </w:r>
      <w:r w:rsidR="00A63129" w:rsidRPr="00F83DDB">
        <w:t xml:space="preserve"> Discussion</w:t>
      </w:r>
    </w:p>
    <w:p w14:paraId="41F6347B" w14:textId="497FF311" w:rsidR="00B10674" w:rsidRDefault="1DB6BCC1">
      <w:pPr>
        <w:pStyle w:val="BodyText"/>
        <w:spacing w:before="0" w:after="0"/>
        <w:ind w:firstLine="720"/>
      </w:pPr>
      <w:r>
        <w:t xml:space="preserve">In this study, we demonstrate that </w:t>
      </w:r>
      <w:r w:rsidR="0CB181C2">
        <w:t>the link between</w:t>
      </w:r>
      <w:r w:rsidR="7FD49370">
        <w:t xml:space="preserve"> pinyon pine</w:t>
      </w:r>
      <w:r w:rsidR="0CB181C2">
        <w:t xml:space="preserve"> seed availability and </w:t>
      </w:r>
      <w:r w:rsidR="7FD49370">
        <w:t>pinyon jay abundance</w:t>
      </w:r>
      <w:r w:rsidR="0CB181C2">
        <w:t xml:space="preserve"> is a key aspect of understanding </w:t>
      </w:r>
      <w:r w:rsidR="7FD49370">
        <w:t xml:space="preserve">pinyon jay </w:t>
      </w:r>
      <w:r w:rsidR="0CB181C2">
        <w:t xml:space="preserve">population trends. </w:t>
      </w:r>
      <w:r w:rsidR="6B9E0E99">
        <w:t>As expected</w:t>
      </w:r>
      <w:r w:rsidR="7FD49370">
        <w:t xml:space="preserve">, we observed </w:t>
      </w:r>
      <w:r w:rsidR="0B3BFF21">
        <w:t>a positive relationship between cone and bird abundance</w:t>
      </w:r>
      <w:r w:rsidR="7FD49370">
        <w:t xml:space="preserve">. </w:t>
      </w:r>
      <w:r w:rsidR="0CB181C2">
        <w:t xml:space="preserve">Birds exhibited temporal relationships with cone availability in support of two hypotheses about behavior and reproduction in this species. Specifically, birds aggregate near sites where they cached seeds produced during the previous fall (“immediate” response) and the legacy of population boons from masting years can be observed up to three years after seed production (“delayed” response, Figure 2). </w:t>
      </w:r>
      <w:r w:rsidR="0B3BFF21">
        <w:t xml:space="preserve">Furthermore, </w:t>
      </w:r>
      <w:r w:rsidR="0AB804DF">
        <w:t xml:space="preserve">we found that </w:t>
      </w:r>
      <w:r w:rsidR="0B3BFF21">
        <w:t>t</w:t>
      </w:r>
      <w:r w:rsidR="1F854AD9">
        <w:t>he</w:t>
      </w:r>
      <w:r w:rsidR="0BC8729F">
        <w:t xml:space="preserve"> relationship between pinyon jay abundance and seed availability is mediated by </w:t>
      </w:r>
      <w:r w:rsidR="7FD49370">
        <w:t>habitat and climate</w:t>
      </w:r>
      <w:r w:rsidR="6145B4FE">
        <w:t xml:space="preserve">. </w:t>
      </w:r>
      <w:r w:rsidR="0BC8729F">
        <w:t xml:space="preserve">These interactive relationships suggest </w:t>
      </w:r>
      <w:r w:rsidR="0EF53AAA">
        <w:t xml:space="preserve">two ecological mediators of the jay-seed dependency: birds rely more on seeds </w:t>
      </w:r>
      <w:r w:rsidR="0BC8729F">
        <w:t>following “stressful” climatic conditions during the nesting season and</w:t>
      </w:r>
      <w:r w:rsidR="0EF53AAA">
        <w:t xml:space="preserve"> rely less on seeds</w:t>
      </w:r>
      <w:r w:rsidR="0BC8729F">
        <w:t xml:space="preserve"> in more “suitable” habitat. </w:t>
      </w:r>
      <w:commentRangeStart w:id="11"/>
      <w:r w:rsidR="0CB181C2">
        <w:t>While climate is clearly a</w:t>
      </w:r>
      <w:r w:rsidR="0EF53AAA">
        <w:t xml:space="preserve"> strong </w:t>
      </w:r>
      <w:r w:rsidR="0CB181C2">
        <w:t>proxima</w:t>
      </w:r>
      <w:r w:rsidR="0EF53AAA">
        <w:t>te</w:t>
      </w:r>
      <w:r w:rsidR="0CB181C2">
        <w:t xml:space="preserve"> driver of population abundance in </w:t>
      </w:r>
      <w:r w:rsidR="7FD49370">
        <w:t>pinyon jays</w:t>
      </w:r>
      <w:r w:rsidR="0CB181C2">
        <w:t xml:space="preserve">, the biotic interaction with </w:t>
      </w:r>
      <w:r w:rsidR="1C0E4786">
        <w:t xml:space="preserve">pinyon pine </w:t>
      </w:r>
      <w:r w:rsidR="7FD49370">
        <w:t>seed availability</w:t>
      </w:r>
      <w:r w:rsidR="0CB181C2">
        <w:t xml:space="preserve"> is </w:t>
      </w:r>
      <w:r w:rsidR="3E52C3D5">
        <w:t xml:space="preserve">of </w:t>
      </w:r>
      <w:r w:rsidR="0EF53AAA">
        <w:t>comparable</w:t>
      </w:r>
      <w:r w:rsidR="3E52C3D5">
        <w:t xml:space="preserve"> importance</w:t>
      </w:r>
      <w:r w:rsidR="0EF53AAA">
        <w:t xml:space="preserve"> to climate and habitat conditions.</w:t>
      </w:r>
      <w:commentRangeEnd w:id="11"/>
      <w:r w:rsidR="00662164">
        <w:rPr>
          <w:rStyle w:val="CommentReference"/>
        </w:rPr>
        <w:commentReference w:id="11"/>
      </w:r>
      <w:r w:rsidR="0EF53AAA">
        <w:t xml:space="preserve"> </w:t>
      </w:r>
      <w:r w:rsidR="31F7DBEB">
        <w:t xml:space="preserve">Current populations of pinyon jays have likely already been impacted by declines in pinyon cone production </w:t>
      </w:r>
      <w:r w:rsidR="00662164">
        <w:fldChar w:fldCharType="begin"/>
      </w:r>
      <w:r w:rsidR="007E08DA">
        <w:instrText xml:space="preserve"> ADDIN ZOTERO_ITEM CSL_CITATION {"citationID":"gYufm6Tp","properties":{"formattedCitation":"(Redmond et al., 2012; Wion et al., 2025)","plainCitation":"(Redmond et al., 2012; Wion et al., 2025)","noteIndex":0},"citationItems":[{"id":2972,"uris":["http://zotero.org/groups/5634119/items/7M2FKU8S"],"itemData":{"id":2972,"type":"article-journal","abstract":"Global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662164">
        <w:fldChar w:fldCharType="separate"/>
      </w:r>
      <w:r w:rsidR="007E08DA">
        <w:rPr>
          <w:noProof/>
        </w:rPr>
        <w:t>(Redmond et al., 2012; Wion et al., 2025)</w:t>
      </w:r>
      <w:r w:rsidR="00662164">
        <w:fldChar w:fldCharType="end"/>
      </w:r>
      <w:r w:rsidR="31F7DBEB">
        <w:t>, and a</w:t>
      </w:r>
      <w:r w:rsidR="0CB181C2">
        <w:t xml:space="preserve">s the pinyon </w:t>
      </w:r>
      <w:r w:rsidR="0CB181C2">
        <w:lastRenderedPageBreak/>
        <w:t>pine-pinyon jay system continues to change,</w:t>
      </w:r>
      <w:r w:rsidR="0B3BFF21">
        <w:t xml:space="preserve"> </w:t>
      </w:r>
      <w:r w:rsidR="0153D0CA">
        <w:t>incorporating</w:t>
      </w:r>
      <w:r w:rsidR="5286A4F7">
        <w:t xml:space="preserve"> interac</w:t>
      </w:r>
      <w:r w:rsidR="5BFC726F">
        <w:t>tions</w:t>
      </w:r>
      <w:r w:rsidR="0CB181C2">
        <w:t xml:space="preserve"> between these species into </w:t>
      </w:r>
      <w:r w:rsidR="01843E9D">
        <w:t>population models</w:t>
      </w:r>
      <w:r w:rsidR="0CB181C2">
        <w:t xml:space="preserve"> will be key for identifying conservation priorities</w:t>
      </w:r>
      <w:r w:rsidR="008F6893">
        <w:t>.</w:t>
      </w:r>
    </w:p>
    <w:p w14:paraId="070AB889" w14:textId="341E8019" w:rsidR="002E21C0" w:rsidRDefault="008734E2" w:rsidP="00E7666B">
      <w:pPr>
        <w:pStyle w:val="BodyText"/>
        <w:rPr>
          <w:i/>
          <w:iCs/>
        </w:rPr>
      </w:pPr>
      <w:r>
        <w:rPr>
          <w:i/>
          <w:iCs/>
        </w:rPr>
        <w:t>3</w:t>
      </w:r>
      <w:r w:rsidR="00CC5652" w:rsidRPr="00E7666B">
        <w:rPr>
          <w:i/>
          <w:iCs/>
        </w:rPr>
        <w:t xml:space="preserve">.1 </w:t>
      </w:r>
      <w:r w:rsidR="001E115E">
        <w:rPr>
          <w:i/>
          <w:iCs/>
        </w:rPr>
        <w:t xml:space="preserve">Jays have immediate and </w:t>
      </w:r>
      <w:r w:rsidR="001E115E">
        <w:rPr>
          <w:i/>
          <w:iCs/>
        </w:rPr>
        <w:t xml:space="preserve">delayed responses to cone availability </w:t>
      </w:r>
    </w:p>
    <w:p w14:paraId="4B2C871D" w14:textId="2CA7E73C" w:rsidR="002E21C0" w:rsidRDefault="3E52C3D5" w:rsidP="00AB69C7">
      <w:pPr>
        <w:pStyle w:val="BodyText"/>
        <w:spacing w:before="0" w:after="0"/>
        <w:ind w:firstLine="720"/>
      </w:pPr>
      <w:r>
        <w:t xml:space="preserve">Populations of seed dispersers and predators have various temporal responses to seed availability </w:t>
      </w:r>
      <w:r w:rsidR="002E21C0">
        <w:fldChar w:fldCharType="begin"/>
      </w:r>
      <w:r w:rsidR="002E21C0">
        <w:instrText xml:space="preserve"> ADDIN ZOTERO_ITEM CSL_CITATION {"citationID":"6azbzg2h","properties":{"formattedCitation":"(Bergeron et al., 2011; Boutin et al., 2006; Fietz et al., 2009)","plainCitation":"(Bergeron et al., 2011; Boutin et al., 2006; Fietz et al., 2009)","dontUpdate":true,"noteIndex":0},"citationItems":[{"id":2983,"uris":["http://zotero.org/groups/5634119/items/JHIYW3CU"],"itemData":{"id":2983,"type":"article-journal","abstract":"Mast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2E21C0">
        <w:fldChar w:fldCharType="separate"/>
      </w:r>
      <w:r w:rsidRPr="0F72CF47">
        <w:rPr>
          <w:noProof/>
        </w:rPr>
        <w:t xml:space="preserve">("anticipatory": Bergeron et al., 2011; Boutin et al., 2006; Fietz et al., 2009; "immediate" and "delayed": </w:t>
      </w:r>
      <w:r w:rsidRPr="0F72CF47">
        <w:rPr>
          <w:rFonts w:cs="Times New Roman"/>
        </w:rPr>
        <w:t xml:space="preserve">Lindén et al., 2011; Schnurr et al., 2002; </w:t>
      </w:r>
      <w:proofErr w:type="spellStart"/>
      <w:r w:rsidRPr="0F72CF47">
        <w:rPr>
          <w:rFonts w:cs="Times New Roman"/>
        </w:rPr>
        <w:t>Selonen</w:t>
      </w:r>
      <w:proofErr w:type="spellEnd"/>
      <w:r w:rsidRPr="0F72CF47">
        <w:rPr>
          <w:rFonts w:cs="Times New Roman"/>
        </w:rPr>
        <w:t xml:space="preserve"> et al., 2015</w:t>
      </w:r>
      <w:r w:rsidRPr="0F72CF47">
        <w:rPr>
          <w:noProof/>
        </w:rPr>
        <w:t>)</w:t>
      </w:r>
      <w:r w:rsidR="002E21C0">
        <w:fldChar w:fldCharType="end"/>
      </w:r>
      <w:r>
        <w:t>. Understanding which of these relationships shape seed disperser population responses is key for building conservation strategies</w:t>
      </w:r>
      <w:r w:rsidR="766389F7">
        <w:t>, such as managing for or conserving critical habitat elements</w:t>
      </w:r>
      <w:r>
        <w:t xml:space="preserve">. In this case, we </w:t>
      </w:r>
      <w:r w:rsidR="77C80E12">
        <w:t>observed larger aggregations of pinyon jays</w:t>
      </w:r>
      <w:r>
        <w:t xml:space="preserve"> in the spring breeding</w:t>
      </w:r>
      <w:r w:rsidR="671EFE87">
        <w:t xml:space="preserve"> </w:t>
      </w:r>
      <w:r>
        <w:t xml:space="preserve">season </w:t>
      </w:r>
      <w:r w:rsidR="4FC66E07">
        <w:t xml:space="preserve">following mast years, likely because </w:t>
      </w:r>
      <w:proofErr w:type="spellStart"/>
      <w:r w:rsidR="4FC66E07">
        <w:t>birds</w:t>
      </w:r>
      <w:proofErr w:type="spellEnd"/>
      <w:r w:rsidR="4FC66E07">
        <w:t xml:space="preserve"> nest near seed caches </w:t>
      </w:r>
      <w:r w:rsidR="002E21C0">
        <w:fldChar w:fldCharType="begin"/>
      </w:r>
      <w:r w:rsidR="002E21C0">
        <w:instrText xml:space="preserve"> ADDIN ZOTERO_ITEM CSL_CITATION {"citationID":"6WYDHRuN","properties":{"formattedCitation":"(Marzluff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2E21C0">
        <w:fldChar w:fldCharType="separate"/>
      </w:r>
      <w:r w:rsidR="4FC66E07" w:rsidRPr="0F72CF47">
        <w:rPr>
          <w:noProof/>
        </w:rPr>
        <w:t>(Marzluff &amp; Balda, 1992)</w:t>
      </w:r>
      <w:r w:rsidR="002E21C0">
        <w:fldChar w:fldCharType="end"/>
      </w:r>
      <w:r>
        <w:t xml:space="preserve">. While </w:t>
      </w:r>
      <w:r w:rsidR="77C80E12">
        <w:t>the reproductive output of these aggregations is unmeasured</w:t>
      </w:r>
      <w:r>
        <w:t xml:space="preserve">, we </w:t>
      </w:r>
      <w:r w:rsidR="77C80E12">
        <w:t>observe</w:t>
      </w:r>
      <w:r>
        <w:t xml:space="preserve"> a legacy</w:t>
      </w:r>
      <w:r w:rsidR="146726CC">
        <w:t xml:space="preserve"> effect</w:t>
      </w:r>
      <w:r w:rsidR="77C80E12">
        <w:t xml:space="preserve"> of masting</w:t>
      </w:r>
      <w:r>
        <w:t xml:space="preserve"> for the next two breeding seasons</w:t>
      </w:r>
      <w:r w:rsidR="6FEDE6C8">
        <w:t>,</w:t>
      </w:r>
      <w:r w:rsidR="77C80E12">
        <w:t xml:space="preserve"> suggesting a </w:t>
      </w:r>
      <w:r w:rsidR="4FC66E07">
        <w:t>three-year</w:t>
      </w:r>
      <w:r w:rsidR="77C80E12">
        <w:t xml:space="preserve"> population increase</w:t>
      </w:r>
      <w:r w:rsidR="59A06263">
        <w:t xml:space="preserve"> in jays</w:t>
      </w:r>
      <w:r w:rsidR="77C80E12">
        <w:t xml:space="preserve"> following a masting event. </w:t>
      </w:r>
      <w:r>
        <w:t xml:space="preserve">That we did not see an “anticipatory” response to cone availability goes against some published observations (e.g., </w:t>
      </w:r>
      <w:r w:rsidR="002E21C0">
        <w:fldChar w:fldCharType="begin"/>
      </w:r>
      <w:r w:rsidR="002E21C0">
        <w:instrText xml:space="preserve"> ADDIN ZOTERO_ITEM CSL_CITATION {"citationID":"1RPFgqVU","properties":{"formattedCitation":"(Ligon, 1973)","plainCitation":"(Ligon, 1973)","dontUpdate":true,"noteIndex":0},"citationItems":[{"id":42,"uris":["http://zotero.org/users/6391447/items/GTLZTBRN"],"itemData":{"id":42,"type":"article-journal","container-title":"The Auk","issue":"4","page":"862-869","title":"Foraging behavior of the white-headed woodpecker in Idaho","volume":"90","author":[{"family":"Ligon","given":"J. David"}],"issued":{"date-parts":[["1973"]]}}}],"schema":"https://github.com/citation-style-language/schema/raw/master/csl-citation.json"} </w:instrText>
      </w:r>
      <w:r w:rsidR="002E21C0">
        <w:fldChar w:fldCharType="separate"/>
      </w:r>
      <w:r w:rsidRPr="0F72CF47">
        <w:rPr>
          <w:noProof/>
        </w:rPr>
        <w:t>Ligon, 1973)</w:t>
      </w:r>
      <w:r w:rsidR="002E21C0">
        <w:fldChar w:fldCharType="end"/>
      </w:r>
      <w:r>
        <w:t xml:space="preserve">. </w:t>
      </w:r>
      <w:r w:rsidR="65589FAE">
        <w:t>Pinyon cone maturation takes multiple years</w:t>
      </w:r>
      <w:r w:rsidR="604EDEE4">
        <w:t>,</w:t>
      </w:r>
      <w:r w:rsidR="65589FAE">
        <w:t xml:space="preserve"> and cones </w:t>
      </w:r>
      <w:r w:rsidR="1E2E19F3">
        <w:t>often</w:t>
      </w:r>
      <w:r w:rsidR="65589FAE">
        <w:t xml:space="preserve"> abort</w:t>
      </w:r>
      <w:r w:rsidR="77853E06">
        <w:t xml:space="preserve"> before maturity</w:t>
      </w:r>
      <w:r w:rsidR="65589FAE">
        <w:t xml:space="preserve"> </w:t>
      </w:r>
      <w:r w:rsidR="002E21C0">
        <w:fldChar w:fldCharType="begin"/>
      </w:r>
      <w:r w:rsidR="002E21C0">
        <w:instrText xml:space="preserve"> ADDIN ZOTERO_ITEM CSL_CITATION {"citationID":"4Wq78QD0","properties":{"formattedCitation":"(Parmenter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2E21C0">
        <w:fldChar w:fldCharType="separate"/>
      </w:r>
      <w:r w:rsidRPr="0F72CF47">
        <w:rPr>
          <w:noProof/>
        </w:rPr>
        <w:t>(Parmenter et al., 2018)</w:t>
      </w:r>
      <w:r w:rsidR="002E21C0">
        <w:fldChar w:fldCharType="end"/>
      </w:r>
      <w:r w:rsidR="65589FAE">
        <w:t>. Thus, it may not be adaptive for jays to predict a seed year when visual cues are not reliable</w:t>
      </w:r>
      <w:r>
        <w:t xml:space="preserve">. In other systems where anticipatory responses have been observed (e.g., red squirrels in both North America and Europe; multiple tree species, </w:t>
      </w:r>
      <w:r w:rsidR="002E21C0">
        <w:fldChar w:fldCharType="begin"/>
      </w:r>
      <w:r w:rsidR="00C957C2">
        <w:instrText xml:space="preserve"> ADDIN ZOTERO_ITEM CSL_CITATION {"citationID":"dq2eWUJL","properties":{"formattedCitation":"(Boutin et al., 2006)","plainCitation":"(Boutin et al., 2006)","dontUpdate":true,"noteIndex":0},"citationItems":[{"id":2983,"uris":["http://zotero.org/groups/5634119/items/JHIYW3CU"],"itemData":{"id":2983,"type":"article-journal","abstract":"Mast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rsidR="002E21C0">
        <w:fldChar w:fldCharType="separate"/>
      </w:r>
      <w:r w:rsidRPr="0F72CF47">
        <w:rPr>
          <w:noProof/>
        </w:rPr>
        <w:t>Boutin et al., 2006)</w:t>
      </w:r>
      <w:r w:rsidR="002E21C0">
        <w:fldChar w:fldCharType="end"/>
      </w:r>
      <w:r>
        <w:t>, the anticipatory and synchronous responses are often reproductive, not behavioral. Thus, anticipatory or synchronous responses may be more likely in</w:t>
      </w:r>
      <w:r w:rsidR="65589FAE">
        <w:t xml:space="preserve"> systems where masting plants have more reliable visual cues for realized seed availability or where </w:t>
      </w:r>
      <w:r>
        <w:t>seed-eating species have more flexible reproduction (e.g., rodents)</w:t>
      </w:r>
      <w:r w:rsidR="65589FAE">
        <w:t>.</w:t>
      </w:r>
    </w:p>
    <w:p w14:paraId="3E95D9B1" w14:textId="2A9DB420" w:rsidR="00EB3D45" w:rsidRPr="000C1F3C" w:rsidRDefault="008734E2" w:rsidP="00EB3D45">
      <w:pPr>
        <w:pStyle w:val="BodyText"/>
        <w:rPr>
          <w:i/>
          <w:iCs/>
        </w:rPr>
      </w:pPr>
      <w:r>
        <w:rPr>
          <w:i/>
          <w:iCs/>
        </w:rPr>
        <w:t>3</w:t>
      </w:r>
      <w:r w:rsidR="00EB3D45" w:rsidRPr="000C1F3C">
        <w:rPr>
          <w:i/>
          <w:iCs/>
        </w:rPr>
        <w:t>.2 Habitat and climate shape the relationship between jays and pinyon seeds</w:t>
      </w:r>
    </w:p>
    <w:p w14:paraId="1225A10F" w14:textId="202C79DC" w:rsidR="00E255F5" w:rsidRDefault="58F392EE">
      <w:pPr>
        <w:pStyle w:val="BodyText"/>
        <w:spacing w:before="0" w:after="0"/>
        <w:ind w:firstLine="720"/>
      </w:pPr>
      <w:r>
        <w:lastRenderedPageBreak/>
        <w:t>In addition to the temporal legacies of cone availability, we also observed</w:t>
      </w:r>
      <w:r w:rsidR="1757D548">
        <w:t xml:space="preserve"> </w:t>
      </w:r>
      <w:r>
        <w:t xml:space="preserve">that the importance of seed availability to pinyon jay populations </w:t>
      </w:r>
      <w:r w:rsidR="5F5DD38F">
        <w:t xml:space="preserve">varies with environmental </w:t>
      </w:r>
      <w:r>
        <w:t>conditions</w:t>
      </w:r>
      <w:r w:rsidR="1757D548">
        <w:t xml:space="preserve">. </w:t>
      </w:r>
      <w:r w:rsidR="6F976DAF">
        <w:t>We found two predictable patterns</w:t>
      </w:r>
      <w:r w:rsidR="1757D548">
        <w:t xml:space="preserve"> in these dynamics. </w:t>
      </w:r>
      <w:r w:rsidR="6F976DAF">
        <w:t xml:space="preserve">First, jays rely more heavily on cones following climatic conditions that </w:t>
      </w:r>
      <w:r w:rsidR="3691EFA8">
        <w:t>are</w:t>
      </w:r>
      <w:r w:rsidR="6F976DAF">
        <w:t xml:space="preserve"> unfavorable for reproduction and population growth (Figure 5a, 5b) </w:t>
      </w:r>
      <w:r w:rsidR="002C2F27">
        <w:fldChar w:fldCharType="begin"/>
      </w:r>
      <w:r w:rsidR="00C957C2">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M."}],"issued":{"date-parts":[["1988",2]]}}}],"schema":"https://github.com/citation-style-language/schema/raw/master/csl-citation.json"} </w:instrText>
      </w:r>
      <w:r w:rsidR="002C2F27">
        <w:fldChar w:fldCharType="separate"/>
      </w:r>
      <w:r w:rsidR="6F976DAF" w:rsidRPr="0F72CF47">
        <w:rPr>
          <w:noProof/>
        </w:rPr>
        <w:t>(Ligon, 1978; Marzluff, 1988)</w:t>
      </w:r>
      <w:r w:rsidR="002C2F27">
        <w:fldChar w:fldCharType="end"/>
      </w:r>
      <w:r w:rsidR="6F976DAF">
        <w:t xml:space="preserve">. Second, jays are less reliant on cones in areas with more favorable habitat (Figure 5c, 5d) </w:t>
      </w:r>
      <w:r w:rsidR="002C2F27">
        <w:fldChar w:fldCharType="begin"/>
      </w:r>
      <w:r w:rsidR="00C957C2">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America","DOI":"10.21199/SWB3.10","ISBN":"978-0-9790585-3-0","page":"190-197","publisher":"Western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Ecology","DOI":"10.5751/ace-00890-110206","ISSN":"1712-6568","issue":"2","journalAbbreviation":"ACE","language":"en","publisher":"Resilience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2C2F27">
        <w:fldChar w:fldCharType="separate"/>
      </w:r>
      <w:r w:rsidR="6F976DAF" w:rsidRPr="0F72CF47">
        <w:rPr>
          <w:noProof/>
        </w:rPr>
        <w:t>(Boone et al., 2018; Johnson et al., 2016; Ligon, 1978; Neilson &amp; Wullstein, 1983; Van Lanen et al., 2023)</w:t>
      </w:r>
      <w:r w:rsidR="002C2F27">
        <w:fldChar w:fldCharType="end"/>
      </w:r>
      <w:r w:rsidR="6F976DAF">
        <w:t xml:space="preserve">. </w:t>
      </w:r>
      <w:r w:rsidR="3691EFA8">
        <w:t>Project</w:t>
      </w:r>
      <w:r w:rsidR="49AEA974">
        <w:t>ions of future</w:t>
      </w:r>
      <w:r w:rsidR="3691EFA8">
        <w:t xml:space="preserve"> climate change in the </w:t>
      </w:r>
      <w:r w:rsidR="1DF1C46F">
        <w:t>US S</w:t>
      </w:r>
      <w:r w:rsidR="3691EFA8">
        <w:t xml:space="preserve">outhwest </w:t>
      </w:r>
      <w:r w:rsidR="7B63924A">
        <w:t>suggest both</w:t>
      </w:r>
      <w:r w:rsidR="3691EFA8">
        <w:t xml:space="preserve"> increased</w:t>
      </w:r>
      <w:r w:rsidR="4E96AB7B">
        <w:t xml:space="preserve"> temperatures</w:t>
      </w:r>
      <w:r w:rsidR="3691EFA8">
        <w:t xml:space="preserve"> and</w:t>
      </w:r>
      <w:r w:rsidR="651FCE4F">
        <w:t xml:space="preserve"> more</w:t>
      </w:r>
      <w:r w:rsidR="3691EFA8">
        <w:t xml:space="preserve"> intense winter precipitation </w:t>
      </w:r>
      <w:r w:rsidR="002C2F27">
        <w:fldChar w:fldCharType="begin"/>
      </w:r>
      <w:r w:rsidR="002C2F27">
        <w:instrText xml:space="preserve"> ADDIN ZOTERO_ITEM CSL_CITATION {"citationID":"sw8rHzl5","properties":{"formattedCitation":"(Garfin et al., 2013)","plainCitation":"(Garfin et al., 2013)","noteIndex":0},"citationItems":[{"id":3149,"uris":["http://zotero.org/groups/5634119/items/U69K2EZF"],"itemData":{"id":3149,"type":"book","abstract":"Assessment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series","event-place":"Washington, [DC]","ISBN":"978-1-61091-446-8","language":"eng","number-of-pages":"506","publisher":"Island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2C2F27">
        <w:fldChar w:fldCharType="separate"/>
      </w:r>
      <w:r w:rsidR="3691EFA8" w:rsidRPr="0F72CF47">
        <w:rPr>
          <w:noProof/>
        </w:rPr>
        <w:t>(Garfin et al., 2013)</w:t>
      </w:r>
      <w:r w:rsidR="002C2F27">
        <w:fldChar w:fldCharType="end"/>
      </w:r>
      <w:r w:rsidR="651FCE4F">
        <w:t xml:space="preserve">. </w:t>
      </w:r>
      <w:r w:rsidR="1757D548">
        <w:t>This</w:t>
      </w:r>
      <w:r w:rsidR="651FCE4F">
        <w:t xml:space="preserve"> </w:t>
      </w:r>
      <w:r w:rsidR="1757D548">
        <w:t xml:space="preserve">means the future holds more “stressful” climate conditions for </w:t>
      </w:r>
      <w:r w:rsidR="651FCE4F">
        <w:t xml:space="preserve">pinyon jays in which they </w:t>
      </w:r>
      <w:r w:rsidR="3691EFA8">
        <w:t>will rely heavily on cone</w:t>
      </w:r>
      <w:r w:rsidR="1757D548">
        <w:t>s</w:t>
      </w:r>
      <w:r w:rsidR="6549146B">
        <w:t>, a declining food resource</w:t>
      </w:r>
      <w:r w:rsidR="3691EFA8">
        <w:t xml:space="preserve">. </w:t>
      </w:r>
    </w:p>
    <w:p w14:paraId="054F9C0B" w14:textId="4D0DDB12" w:rsidR="00E255F5" w:rsidRPr="00E255F5" w:rsidRDefault="7793253A" w:rsidP="0F72CF47">
      <w:pPr>
        <w:pStyle w:val="BodyText"/>
        <w:spacing w:before="0" w:after="0"/>
        <w:rPr>
          <w:i/>
          <w:iCs/>
        </w:rPr>
      </w:pPr>
      <w:r w:rsidRPr="0F72CF47">
        <w:rPr>
          <w:i/>
          <w:iCs/>
        </w:rPr>
        <w:t>3.3 The status of the pinyon jay – pinyon pine system</w:t>
      </w:r>
    </w:p>
    <w:p w14:paraId="09A51109" w14:textId="20DC8422" w:rsidR="008F6893" w:rsidRDefault="006D4F7F" w:rsidP="008F6893">
      <w:pPr>
        <w:pStyle w:val="BodyText"/>
        <w:spacing w:before="0" w:after="0"/>
        <w:ind w:firstLine="720"/>
      </w:pPr>
      <w:r>
        <w:t xml:space="preserve">The pinyon jay-pinyon pine interactions </w:t>
      </w:r>
      <w:r w:rsidR="008F6893">
        <w:t>of the</w:t>
      </w:r>
      <w:r>
        <w:t xml:space="preserve"> last decade likely already reflect the effects of changing climate, habitat, and resource availability</w:t>
      </w:r>
      <w:r w:rsidR="008F6893">
        <w:t xml:space="preserve"> </w:t>
      </w:r>
      <w:r w:rsidR="008F6893">
        <w:fldChar w:fldCharType="begin"/>
      </w:r>
      <w:r w:rsidR="008F6893">
        <w:instrText xml:space="preserve"> ADDIN ZOTERO_ITEM CSL_CITATION {"citationID":"3RwaGzMC","properties":{"formattedCitation":"(Breshears et al., 2005; Redmond et al., 2012; Rodman et al., 2025; Shriver et al., 2022; Wion et al., 2025)","plainCitation":"(Breshears et al., 2005; Redmond et al., 2012; Rodman et al., 2025; Shriver et al., 2022;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N."}],"issued":{"date-parts":[["2012",12]]}}},{"id":3177,"uris":["http://zotero.org/users/6391447/items/LHWSJL5A"],"itemData":{"id":3177,"type":"article-journal","abstract":"ABSTRACT\n            Global changes in temperature and aridity are increasing the frequency of extreme drought events. Such changes can have pronounced impacts on dryland ecosystems, which exist at the margins of plant physiological tolerances. Pinyon–juniper (PJ) woodlands—a dryland vegetation type spanning 40 million ha in western North America—are a model system for the impacts of drought, where recurrent short‐interval drought events may trigger feedback mechanisms that influence future drought resistance. Leveraging a long‐term monitoring network in PJ woodlands of the United States (US) Southwest, we sought to understand how interactions between recurrent drought events influence tree mortality risk. We developed generalized linear mixed models to predict patterns of recent (i.e., 2014–2023) tree mortality based on biophysical variables, tree size, and prior drought‐driven changes (ca. 1998–2014) in forest conditions. We then used these models to quantify how mortality risk has shifted over time. Tree density and stand basal area declined substantially throughout our 1998–2023 monitoring period. Since 2014, tree mortality was more common and spatially extensive than new tree recruitment, and nearly half of the surviving trees experienced crown dieback. Tree size influenced biotic interactions and responses to environmental conditions, and soil organic matter and mycorrhizal fungi communities buffered individuals against drought. Shifts in woodland demographics (e.g., reduced stand densities, crown dieback) led to a 28.2% increase in mortality risk between 2014 and 2023 for trees that survived this period, a pattern that was consistent across species. Recent drought events have triggered widespread tree mortality and dieback in PJ woodlands of the US Southwest. These events also increase future tree mortality risk, overcoming system inertia created by local edaphic conditions and compensatory responses.","container-title":"Ecology and Evolution","DOI":"10.1002/ece3.72667","ISSN":"2045-7758, 2045-7758","issue":"12","journalAbbreviation":"Ecology and Evolution","language":"en","page":"e72667","source":"DOI.org (Crossref)","title":"Positive Drought Feedbacks Increase Tree Mortality Risk in Dry Woodlands of the &lt;span style=\"font-variant:small-caps;\"&gt;US&lt;/span&gt; Southwest","title-short":"Positive Drought Feedbacks Increase Tree Mortality Risk in Dry Woodlands of the &lt;span style=\"font-variant","volume":"15","author":[{"family":"Rodman","given":"Kyle C."},{"family":"Wilkerson","given":"Kaylie J."},{"family":"Wion","given":"Andreas P."},{"family":"Huffman","given":"David W."},{"family":"Antoninka","given":"Anita J."},{"family":"Barrera","given":"Mariola"},{"family":"Cobb","given":"Neil S."},{"family":"Redmond","given":"Miranda D."}],"issued":{"date-parts":[["2025",12]]}}},{"id":3179,"uris":["http://zotero.org/users/6391447/items/IRZKEIEX"],"itemData":{"id":3179,"type":"article-journal","abstract":"Aim: Anticipating when and where changes in species' demographic rates will lead to range shifts in response to changing climate remains a major challenge. Despite evidence of increasing mortality in dry forests across the globe in response to drought and warming temperatures, the overall impacts on the distribution of dry forests are largely unknown because we lack comparable large-scale data on tree recruitment rates. Here, our aim was to develop range-wide population models for dry forest tree species (pinyon pine and juniper), quantifying both mortality and recruitment, to better understand where and under what conditions species range contractions are occurring.","container-title":"Global Ecology and Biogeography","DOI":"10.1111/geb.13582","ISSN":"1466-822X, 1466-8238","issue":"11","journalAbbreviation":"Global Ecol Biogeogr","language":"en","page":"2259-2269","source":"DOI.org (Crossref)","title":"Dry forest decline is driven by both declining recruitment and increasing mortality in response to warm, dry conditions","volume":"31","author":[{"family":"Shriver","given":"Robert K."},{"family":"Yackulic","given":"Charles B."},{"family":"Bell","given":"David M."},{"family":"Bradford","given":"John B."}],"issued":{"date-parts":[["2022",11]]}}},{"id":2858,"uris":["http://zotero.org/groups/5634119/items/5C7JLPYL"],"itemData":{"id":2858,"type":"article-journal","abstract":"SummaryPredicting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8F6893">
        <w:fldChar w:fldCharType="separate"/>
      </w:r>
      <w:r w:rsidR="008F6893">
        <w:rPr>
          <w:noProof/>
        </w:rPr>
        <w:t>(Breshears et al., 2005; Redmond et al., 2012; Rodman et al., 2025; Shriver et al., 2022; Wion et al., 2025)</w:t>
      </w:r>
      <w:r w:rsidR="008F6893">
        <w:fldChar w:fldCharType="end"/>
      </w:r>
      <w:r w:rsidR="008F6893">
        <w:t xml:space="preserve">. </w:t>
      </w:r>
      <w:r>
        <w:t xml:space="preserve">Across the varied landscape of the region, however, there are opportunities to prioritize conservation or management. </w:t>
      </w:r>
      <w:r>
        <w:t>F</w:t>
      </w:r>
      <w:r>
        <w:t>or example</w:t>
      </w:r>
      <w:r>
        <w:t xml:space="preserve">, because we know populations persist in areas of high cone production, we can prioritize conservation in areas where cone production has been relatively stable through time (e.g., central Utah; </w:t>
      </w:r>
      <w:r>
        <w:fldChar w:fldCharType="begin"/>
      </w:r>
      <w:r>
        <w:instrText xml:space="preserve"> ADDIN ZOTERO_ITEM CSL_CITATION {"citationID":"qUGdmaqP","properties":{"formattedCitation":"(Wion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fldChar w:fldCharType="separate"/>
      </w:r>
      <w:r w:rsidRPr="0F72CF47">
        <w:rPr>
          <w:noProof/>
        </w:rPr>
        <w:t>Figure 4 in Wion et al., 2025)</w:t>
      </w:r>
      <w:r>
        <w:fldChar w:fldCharType="end"/>
      </w:r>
      <w:r>
        <w:t>. Further, while habitat variables had much weaker effects, areas with higher pinyon basal area and summer monsoonal moisture may be key for supporting local populations</w:t>
      </w:r>
      <w:r>
        <w:t>.</w:t>
      </w:r>
      <w:r w:rsidR="008F6893">
        <w:t xml:space="preserve"> More generally, future population assessments can use results from this study to </w:t>
      </w:r>
      <w:r>
        <w:t xml:space="preserve">develop informed moving windows for evaluating </w:t>
      </w:r>
      <w:r w:rsidR="008F6893">
        <w:t xml:space="preserve">population </w:t>
      </w:r>
      <w:r>
        <w:t xml:space="preserve">trends (e.g., using a three-year broken window cutoff based on our observed temporal legacy; </w:t>
      </w:r>
      <w:r>
        <w:fldChar w:fldCharType="begin"/>
      </w:r>
      <w:r>
        <w:instrText xml:space="preserve"> ADDIN ZOTERO_ITEM CSL_CITATION {"citationID":"9hnaTHbT","properties":{"formattedCitation":"(Bahlai et al., 2021)","plainCitation":"(Bahlai et al., 2021)","dontUpdate":true,"noteIndex":0},"citationItems":[{"id":3147,"uris":["http://zotero.org/users/6391447/items/CJGZ64T5"],"itemData":{"id":3147,"type":"article-journal","container-title":"Ecological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fldChar w:fldCharType="separate"/>
      </w:r>
      <w:r w:rsidRPr="0F72CF47">
        <w:rPr>
          <w:noProof/>
        </w:rPr>
        <w:t>Bahlai et al., 2021)</w:t>
      </w:r>
      <w:r>
        <w:fldChar w:fldCharType="end"/>
      </w:r>
      <w:r>
        <w:t>.</w:t>
      </w:r>
      <w:r w:rsidR="008F6893">
        <w:t xml:space="preserve"> </w:t>
      </w:r>
      <w:r>
        <w:t>Importantly, our</w:t>
      </w:r>
      <w:r>
        <w:t xml:space="preserve"> results highlight the importance of including biotic </w:t>
      </w:r>
      <w:r>
        <w:lastRenderedPageBreak/>
        <w:t xml:space="preserve">interactions in examinations of population status – </w:t>
      </w:r>
      <w:commentRangeStart w:id="12"/>
      <w:r>
        <w:t xml:space="preserve">seed availability is one of the main drivers of abundance for pinyon jays. </w:t>
      </w:r>
      <w:commentRangeEnd w:id="12"/>
      <w:r>
        <w:rPr>
          <w:rStyle w:val="CommentReference"/>
        </w:rPr>
        <w:commentReference w:id="12"/>
      </w:r>
      <w:r>
        <w:t xml:space="preserve">In this and other systems, population models that include biotic interactions will likely predict population responses better than models that ignore them </w:t>
      </w:r>
      <w:r>
        <w:fldChar w:fldCharType="begin"/>
      </w:r>
      <w:r>
        <w:instrText xml:space="preserve"> ADDIN ZOTERO_ITEM CSL_CITATION {"citationID":"vrA0fAXJ","properties":{"formattedCitation":"(Lee\\uc0\\u8208{}Yaw et al., 2022)","plainCitation":"(Lee‐Yaw et al., 2022)","noteIndex":0},"citationItems":[{"id":3140,"uris":["http://zotero.org/groups/5634119/items/QGZFIRV9"],"itemData":{"id":3140,"type":"article-journal","container-title":"Ecography","DOI":"10.1111/ecog.05877","ISSN":"0906-7590,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fldChar w:fldCharType="separate"/>
      </w:r>
      <w:r w:rsidRPr="0F72CF47">
        <w:rPr>
          <w:rFonts w:cs="Times New Roman"/>
        </w:rPr>
        <w:t>(Lee‐Yaw et al., 2022)</w:t>
      </w:r>
      <w:r>
        <w:fldChar w:fldCharType="end"/>
      </w:r>
      <w:r>
        <w:t>.</w:t>
      </w:r>
      <w:r w:rsidR="7793253A">
        <w:t xml:space="preserve"> </w:t>
      </w:r>
    </w:p>
    <w:p w14:paraId="1E38249D" w14:textId="1A8E6826" w:rsidR="009E6BD1" w:rsidRPr="00D56CAF" w:rsidRDefault="404E42EB" w:rsidP="0F72CF47">
      <w:pPr>
        <w:pStyle w:val="BodyText"/>
        <w:spacing w:before="0" w:after="0"/>
        <w:rPr>
          <w:i/>
          <w:iCs/>
        </w:rPr>
      </w:pPr>
      <w:r w:rsidRPr="0F72CF47">
        <w:rPr>
          <w:i/>
          <w:iCs/>
        </w:rPr>
        <w:t>3</w:t>
      </w:r>
      <w:r w:rsidR="6F976DAF" w:rsidRPr="0F72CF47">
        <w:rPr>
          <w:i/>
          <w:iCs/>
        </w:rPr>
        <w:t>.</w:t>
      </w:r>
      <w:r w:rsidR="50AD46C3" w:rsidRPr="0F72CF47">
        <w:rPr>
          <w:i/>
          <w:iCs/>
        </w:rPr>
        <w:t>4</w:t>
      </w:r>
      <w:r w:rsidR="6F976DAF" w:rsidRPr="0F72CF47">
        <w:rPr>
          <w:i/>
          <w:iCs/>
        </w:rPr>
        <w:t xml:space="preserve"> </w:t>
      </w:r>
      <w:r w:rsidR="2E7783CD" w:rsidRPr="0F72CF47">
        <w:rPr>
          <w:i/>
          <w:iCs/>
        </w:rPr>
        <w:t>Including species interactions in population models</w:t>
      </w:r>
    </w:p>
    <w:p w14:paraId="68ED2782" w14:textId="38FB24F0" w:rsidR="009E6BD1" w:rsidRDefault="2E7783CD" w:rsidP="009058BB">
      <w:pPr>
        <w:pStyle w:val="BodyText"/>
        <w:spacing w:before="0" w:after="0"/>
        <w:ind w:firstLine="720"/>
      </w:pPr>
      <w:r>
        <w:t>In</w:t>
      </w:r>
      <w:r w:rsidR="0C8AC744">
        <w:t>corporating</w:t>
      </w:r>
      <w:r>
        <w:t xml:space="preserve"> species interactions into models of population trends is no small feat – it requires information on </w:t>
      </w:r>
      <w:r w:rsidR="0B6C835A">
        <w:t xml:space="preserve">the abundance or presence of </w:t>
      </w:r>
      <w:r>
        <w:t>multiple species, their interactions, and how those interactions change through space and time. However, we demonstrate that these interactions</w:t>
      </w:r>
      <w:r w:rsidR="7F61DA8A">
        <w:t xml:space="preserve"> can be quantified when reliable, broad-scale data are available, and that interactions</w:t>
      </w:r>
      <w:r>
        <w:t xml:space="preserve"> are likely to be important drivers of population trends.</w:t>
      </w:r>
      <w:r w:rsidR="21FF938A">
        <w:t xml:space="preserve"> Further, we demonstrate the importance of including temporal </w:t>
      </w:r>
      <w:r w:rsidR="3CB61938">
        <w:t>legacies</w:t>
      </w:r>
      <w:r w:rsidR="21FF938A">
        <w:t xml:space="preserve"> and </w:t>
      </w:r>
      <w:r w:rsidR="3CB61938">
        <w:t xml:space="preserve">spatiotemporal </w:t>
      </w:r>
      <w:r w:rsidR="21FF938A">
        <w:t>variation</w:t>
      </w:r>
      <w:r w:rsidR="53FD5E77">
        <w:t xml:space="preserve"> in interactions</w:t>
      </w:r>
      <w:r w:rsidR="21FF938A">
        <w:t xml:space="preserve">. </w:t>
      </w:r>
      <w:r w:rsidR="41409EC4">
        <w:t>For seed</w:t>
      </w:r>
      <w:r w:rsidR="558589A6">
        <w:t xml:space="preserve"> consumption and</w:t>
      </w:r>
      <w:r w:rsidR="41409EC4">
        <w:t xml:space="preserve"> dispersal, in particular, our approach advances previous methods</w:t>
      </w:r>
      <w:r>
        <w:t xml:space="preserve"> (e.g., model selection or </w:t>
      </w:r>
      <w:r w:rsidRPr="0F72CF47">
        <w:rPr>
          <w:i/>
          <w:iCs/>
        </w:rPr>
        <w:t xml:space="preserve">a priori </w:t>
      </w:r>
      <w:r>
        <w:t xml:space="preserve">assumptions; </w:t>
      </w:r>
      <w:r w:rsidR="00D94289">
        <w:fldChar w:fldCharType="begin"/>
      </w:r>
      <w:r w:rsidR="00D94289">
        <w:instrText xml:space="preserve"> ADDIN ZOTERO_ITEM CSL_CITATION {"citationID":"iN8m6GZd","properties":{"formattedCitation":"(Bergeron et al., 2011; Boutin et al., 2006; Gamelon et al., 2017; Lind\\uc0\\u233{}n et al., 2011; Selonen et al., 2015)","plainCitation":"(Bergeron et al., 2011; Boutin et al., 2006; Gamelon et al., 2017; Lindén et al., 2011; Selonen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D94289">
        <w:fldChar w:fldCharType="separate"/>
      </w:r>
      <w:r w:rsidRPr="0F72CF47">
        <w:rPr>
          <w:rFonts w:cs="Times New Roman"/>
        </w:rPr>
        <w:t xml:space="preserve">(Bergeron et al., 2011; Boutin et al., 2006; </w:t>
      </w:r>
      <w:proofErr w:type="spellStart"/>
      <w:r w:rsidRPr="0F72CF47">
        <w:rPr>
          <w:rFonts w:cs="Times New Roman"/>
        </w:rPr>
        <w:t>Gamelon</w:t>
      </w:r>
      <w:proofErr w:type="spellEnd"/>
      <w:r w:rsidRPr="0F72CF47">
        <w:rPr>
          <w:rFonts w:cs="Times New Roman"/>
        </w:rPr>
        <w:t xml:space="preserve"> et al., 2017; Lindén et al., 2011; </w:t>
      </w:r>
      <w:proofErr w:type="spellStart"/>
      <w:r w:rsidRPr="0F72CF47">
        <w:rPr>
          <w:rFonts w:cs="Times New Roman"/>
        </w:rPr>
        <w:t>Selonen</w:t>
      </w:r>
      <w:proofErr w:type="spellEnd"/>
      <w:r w:rsidRPr="0F72CF47">
        <w:rPr>
          <w:rFonts w:cs="Times New Roman"/>
        </w:rPr>
        <w:t xml:space="preserve"> et al., 2015)</w:t>
      </w:r>
      <w:r w:rsidR="00D94289">
        <w:fldChar w:fldCharType="end"/>
      </w:r>
      <w:r>
        <w:t xml:space="preserve"> by </w:t>
      </w:r>
      <w:r w:rsidR="6BCCE49B">
        <w:t>jointly evaluating the support for</w:t>
      </w:r>
      <w:r>
        <w:t xml:space="preserve"> multiple competing hypotheses about </w:t>
      </w:r>
      <w:r w:rsidR="0B273139">
        <w:t>interactions</w:t>
      </w:r>
      <w:r>
        <w:t xml:space="preserve">. This modeling framework can help inform observational or experimental studies examining how temporal signals vary across environmental conditions (e.g., </w:t>
      </w:r>
      <w:r w:rsidR="00D94289">
        <w:fldChar w:fldCharType="begin"/>
      </w:r>
      <w:r w:rsidR="00D94289">
        <w:instrText xml:space="preserve"> ADDIN ZOTERO_ITEM CSL_CITATION {"citationID":"0TX8EjTZ","properties":{"formattedCitation":"(Gamelon et al., 2017)","plainCitation":"(Gamelon et al., 2017)","dontUpdate":true,"noteIndex":0},"citationItems":[{"id":3044,"uris":["http://zotero.org/users/6391447/items/LRKIMZTG"],"itemData":{"id":3044,"type":"article-journal","container-title":"Oecologia","DOI":"10.1007/s00442-017-3821-8","ISSN":"0029-8549,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D94289">
        <w:fldChar w:fldCharType="separate"/>
      </w:r>
      <w:r w:rsidRPr="0F72CF47">
        <w:rPr>
          <w:noProof/>
        </w:rPr>
        <w:t>Gamelon et al., 2017)</w:t>
      </w:r>
      <w:r w:rsidR="00D94289">
        <w:fldChar w:fldCharType="end"/>
      </w:r>
      <w:r>
        <w:t>.</w:t>
      </w:r>
      <w:r w:rsidR="21FF938A">
        <w:t xml:space="preserve"> </w:t>
      </w:r>
      <w:r w:rsidR="49DA65EA">
        <w:t xml:space="preserve">In any system, understanding </w:t>
      </w:r>
      <w:r w:rsidR="21FF938A">
        <w:t xml:space="preserve">how species interactions are impacted by temporal legacies and environmental context </w:t>
      </w:r>
      <w:r w:rsidR="49DA65EA">
        <w:t xml:space="preserve">will aid in building better predictive models </w:t>
      </w:r>
      <w:r w:rsidR="65589FAE">
        <w:t xml:space="preserve">not only </w:t>
      </w:r>
      <w:r w:rsidR="49DA65EA">
        <w:t xml:space="preserve">of </w:t>
      </w:r>
      <w:r w:rsidR="651FCE4F">
        <w:t>population trends</w:t>
      </w:r>
      <w:r w:rsidR="7319636E">
        <w:t xml:space="preserve"> </w:t>
      </w:r>
      <w:r w:rsidR="00D94289">
        <w:fldChar w:fldCharType="begin"/>
      </w:r>
      <w:r w:rsidR="00D94289">
        <w:instrText xml:space="preserve"> ADDIN ZOTERO_ITEM CSL_CITATION {"citationID":"sJyFar07","properties":{"formattedCitation":"(Bogdziewicz et al., 2016)","plainCitation":"(Bogdziewicz et al., 2016)","noteIndex":0},"citationItems":[{"id":2991,"uris":["http://zotero.org/groups/5634119/items/8NUB2F2E"],"itemData":{"id":2991,"type":"article-journal","abstract":"Mast‐seeding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94289">
        <w:fldChar w:fldCharType="separate"/>
      </w:r>
      <w:r w:rsidR="7319636E" w:rsidRPr="0F72CF47">
        <w:rPr>
          <w:noProof/>
        </w:rPr>
        <w:t>(Bogdziewicz et al., 2016)</w:t>
      </w:r>
      <w:r w:rsidR="00D94289">
        <w:fldChar w:fldCharType="end"/>
      </w:r>
      <w:r w:rsidR="651FCE4F">
        <w:t xml:space="preserve">, </w:t>
      </w:r>
      <w:r w:rsidR="65589FAE">
        <w:t xml:space="preserve">but also </w:t>
      </w:r>
      <w:r w:rsidR="0F3D9A55">
        <w:t>of</w:t>
      </w:r>
      <w:r w:rsidR="21FF938A">
        <w:t xml:space="preserve"> other community patterns such as </w:t>
      </w:r>
      <w:r w:rsidR="7319636E">
        <w:t>multi-trophic food web</w:t>
      </w:r>
      <w:r w:rsidR="0F3D9A55">
        <w:t>s</w:t>
      </w:r>
      <w:r w:rsidR="7319636E">
        <w:t xml:space="preserve"> </w:t>
      </w:r>
      <w:r w:rsidR="00D94289">
        <w:fldChar w:fldCharType="begin"/>
      </w:r>
      <w:r w:rsidR="00D94289">
        <w:instrText xml:space="preserve"> ADDIN ZOTERO_ITEM CSL_CITATION {"citationID":"vyXS2OSa","properties":{"formattedCitation":"(Bergeron et al., 2011; Ostfeld &amp; Keesing, 2000; Poisot et al., 2015)","plainCitation":"(Bergeron et al., 2011; Ostfeld &amp; Keesing, 2000; Poisot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94289">
        <w:fldChar w:fldCharType="separate"/>
      </w:r>
      <w:r w:rsidR="65589FAE" w:rsidRPr="0F72CF47">
        <w:rPr>
          <w:noProof/>
        </w:rPr>
        <w:t>(Bergeron et al., 2011; Ostfeld &amp; Keesing, 2000; Poisot et al., 2015)</w:t>
      </w:r>
      <w:r w:rsidR="00D94289">
        <w:fldChar w:fldCharType="end"/>
      </w:r>
      <w:r w:rsidR="7319636E">
        <w:t xml:space="preserve"> and </w:t>
      </w:r>
      <w:r w:rsidR="41409EC4">
        <w:t>disease dynamics</w:t>
      </w:r>
      <w:r w:rsidR="49DA65EA">
        <w:t xml:space="preserve"> </w:t>
      </w:r>
      <w:r w:rsidR="00D94289">
        <w:fldChar w:fldCharType="begin"/>
      </w:r>
      <w:r w:rsidR="00D94289">
        <w:instrText xml:space="preserve"> ADDIN ZOTERO_ITEM CSL_CITATION {"citationID":"5xEMvllo","properties":{"formattedCitation":"(Bregnard et al., 2021)","plainCitation":"(Bregnard et al., 2021)","noteIndex":0},"citationItems":[{"id":2988,"uris":["http://zotero.org/groups/5634119/items/VDENFAUA"],"itemData":{"id":2988,"type":"article-journal","abstract":"Abstract\n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D94289">
        <w:fldChar w:fldCharType="separate"/>
      </w:r>
      <w:r w:rsidR="7319636E" w:rsidRPr="0F72CF47">
        <w:rPr>
          <w:noProof/>
        </w:rPr>
        <w:t>(Bregnard et al., 2021)</w:t>
      </w:r>
      <w:r w:rsidR="00D94289">
        <w:fldChar w:fldCharType="end"/>
      </w:r>
      <w:r w:rsidR="41409EC4">
        <w:t>.</w:t>
      </w:r>
    </w:p>
    <w:p w14:paraId="63A4ED57" w14:textId="62F00620" w:rsidR="00A2792A" w:rsidRPr="000C1F3C" w:rsidRDefault="404E42EB" w:rsidP="0F72CF47">
      <w:pPr>
        <w:pStyle w:val="BodyText"/>
        <w:rPr>
          <w:i/>
          <w:iCs/>
        </w:rPr>
      </w:pPr>
      <w:r w:rsidRPr="0F72CF47">
        <w:rPr>
          <w:i/>
          <w:iCs/>
        </w:rPr>
        <w:t>3</w:t>
      </w:r>
      <w:r w:rsidR="5EEB1374" w:rsidRPr="0F72CF47">
        <w:rPr>
          <w:i/>
          <w:iCs/>
        </w:rPr>
        <w:t>.</w:t>
      </w:r>
      <w:r w:rsidR="2937FA8A" w:rsidRPr="0F72CF47">
        <w:rPr>
          <w:i/>
          <w:iCs/>
        </w:rPr>
        <w:t>5</w:t>
      </w:r>
      <w:r w:rsidR="5EEB1374" w:rsidRPr="0F72CF47">
        <w:rPr>
          <w:i/>
          <w:iCs/>
        </w:rPr>
        <w:t xml:space="preserve"> </w:t>
      </w:r>
      <w:r w:rsidR="410A54F9" w:rsidRPr="0F72CF47">
        <w:rPr>
          <w:i/>
          <w:iCs/>
        </w:rPr>
        <w:t>Conclusion</w:t>
      </w:r>
      <w:r w:rsidR="4665E977" w:rsidRPr="0F72CF47">
        <w:rPr>
          <w:i/>
          <w:iCs/>
        </w:rPr>
        <w:t xml:space="preserve"> </w:t>
      </w:r>
    </w:p>
    <w:p w14:paraId="222C5149" w14:textId="37CDF504" w:rsidR="00773F71" w:rsidRDefault="7319636E" w:rsidP="005C1865">
      <w:pPr>
        <w:pStyle w:val="BodyText"/>
        <w:spacing w:before="0" w:after="0"/>
        <w:ind w:firstLine="720"/>
      </w:pPr>
      <w:r>
        <w:lastRenderedPageBreak/>
        <w:t xml:space="preserve">Species exist in the context of their environment and biological community – thus declines in any species lead to cascading impacts </w:t>
      </w:r>
      <w:r w:rsidR="29A22830">
        <w:t>to other species</w:t>
      </w:r>
      <w:r>
        <w:t xml:space="preserve"> ecosystem </w:t>
      </w:r>
      <w:r w:rsidR="043728A4">
        <w:t>processes</w:t>
      </w:r>
      <w:r w:rsidR="341DE6A7">
        <w:t xml:space="preserve"> </w:t>
      </w:r>
      <w:r w:rsidR="00D16839">
        <w:fldChar w:fldCharType="begin"/>
      </w:r>
      <w:r w:rsidR="00D16839">
        <w:instrText xml:space="preserve"> ADDIN ZOTERO_ITEM CSL_CITATION {"citationID":"rZXD83Qv","properties":{"formattedCitation":"(Donoso et al., 2020; Kehoe et al., 2021)","plainCitation":"(Donoso et al., 2020; Kehoe et al., 2021)","noteIndex":0},"citationItems":[{"id":2530,"uris":["http://zotero.org/users/6391447/items/B5R8FK83"],"itemData":{"id":2530,"type":"article-journal","abstract":"Abstract\n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D16839">
        <w:fldChar w:fldCharType="separate"/>
      </w:r>
      <w:r w:rsidR="341DE6A7" w:rsidRPr="0F72CF47">
        <w:rPr>
          <w:noProof/>
        </w:rPr>
        <w:t>(Donoso et al., 2020; Kehoe et al., 2021)</w:t>
      </w:r>
      <w:r w:rsidR="00D16839">
        <w:fldChar w:fldCharType="end"/>
      </w:r>
      <w:r>
        <w:t xml:space="preserve">. </w:t>
      </w:r>
      <w:r w:rsidR="410A54F9">
        <w:t>Furthermore, s</w:t>
      </w:r>
      <w:r>
        <w:t>pecies interactions are dynamic across space and time</w:t>
      </w:r>
      <w:r w:rsidR="0B6C835A">
        <w:t>:</w:t>
      </w:r>
      <w:r>
        <w:t xml:space="preserve"> we need long-term, large-scale analyses of these interactions to understand how they </w:t>
      </w:r>
      <w:r w:rsidR="7793253A">
        <w:t>change with</w:t>
      </w:r>
      <w:r>
        <w:t xml:space="preserve"> climate and habitat context</w:t>
      </w:r>
      <w:r w:rsidR="21FF938A">
        <w:t xml:space="preserve"> </w:t>
      </w:r>
      <w:r w:rsidR="00D16839">
        <w:fldChar w:fldCharType="begin"/>
      </w:r>
      <w:r w:rsidR="00D16839">
        <w:instrText xml:space="preserve"> ADDIN ZOTERO_ITEM CSL_CITATION {"citationID":"zd63JrQG","properties":{"formattedCitation":"(Liu &amp; Gaines, 2022)","plainCitation":"(Liu &amp; Gaines, 2022)","noteIndex":0},"citationItems":[{"id":3001,"uris":["http://zotero.org/groups/5634119/items/LW73UBXP"],"itemData":{"id":3001,"type":"article-journal","abstract":"Ecological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D16839">
        <w:fldChar w:fldCharType="separate"/>
      </w:r>
      <w:r w:rsidR="21FF938A" w:rsidRPr="0F72CF47">
        <w:rPr>
          <w:noProof/>
        </w:rPr>
        <w:t>(Liu &amp; Gaines, 2022)</w:t>
      </w:r>
      <w:r w:rsidR="00D16839">
        <w:fldChar w:fldCharType="end"/>
      </w:r>
      <w:r>
        <w:t xml:space="preserve">. </w:t>
      </w:r>
      <w:r w:rsidR="410A54F9">
        <w:t>Incorporating species interactions and their complex</w:t>
      </w:r>
      <w:r w:rsidR="21FF938A">
        <w:t>ity</w:t>
      </w:r>
      <w:r w:rsidR="410A54F9">
        <w:t xml:space="preserve"> into </w:t>
      </w:r>
      <w:r w:rsidR="1874089F">
        <w:t>models of</w:t>
      </w:r>
      <w:r w:rsidR="410A54F9">
        <w:t xml:space="preserve"> population trends will help </w:t>
      </w:r>
      <w:r w:rsidR="7BB2A700">
        <w:t xml:space="preserve"> to</w:t>
      </w:r>
      <w:r w:rsidR="3E96333F">
        <w:t xml:space="preserve"> improve</w:t>
      </w:r>
      <w:r w:rsidR="410A54F9">
        <w:t xml:space="preserve"> </w:t>
      </w:r>
      <w:r w:rsidR="49AAEE06">
        <w:t>predictions of biodiversity</w:t>
      </w:r>
      <w:r w:rsidR="410A54F9">
        <w:t xml:space="preserve"> across the globe</w:t>
      </w:r>
      <w:r w:rsidR="341DE6A7">
        <w:t xml:space="preserve"> </w:t>
      </w:r>
      <w:r w:rsidR="00D16839">
        <w:fldChar w:fldCharType="begin"/>
      </w:r>
      <w:r w:rsidR="00D16839">
        <w:instrText xml:space="preserve"> ADDIN ZOTERO_ITEM CSL_CITATION {"citationID":"XvMnl9ql","properties":{"formattedCitation":"(Ockendon et al., 2014; Svenning et al., 2014; Tylianakis et al., 2008)","plainCitation":"(Ockendon et al., 2014; Svenning et al., 2014; Tylianakis et al., 2008)","noteIndex":0},"citationItems":[{"id":3133,"uris":["http://zotero.org/groups/5634119/items/CLHR7P24"],"itemData":{"id":3133,"type":"article-journal","abstract":"Abstract\n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D16839">
        <w:fldChar w:fldCharType="separate"/>
      </w:r>
      <w:r w:rsidR="341DE6A7" w:rsidRPr="0F72CF47">
        <w:rPr>
          <w:noProof/>
        </w:rPr>
        <w:t>(Ockendon et al., 2014; Svenning et al., 2014; Tylianakis et al., 2008)</w:t>
      </w:r>
      <w:r w:rsidR="00D16839">
        <w:fldChar w:fldCharType="end"/>
      </w:r>
      <w:r w:rsidR="410A54F9">
        <w:t xml:space="preserve">. </w:t>
      </w:r>
      <w:bookmarkEnd w:id="9"/>
    </w:p>
    <w:p w14:paraId="43522470" w14:textId="45665B17" w:rsidR="00773F71" w:rsidRDefault="008734E2" w:rsidP="00773F71">
      <w:pPr>
        <w:pStyle w:val="Heading1"/>
        <w:spacing w:before="180" w:after="180"/>
      </w:pPr>
      <w:r>
        <w:t>4</w:t>
      </w:r>
      <w:r w:rsidR="005C1865">
        <w:t xml:space="preserve"> </w:t>
      </w:r>
      <w:r w:rsidR="00773F71">
        <w:t>Materials and Methods</w:t>
      </w:r>
    </w:p>
    <w:p w14:paraId="414CC7D6" w14:textId="4D011301" w:rsidR="00773F71" w:rsidRDefault="008734E2" w:rsidP="00773F71">
      <w:pPr>
        <w:pStyle w:val="Heading3"/>
        <w:spacing w:before="180" w:after="180" w:line="480" w:lineRule="auto"/>
      </w:pPr>
      <w:r>
        <w:t>4</w:t>
      </w:r>
      <w:r w:rsidR="00773F71">
        <w:t>.1 Study system and study region</w:t>
      </w:r>
    </w:p>
    <w:p w14:paraId="399B2CD7" w14:textId="465F084F" w:rsidR="00773F71" w:rsidRDefault="16353D87">
      <w:pPr>
        <w:pStyle w:val="BodyText"/>
        <w:ind w:firstLine="720"/>
      </w:pPr>
      <w:r>
        <w:t>The pinyon jay (</w:t>
      </w:r>
      <w:proofErr w:type="spellStart"/>
      <w:r w:rsidRPr="0F72CF47">
        <w:rPr>
          <w:i/>
          <w:iCs/>
        </w:rPr>
        <w:t>Gymnorhinus</w:t>
      </w:r>
      <w:proofErr w:type="spellEnd"/>
      <w:r w:rsidRPr="0F72CF47">
        <w:rPr>
          <w:i/>
          <w:iCs/>
        </w:rPr>
        <w:t xml:space="preserve"> </w:t>
      </w:r>
      <w:proofErr w:type="spellStart"/>
      <w:r w:rsidRPr="0F72CF47">
        <w:rPr>
          <w:i/>
          <w:iCs/>
        </w:rPr>
        <w:t>cyanocephalus</w:t>
      </w:r>
      <w:proofErr w:type="spellEnd"/>
      <w:r>
        <w:t xml:space="preserve">) is an iconic </w:t>
      </w:r>
      <w:r w:rsidR="0B02F698">
        <w:t>avian</w:t>
      </w:r>
      <w:r>
        <w:t xml:space="preserve"> species that resides across the western USA </w:t>
      </w:r>
      <w:r w:rsidR="00773F71">
        <w:fldChar w:fldCharType="begin"/>
      </w:r>
      <w:r w:rsidR="00773F71">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773F71">
        <w:fldChar w:fldCharType="separate"/>
      </w:r>
      <w:r w:rsidRPr="0F72CF47">
        <w:rPr>
          <w:noProof/>
        </w:rPr>
        <w:t>(Fink et al., 2025, Figure 1)</w:t>
      </w:r>
      <w:r w:rsidR="00773F71">
        <w:fldChar w:fldCharType="end"/>
      </w:r>
      <w:r>
        <w:t>. To quantify relationships between pinyon jays and pinyon pine seed production, we focused on the intermountain and southwest regions of the USA, where broad-scale information is available on two-needle pinyon pine (</w:t>
      </w:r>
      <w:r w:rsidRPr="0F72CF47">
        <w:rPr>
          <w:i/>
          <w:iCs/>
        </w:rPr>
        <w:t>Pinus edulis</w:t>
      </w:r>
      <w:r>
        <w:t xml:space="preserve">) cone production, providing a proxy for seed availability </w:t>
      </w:r>
      <w:r w:rsidR="00773F71">
        <w:fldChar w:fldCharType="begin"/>
      </w:r>
      <w:r w:rsidR="00C957C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773F71">
        <w:fldChar w:fldCharType="separate"/>
      </w:r>
      <w:r w:rsidRPr="0F72CF47">
        <w:rPr>
          <w:noProof/>
        </w:rPr>
        <w:t>(Wion et al., 2025)</w:t>
      </w:r>
      <w:r w:rsidR="00773F71">
        <w:fldChar w:fldCharType="end"/>
      </w:r>
      <w:r>
        <w:t xml:space="preserve">. While two-needle pinyon (hereafter, “pinyon”) is an important seed source, it is likely that pinyon jays rely on other species of pinyon pine (e.g., </w:t>
      </w:r>
      <w:r w:rsidRPr="0F72CF47">
        <w:rPr>
          <w:i/>
          <w:iCs/>
        </w:rPr>
        <w:t xml:space="preserve">P. </w:t>
      </w:r>
      <w:proofErr w:type="spellStart"/>
      <w:r w:rsidRPr="0F72CF47">
        <w:rPr>
          <w:i/>
          <w:iCs/>
        </w:rPr>
        <w:t>cembroides</w:t>
      </w:r>
      <w:proofErr w:type="spellEnd"/>
      <w:r w:rsidRPr="0F72CF47">
        <w:rPr>
          <w:i/>
          <w:iCs/>
        </w:rPr>
        <w:t>, P. monophyla</w:t>
      </w:r>
      <w:r>
        <w:t xml:space="preserve">) and other seed-producing species (e.g., oaks, </w:t>
      </w:r>
      <w:r w:rsidRPr="0F72CF47">
        <w:rPr>
          <w:i/>
          <w:iCs/>
        </w:rPr>
        <w:t>P. ponderosa</w:t>
      </w:r>
      <w:r>
        <w:t>) for food and habitat across their range, yet we lack wide-scale estimates of seed production for these other species. Overall, our study region represents ~55% of the total population range for pinyon jays,</w:t>
      </w:r>
      <w:r w:rsidR="00F525BF">
        <w:t xml:space="preserve"> the total range of two-nee</w:t>
      </w:r>
      <w:r w:rsidR="00F525BF">
        <w:t>dle pinyon pine,</w:t>
      </w:r>
      <w:r>
        <w:t xml:space="preserve"> and </w:t>
      </w:r>
      <w:r w:rsidR="2F4C8043">
        <w:t xml:space="preserve">spans broad climatic </w:t>
      </w:r>
      <w:r w:rsidR="43B860C7">
        <w:t>gradients.</w:t>
      </w:r>
      <w:r>
        <w:t xml:space="preserve"> </w:t>
      </w:r>
      <w:r w:rsidR="29E6291B">
        <w:t>M</w:t>
      </w:r>
      <w:r>
        <w:t>ean annual precipitation</w:t>
      </w:r>
      <w:r w:rsidR="022C589A">
        <w:t xml:space="preserve"> is 3</w:t>
      </w:r>
      <w:r w:rsidR="60F22960">
        <w:t>9</w:t>
      </w:r>
      <w:r w:rsidR="022C589A">
        <w:t>0 mm year</w:t>
      </w:r>
      <w:r w:rsidR="022C589A" w:rsidRPr="0F72CF47">
        <w:rPr>
          <w:vertAlign w:val="superscript"/>
        </w:rPr>
        <w:t xml:space="preserve"> -1</w:t>
      </w:r>
      <w:r>
        <w:t xml:space="preserve"> (</w:t>
      </w:r>
      <w:r w:rsidR="05BDBB28">
        <w:t xml:space="preserve">range = </w:t>
      </w:r>
      <w:r w:rsidR="64AC4EC3">
        <w:t>113</w:t>
      </w:r>
      <w:r w:rsidR="05BDBB28">
        <w:t xml:space="preserve"> </w:t>
      </w:r>
      <w:r w:rsidR="7DE0A18B">
        <w:t>to</w:t>
      </w:r>
      <w:r w:rsidR="05BDBB28">
        <w:t xml:space="preserve"> 1</w:t>
      </w:r>
      <w:r w:rsidR="7F1128EB">
        <w:t>374</w:t>
      </w:r>
      <w:r>
        <w:t>)</w:t>
      </w:r>
      <w:r w:rsidR="3FE2E936">
        <w:t xml:space="preserve"> and</w:t>
      </w:r>
      <w:r>
        <w:t xml:space="preserve"> mean annual temperature</w:t>
      </w:r>
      <w:r w:rsidR="48A024A9">
        <w:t xml:space="preserve"> </w:t>
      </w:r>
      <w:r w:rsidR="63C05A75">
        <w:t xml:space="preserve">is </w:t>
      </w:r>
      <w:r w:rsidR="7BA205A5">
        <w:t>9</w:t>
      </w:r>
      <w:r w:rsidR="63C05A75">
        <w:t>.</w:t>
      </w:r>
      <w:r w:rsidR="39DD6A45">
        <w:t>3</w:t>
      </w:r>
      <w:r w:rsidR="63C05A75" w:rsidRPr="0F72CF47">
        <w:rPr>
          <w:vertAlign w:val="superscript"/>
        </w:rPr>
        <w:t xml:space="preserve"> </w:t>
      </w:r>
      <w:proofErr w:type="spellStart"/>
      <w:r w:rsidR="63C05A75" w:rsidRPr="0F72CF47">
        <w:rPr>
          <w:vertAlign w:val="superscript"/>
        </w:rPr>
        <w:t>o</w:t>
      </w:r>
      <w:r w:rsidR="63C05A75">
        <w:t>C</w:t>
      </w:r>
      <w:proofErr w:type="spellEnd"/>
      <w:r>
        <w:t xml:space="preserve"> (</w:t>
      </w:r>
      <w:r w:rsidR="2C3FCF7C">
        <w:t>range = -</w:t>
      </w:r>
      <w:r w:rsidR="1207A85D">
        <w:t>0.7</w:t>
      </w:r>
      <w:r w:rsidR="2C3FCF7C">
        <w:t xml:space="preserve"> to 2</w:t>
      </w:r>
      <w:r w:rsidR="2CCFFB96">
        <w:t>3</w:t>
      </w:r>
      <w:r w:rsidR="2C3FCF7C">
        <w:t>.</w:t>
      </w:r>
      <w:r w:rsidR="4CCC54F7">
        <w:t>4</w:t>
      </w:r>
      <w:r>
        <w:t>)</w:t>
      </w:r>
      <w:r w:rsidR="1A7FEFDD">
        <w:t xml:space="preserve"> (</w:t>
      </w:r>
      <w:r w:rsidR="49F08107">
        <w:t xml:space="preserve">1991-2020 climate normals; </w:t>
      </w:r>
      <w:r w:rsidR="00F525BF">
        <w:lastRenderedPageBreak/>
        <w:fldChar w:fldCharType="begin"/>
      </w:r>
      <w:r w:rsidR="00F525BF">
        <w:instrText xml:space="preserve"> ADDIN ZOTERO_ITEM CSL_CITATION {"citationID":"6fWFGXK4","properties":{"formattedCitation":"(PRISM Climate Group, 2025)","plainCitation":"(PRISM Climate Group, 2025)","noteIndex":0},"citationItems":[{"id":2673,"uris":["http://zotero.org/users/6391447/items/F8ZSUK7Q"],"itemData":{"id":2673,"type":"software","event-place":"Oregon State University","publisher-place":"Oregon State University","title":"PRISM","URL":"https://prism.oregonstate.edu","author":[{"literal":"PRISM Climate Group"}],"accessed":{"date-parts":[["2023",1,1]]},"issued":{"date-parts":[["2025"]]}}}],"schema":"https://github.com/citation-style-language/schema/raw/master/csl-citation.json"} </w:instrText>
      </w:r>
      <w:r w:rsidR="00F525BF">
        <w:fldChar w:fldCharType="separate"/>
      </w:r>
      <w:r w:rsidR="00F525BF">
        <w:rPr>
          <w:noProof/>
        </w:rPr>
        <w:t>(PRISM Climate Group, 2025)</w:t>
      </w:r>
      <w:r w:rsidR="00F525BF">
        <w:fldChar w:fldCharType="end"/>
      </w:r>
      <w:r w:rsidR="00F525BF">
        <w:t xml:space="preserve">. </w:t>
      </w:r>
      <w:r w:rsidR="69244AEB">
        <w:t>Likewise, forests</w:t>
      </w:r>
      <w:r w:rsidR="1DB93B9A">
        <w:t xml:space="preserve"> and woodlands</w:t>
      </w:r>
      <w:r w:rsidR="69244AEB">
        <w:t xml:space="preserve"> in this region contain a broad range of compositional and structural </w:t>
      </w:r>
      <w:r w:rsidR="7036F0A6">
        <w:t>characteristics (Romme et al. 2009)</w:t>
      </w:r>
      <w:r w:rsidR="69244AEB">
        <w:t>;</w:t>
      </w:r>
      <w:r>
        <w:t xml:space="preserve"> pinyon basal area </w:t>
      </w:r>
      <w:r w:rsidR="30B6D032">
        <w:t>range</w:t>
      </w:r>
      <w:r w:rsidR="024CDF3C">
        <w:t>s</w:t>
      </w:r>
      <w:r w:rsidR="30B6D032">
        <w:t xml:space="preserve"> </w:t>
      </w:r>
      <w:r>
        <w:t>0</w:t>
      </w:r>
      <w:r w:rsidR="07178FCA">
        <w:t xml:space="preserve"> to </w:t>
      </w:r>
      <w:r w:rsidR="08E15CD1">
        <w:t>23</w:t>
      </w:r>
      <w:r>
        <w:t xml:space="preserve"> m</w:t>
      </w:r>
      <w:r w:rsidRPr="0F72CF47">
        <w:rPr>
          <w:vertAlign w:val="superscript"/>
        </w:rPr>
        <w:t>2</w:t>
      </w:r>
      <w:r>
        <w:t xml:space="preserve"> ha</w:t>
      </w:r>
      <w:r w:rsidRPr="0F72CF47">
        <w:rPr>
          <w:vertAlign w:val="superscript"/>
        </w:rPr>
        <w:t>-1</w:t>
      </w:r>
      <w:r>
        <w:t>.</w:t>
      </w:r>
    </w:p>
    <w:p w14:paraId="1114149E" w14:textId="5BC7ADE7" w:rsidR="00773F71" w:rsidRPr="004B339F" w:rsidRDefault="008734E2" w:rsidP="00773F71">
      <w:pPr>
        <w:pStyle w:val="BodyText"/>
        <w:rPr>
          <w:i/>
          <w:iCs/>
        </w:rPr>
      </w:pPr>
      <w:r>
        <w:rPr>
          <w:i/>
          <w:iCs/>
        </w:rPr>
        <w:t>4</w:t>
      </w:r>
      <w:r w:rsidR="00773F71">
        <w:rPr>
          <w:i/>
          <w:iCs/>
        </w:rPr>
        <w:t>.2 Conceptualizing temporal relationships between pinyon jays and pinyon seeds</w:t>
      </w:r>
    </w:p>
    <w:p w14:paraId="0F70CE08" w14:textId="29355264" w:rsidR="00976682" w:rsidRDefault="00773F71" w:rsidP="00516F48">
      <w:pPr>
        <w:pStyle w:val="BodyText"/>
        <w:ind w:firstLine="720"/>
      </w:pPr>
      <w:r>
        <w:t>Previous work suggests that p</w:t>
      </w:r>
      <w:r w:rsidRPr="00186ED6">
        <w:t xml:space="preserve">inyon jays “predict” cone availability </w:t>
      </w:r>
      <w:r>
        <w:t xml:space="preserve">in response to visual cues associated with 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t xml:space="preserve">. Conversely, other work has documented pinyon jays “responding” to masting events by nesting near sites where they cached seeds produced during the previous masting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t xml:space="preserve">In addition, pinyon jays undergo delayed maturity such that individuals enter the breeding population 1.5-2 years after fledging </w:t>
      </w:r>
      <w:r>
        <w:fldChar w:fldCharType="begin"/>
      </w:r>
      <w:r w:rsidR="00C957C2">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1938-4254","issue":"2","page":"286-295","publisher":"Oxford University Press (OUP)","source":"Crossref","title":"The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93338E">
        <w:rPr>
          <w:noProof/>
        </w:rPr>
        <w:t>(Marzluff &amp; Balda, 1988)</w:t>
      </w:r>
      <w:r>
        <w:fldChar w:fldCharType="end"/>
      </w:r>
      <w:r w:rsidR="00516F48">
        <w:t xml:space="preserve">. Thus, pinyon seed resource pulses may have delayed effects on pinyon jay abundance if these resource pulses stimulate events earlier in the life cycle (e.g., productivity or fledging success). The typical lifespan of a pinyon jay is 5-6 years </w:t>
      </w:r>
      <w:r w:rsidR="00516F48">
        <w:fldChar w:fldCharType="begin"/>
      </w:r>
      <w:r w:rsidR="00516F48">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516F48">
        <w:fldChar w:fldCharType="separate"/>
      </w:r>
      <w:r w:rsidR="00516F48">
        <w:rPr>
          <w:noProof/>
        </w:rPr>
        <w:t>(Marzluff &amp; Balda, 1992)</w:t>
      </w:r>
      <w:r w:rsidR="00516F48">
        <w:fldChar w:fldCharType="end"/>
      </w:r>
      <w:r w:rsidR="00516F48">
        <w:t xml:space="preserve"> and high cone production (“masting”) events in pinyon pines in the southwestern USA occurred infrequently during the study period (~1-2 events in any location; </w:t>
      </w:r>
      <w:r w:rsidR="00516F48">
        <w:fldChar w:fldCharType="begin"/>
      </w:r>
      <w:r w:rsidR="00516F48">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00516F48">
        <w:fldChar w:fldCharType="separate"/>
      </w:r>
      <w:r w:rsidR="00516F48">
        <w:rPr>
          <w:noProof/>
        </w:rPr>
        <w:t>Wion et al., 2020)</w:t>
      </w:r>
      <w:r w:rsidR="00516F48">
        <w:fldChar w:fldCharType="end"/>
      </w:r>
      <w:r w:rsidR="00516F48">
        <w:t xml:space="preserve">. Further, the timing of these masting events can be highly variable. Thus, pinyon jays may experience one or two high cone events during their lifetime, despite relying heavily on pinyon seeds when seeds are available </w:t>
      </w:r>
      <w:r w:rsidR="00516F48">
        <w:fldChar w:fldCharType="begin"/>
      </w:r>
      <w:r w:rsidR="00516F48">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16F48">
        <w:fldChar w:fldCharType="separate"/>
      </w:r>
      <w:r w:rsidR="00516F48">
        <w:rPr>
          <w:noProof/>
        </w:rPr>
        <w:t>(Ligon, 1978)</w:t>
      </w:r>
      <w:r w:rsidR="00516F48">
        <w:fldChar w:fldCharType="end"/>
      </w:r>
      <w:r w:rsidR="00516F48">
        <w:t xml:space="preserve">. </w:t>
      </w:r>
    </w:p>
    <w:p w14:paraId="04E7FA28" w14:textId="4D6DE0A6" w:rsidR="00773F71" w:rsidRPr="00207146" w:rsidRDefault="16353D87" w:rsidP="00773F71">
      <w:pPr>
        <w:pStyle w:val="BodyText"/>
        <w:ind w:firstLine="720"/>
      </w:pPr>
      <w:r>
        <w:t xml:space="preserve">Given the potential for multiple, non-exclusive temporal coupling patterns between pinyon masting and pinyon jay abundance, we developed a model with a stochastic component that simultaneously incorporates these three hypothesized temporal relationships between pinyon jays and pinyon cones (a proxy for seeds, see Figure 2). The first (H1) hypothesizes that pinyon jays exhibit predictive or anticipatory behavior whereby their population abundance correlates </w:t>
      </w:r>
      <w:r>
        <w:lastRenderedPageBreak/>
        <w:t xml:space="preserve">with pinyon seed availability in subsequent (future) years. This anticipatory response would occur if jays respond to production of young, developing cones and/or they use seeds from other plant species that develop more quickly in response to favorable climate conditions that also stimulate pinyon pine cone formation (e.g., juniper berries and acorns; </w:t>
      </w:r>
      <w:r w:rsidR="00773F71">
        <w:fldChar w:fldCharType="begin"/>
      </w:r>
      <w:r w:rsidR="00773F71">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773F71">
        <w:fldChar w:fldCharType="separate"/>
      </w:r>
      <w:r w:rsidR="3691EFA8" w:rsidRPr="0F72CF47">
        <w:rPr>
          <w:noProof/>
        </w:rPr>
        <w:t>(Parmenter et al., 2018)</w:t>
      </w:r>
      <w:r w:rsidR="00773F71">
        <w:fldChar w:fldCharType="end"/>
      </w:r>
      <w:r>
        <w:t xml:space="preserve">). The second (H2) hypothesizes that pinyon jays respond quickly to pinyon pine seed availability such that jay abundance in the spring breeding season is highly correlated with seeds produced during the prior fall or winter. This immediate response would likely be due to birds nesting near caches from the previous fall and winter. Finally, the third (H3) describes a delayed response whereby pinyon jay abundance is highly correlated with seed availability during previous years (e.g., 1 or 2 fall seasons prior), reflecting a growth in the breeding jay population 1.5-2 years following pinyon seed resource pulses. Importantly, our modeling framework facilities explicit quantification of the relative importance of each of these hypotheses, and it allows for the possibility that one or more can occur </w:t>
      </w:r>
      <w:r>
        <w:t>simultaneously</w:t>
      </w:r>
      <w:r w:rsidR="65912621">
        <w:t xml:space="preserve"> allowing for individual variation</w:t>
      </w:r>
      <w:r>
        <w:t xml:space="preserve">. These </w:t>
      </w:r>
      <w:r>
        <w:t xml:space="preserve">predicted temporal relationships between pinyon jays and pinyon cone (seed) production are illustrated in Figure 2. </w:t>
      </w:r>
    </w:p>
    <w:p w14:paraId="5274735F" w14:textId="099891B9" w:rsidR="00773F71" w:rsidRDefault="008734E2" w:rsidP="00773F71">
      <w:pPr>
        <w:pStyle w:val="Heading3"/>
        <w:spacing w:before="180" w:after="180" w:line="480" w:lineRule="auto"/>
      </w:pPr>
      <w:r>
        <w:t>4</w:t>
      </w:r>
      <w:r w:rsidR="00773F71">
        <w:t>.</w:t>
      </w:r>
      <w:r>
        <w:t>3</w:t>
      </w:r>
      <w:r w:rsidR="00773F71">
        <w:t xml:space="preserve"> Data sources</w:t>
      </w:r>
    </w:p>
    <w:p w14:paraId="587AEF1C" w14:textId="0DE8F553" w:rsidR="00773F71" w:rsidRDefault="00773F71" w:rsidP="00773F71">
      <w:pPr>
        <w:pStyle w:val="BodyText"/>
      </w:pPr>
      <w:r>
        <w:tab/>
        <w:t>We compiled data for pinyon jays, pinyon pine</w:t>
      </w:r>
      <w:r w:rsidR="00A67345">
        <w:t xml:space="preserve"> ecosystem</w:t>
      </w:r>
      <w:r>
        <w:t xml:space="preserve"> attributes, </w:t>
      </w:r>
      <w:r w:rsidR="00A67345">
        <w:t>and climate</w:t>
      </w:r>
      <w:r>
        <w:t xml:space="preserve"> covariates from a variety of sources. Bird data came from eBird (Sullivan et al., 2009, more in Section </w:t>
      </w:r>
      <w:r w:rsidR="008734E2">
        <w:t>4.3</w:t>
      </w:r>
      <w:r>
        <w:t xml:space="preserve">.1 below) and pinyon cone abundance came from hindcast estimates from a previous study </w:t>
      </w:r>
      <w:r w:rsidRPr="00315E09">
        <w:fldChar w:fldCharType="begin"/>
      </w:r>
      <w:r w:rsidR="00C957C2">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1469-8137","issue":"2","language":"en","license":"http://onlinelibrary.wiley.com/termsAndConditions#am","page":"450-460","publisher":"Wiley","source":"Crossref","title":"Mast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315E09">
        <w:fldChar w:fldCharType="separate"/>
      </w:r>
      <w:r w:rsidRPr="00315E09">
        <w:rPr>
          <w:noProof/>
        </w:rPr>
        <w:t xml:space="preserve">(Wion et al., 2025, see Section </w:t>
      </w:r>
      <w:r w:rsidR="008734E2">
        <w:rPr>
          <w:noProof/>
        </w:rPr>
        <w:t>4.3</w:t>
      </w:r>
      <w:r w:rsidRPr="00315E09">
        <w:rPr>
          <w:noProof/>
        </w:rPr>
        <w:t>.2)</w:t>
      </w:r>
      <w:r w:rsidRPr="00315E09">
        <w:fldChar w:fldCharType="end"/>
      </w:r>
      <w:r w:rsidRPr="00315E09">
        <w:t>.</w:t>
      </w:r>
      <w:r>
        <w:t xml:space="preserve"> We also examined the mediating effects of habitat and climate on jay-cone relationships (see Section </w:t>
      </w:r>
      <w:r w:rsidR="008734E2">
        <w:t>4.3</w:t>
      </w:r>
      <w:r>
        <w:t xml:space="preserve">.3). In particular, we compiled two variables describing habitat quality: pinyon pine basal area (as a proxy of tree abundance) and the North American Monsoon contributions </w:t>
      </w:r>
      <w:r>
        <w:fldChar w:fldCharType="begin"/>
      </w:r>
      <w:r w:rsidR="00B332AB">
        <w:instrText xml:space="preserve"> ADDIN ZOTERO_ITEM CSL_CITATION {"citationID":"TzGEhOgB","properties":{"formattedCitation":"(Branson, 2008; Maurer et al., 2020)","plainCitation":"(Branson, 2008; Maurer et al., 2020)","dontUpdate":true,"noteIndex":0},"citationItems":[{"id":2498,"uris":["http://zotero.org/users/6391447/items/VVC4E3XE"],"itemData":{"id":2498,"type":"article-journal","container-title":"Environmental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fldChar w:fldCharType="separate"/>
      </w:r>
      <w:r>
        <w:rPr>
          <w:noProof/>
        </w:rPr>
        <w:t>(</w:t>
      </w:r>
      <w:r w:rsidR="00A67345">
        <w:rPr>
          <w:noProof/>
        </w:rPr>
        <w:t xml:space="preserve">late summer and early fall precipitation in the </w:t>
      </w:r>
      <w:r w:rsidR="00A67345">
        <w:rPr>
          <w:noProof/>
        </w:rPr>
        <w:lastRenderedPageBreak/>
        <w:t xml:space="preserve">region; </w:t>
      </w:r>
      <w:r>
        <w:rPr>
          <w:noProof/>
        </w:rPr>
        <w:t>Branson, 2008; Maurer et al., 2020)</w:t>
      </w:r>
      <w:r>
        <w:fldChar w:fldCharType="end"/>
      </w:r>
      <w:r>
        <w:t xml:space="preserve">. We also incorporated two variables describing climate suitability: seasonal maximum temperature and total seasonal precipitation during seasons that matter for pinyon jay biology </w:t>
      </w:r>
      <w:r>
        <w:fldChar w:fldCharType="begin"/>
      </w:r>
      <w:r w:rsidR="00C957C2">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fldChar w:fldCharType="separate"/>
      </w:r>
      <w:r w:rsidRPr="10F02EB4">
        <w:rPr>
          <w:noProof/>
        </w:rPr>
        <w:t>(</w:t>
      </w:r>
      <w:r>
        <w:rPr>
          <w:noProof/>
        </w:rPr>
        <w:t xml:space="preserve">see Section </w:t>
      </w:r>
      <w:r w:rsidR="008734E2">
        <w:rPr>
          <w:noProof/>
        </w:rPr>
        <w:t>4.3</w:t>
      </w:r>
      <w:r>
        <w:rPr>
          <w:noProof/>
        </w:rPr>
        <w:t xml:space="preserve">.3; </w:t>
      </w:r>
      <w:r w:rsidRPr="10F02EB4">
        <w:rPr>
          <w:noProof/>
        </w:rPr>
        <w:t>Ligon, 1978; McDermott &amp; DeGroote, 2016; Skagen &amp; Adams, 2012; Stotz &amp; Balda, 1995)</w:t>
      </w:r>
      <w:r>
        <w:fldChar w:fldCharType="end"/>
      </w:r>
      <w:r>
        <w:t xml:space="preserve">. </w:t>
      </w:r>
    </w:p>
    <w:p w14:paraId="7F33D8B7" w14:textId="48445CEF" w:rsidR="00773F71" w:rsidRDefault="008734E2" w:rsidP="00773F71">
      <w:pPr>
        <w:pStyle w:val="BodyText"/>
      </w:pPr>
      <w:r>
        <w:rPr>
          <w:i/>
          <w:iCs/>
        </w:rPr>
        <w:t>4.3</w:t>
      </w:r>
      <w:r w:rsidR="00773F71">
        <w:rPr>
          <w:i/>
          <w:iCs/>
        </w:rPr>
        <w:t>.1 Pinyon jay abundance data</w:t>
      </w:r>
    </w:p>
    <w:p w14:paraId="030DD2A1" w14:textId="177A8138" w:rsidR="00773F71" w:rsidRDefault="00773F71" w:rsidP="00773F71">
      <w:pPr>
        <w:pStyle w:val="FirstParagraph"/>
        <w:spacing w:after="0"/>
        <w:ind w:firstLine="720"/>
      </w:pPr>
      <w:r>
        <w:t xml:space="preserve">To estimate pinyon jay abundance, we leveraged 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for the southwestern USA (Arizona, Colorado, New Mexico, and Utah; Figure 1). eBird has broad spatial and temporal coverage within the region of interest and its spatial scale aligns with the spatial resolution of the climate covariates (4 km </w:t>
      </w:r>
      <w:r>
        <w:rPr>
          <w:rFonts w:ascii="Symbol" w:eastAsia="Symbol" w:hAnsi="Symbol" w:cs="Symbol"/>
        </w:rPr>
        <w:t>´</w:t>
      </w:r>
      <w:r>
        <w:t xml:space="preserve"> 4 km grid cells). We downloaded all checklists and kept years with good checklist coverage for the region (2010-2022). We filtered checklists to include areas supporting pinyon pine cover in the 2000s </w:t>
      </w:r>
      <w:r>
        <w:fldChar w:fldCharType="begin"/>
      </w:r>
      <w:r>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Section </w:t>
      </w:r>
      <w:r w:rsidR="008734E2">
        <w:rPr>
          <w:noProof/>
        </w:rPr>
        <w:t>4.3</w:t>
      </w:r>
      <w:r>
        <w:rPr>
          <w:noProof/>
        </w:rPr>
        <w:t>.3; Wilson et al., 2013)</w:t>
      </w:r>
      <w:r>
        <w:fldChar w:fldCharType="end"/>
      </w:r>
      <w:r>
        <w:t xml:space="preserve">. eBird is a participatory (“citizen” or “community”) science data product whereby members from the public collect bird observation data and contribute to the eBird database. Thus, these data require filtering to ensure spatial and temporal consistency. We followed the well-developed filtering methods suggested by the eBird database curators and others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xml:space="preserve">. We also </w:t>
      </w:r>
      <w:r>
        <w:lastRenderedPageBreak/>
        <w:t>only included checklists with relatively similar effort: 1) collected in under five hours, 2) 0-5 km in survey distance, and 3) with 10 or fewer observers.</w:t>
      </w:r>
    </w:p>
    <w:p w14:paraId="44561E90" w14:textId="607D3699" w:rsidR="00773F71" w:rsidRDefault="00773F71" w:rsidP="00773F71">
      <w:pPr>
        <w:pStyle w:val="BodyText"/>
        <w:spacing w:before="0" w:after="0"/>
        <w:ind w:firstLine="720"/>
      </w:pPr>
      <w:r>
        <w:t xml:space="preserve">Because of its participatory nature, eBird data have no control over sampling location, effort, or survey methods, so we also performed data subsampling following standard practices </w:t>
      </w:r>
      <w:r>
        <w:fldChar w:fldCharType="begin"/>
      </w:r>
      <w:r>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fldChar w:fldCharType="separate"/>
      </w:r>
      <w:r>
        <w:rPr>
          <w:noProof/>
        </w:rPr>
        <w:t>(Robinson et al., 2018)</w:t>
      </w:r>
      <w:r>
        <w:fldChar w:fldCharType="end"/>
      </w:r>
      <w:r>
        <w:t xml:space="preserve">. To do this, we first divided the study region into 4 km </w:t>
      </w:r>
      <w:r>
        <w:rPr>
          <w:rFonts w:ascii="Symbol" w:eastAsia="Symbol" w:hAnsi="Symbol" w:cs="Symbol"/>
        </w:rPr>
        <w:t>´</w:t>
      </w:r>
      <w: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rPr>
          <m:t>≤</m:t>
        </m:r>
      </m:oMath>
      <w: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10F02EB4">
        <w:rPr>
          <w:i/>
          <w:iCs/>
        </w:rPr>
        <w:t>n</w:t>
      </w:r>
      <w:r>
        <w:t xml:space="preserve"> = 1,715 checklists in 2010 across all grid cells). We then removed all checklists within 10 km of the exterior edges of the four focal states (Arizona, Colorado, New Mexico, and Utah)</w:t>
      </w:r>
      <w:r w:rsidR="00A67345">
        <w:t xml:space="preserve">. </w:t>
      </w:r>
      <w:r>
        <w:t xml:space="preserve">Of the 833,834 original checklists available for the region in the nesting seasons between 2010-2022, we fit our model to data based on the final (filtered) 22,295 checklists (1.4 </w:t>
      </w:r>
      <w:r>
        <w:rPr>
          <w:rFonts w:ascii="Symbol" w:eastAsia="Symbol" w:hAnsi="Symbol" w:cs="Symbol"/>
        </w:rPr>
        <w:t>±</w:t>
      </w:r>
      <w:r>
        <w:t xml:space="preserve"> 0.01 [mean </w:t>
      </w:r>
      <w:r>
        <w:rPr>
          <w:rFonts w:ascii="Symbol" w:eastAsia="Symbol" w:hAnsi="Symbol" w:cs="Symbol"/>
        </w:rPr>
        <w:t>±</w:t>
      </w:r>
      <w:r>
        <w:t xml:space="preserve"> </w:t>
      </w:r>
      <w:proofErr w:type="spellStart"/>
      <w:r>
        <w:t>s.e.</w:t>
      </w:r>
      <w:proofErr w:type="spellEnd"/>
      <w:r>
        <w:t xml:space="preserve">] checklists per grid cell in a specific year, Figure 1). We downloaded eBird data in May 2024 (Colorado and New Mexico) and June 2024 (Arizona and Utah) </w:t>
      </w:r>
      <w:r>
        <w:fldChar w:fldCharType="begin"/>
      </w:r>
      <w:r>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fldChar w:fldCharType="separate"/>
      </w:r>
      <w:r>
        <w:rPr>
          <w:noProof/>
        </w:rPr>
        <w:t>(Cornell Lab of Ornithology, 2024a, 2024b)</w:t>
      </w:r>
      <w:r>
        <w:fldChar w:fldCharType="end"/>
      </w:r>
      <w:r>
        <w:t xml:space="preserve">. In our final dataset, pinyon jays were observed in 600 of the selected checklists (2.7%). The maximum number of pinyon jays observed in one checklist was 350 (mean number of birds: 0.42 </w:t>
      </w:r>
      <w:r>
        <w:rPr>
          <w:rFonts w:ascii="Symbol" w:eastAsia="Symbol" w:hAnsi="Symbol" w:cs="Symbol"/>
        </w:rPr>
        <w:t>±</w:t>
      </w:r>
      <w:r>
        <w:t xml:space="preserve"> 0.04 </w:t>
      </w:r>
      <w:proofErr w:type="spellStart"/>
      <w:r>
        <w:t>s.e.</w:t>
      </w:r>
      <w:proofErr w:type="spellEnd"/>
      <w:r>
        <w:t>).</w:t>
      </w:r>
    </w:p>
    <w:p w14:paraId="36DF5D5F" w14:textId="642F9095" w:rsidR="00773F71" w:rsidRPr="0003237A" w:rsidRDefault="008734E2" w:rsidP="00773F71">
      <w:pPr>
        <w:pStyle w:val="BodyText"/>
        <w:rPr>
          <w:i/>
          <w:iCs/>
        </w:rPr>
      </w:pPr>
      <w:r>
        <w:rPr>
          <w:i/>
          <w:iCs/>
        </w:rPr>
        <w:t>4.3</w:t>
      </w:r>
      <w:r w:rsidR="00773F71">
        <w:rPr>
          <w:i/>
          <w:iCs/>
        </w:rPr>
        <w:t>.2 Pinyon cone data</w:t>
      </w:r>
    </w:p>
    <w:p w14:paraId="320DD4F0" w14:textId="686C00D1" w:rsidR="00773F71" w:rsidRDefault="16353D87" w:rsidP="00773F71">
      <w:pPr>
        <w:pStyle w:val="FirstParagraph"/>
        <w:ind w:firstLine="720"/>
      </w:pPr>
      <w:r>
        <w:lastRenderedPageBreak/>
        <w:t xml:space="preserve">For cone abundance data, we used annual cone production estimates for two-needle pinyon produced at a 4 km </w:t>
      </w:r>
      <w:r w:rsidRPr="0F72CF47">
        <w:rPr>
          <w:rFonts w:ascii="Symbol" w:eastAsia="Symbol" w:hAnsi="Symbol" w:cs="Symbol"/>
        </w:rPr>
        <w:t>´</w:t>
      </w:r>
      <w:r>
        <w:t xml:space="preserve"> 4 km gridded resolution by Wion et al (2025). More detailed methods on how cone availability was modeled are provided in the original publication. While this model predicts cone availability, not seeds, cone and seed abundances are highly correlated in co-occurring pine species (e.g., </w:t>
      </w:r>
      <w:r w:rsidRPr="0F72CF47">
        <w:rPr>
          <w:i/>
          <w:iCs/>
        </w:rPr>
        <w:t>P. ponderosa</w:t>
      </w:r>
      <w:r>
        <w:t xml:space="preserve"> </w:t>
      </w:r>
      <w:r w:rsidR="00773F71">
        <w:fldChar w:fldCharType="begin"/>
      </w:r>
      <w:r w:rsidR="00773F71">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773F71">
        <w:fldChar w:fldCharType="separate"/>
      </w:r>
      <w:r w:rsidRPr="0F72CF47">
        <w:rPr>
          <w:noProof/>
        </w:rPr>
        <w:t>(Shepperd et al., 2006)</w:t>
      </w:r>
      <w:r w:rsidR="00773F71">
        <w:fldChar w:fldCharType="end"/>
      </w:r>
      <w:r>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Specifically, oaks and junipers produce seeds one year after favorable climate conditions, whereas pinyon pine seeds mature two years after </w:t>
      </w:r>
      <w:r w:rsidR="00773F71">
        <w:fldChar w:fldCharType="begin"/>
      </w:r>
      <w:r w:rsidR="00773F71">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773F71">
        <w:fldChar w:fldCharType="separate"/>
      </w:r>
      <w:r w:rsidR="3691EFA8" w:rsidRPr="0F72CF47">
        <w:rPr>
          <w:noProof/>
        </w:rPr>
        <w:t>(Parmenter et al., 2018)</w:t>
      </w:r>
      <w:r w:rsidR="00773F71">
        <w:fldChar w:fldCharType="end"/>
      </w:r>
      <w:r>
        <w:t xml:space="preserve"> (see Figure 2).</w:t>
      </w:r>
    </w:p>
    <w:p w14:paraId="57AEC358" w14:textId="79C6CA64" w:rsidR="00773F71" w:rsidRPr="0003237A" w:rsidRDefault="008734E2" w:rsidP="00773F71">
      <w:pPr>
        <w:pStyle w:val="BodyText"/>
        <w:rPr>
          <w:i/>
          <w:iCs/>
        </w:rPr>
      </w:pPr>
      <w:r>
        <w:rPr>
          <w:i/>
          <w:iCs/>
        </w:rPr>
        <w:t>4.3</w:t>
      </w:r>
      <w:r w:rsidR="00773F71">
        <w:rPr>
          <w:i/>
          <w:iCs/>
        </w:rPr>
        <w:t>.3 Habitat and climate covariates</w:t>
      </w:r>
    </w:p>
    <w:p w14:paraId="6688DDBC" w14:textId="32F9D314" w:rsidR="00773F71" w:rsidRDefault="00773F71" w:rsidP="00773F71">
      <w:pPr>
        <w:pStyle w:val="FirstParagraph"/>
        <w:spacing w:before="0" w:after="0"/>
        <w:ind w:firstLine="720"/>
      </w:pPr>
      <w:r>
        <w:t>As an indicator of habitat structure</w:t>
      </w:r>
      <w:r w:rsidR="00F23F30">
        <w:t xml:space="preserve">, which influences pinyon jay habitat use </w:t>
      </w:r>
      <w:r w:rsidR="00F23F30">
        <w:fldChar w:fldCharType="begin"/>
      </w:r>
      <w:r w:rsidR="00F23F30">
        <w:instrText xml:space="preserve"> ADDIN ZOTERO_ITEM CSL_CITATION {"citationID":"7QH0kAUr","properties":{"formattedCitation":"(Van Lanen et al., 2023)","plainCitation":"(Van Lanen et al., 2023)","noteIndex":0},"citationItems":[{"id":2767,"uris":["http://zotero.org/groups/5634119/items/SFTJSXEN"],"itemData":{"id":2767,"type":"article-journal","container-title":"Biological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F23F30">
        <w:fldChar w:fldCharType="separate"/>
      </w:r>
      <w:r w:rsidR="00F23F30">
        <w:rPr>
          <w:noProof/>
        </w:rPr>
        <w:t>(Van Lanen et al., 2023)</w:t>
      </w:r>
      <w:r w:rsidR="00F23F30">
        <w:fldChar w:fldCharType="end"/>
      </w:r>
      <w:r>
        <w:t>, and to filter eBird observations to areas supporting pinyon (Figure 1), we derived yearly basal area (m</w:t>
      </w:r>
      <w:r w:rsidRPr="00B65D7D">
        <w:rPr>
          <w:vertAlign w:val="superscript"/>
        </w:rPr>
        <w:t>2</w:t>
      </w:r>
      <w:r>
        <w:t xml:space="preserve"> ha</w:t>
      </w:r>
      <w:r w:rsidRPr="00B65D7D">
        <w:rPr>
          <w:vertAlign w:val="superscript"/>
        </w:rPr>
        <w:t>-1</w:t>
      </w:r>
      <w:r>
        <w:t xml:space="preserve">) estimates for pinyon from 2010 to 2022 by combining pinyon BA maps 2000-2009 </w:t>
      </w:r>
      <w:r>
        <w:fldChar w:fldCharType="begin"/>
      </w:r>
      <w:r>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(Wilson et al., 2013)</w:t>
      </w:r>
      <w:r>
        <w:fldChar w:fldCharType="end"/>
      </w:r>
      <w:r>
        <w:t xml:space="preserve"> with annual maps of pinyon cover from the Rangelands Analysis Platform (RAP, v.3.0) </w:t>
      </w:r>
      <w:r>
        <w:fldChar w:fldCharType="begin"/>
      </w:r>
      <w:r>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fldChar w:fldCharType="separate"/>
      </w:r>
      <w:r>
        <w:rPr>
          <w:noProof/>
        </w:rPr>
        <w:t>(Allred et al., 2021)</w:t>
      </w:r>
      <w:r>
        <w:fldChar w:fldCharType="end"/>
      </w:r>
      <w:r>
        <w:t xml:space="preserve">. We used the RAP canopy cover maps to annualize spatially explicit pinyon BA estimates, and to project them 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w:t>
      </w:r>
      <w:r>
        <w:lastRenderedPageBreak/>
        <w:t xml:space="preserve">pixel and year, giving annual BA estimated from 2010 to </w:t>
      </w:r>
      <w:r w:rsidRPr="00F23F30">
        <w:t>2022.</w:t>
      </w:r>
      <w:r w:rsidR="00F23F30" w:rsidRPr="00F23F30">
        <w:t xml:space="preserve"> </w:t>
      </w:r>
      <w:r w:rsidRPr="00F23F30">
        <w:t>This</w:t>
      </w:r>
      <w:r>
        <w:t xml:space="preserve"> approach accounted for both increasing and decreasing trends in pinyon BA during our study period, reflecting patterns of ingrowth or mortality, respectively. The resulting BA estimates qualitatively aligned with patterns of forest change in different locations throughout the southwestern USA. For this study, we aggregated the BA estimates for the 250 m pixels to produce estimates at a 4 km </w:t>
      </w:r>
      <w:r>
        <w:rPr>
          <w:rFonts w:ascii="Symbol" w:eastAsia="Symbol" w:hAnsi="Symbol" w:cs="Symbol"/>
        </w:rPr>
        <w:t>´</w:t>
      </w:r>
      <w:r>
        <w:t xml:space="preserve"> 4 km resolution to align with other covariates.</w:t>
      </w:r>
    </w:p>
    <w:p w14:paraId="2BAF5C2D" w14:textId="2B7EC05A" w:rsidR="00773F71" w:rsidRDefault="16353D87" w:rsidP="00773F71">
      <w:pPr>
        <w:pStyle w:val="FirstParagraph"/>
        <w:spacing w:before="0" w:after="0"/>
        <w:ind w:firstLine="720"/>
      </w:pPr>
      <w:r>
        <w:t xml:space="preserve">Monsoon moisture from the North American Monsoon (NAM) is critical to ecosystem productivity in the drylands of the southwestern USA </w:t>
      </w:r>
      <w:r w:rsidR="00773F71">
        <w:fldChar w:fldCharType="begin"/>
      </w:r>
      <w:r w:rsidR="00773F71">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773F71">
        <w:fldChar w:fldCharType="separate"/>
      </w:r>
      <w:r w:rsidRPr="0F72CF47">
        <w:rPr>
          <w:noProof/>
        </w:rPr>
        <w:t>(Maurer et al., 2020; Munson et al., 2022)</w:t>
      </w:r>
      <w:r w:rsidR="00773F71">
        <w:fldChar w:fldCharType="end"/>
      </w:r>
      <w:r>
        <w:t xml:space="preserve">. Greater monsoon moisture can lead to increased invertebrate abundance, which is relevant to pinyon jays as they rely on invertebrates during the nesting season </w:t>
      </w:r>
      <w:r w:rsidR="00773F71">
        <w:fldChar w:fldCharType="begin"/>
      </w:r>
      <w:r w:rsidR="00773F71">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773F71">
        <w:fldChar w:fldCharType="separate"/>
      </w:r>
      <w:r w:rsidRPr="0F72CF47">
        <w:rPr>
          <w:noProof/>
        </w:rPr>
        <w:t>(Branson, 2008; Ligon, 1978)</w:t>
      </w:r>
      <w:r w:rsidR="00773F71">
        <w:fldChar w:fldCharType="end"/>
      </w:r>
      <w:r>
        <w:t>. The location and intensity of the NAM is highly variable from year to year, but the long-term patterns strongly shape biogeography, and are more ecologically relevant than variables like MAT or MAP</w:t>
      </w:r>
      <w:r w:rsidR="71AB7439">
        <w:t xml:space="preserve"> </w:t>
      </w:r>
      <w:r w:rsidR="00773F71">
        <w:fldChar w:fldCharType="begin"/>
      </w:r>
      <w:r w:rsidR="00773F71">
        <w:instrText xml:space="preserve"> ADDIN ZOTERO_ITEM CSL_CITATION {"citationID":"Aw5XpQ0V","properties":{"formattedCitation":"(Michalet et al., 2021)","plainCitation":"(Michalet et al., 2021)","noteIndex":0},"citationItems":[{"id":3154,"uris":["http://zotero.org/groups/5634119/items/PM7HT9WA"],"itemData":{"id":3154,"type":"article-journal","abstract":"Abstract\n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00773F71">
        <w:fldChar w:fldCharType="separate"/>
      </w:r>
      <w:r w:rsidR="71AB7439" w:rsidRPr="0F72CF47">
        <w:rPr>
          <w:noProof/>
        </w:rPr>
        <w:t>(Michalet et al., 2021)</w:t>
      </w:r>
      <w:r w:rsidR="00773F71">
        <w:fldChar w:fldCharType="end"/>
      </w:r>
      <w:r w:rsidR="71AB7439">
        <w:t xml:space="preserve">. </w:t>
      </w:r>
      <w:r w:rsidR="4535F0B5">
        <w:t>Therefore,</w:t>
      </w:r>
      <w:r>
        <w:t xml:space="preserve"> we calculated an index of the NAM that represents the proportion</w:t>
      </w:r>
      <w:r w:rsidR="7CD915C1">
        <w:t>al</w:t>
      </w:r>
      <w:r>
        <w:t xml:space="preserve"> contribution to annual precipitation for a given location. Higher values indicate a greater contribution of summer precipitation, and lower values indicate a cool-season precipitation regime.  We calculated the percentage of the 30-year monthly normal precipitation in each 4 km </w:t>
      </w:r>
      <w:r w:rsidRPr="0F72CF47">
        <w:rPr>
          <w:rFonts w:ascii="Symbol" w:eastAsia="Symbol" w:hAnsi="Symbol" w:cs="Symbol"/>
        </w:rPr>
        <w:t>´</w:t>
      </w:r>
      <w:r>
        <w:t xml:space="preserve"> 4 km grid cell falling in </w:t>
      </w:r>
      <w:r>
        <w:t xml:space="preserve">the months of July-September, referred </w:t>
      </w:r>
      <w:r>
        <w:t>to as “</w:t>
      </w:r>
      <w:proofErr w:type="spellStart"/>
      <w:r>
        <w:t>monsoonality</w:t>
      </w:r>
      <w:proofErr w:type="spellEnd"/>
      <w:r>
        <w:t xml:space="preserve">” </w:t>
      </w:r>
      <w:r w:rsidR="00773F71">
        <w:fldChar w:fldCharType="begin"/>
      </w:r>
      <w:r w:rsidR="00773F71">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773F71">
        <w:fldChar w:fldCharType="separate"/>
      </w:r>
      <w:r w:rsidRPr="0F72CF47">
        <w:rPr>
          <w:noProof/>
        </w:rPr>
        <w:t>(Adams &amp; Comrie, 1997)</w:t>
      </w:r>
      <w:r w:rsidR="00773F71">
        <w:fldChar w:fldCharType="end"/>
      </w:r>
      <w:r>
        <w:t xml:space="preserve">. </w:t>
      </w:r>
    </w:p>
    <w:p w14:paraId="016FECE3" w14:textId="1708D64E" w:rsidR="00773F71" w:rsidRDefault="00773F71" w:rsidP="00773F71">
      <w:pPr>
        <w:pStyle w:val="FirstParagraph"/>
        <w:spacing w:before="0" w:after="0"/>
        <w:ind w:firstLine="720"/>
      </w:pPr>
      <w:r>
        <w:t xml:space="preserve">We also included </w:t>
      </w:r>
      <w:r w:rsidR="00F23F30">
        <w:t xml:space="preserve">two </w:t>
      </w:r>
      <w:r>
        <w:t>temporally varying climate covariates</w:t>
      </w:r>
      <w:r w:rsidR="00F23F30">
        <w:t xml:space="preserve"> that shape pinyon jay and other avian species’ resource acquisition and reproductive success: precipitation and maximum temperature </w:t>
      </w:r>
      <w:r w:rsidR="00F23F30">
        <w:fldChar w:fldCharType="begin"/>
      </w:r>
      <w:r w:rsidR="00C957C2">
        <w:instrText xml:space="preserve"> ADDIN ZOTERO_ITEM CSL_CITATION {"citationID":"kjWGRXYS","properties":{"formattedCitation":"(Ligon, 1978; Marzluff, 1988; McDermott &amp; DeGroote, 2016; Skagen &amp; Adams, 2012; Stotz &amp; Balda, 1995)","plainCitation":"(Ligon, 1978; Marzluff, 1988;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Behaviour","DOI":"10.1016/s0003-3472(88)80244-6","ISSN":"0003-3472","issue":"1","language":"en","license":"https://www.elsevier.com/tdm/userlicense/1.0/","page":"1-10","publisher":"Elsevier BV","source":"Crossref","title":"Do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1939-5582","issue":"4","language":"en","license":"http://onlinelibrary.wiley.com/termsAndConditions#vor","page":"1131-1145","publisher":"Wiley","source":"Crossref","title":"Weather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F23F30">
        <w:fldChar w:fldCharType="separate"/>
      </w:r>
      <w:r w:rsidR="00F23F30">
        <w:rPr>
          <w:noProof/>
        </w:rPr>
        <w:t>(Ligon, 1978; Marzluff, 1988; McDermott &amp; DeGroote, 2016; Skagen &amp; Adams, 2012; Stotz &amp; Balda, 1995)</w:t>
      </w:r>
      <w:r w:rsidR="00F23F30">
        <w:fldChar w:fldCharType="end"/>
      </w:r>
      <w:r w:rsidR="00F23F30">
        <w:t xml:space="preserve">. </w:t>
      </w:r>
      <w:proofErr w:type="gramStart"/>
      <w:r>
        <w:t>In particular, we</w:t>
      </w:r>
      <w:proofErr w:type="gramEnd"/>
      <w:r>
        <w:t xml:space="preserve"> extracted gridded (4 km </w:t>
      </w:r>
      <w:r>
        <w:rPr>
          <w:rFonts w:ascii="Symbol" w:eastAsia="Symbol" w:hAnsi="Symbol" w:cs="Symbol"/>
        </w:rPr>
        <w:t>´</w:t>
      </w:r>
      <w:r>
        <w:t xml:space="preserve"> 4 km) monthly PRISM climate data for maximum temperature and total precipitatio</w:t>
      </w:r>
      <w:r w:rsidR="00F23F30">
        <w:t xml:space="preserve">n. </w:t>
      </w:r>
      <w:r>
        <w:t xml:space="preserve">These climate variables change </w:t>
      </w:r>
      <w:r>
        <w:lastRenderedPageBreak/>
        <w:t xml:space="preserve">through time for a given pixel and we combined monthly values into four seasonal variables based on important periods in the pinyon jay life cycle </w:t>
      </w:r>
      <w:r>
        <w:fldChar w:fldCharType="begin"/>
      </w:r>
      <w:r>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Pr>
          <w:noProof/>
        </w:rPr>
        <w:t>(Wiggins, 2005)</w:t>
      </w:r>
      <w:r>
        <w:fldChar w:fldCharType="end"/>
      </w:r>
      <w:r>
        <w:t xml:space="preserve">. These included: 1) 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3DDF7F55" w14:textId="4AD63912" w:rsidR="00773F71" w:rsidRDefault="008734E2" w:rsidP="00773F71">
      <w:pPr>
        <w:pStyle w:val="Heading3"/>
        <w:spacing w:before="180" w:after="180" w:line="480" w:lineRule="auto"/>
      </w:pPr>
      <w:r>
        <w:t>4.4</w:t>
      </w:r>
      <w:r w:rsidR="00773F71" w:rsidRPr="00E72E3D">
        <w:t xml:space="preserve"> Modeling relationships between cones and birds </w:t>
      </w:r>
    </w:p>
    <w:p w14:paraId="4224A291" w14:textId="364D28E3" w:rsidR="00773F71" w:rsidRDefault="00773F71" w:rsidP="00773F71">
      <w:pPr>
        <w:pStyle w:val="FirstParagraph"/>
        <w:spacing w:before="0" w:after="0"/>
        <w:ind w:firstLine="720"/>
      </w:pPr>
      <w:r>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latent jay “abundance” values </w:t>
      </w:r>
      <w:r>
        <w:fldChar w:fldCharType="begin"/>
      </w:r>
      <w:r w:rsidR="00C957C2">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1541-0420","issue":"1","language":"en","license":"http://onlinelibrary.wiley.com/termsAndConditions#vor","page":"108-115","publisher":"Oxford University Press (OUP)","source":"Crossref","title":"&lt;i&gt;N&lt;/i&gt;‐Mixture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Pr="5A83A434">
        <w:rPr>
          <w:noProof/>
        </w:rPr>
        <w:t>(Royle, 2004)</w:t>
      </w:r>
      <w:r>
        <w:fldChar w:fldCharType="end"/>
      </w:r>
      <w:r>
        <w:t xml:space="preserve">. The observation process model includes covariates that describe variation in detection probabilities (e.g., survey conditions). The biological process model includes a likelihood that describes the biological drivers of latent pinyon jay abundance and includes the primary covariates of interest. Because we were interested in temporal relationships between jay abundance and important covariates (e.g., cones, climate), we incorporated a stochastic antecedent model (SAM) structure into the biological process model </w:t>
      </w:r>
      <w:r>
        <w:fldChar w:fldCharType="begin"/>
      </w:r>
      <w:r>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fldChar w:fldCharType="separate"/>
      </w:r>
      <w:r>
        <w:rPr>
          <w:noProof/>
        </w:rPr>
        <w:t>(Ogle et al., 2015)</w:t>
      </w:r>
      <w:r>
        <w:fldChar w:fldCharType="end"/>
      </w:r>
      <w:r>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w:t>
      </w:r>
      <w:r>
        <w:lastRenderedPageBreak/>
        <w:t xml:space="preserve">estimates of cone availability. We also included lagged seasonal climate effects to account for the potential influence of past climate on bird population dynamics that may be independent of pinyon cone production dynamics. </w:t>
      </w:r>
    </w:p>
    <w:p w14:paraId="127D6CF2" w14:textId="1B660799" w:rsidR="00773F71" w:rsidRDefault="16353D87" w:rsidP="00773F71">
      <w:pPr>
        <w:pStyle w:val="BodyText"/>
        <w:spacing w:before="0" w:after="0"/>
        <w:ind w:firstLine="720"/>
      </w:pPr>
      <w:r>
        <w:t>Accounting for</w:t>
      </w:r>
      <w:r w:rsidR="00F525BF">
        <w:t xml:space="preserve"> imperfect detection</w:t>
      </w:r>
      <w:r>
        <w:t xml:space="preserve"> is important for accurately estimating latent abundance </w:t>
      </w:r>
      <w:r w:rsidR="00773F71">
        <w:fldChar w:fldCharType="begin"/>
      </w:r>
      <w:r w:rsidR="00773F71">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773F71">
        <w:fldChar w:fldCharType="separate"/>
      </w:r>
      <w:r w:rsidRPr="0F72CF47">
        <w:rPr>
          <w:rFonts w:cs="Times New Roman"/>
        </w:rPr>
        <w:t>(Kéry &amp; Schmidt, 2008)</w:t>
      </w:r>
      <w:r w:rsidR="00773F71">
        <w:fldChar w:fldCharType="end"/>
      </w:r>
      <w:r>
        <w:t xml:space="preserve">. Replicate surveys within a closed time and location are required for successfully implementing N-mixture models that account for detection error </w:t>
      </w:r>
      <w:r w:rsidR="00773F71">
        <w:fldChar w:fldCharType="begin"/>
      </w:r>
      <w:r w:rsidR="00773F71">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00773F71">
        <w:fldChar w:fldCharType="separate"/>
      </w:r>
      <w:r w:rsidRPr="0F72CF47">
        <w:rPr>
          <w:noProof/>
        </w:rPr>
        <w:t>(Royle et al., 2005)</w:t>
      </w:r>
      <w:r w:rsidR="00773F71">
        <w:fldChar w:fldCharType="end"/>
      </w:r>
      <w:r>
        <w:t xml:space="preserve">. To use unstructured or semi-structured eBird data in this way (e.g., as a space-for-time substitution), checklists must represent locations across the range of potential covariate values (e.g., are not biased toward certain values of covariates of interest </w:t>
      </w:r>
      <w:r w:rsidR="00773F71">
        <w:fldChar w:fldCharType="begin"/>
      </w:r>
      <w:r w:rsidR="00C957C2">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2732-4613","issue":"4","language":"en","license":"https://academic.oup.com/pages/standard-publication-reuse-rights","publisher":"Oxford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00773F71">
        <w:fldChar w:fldCharType="separate"/>
      </w:r>
      <w:r w:rsidRPr="0F72CF47">
        <w:rPr>
          <w:noProof/>
        </w:rPr>
        <w:t>(Hochachka et al., 2023)</w:t>
      </w:r>
      <w:r w:rsidR="00773F71">
        <w:fldChar w:fldCharType="end"/>
      </w:r>
      <w:r>
        <w:t>). We verified that checklists within our filtered dataset met this assumption by comparing values for all covariates at locations with checklists to all gridded data available for those covariates (</w:t>
      </w:r>
      <w:r w:rsidRPr="00212B65">
        <w:t>SI Figure</w:t>
      </w:r>
      <w:r w:rsidR="00212B65" w:rsidRPr="00212B65">
        <w:t xml:space="preserve"> 2</w:t>
      </w:r>
      <w:r w:rsidRPr="00212B65">
        <w:t>).</w:t>
      </w:r>
      <w:r>
        <w:t xml:space="preserve"> </w:t>
      </w:r>
    </w:p>
    <w:p w14:paraId="70C93257" w14:textId="738DB3D1" w:rsidR="00773F71" w:rsidRDefault="008734E2" w:rsidP="00773F71">
      <w:pPr>
        <w:pStyle w:val="Heading3"/>
        <w:spacing w:before="180" w:after="180" w:line="480" w:lineRule="auto"/>
      </w:pPr>
      <w:r>
        <w:t>4.4</w:t>
      </w:r>
      <w:r w:rsidR="00773F71" w:rsidRPr="000A3078">
        <w:t>.1 Observation process model for pinyon jay abundance</w:t>
      </w:r>
    </w:p>
    <w:p w14:paraId="719D16CF" w14:textId="77777777" w:rsidR="00773F71" w:rsidRDefault="00773F71" w:rsidP="00773F71">
      <w:pPr>
        <w:pStyle w:val="FirstParagraph"/>
        <w:spacing w:before="0" w:after="0"/>
        <w:ind w:firstLine="720"/>
      </w:pPr>
      <w:r>
        <w:t xml:space="preserve">In our model, count data obtained from eBird checklists were used to estimate a “true” latent abundance, </w:t>
      </w:r>
      <m:oMath>
        <m:r>
          <w:rPr>
            <w:rFonts w:ascii="Cambria Math" w:hAnsi="Cambria Math"/>
          </w:rPr>
          <m:t>N</m:t>
        </m:r>
      </m:oMath>
      <w:r>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w:t>
      </w:r>
      <w:r w:rsidRPr="00BF7B38">
        <w:t xml:space="preserve">conducted (e.g., </w:t>
      </w:r>
      <w:r>
        <w:t>eBird point locations have uncertain precision</w:t>
      </w:r>
      <w:r w:rsidRPr="00BF7B38">
        <w:t>)</w:t>
      </w:r>
      <w:r>
        <w:t xml:space="preserve"> and 2) for traveling surveys, uncertainty in the location along a survey at which pinyon jays were observed (e.g., were observed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w:t>
      </w:r>
      <w:r>
        <w:lastRenderedPageBreak/>
        <w:t xml:space="preserve">0.5 km for “stationary” checklists. Then, we created a merged polygon (“sample polygon”) of all the checklists within a 4 km </w:t>
      </w:r>
      <w:r>
        <w:rPr>
          <w:rFonts w:ascii="Symbol" w:eastAsia="Symbol" w:hAnsi="Symbol" w:cs="Symbol"/>
        </w:rPr>
        <w:t>´</w:t>
      </w:r>
      <w:r>
        <w:t xml:space="preserve"> 4 km grid cell for each year by delineating the perimeter of the overlapping buffers of all checklists within a grid cell. Thus, the sample polygon and not the underlying 4 km </w:t>
      </w:r>
      <w:r>
        <w:rPr>
          <w:rFonts w:ascii="Symbol" w:eastAsia="Symbol" w:hAnsi="Symbol" w:cs="Symbol"/>
        </w:rPr>
        <w:t>´</w:t>
      </w:r>
      <w:r>
        <w:t xml:space="preserve">4 km grid cell, is the spatial unit at which we incorporated covariates potentially shaping checklist level latent abundance, </w:t>
      </w:r>
      <w:r w:rsidRPr="10F02EB4">
        <w:rPr>
          <w:i/>
          <w:iCs/>
        </w:rPr>
        <w:t>N</w:t>
      </w:r>
      <w:r>
        <w:t>.</w:t>
      </w:r>
    </w:p>
    <w:p w14:paraId="3280EFEC" w14:textId="77777777" w:rsidR="00773F71" w:rsidRDefault="00773F71" w:rsidP="00773F71">
      <w:pPr>
        <w:pStyle w:val="BodyText"/>
        <w:spacing w:before="0" w:after="0"/>
        <w:ind w:firstLine="720"/>
      </w:pPr>
      <w:r>
        <w:t xml:space="preserve">For the observation process model, we define a likelihood for the observed eBird count data, </w:t>
      </w:r>
      <w:r w:rsidRPr="0058745E">
        <w:rPr>
          <w:i/>
          <w:iCs/>
        </w:rPr>
        <w:t>Y</w:t>
      </w:r>
      <w:r>
        <w:t xml:space="preserve">, for checklist, </w:t>
      </w:r>
      <m:oMath>
        <m:r>
          <w:rPr>
            <w:rFonts w:ascii="Cambria Math" w:hAnsi="Cambria Math"/>
          </w:rPr>
          <m:t>c</m:t>
        </m:r>
      </m:oMath>
      <w:r>
        <w:t xml:space="preserve">, in sample polygon, </w:t>
      </w:r>
      <m:oMath>
        <m:r>
          <w:rPr>
            <w:rFonts w:ascii="Cambria Math" w:hAnsi="Cambria Math"/>
          </w:rPr>
          <m:t>i</m:t>
        </m:r>
      </m:oMath>
      <w:r>
        <w:t xml:space="preserve">, and year, </w:t>
      </w:r>
      <m:oMath>
        <m:r>
          <w:rPr>
            <w:rFonts w:ascii="Cambria Math" w:hAnsi="Cambria Math"/>
          </w:rPr>
          <m:t>t</m:t>
        </m:r>
      </m:oMath>
      <w:r>
        <w:t xml:space="preserve">, based on a binomial distribution that accounts for the detection probability, </w:t>
      </w:r>
      <w:r>
        <w:rPr>
          <w:i/>
          <w:iCs/>
        </w:rPr>
        <w:t>p</w:t>
      </w:r>
      <w:r>
        <w:t xml:space="preserve">, and the latent true abundance of birds (“number of trials”), </w:t>
      </w:r>
      <w:r w:rsidRPr="00315E09">
        <w:rPr>
          <w:i/>
          <w:iCs/>
        </w:rPr>
        <w:t>N</w:t>
      </w:r>
      <w:r>
        <w:t>, in the checklist:</w:t>
      </w:r>
    </w:p>
    <w:tbl>
      <w:tblPr>
        <w:tblStyle w:val="Table"/>
        <w:tblW w:w="5000" w:type="pct"/>
        <w:tblLayout w:type="fixed"/>
        <w:tblLook w:val="0000" w:firstRow="0" w:lastRow="0" w:firstColumn="0" w:lastColumn="0" w:noHBand="0" w:noVBand="0"/>
      </w:tblPr>
      <w:tblGrid>
        <w:gridCol w:w="8124"/>
        <w:gridCol w:w="1236"/>
      </w:tblGrid>
      <w:tr w:rsidR="00773F71" w14:paraId="5404B9C8" w14:textId="77777777" w:rsidTr="00AD7105">
        <w:tc>
          <w:tcPr>
            <w:tcW w:w="6873" w:type="dxa"/>
          </w:tcPr>
          <w:p w14:paraId="1780F9CB"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49FB980B" w14:textId="77777777" w:rsidR="00773F71" w:rsidRDefault="00773F71" w:rsidP="00AD7105">
            <w:pPr>
              <w:pStyle w:val="Compact"/>
              <w:jc w:val="right"/>
            </w:pPr>
            <w:proofErr w:type="spellStart"/>
            <w:r>
              <w:t>Eqn</w:t>
            </w:r>
            <w:proofErr w:type="spellEnd"/>
            <w:r>
              <w:t xml:space="preserve"> 1</w:t>
            </w:r>
          </w:p>
        </w:tc>
      </w:tr>
    </w:tbl>
    <w:p w14:paraId="54581B0D" w14:textId="6A13E51D" w:rsidR="00773F71" w:rsidRPr="00D86531" w:rsidRDefault="16353D87" w:rsidP="00773F71">
      <w:pPr>
        <w:pStyle w:val="FirstParagraph"/>
        <w:spacing w:before="0" w:after="0"/>
      </w:pPr>
      <w:r>
        <w:t xml:space="preserve">We modeled </w:t>
      </w:r>
      <w:r w:rsidRPr="0F72CF47">
        <w:rPr>
          <w:i/>
          <w:iCs/>
        </w:rPr>
        <w:t>p</w:t>
      </w:r>
      <w:r>
        <w:t xml:space="preserve"> as a function of covariates that likely impact detection</w:t>
      </w:r>
      <w:r w:rsidR="00F525BF">
        <w:t xml:space="preserve"> probability</w:t>
      </w:r>
      <w:r>
        <w:t xml:space="preserve">, including start time of the survey, duration of the survey, speed of the survey, and the number of observers for each checklist. Again, we filtered the available eBird data (see Section </w:t>
      </w:r>
      <w:r w:rsidR="404E42EB">
        <w:t>4.3</w:t>
      </w:r>
      <w:r>
        <w:t>.1)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773F71" w14:paraId="403B5E01" w14:textId="77777777" w:rsidTr="00AD7105">
        <w:tc>
          <w:tcPr>
            <w:tcW w:w="6820" w:type="dxa"/>
          </w:tcPr>
          <w:p w14:paraId="5312A30E" w14:textId="77777777" w:rsidR="00773F71" w:rsidRDefault="00773F71" w:rsidP="00AD7105">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0D06280E" w14:textId="77777777" w:rsidR="00773F71" w:rsidRDefault="00773F71" w:rsidP="00AD7105">
            <w:pPr>
              <w:pStyle w:val="Compact"/>
              <w:jc w:val="right"/>
            </w:pPr>
            <w:proofErr w:type="spellStart"/>
            <w:r>
              <w:t>Eqn</w:t>
            </w:r>
            <w:proofErr w:type="spellEnd"/>
            <w:r>
              <w:t xml:space="preserve"> 2</w:t>
            </w:r>
          </w:p>
        </w:tc>
      </w:tr>
    </w:tbl>
    <w:p w14:paraId="409219B1" w14:textId="77777777" w:rsidR="00773F71" w:rsidRDefault="00773F71" w:rsidP="00773F71">
      <w:pPr>
        <w:pStyle w:val="FirstParagraph"/>
        <w:spacing w:before="0" w:after="0"/>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coefficient (effect) associated with each covariate, </w:t>
      </w:r>
      <w:proofErr w:type="spellStart"/>
      <w:r w:rsidRPr="0058745E">
        <w:rPr>
          <w:i/>
          <w:iCs/>
        </w:rPr>
        <w:t>Xj</w:t>
      </w:r>
      <w:proofErr w:type="spellEnd"/>
      <w:r>
        <w:t xml:space="preserve"> (</w:t>
      </w:r>
      <w:r w:rsidRPr="0058745E">
        <w:rPr>
          <w:i/>
          <w:iCs/>
        </w:rPr>
        <w:t>j</w:t>
      </w:r>
      <w:r>
        <w:t xml:space="preserve"> = 1, 2, … 4 covariates), whereby the covariates vary by checklist </w:t>
      </w:r>
      <w:r w:rsidRPr="0058745E">
        <w:rPr>
          <w:i/>
          <w:iCs/>
        </w:rPr>
        <w:t>c</w:t>
      </w:r>
      <w:r>
        <w:t xml:space="preserve">, sample polygon </w:t>
      </w:r>
      <w:proofErr w:type="spellStart"/>
      <w:r w:rsidRPr="0058745E">
        <w:rPr>
          <w:i/>
          <w:iCs/>
        </w:rPr>
        <w:t>i</w:t>
      </w:r>
      <w:proofErr w:type="spellEnd"/>
      <w:r>
        <w:t xml:space="preserve">, and year </w:t>
      </w:r>
      <w:r w:rsidRPr="0058745E">
        <w:rPr>
          <w:i/>
          <w:iCs/>
        </w:rPr>
        <w:t>t</w:t>
      </w:r>
      <w:r>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describes the logit-scale baseline detection probability at average covariate values.</w:t>
      </w:r>
      <w:r w:rsidRPr="00B24923">
        <w:t xml:space="preserve"> </w:t>
      </w:r>
      <w:r>
        <w:t xml:space="preserve">We assigned relatively non-informative, vague normal priors to all coefficients including the intercept.  </w:t>
      </w:r>
    </w:p>
    <w:p w14:paraId="3FF06029" w14:textId="4F20313F" w:rsidR="00773F71" w:rsidRDefault="008734E2" w:rsidP="00773F71">
      <w:pPr>
        <w:pStyle w:val="Heading3"/>
        <w:spacing w:before="180" w:after="180" w:line="480" w:lineRule="auto"/>
      </w:pPr>
      <w:r>
        <w:lastRenderedPageBreak/>
        <w:t>4.4</w:t>
      </w:r>
      <w:r w:rsidR="00773F71">
        <w:t>.2 Biological process model for pinyon jay abundance</w:t>
      </w:r>
    </w:p>
    <w:p w14:paraId="03A5DBF7" w14:textId="77777777" w:rsidR="00773F71" w:rsidRDefault="00773F71" w:rsidP="00773F71">
      <w:pPr>
        <w:pStyle w:val="FirstParagraph"/>
        <w:spacing w:before="0" w:after="0"/>
        <w:ind w:firstLine="720"/>
      </w:pPr>
      <w:r>
        <w:t xml:space="preserve">Following standard assumptions for N-mixture models, we assumed that the latent abundance of jays,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Poisson distribution with the expected abundance given by the intensity,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km</w:t>
      </w:r>
      <w:r w:rsidRPr="00126373">
        <w:rPr>
          <w:vertAlign w:val="superscript"/>
        </w:rPr>
        <w:t>2</w:t>
      </w:r>
      <w:r>
        <w:t xml:space="preserve">), multiplied by the sample polygon area, </w:t>
      </w:r>
      <w:proofErr w:type="spellStart"/>
      <w:r w:rsidRPr="00126373">
        <w:rPr>
          <w:i/>
          <w:iCs/>
        </w:rPr>
        <w:t>A</w:t>
      </w:r>
      <w:r w:rsidRPr="00126373">
        <w:rPr>
          <w:i/>
          <w:iCs/>
          <w:vertAlign w:val="subscript"/>
        </w:rPr>
        <w:t>c</w:t>
      </w:r>
      <w:r>
        <w:rPr>
          <w:i/>
          <w:iCs/>
          <w:vertAlign w:val="subscript"/>
        </w:rPr>
        <w:t>,i,t</w:t>
      </w:r>
      <w:proofErr w:type="spellEnd"/>
      <w:r>
        <w:t xml:space="preserve"> (km</w:t>
      </w:r>
      <w:r w:rsidRPr="00126373">
        <w:rPr>
          <w:vertAlign w:val="superscript"/>
        </w:rPr>
        <w:t>2</w:t>
      </w:r>
      <w:r>
        <w:t xml:space="preserve">), associated with observed checklist </w:t>
      </w:r>
      <w:r w:rsidRPr="00126373">
        <w:rPr>
          <w:i/>
          <w:iCs/>
        </w:rPr>
        <w:t>c</w:t>
      </w:r>
      <w:r>
        <w:t xml:space="preserve">, sample polygon </w:t>
      </w:r>
      <w:proofErr w:type="spellStart"/>
      <w:r>
        <w:rPr>
          <w:i/>
          <w:iCs/>
        </w:rPr>
        <w:t>i</w:t>
      </w:r>
      <w:proofErr w:type="spellEnd"/>
      <w:r>
        <w:t xml:space="preserve">, and year </w:t>
      </w:r>
      <w:proofErr w:type="spellStart"/>
      <w:r w:rsidRPr="00315E09">
        <w:rPr>
          <w:i/>
          <w:iCs/>
        </w:rPr>
        <w:t>t</w:t>
      </w:r>
      <w:proofErr w:type="spellEnd"/>
      <w:r>
        <w:t xml:space="preserve"> such that:</w:t>
      </w:r>
    </w:p>
    <w:tbl>
      <w:tblPr>
        <w:tblStyle w:val="Table"/>
        <w:tblW w:w="5000" w:type="pct"/>
        <w:tblLayout w:type="fixed"/>
        <w:tblLook w:val="0000" w:firstRow="0" w:lastRow="0" w:firstColumn="0" w:lastColumn="0" w:noHBand="0" w:noVBand="0"/>
      </w:tblPr>
      <w:tblGrid>
        <w:gridCol w:w="8190"/>
        <w:gridCol w:w="1170"/>
      </w:tblGrid>
      <w:tr w:rsidR="00773F71" w14:paraId="6959DDC4" w14:textId="77777777" w:rsidTr="00AD7105">
        <w:tc>
          <w:tcPr>
            <w:tcW w:w="6930" w:type="dxa"/>
          </w:tcPr>
          <w:p w14:paraId="0CF448C2"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297EC88" w14:textId="77777777" w:rsidR="00773F71" w:rsidRDefault="00773F71" w:rsidP="00AD7105">
            <w:pPr>
              <w:pStyle w:val="Compact"/>
              <w:jc w:val="right"/>
            </w:pPr>
            <w:proofErr w:type="spellStart"/>
            <w:r>
              <w:t>Eqn</w:t>
            </w:r>
            <w:proofErr w:type="spellEnd"/>
            <w:r>
              <w:t xml:space="preserve"> 3</w:t>
            </w:r>
          </w:p>
        </w:tc>
      </w:tr>
    </w:tbl>
    <w:p w14:paraId="379DA988" w14:textId="77777777" w:rsidR="00773F71" w:rsidRDefault="00773F71" w:rsidP="00773F71">
      <w:pPr>
        <w:pStyle w:val="FirstParagraph"/>
        <w:spacing w:before="0" w:after="0"/>
      </w:pPr>
      <w:r>
        <w:t xml:space="preserve">Furthermore, we modeled the log-scale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773F71" w:rsidRPr="00315E09" w14:paraId="770378AB" w14:textId="77777777" w:rsidTr="00AD7105">
        <w:tc>
          <w:tcPr>
            <w:tcW w:w="8190" w:type="dxa"/>
          </w:tcPr>
          <w:p w14:paraId="367D8D84" w14:textId="77777777" w:rsidR="00773F71" w:rsidRPr="00315E09" w:rsidRDefault="00773F71" w:rsidP="00AD7105">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09AAC2E5" w14:textId="77777777" w:rsidR="00773F71" w:rsidRPr="00281722" w:rsidRDefault="00773F71" w:rsidP="00AD7105">
            <w:pPr>
              <w:pStyle w:val="Compact"/>
              <w:jc w:val="right"/>
            </w:pPr>
            <w:proofErr w:type="spellStart"/>
            <w:r w:rsidRPr="00281722">
              <w:t>Eqn</w:t>
            </w:r>
            <w:proofErr w:type="spellEnd"/>
            <w:r w:rsidRPr="00281722">
              <w:t xml:space="preserve"> 4</w:t>
            </w:r>
          </w:p>
        </w:tc>
      </w:tr>
    </w:tbl>
    <w:p w14:paraId="5B394223" w14:textId="77777777" w:rsidR="00773F71" w:rsidRDefault="00773F71" w:rsidP="00773F71">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includes the static covariate of monsoonality (</w:t>
      </w:r>
      <w:r w:rsidRPr="00315E09">
        <w:rPr>
          <w:i/>
          <w:iCs/>
        </w:rPr>
        <w:t>k</w:t>
      </w:r>
      <w:r>
        <w:t xml:space="preserve"> = 1), which varies across space (by sample polygon, </w:t>
      </w:r>
      <w:proofErr w:type="spellStart"/>
      <w:r>
        <w:rPr>
          <w:i/>
          <w:iCs/>
        </w:rPr>
        <w:t>i</w:t>
      </w:r>
      <w:proofErr w:type="spellEnd"/>
      <w:r>
        <w:t xml:space="preserve">) but not across time, </w:t>
      </w:r>
      <w:r w:rsidRPr="006103F0">
        <w:rPr>
          <w:i/>
          <w:iCs/>
        </w:rPr>
        <w:t>t</w:t>
      </w:r>
      <w:r>
        <w:t xml:space="preserve">, and concurrent pinyon pine basal area (BA, </w:t>
      </w:r>
      <w:r w:rsidRPr="00315E09">
        <w:rPr>
          <w:i/>
          <w:iCs/>
        </w:rPr>
        <w:t>k</w:t>
      </w:r>
      <w:r>
        <w:t xml:space="preserve"> = 2), which varies across space and time. Importantly,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represents covariates that integrate over past and/or future time periods (i.e., pinyon cones [</w:t>
      </w:r>
      <w:r w:rsidRPr="00315E09">
        <w:rPr>
          <w:i/>
          <w:iCs/>
        </w:rPr>
        <w:t>k</w:t>
      </w:r>
      <w:r>
        <w:t xml:space="preserve"> = 1], maximum temperature [</w:t>
      </w:r>
      <w:r w:rsidRPr="00C348BE">
        <w:rPr>
          <w:i/>
          <w:iCs/>
        </w:rPr>
        <w:t>k</w:t>
      </w:r>
      <w:r>
        <w:t xml:space="preserve"> = 2], and precipitation [</w:t>
      </w:r>
      <w:r w:rsidRPr="00C348BE">
        <w:rPr>
          <w:i/>
          <w:iCs/>
        </w:rPr>
        <w:t>k</w:t>
      </w:r>
      <w:r>
        <w:t xml:space="preserve"> = 3]) and are defined using a SAM structure (Ogle et al., 2015). </w:t>
      </w:r>
      <w:proofErr w:type="gramStart"/>
      <w:r>
        <w:t>In particular,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773F71" w14:paraId="2F4F0B91" w14:textId="77777777" w:rsidTr="00AD7105">
        <w:tc>
          <w:tcPr>
            <w:tcW w:w="7128" w:type="dxa"/>
          </w:tcPr>
          <w:p w14:paraId="3EAB2908"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4751FC76" w14:textId="77777777" w:rsidR="00773F71" w:rsidRDefault="00773F71" w:rsidP="00AD7105">
            <w:pPr>
              <w:pStyle w:val="Compact"/>
              <w:jc w:val="right"/>
            </w:pPr>
            <w:proofErr w:type="spellStart"/>
            <w:r>
              <w:t>Eqn</w:t>
            </w:r>
            <w:proofErr w:type="spellEnd"/>
            <w:r>
              <w:t xml:space="preserve"> 5</w:t>
            </w:r>
          </w:p>
        </w:tc>
      </w:tr>
    </w:tbl>
    <w:p w14:paraId="067B8535" w14:textId="77777777" w:rsidR="00773F71" w:rsidRDefault="16353D87" w:rsidP="00773F71">
      <w:pPr>
        <w:pStyle w:val="FirstParagraph"/>
        <w:spacing w:before="0" w:after="0"/>
      </w:pPr>
      <w:r>
        <w:t>The weights</w:t>
      </w:r>
      <w:r w:rsidRPr="0F72CF47">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for each covariate, </w:t>
      </w:r>
      <w:r w:rsidRPr="0F72CF47">
        <w:rPr>
          <w:i/>
          <w:iCs/>
        </w:rPr>
        <w:t>k</w:t>
      </w:r>
      <w:r>
        <w:t xml:space="preserve">, across all seasonal or yearly periods, </w:t>
      </w:r>
      <w:r w:rsidRPr="0F72CF47">
        <w:rPr>
          <w:i/>
          <w:iCs/>
        </w:rPr>
        <w:t>l</w:t>
      </w:r>
      <w:r>
        <w:t xml:space="preserve">, were assigned a Dirichlet prior, constraining the weights to sum to 1 across all periods. </w:t>
      </w:r>
      <w:proofErr w:type="gramStart"/>
      <w:r>
        <w:t xml:space="preserve">In particular, </w:t>
      </w:r>
      <w:r w:rsidRPr="0F72CF47">
        <w:rPr>
          <w:i/>
          <w:iCs/>
        </w:rPr>
        <w:t>l</w:t>
      </w:r>
      <w:proofErr w:type="gramEnd"/>
      <w:r>
        <w:t xml:space="preserve"> = -3, -2, -1, +1, +2, representing 5 yearly periods for cones (</w:t>
      </w:r>
      <w:r w:rsidRPr="0F72CF47">
        <w:rPr>
          <w:i/>
          <w:iCs/>
        </w:rPr>
        <w:t>k</w:t>
      </w:r>
      <w:r>
        <w:t xml:space="preserve"> = 1), and </w:t>
      </w:r>
      <w:r w:rsidRPr="0F72CF47">
        <w:rPr>
          <w:i/>
          <w:iCs/>
        </w:rPr>
        <w:t xml:space="preserve">l </w:t>
      </w:r>
      <w:r>
        <w:t xml:space="preserve">= 1, 2, …, 13, representing </w:t>
      </w:r>
      <w:r>
        <w:lastRenderedPageBreak/>
        <w:t>concurrent and past seasonal periods for the climate variables (</w:t>
      </w:r>
      <w:r w:rsidRPr="0F72CF47">
        <w:rPr>
          <w:i/>
          <w:iCs/>
        </w:rPr>
        <w:t>k</w:t>
      </w:r>
      <w:r>
        <w:t xml:space="preserve"> = 2 or 3) (see Figure 2). The weights indicate the relative importance of each covariate </w:t>
      </w:r>
      <w:r w:rsidRPr="0F72CF47">
        <w:rPr>
          <w:i/>
          <w:iCs/>
        </w:rPr>
        <w:t>k</w:t>
      </w:r>
      <w:r>
        <w:t xml:space="preserve"> at </w:t>
      </w:r>
      <w:proofErr w:type="gramStart"/>
      <w:r>
        <w:t>time period</w:t>
      </w:r>
      <w:proofErr w:type="gramEnd"/>
      <w:r>
        <w:t xml:space="preserve"> </w:t>
      </w:r>
      <w:r w:rsidRPr="0F72CF47">
        <w:rPr>
          <w:i/>
          <w:iCs/>
        </w:rPr>
        <w:t>l</w:t>
      </w:r>
      <w:r>
        <w:t xml:space="preserve"> to its overall effect on pinyon jay abundance. Larger values of a particular weight denote higher importance of that season or year to that covariate effect. We are particularly interested in the temporal relationships between jay abundance and pinyon seed availability; high weights for time periods denoted by </w:t>
      </w:r>
      <w:r w:rsidRPr="0F72CF47">
        <w:rPr>
          <w:i/>
          <w:iCs/>
        </w:rPr>
        <w:t>l</w:t>
      </w:r>
      <w:r>
        <w:t xml:space="preserve"> = +1 or </w:t>
      </w:r>
      <w:r w:rsidRPr="0F72CF47">
        <w:rPr>
          <w:i/>
          <w:iCs/>
        </w:rPr>
        <w:t>l</w:t>
      </w:r>
      <w:r>
        <w:t xml:space="preserve"> =  +2, </w:t>
      </w:r>
      <w:r w:rsidRPr="0F72CF47">
        <w:rPr>
          <w:i/>
          <w:iCs/>
        </w:rPr>
        <w:t>w</w:t>
      </w:r>
      <w:r w:rsidRPr="0F72CF47">
        <w:rPr>
          <w:i/>
          <w:iCs/>
          <w:vertAlign w:val="subscript"/>
        </w:rPr>
        <w:t>k</w:t>
      </w:r>
      <w:r w:rsidRPr="007C026E">
        <w:rPr>
          <w:vertAlign w:val="subscript"/>
        </w:rPr>
        <w:t>,+1</w:t>
      </w:r>
      <w:r>
        <w:t xml:space="preserve"> and/or </w:t>
      </w:r>
      <w:r w:rsidRPr="0F72CF47">
        <w:rPr>
          <w:i/>
          <w:iCs/>
        </w:rPr>
        <w:t>w</w:t>
      </w:r>
      <w:r w:rsidRPr="0F72CF47">
        <w:rPr>
          <w:i/>
          <w:iCs/>
          <w:vertAlign w:val="subscript"/>
        </w:rPr>
        <w:t>k</w:t>
      </w:r>
      <w:r w:rsidRPr="007C026E">
        <w:rPr>
          <w:vertAlign w:val="subscript"/>
        </w:rPr>
        <w:t>+2</w:t>
      </w:r>
      <w:r>
        <w:t xml:space="preserve">, would support a strong anticipatory response, a high weight for </w:t>
      </w:r>
      <w:r w:rsidRPr="0F72CF47">
        <w:rPr>
          <w:i/>
          <w:iCs/>
        </w:rPr>
        <w:t>w</w:t>
      </w:r>
      <w:r w:rsidRPr="0F72CF47">
        <w:rPr>
          <w:i/>
          <w:iCs/>
          <w:vertAlign w:val="subscript"/>
        </w:rPr>
        <w:t>k</w:t>
      </w:r>
      <w:r w:rsidRPr="007C026E">
        <w:rPr>
          <w:vertAlign w:val="subscript"/>
        </w:rPr>
        <w:t>,-1</w:t>
      </w:r>
      <w:r>
        <w:t xml:space="preserve"> would support a strong immediate response, and high weights for </w:t>
      </w:r>
      <w:r w:rsidRPr="0F72CF47">
        <w:rPr>
          <w:i/>
          <w:iCs/>
        </w:rPr>
        <w:t>w</w:t>
      </w:r>
      <w:r w:rsidRPr="0F72CF47">
        <w:rPr>
          <w:i/>
          <w:iCs/>
          <w:vertAlign w:val="subscript"/>
        </w:rPr>
        <w:t>k</w:t>
      </w:r>
      <w:r w:rsidRPr="007C026E">
        <w:rPr>
          <w:vertAlign w:val="subscript"/>
        </w:rPr>
        <w:t>,-2</w:t>
      </w:r>
      <w:r>
        <w:t xml:space="preserve"> and/or </w:t>
      </w:r>
      <w:r w:rsidRPr="0F72CF47">
        <w:rPr>
          <w:i/>
          <w:iCs/>
        </w:rPr>
        <w:t>w</w:t>
      </w:r>
      <w:r w:rsidRPr="0F72CF47">
        <w:rPr>
          <w:i/>
          <w:iCs/>
          <w:vertAlign w:val="subscript"/>
        </w:rPr>
        <w:t>k</w:t>
      </w:r>
      <w:r w:rsidRPr="007C026E">
        <w:rPr>
          <w:vertAlign w:val="subscript"/>
        </w:rPr>
        <w:t>,-3</w:t>
      </w:r>
      <w:r>
        <w:t xml:space="preserve"> would be suggestive of a delayed response to cones.</w:t>
      </w:r>
    </w:p>
    <w:p w14:paraId="4BB1F953" w14:textId="77777777" w:rsidR="00773F71" w:rsidRPr="00B24923" w:rsidRDefault="00773F71" w:rsidP="00773F71">
      <w:pPr>
        <w:pStyle w:val="FirstParagraph"/>
        <w:spacing w:before="0" w:after="0"/>
        <w:ind w:firstLine="720"/>
      </w:pPr>
      <w:r>
        <w:t>As depicted in Equation (4), we also considered interactions between seed (cone) abundance (</w:t>
      </w:r>
      <w:r w:rsidRPr="007C026E">
        <w:rPr>
          <w:i/>
          <w:iCs/>
        </w:rPr>
        <w:t>Z</w:t>
      </w:r>
      <w:r w:rsidRPr="007C026E">
        <w:rPr>
          <w:vertAlign w:val="subscript"/>
        </w:rPr>
        <w:t>1</w:t>
      </w:r>
      <w:r>
        <w:t xml:space="preserve">) and all other covariates, including </w:t>
      </w:r>
      <w:proofErr w:type="spellStart"/>
      <w:r>
        <w:t>monsoonality</w:t>
      </w:r>
      <w:proofErr w:type="spellEnd"/>
      <w:r>
        <w:t xml:space="preserve"> (</w:t>
      </w:r>
      <w:r w:rsidRPr="007C026E">
        <w:rPr>
          <w:i/>
          <w:iCs/>
        </w:rPr>
        <w:t>X</w:t>
      </w:r>
      <w:r w:rsidRPr="007C026E">
        <w:rPr>
          <w:vertAlign w:val="subscript"/>
        </w:rPr>
        <w:t>1</w:t>
      </w:r>
      <w:r>
        <w:t>), pinyon BA (</w:t>
      </w:r>
      <w:r w:rsidRPr="007C026E">
        <w:rPr>
          <w:i/>
          <w:iCs/>
        </w:rPr>
        <w:t>X</w:t>
      </w:r>
      <w:r w:rsidRPr="007C026E">
        <w:rPr>
          <w:vertAlign w:val="subscript"/>
        </w:rPr>
        <w:t>2</w:t>
      </w:r>
      <w:r>
        <w:t>), maximum temperature (</w:t>
      </w:r>
      <w:r w:rsidRPr="007C026E">
        <w:rPr>
          <w:i/>
          <w:iCs/>
        </w:rPr>
        <w:t>Z</w:t>
      </w:r>
      <w:r w:rsidRPr="007C026E">
        <w:rPr>
          <w:vertAlign w:val="subscript"/>
        </w:rPr>
        <w:t>2</w:t>
      </w:r>
      <w:r>
        <w:t>), and precipitation (</w:t>
      </w:r>
      <w:r w:rsidRPr="007C026E">
        <w:rPr>
          <w:i/>
          <w:iCs/>
        </w:rPr>
        <w:t>Z</w:t>
      </w:r>
      <w:r w:rsidRPr="007C026E">
        <w:rPr>
          <w:vertAlign w:val="subscript"/>
        </w:rPr>
        <w:t>3</w:t>
      </w:r>
      <w:r>
        <w:t>). This allowed us to evaluate how the relationship between pinyon jay abundance and pinyon seed production is mediated by other habitat and climate factors related to pinyon seed reliability and alternative food resources. We assigned relativ</w:t>
      </w:r>
      <w:r w:rsidRPr="00C01E47">
        <w:t>ely vague normal priors to the intercept (</w:t>
      </w:r>
      <w:r w:rsidRPr="00C01E47">
        <w:rPr>
          <w:rFonts w:ascii="Symbol" w:eastAsia="Symbol" w:hAnsi="Symbol" w:cs="Symbol"/>
        </w:rPr>
        <w:t>a</w:t>
      </w:r>
      <w:r w:rsidRPr="007C026E">
        <w:rPr>
          <w:vertAlign w:val="subscript"/>
        </w:rPr>
        <w:t>0</w:t>
      </w:r>
      <w:r w:rsidRPr="00C01E47">
        <w:t xml:space="preserve">) and all coefficients (covariate effects; </w:t>
      </w:r>
      <w:r w:rsidRPr="00C01E47">
        <w:rPr>
          <w:rFonts w:ascii="Symbol" w:eastAsia="Symbol" w:hAnsi="Symbol" w:cs="Symbol"/>
        </w:rPr>
        <w:t>a</w:t>
      </w:r>
      <w:r w:rsidRPr="00C01E47">
        <w:rPr>
          <w:vertAlign w:val="subscript"/>
        </w:rPr>
        <w:t xml:space="preserve">1, </w:t>
      </w:r>
      <w:r w:rsidRPr="007C026E">
        <w:rPr>
          <w:rFonts w:ascii="Symbol" w:eastAsia="Symbol" w:hAnsi="Symbol" w:cs="Symbol"/>
        </w:rPr>
        <w:t>a</w:t>
      </w:r>
      <w:r w:rsidRPr="00C01E47">
        <w:rPr>
          <w:vertAlign w:val="subscript"/>
        </w:rPr>
        <w:t xml:space="preserve">1, …, </w:t>
      </w:r>
      <w:r w:rsidRPr="007C026E">
        <w:rPr>
          <w:rFonts w:ascii="Symbol" w:eastAsia="Symbol" w:hAnsi="Symbol" w:cs="Symbol"/>
        </w:rPr>
        <w:t>a</w:t>
      </w:r>
      <w:r>
        <w:rPr>
          <w:vertAlign w:val="subscript"/>
        </w:rPr>
        <w:t>9</w:t>
      </w:r>
      <w:r>
        <w:t xml:space="preserve">) in Equation (4).  </w:t>
      </w:r>
    </w:p>
    <w:p w14:paraId="05B6D267" w14:textId="77777777" w:rsidR="00773F71" w:rsidRDefault="00773F71" w:rsidP="00773F71">
      <w:pPr>
        <w:pStyle w:val="BodyText"/>
        <w:spacing w:before="0" w:after="0"/>
        <w:ind w:firstLine="720"/>
      </w:pPr>
      <w:r>
        <w:t xml:space="preserve">Finally, because sample polygons sometimes covered more than one 4 km </w:t>
      </w:r>
      <w:r>
        <w:rPr>
          <w:rFonts w:ascii="Symbol" w:eastAsia="Symbol" w:hAnsi="Symbol" w:cs="Symbol"/>
        </w:rPr>
        <w:t>´</w:t>
      </w:r>
      <w: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rPr>
          <w:rFonts w:ascii="Symbol" w:eastAsia="Symbol" w:hAnsi="Symbol" w:cs="Symbol"/>
        </w:rPr>
        <w:t>±</w:t>
      </w:r>
      <w:r>
        <w:t xml:space="preserve"> 0.01 </w:t>
      </w:r>
      <w:proofErr w:type="spellStart"/>
      <w:r>
        <w:t>s.e.</w:t>
      </w:r>
      <w:proofErr w:type="spellEnd"/>
      <w:r>
        <w:t>) grid cells, with a minimum of one grid cell and a maximum of nine cells for a single polygon.</w:t>
      </w:r>
    </w:p>
    <w:p w14:paraId="51B26673" w14:textId="041C1D26" w:rsidR="00773F71" w:rsidRDefault="00773F71" w:rsidP="00773F71">
      <w:pPr>
        <w:pStyle w:val="Heading3"/>
        <w:spacing w:before="180" w:after="180" w:line="480" w:lineRule="auto"/>
      </w:pPr>
      <w:r>
        <w:lastRenderedPageBreak/>
        <w:t>4</w:t>
      </w:r>
      <w:r w:rsidR="008734E2">
        <w:t>.5</w:t>
      </w:r>
      <w:r>
        <w:t xml:space="preserve"> Model implementation, convergence, and diagnostics</w:t>
      </w:r>
    </w:p>
    <w:p w14:paraId="441129FC" w14:textId="431F97FC" w:rsidR="00773F71" w:rsidRDefault="16353D87">
      <w:pPr>
        <w:pStyle w:val="FirstParagraph"/>
        <w:spacing w:before="0" w:after="0"/>
        <w:ind w:firstLine="720"/>
      </w:pPr>
      <w:r>
        <w:t xml:space="preserve">We implemented the above model in the Bayesian software JAGS </w:t>
      </w:r>
      <w:r w:rsidR="00773F71">
        <w:fldChar w:fldCharType="begin"/>
      </w:r>
      <w:r w:rsidR="00773F71">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773F71">
        <w:fldChar w:fldCharType="separate"/>
      </w:r>
      <w:r>
        <w:rPr>
          <w:noProof/>
        </w:rPr>
        <w:t>(Plummer, 2003, version 4.3.0)</w:t>
      </w:r>
      <w:r w:rsidR="00773F71">
        <w:fldChar w:fldCharType="end"/>
      </w:r>
      <w:r>
        <w:t xml:space="preserve"> using R </w:t>
      </w:r>
      <w:r w:rsidR="00773F71">
        <w:fldChar w:fldCharType="begin"/>
      </w:r>
      <w:r w:rsidR="00773F71">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773F71">
        <w:fldChar w:fldCharType="separate"/>
      </w:r>
      <w:r>
        <w:rPr>
          <w:noProof/>
        </w:rPr>
        <w:t>(R Core Team, 2020, version 4.5.1)</w:t>
      </w:r>
      <w:r w:rsidR="00773F71">
        <w:fldChar w:fldCharType="end"/>
      </w:r>
      <w:r>
        <w:t xml:space="preserve"> and the </w:t>
      </w:r>
      <w:proofErr w:type="spellStart"/>
      <w:r>
        <w:t>jagsUI</w:t>
      </w:r>
      <w:proofErr w:type="spellEnd"/>
      <w:r>
        <w:t xml:space="preserve"> wrapper package </w:t>
      </w:r>
      <w:r w:rsidR="00773F71">
        <w:fldChar w:fldCharType="begin"/>
      </w:r>
      <w:r w:rsidR="00773F71">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773F71">
        <w:fldChar w:fldCharType="separate"/>
      </w:r>
      <w:r>
        <w:rPr>
          <w:noProof/>
        </w:rPr>
        <w:t>(Kellner, 2021, version 1.6.2)</w:t>
      </w:r>
      <w:r w:rsidR="00773F71">
        <w:fldChar w:fldCharType="end"/>
      </w:r>
      <w:r>
        <w:t>. JAGS uses Markov chain Monte Carlo (MCMC) methods to sample from the joint posterior distribution of the model parameters. We initially</w:t>
      </w:r>
      <w:r w:rsidR="00F525BF">
        <w:t xml:space="preserve"> produced</w:t>
      </w:r>
      <w:r>
        <w:t xml:space="preserve"> 4000 samples for three parallel MCMC sequences to determine the number of iterations (samples) needed to sufficiently sample from the posterior based on the Raftery diagnostic </w:t>
      </w:r>
      <w:r w:rsidR="00773F71">
        <w:fldChar w:fldCharType="begin"/>
      </w:r>
      <w:r w:rsidR="00773F71">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773F71">
        <w:fldChar w:fldCharType="separate"/>
      </w:r>
      <w:r>
        <w:rPr>
          <w:noProof/>
        </w:rPr>
        <w:t>(Raftery &amp; Lewis, 1995)</w:t>
      </w:r>
      <w:r w:rsidR="00773F71">
        <w:fldChar w:fldCharType="end"/>
      </w:r>
      <w:r>
        <w:t xml:space="preserve">, and we re-ran the model to obtain a sufficient number of iterations. We qualitatively assessed convergence of the MCMC sequences by inspecting history and autocorrelation plots generated with the </w:t>
      </w:r>
      <w:proofErr w:type="spellStart"/>
      <w:r>
        <w:t>mcmcplots</w:t>
      </w:r>
      <w:proofErr w:type="spellEnd"/>
      <w:r>
        <w:t xml:space="preserve"> package </w:t>
      </w:r>
      <w:r w:rsidR="00773F71">
        <w:fldChar w:fldCharType="begin"/>
      </w:r>
      <w:r w:rsidR="00773F71">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73F71">
        <w:fldChar w:fldCharType="separate"/>
      </w:r>
      <w:r>
        <w:rPr>
          <w:noProof/>
        </w:rPr>
        <w:t>(Curtis, 2010, version 0.4.3)</w:t>
      </w:r>
      <w:r w:rsidR="00773F71">
        <w:fldChar w:fldCharType="end"/>
      </w:r>
      <w:r>
        <w:t xml:space="preserve">. We quantitatively evaluated convergence using the </w:t>
      </w:r>
      <w:proofErr w:type="spellStart"/>
      <w:r>
        <w:t>raftery.diag</w:t>
      </w:r>
      <w:proofErr w:type="spellEnd"/>
      <w:r>
        <w:t xml:space="preserve"> function in the coda package </w:t>
      </w:r>
      <w:r w:rsidR="00773F71">
        <w:fldChar w:fldCharType="begin"/>
      </w:r>
      <w:r w:rsidR="00773F71">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773F71">
        <w:fldChar w:fldCharType="separate"/>
      </w:r>
      <w:r>
        <w:rPr>
          <w:noProof/>
        </w:rPr>
        <w:t>(Plummer et al., 1999, version 0.19.4.1)</w:t>
      </w:r>
      <w:r w:rsidR="00773F71">
        <w:fldChar w:fldCharType="end"/>
      </w:r>
      <w:r>
        <w:t xml:space="preserve">; the MCMC sequences were deemed to have converged if the Gelman-Rubin statistic, </w:t>
      </w:r>
      <m:oMath>
        <m:acc>
          <m:accPr>
            <m:ctrlPr>
              <w:rPr>
                <w:rFonts w:ascii="Cambria Math" w:hAnsi="Cambria Math"/>
              </w:rPr>
            </m:ctrlPr>
          </m:accPr>
          <m:e>
            <m:r>
              <w:rPr>
                <w:rFonts w:ascii="Cambria Math" w:hAnsi="Cambria Math"/>
              </w:rPr>
              <m:t>R</m:t>
            </m:r>
          </m:e>
        </m:acc>
      </m:oMath>
      <w:r>
        <w:t xml:space="preserve">, for all root nodes in the model was less than 1.1 </w:t>
      </w:r>
      <w:r w:rsidR="00773F71">
        <w:fldChar w:fldCharType="begin"/>
      </w:r>
      <w:r w:rsidR="00773F71">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773F71">
        <w:fldChar w:fldCharType="separate"/>
      </w:r>
      <w:r>
        <w:rPr>
          <w:noProof/>
        </w:rPr>
        <w:t>(Gelman &amp; Rubin, 1992)</w:t>
      </w:r>
      <w:r w:rsidR="00773F71">
        <w:fldChar w:fldCharType="end"/>
      </w:r>
      <w:r>
        <w:t xml:space="preserve">. We assessed model goodness-of-fit by comparing observed eBird count data to predicted count data based on simulating “replicated” count data from the Binomial </w:t>
      </w:r>
      <w:r w:rsidRPr="00201D20">
        <w:t xml:space="preserve">distribution in </w:t>
      </w:r>
      <w:r>
        <w:t>E</w:t>
      </w:r>
      <w:r w:rsidRPr="00201D20">
        <w:t xml:space="preserve">quation </w:t>
      </w:r>
      <w:r>
        <w:t>(1</w:t>
      </w:r>
      <w:r>
        <w:t xml:space="preserve">). We </w:t>
      </w:r>
      <w:r w:rsidR="787A5C88">
        <w:t xml:space="preserve">tested for spatial dependence in </w:t>
      </w:r>
      <w:r>
        <w:t xml:space="preserve">the residuals (observed – predicted counts) within each year </w:t>
      </w:r>
      <w:r w:rsidR="17923FEC">
        <w:t>using</w:t>
      </w:r>
      <w:r>
        <w:t xml:space="preserve"> spline correlograms produced by the R package </w:t>
      </w:r>
      <w:proofErr w:type="spellStart"/>
      <w:r>
        <w:t>ncf</w:t>
      </w:r>
      <w:proofErr w:type="spellEnd"/>
      <w:r>
        <w:t xml:space="preserve"> </w:t>
      </w:r>
      <w:r w:rsidR="00773F71">
        <w:fldChar w:fldCharType="begin"/>
      </w:r>
      <w:r w:rsidR="00773F71">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773F71">
        <w:fldChar w:fldCharType="separate"/>
      </w:r>
      <w:r>
        <w:rPr>
          <w:noProof/>
        </w:rPr>
        <w:t>(Bjornstad, 2008, version 1.3-2)</w:t>
      </w:r>
      <w:r w:rsidR="00773F71">
        <w:fldChar w:fldCharType="end"/>
      </w:r>
      <w:r>
        <w:t>.</w:t>
      </w:r>
      <w:r w:rsidR="211F8668">
        <w:t xml:space="preserve"> </w:t>
      </w:r>
    </w:p>
    <w:p w14:paraId="61848B13" w14:textId="10F93750" w:rsidR="00773F71" w:rsidRDefault="008734E2" w:rsidP="00773F71">
      <w:pPr>
        <w:pStyle w:val="Heading3"/>
        <w:spacing w:before="180" w:after="180" w:line="480" w:lineRule="auto"/>
      </w:pPr>
      <w:r>
        <w:t>4</w:t>
      </w:r>
      <w:r w:rsidR="00773F71">
        <w:t>.6 Out of sample model validation</w:t>
      </w:r>
    </w:p>
    <w:p w14:paraId="34D852A3" w14:textId="6C11054C" w:rsidR="00773F71" w:rsidRDefault="16353D87" w:rsidP="00F525BF">
      <w:pPr>
        <w:pStyle w:val="BodyText"/>
        <w:spacing w:before="0" w:after="0"/>
      </w:pPr>
      <w: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(Section </w:t>
      </w:r>
      <w:r w:rsidR="404E42EB">
        <w:t>4.3</w:t>
      </w:r>
      <w:r>
        <w:t xml:space="preserve">.1 above) </w:t>
      </w:r>
      <w:r>
        <w:lastRenderedPageBreak/>
        <w:t xml:space="preserve">on the remaining checklists (811,539 checklists) for an additional 20,380 checklists that represented “out-of-sample” (“validation”) data. We evaluated out-of-sample model fit using ~1000 posterior samples for covariate effects and intercepts from the in-sample dataset and model. We then examined model replicative ability (RMSE) of the in-sample and out-of-sample datasets. </w:t>
      </w:r>
      <w:r w:rsidR="1F06274E">
        <w:t>Model convergence, performance, and goodness-of-fit statistics can be found in the Supporting Information.</w:t>
      </w:r>
    </w:p>
    <w:p w14:paraId="4EACA4DF" w14:textId="30D4729C" w:rsidR="00773F71" w:rsidRPr="00D351AD" w:rsidRDefault="00773F71" w:rsidP="000C1F3C">
      <w:pPr>
        <w:pStyle w:val="BodyText"/>
        <w:spacing w:before="0" w:after="0"/>
        <w:ind w:firstLine="720"/>
        <w:sectPr w:rsidR="00773F71" w:rsidRPr="00D351AD" w:rsidSect="00167C71">
          <w:pgSz w:w="12240" w:h="15840"/>
          <w:pgMar w:top="1440" w:right="1440" w:bottom="1440" w:left="1440" w:header="720" w:footer="720" w:gutter="0"/>
          <w:lnNumType w:countBy="1" w:restart="continuous"/>
          <w:cols w:space="720"/>
          <w:titlePg/>
          <w:docGrid w:linePitch="326"/>
        </w:sectPr>
      </w:pPr>
    </w:p>
    <w:p w14:paraId="10D6E46C" w14:textId="6E182D5E" w:rsidR="00482FFC" w:rsidRDefault="00482FFC" w:rsidP="00482FFC">
      <w:pPr>
        <w:pStyle w:val="BodyText"/>
        <w:rPr>
          <w:b/>
          <w:bCs/>
        </w:rPr>
      </w:pPr>
      <w:r w:rsidRPr="00482FFC">
        <w:rPr>
          <w:b/>
          <w:bCs/>
        </w:rPr>
        <w:lastRenderedPageBreak/>
        <w:t>References</w:t>
      </w:r>
    </w:p>
    <w:p w14:paraId="5AD83C51" w14:textId="77777777" w:rsidR="008F6893" w:rsidRPr="008F6893" w:rsidRDefault="0019106D" w:rsidP="008F6893">
      <w:pPr>
        <w:pStyle w:val="Bibliography"/>
      </w:pPr>
      <w:r>
        <w:rPr>
          <w:b/>
          <w:bCs/>
        </w:rPr>
        <w:fldChar w:fldCharType="begin"/>
      </w:r>
      <w:r w:rsidR="00B332AB">
        <w:rPr>
          <w:b/>
          <w:bCs/>
        </w:rPr>
        <w:instrText xml:space="preserve"> ADDIN ZOTERO_BIBL {"uncited":[],"omitted":[],"custom":[]} CSL_BIBLIOGRAPHY </w:instrText>
      </w:r>
      <w:r>
        <w:rPr>
          <w:b/>
          <w:bCs/>
        </w:rPr>
        <w:fldChar w:fldCharType="separate"/>
      </w:r>
      <w:r w:rsidR="008F6893" w:rsidRPr="008F6893">
        <w:t xml:space="preserve">Adams, D. K., &amp; Comrie, A. C. (1997). The North American Monsoon. </w:t>
      </w:r>
      <w:r w:rsidR="008F6893" w:rsidRPr="008F6893">
        <w:rPr>
          <w:i/>
          <w:iCs/>
        </w:rPr>
        <w:t>Bulletin of the American Meteorological Society</w:t>
      </w:r>
      <w:r w:rsidR="008F6893" w:rsidRPr="008F6893">
        <w:t xml:space="preserve">, </w:t>
      </w:r>
      <w:r w:rsidR="008F6893" w:rsidRPr="008F6893">
        <w:rPr>
          <w:i/>
          <w:iCs/>
        </w:rPr>
        <w:t>78</w:t>
      </w:r>
      <w:r w:rsidR="008F6893" w:rsidRPr="008F6893">
        <w:t>(10), 2197–2213. https://doi.org/10.1175/1520-0477(1997)078%253C2197:TNAM%253E2.0.CO;2</w:t>
      </w:r>
    </w:p>
    <w:p w14:paraId="348ED448" w14:textId="77777777" w:rsidR="008F6893" w:rsidRPr="008F6893" w:rsidRDefault="008F6893" w:rsidP="008F6893">
      <w:pPr>
        <w:pStyle w:val="Bibliography"/>
      </w:pPr>
      <w:r w:rsidRPr="008F6893">
        <w:t xml:space="preserve">Allred, B. W., </w:t>
      </w:r>
      <w:proofErr w:type="spellStart"/>
      <w:r w:rsidRPr="008F6893">
        <w:t>Bestelmeyer</w:t>
      </w:r>
      <w:proofErr w:type="spellEnd"/>
      <w:r w:rsidRPr="008F6893">
        <w:t xml:space="preserve">, B. T., Boyd, C. S., Brown, C., Davies, K. W., Duniway, M. C., Ellsworth, L. M., Erickson, T. A., </w:t>
      </w:r>
      <w:proofErr w:type="spellStart"/>
      <w:r w:rsidRPr="008F6893">
        <w:t>Fuhlendorf</w:t>
      </w:r>
      <w:proofErr w:type="spellEnd"/>
      <w:r w:rsidRPr="008F6893">
        <w:t xml:space="preserve">, S. D., Griffiths, T. V., Jansen, V., Jones, M. O., Karl, J., Knight, A., Maestas, J. D., Maynard, J. J., McCord, S. E., Naugle, D. E., Starns, H. D., … Uden, D. R. (2021). Improving Landsat predictions of rangeland fractional cover with multitask learning and uncertainty. </w:t>
      </w:r>
      <w:r w:rsidRPr="008F6893">
        <w:rPr>
          <w:i/>
          <w:iCs/>
        </w:rPr>
        <w:t>Methods in Ecology and Evolution</w:t>
      </w:r>
      <w:r w:rsidRPr="008F6893">
        <w:t xml:space="preserve">, </w:t>
      </w:r>
      <w:r w:rsidRPr="008F6893">
        <w:rPr>
          <w:i/>
          <w:iCs/>
        </w:rPr>
        <w:t>12</w:t>
      </w:r>
      <w:r w:rsidRPr="008F6893">
        <w:t>(5), 841–849. https://doi.org/10.1111/2041-210X.13564</w:t>
      </w:r>
    </w:p>
    <w:p w14:paraId="6672945D" w14:textId="77777777" w:rsidR="008F6893" w:rsidRPr="008F6893" w:rsidRDefault="008F6893" w:rsidP="008F6893">
      <w:pPr>
        <w:pStyle w:val="Bibliography"/>
      </w:pPr>
      <w:proofErr w:type="spellStart"/>
      <w:r w:rsidRPr="008F6893">
        <w:t>Bahlai</w:t>
      </w:r>
      <w:proofErr w:type="spellEnd"/>
      <w:r w:rsidRPr="008F6893">
        <w:t xml:space="preserve">, C. A., White, E. R., Perrone, J. D., </w:t>
      </w:r>
      <w:proofErr w:type="spellStart"/>
      <w:r w:rsidRPr="008F6893">
        <w:t>Cusser</w:t>
      </w:r>
      <w:proofErr w:type="spellEnd"/>
      <w:r w:rsidRPr="008F6893">
        <w:t xml:space="preserve">, S., &amp; Stack Whitney, K. (2021). The broken window: An algorithm for quantifying and characterizing misleading trajectories in ecological processes. </w:t>
      </w:r>
      <w:r w:rsidRPr="008F6893">
        <w:rPr>
          <w:i/>
          <w:iCs/>
        </w:rPr>
        <w:t>Ecological Informatics</w:t>
      </w:r>
      <w:r w:rsidRPr="008F6893">
        <w:t xml:space="preserve">, </w:t>
      </w:r>
      <w:r w:rsidRPr="008F6893">
        <w:rPr>
          <w:i/>
          <w:iCs/>
        </w:rPr>
        <w:t>64</w:t>
      </w:r>
      <w:r w:rsidRPr="008F6893">
        <w:t>, 101336. https://doi.org/10.1016/j.ecoinf.2021.101336</w:t>
      </w:r>
    </w:p>
    <w:p w14:paraId="54B29531" w14:textId="77777777" w:rsidR="008F6893" w:rsidRPr="008F6893" w:rsidRDefault="008F6893" w:rsidP="008F6893">
      <w:pPr>
        <w:pStyle w:val="Bibliography"/>
      </w:pPr>
      <w:r w:rsidRPr="008F6893">
        <w:t xml:space="preserve">Belitz, M. W., Larsen, E. A., Hurlbert, A. H., Di Cecco, G. J., Neupane, N., Ries, L., Tingley, M. W., Guralnick, R. P., &amp; </w:t>
      </w:r>
      <w:proofErr w:type="spellStart"/>
      <w:r w:rsidRPr="008F6893">
        <w:t>Youngflesh</w:t>
      </w:r>
      <w:proofErr w:type="spellEnd"/>
      <w:r w:rsidRPr="008F6893">
        <w:t xml:space="preserve">, C. (2025). Potential for bird–insect phenological mismatch in a tri‐trophic system. </w:t>
      </w:r>
      <w:r w:rsidRPr="008F6893">
        <w:rPr>
          <w:i/>
          <w:iCs/>
        </w:rPr>
        <w:t>Journal of Animal Ecology</w:t>
      </w:r>
      <w:r w:rsidRPr="008F6893">
        <w:t xml:space="preserve">, </w:t>
      </w:r>
      <w:r w:rsidRPr="008F6893">
        <w:rPr>
          <w:i/>
          <w:iCs/>
        </w:rPr>
        <w:t>94</w:t>
      </w:r>
      <w:r w:rsidRPr="008F6893">
        <w:t>(4), 717–728. https://doi.org/10.1111/1365-2656.70007</w:t>
      </w:r>
    </w:p>
    <w:p w14:paraId="621257BC" w14:textId="77777777" w:rsidR="008F6893" w:rsidRPr="008F6893" w:rsidRDefault="008F6893" w:rsidP="008F6893">
      <w:pPr>
        <w:pStyle w:val="Bibliography"/>
      </w:pPr>
      <w:r w:rsidRPr="008F6893">
        <w:t xml:space="preserve">Bello, C., Galetti, M., </w:t>
      </w:r>
      <w:proofErr w:type="spellStart"/>
      <w:r w:rsidRPr="008F6893">
        <w:t>Pizo</w:t>
      </w:r>
      <w:proofErr w:type="spellEnd"/>
      <w:r w:rsidRPr="008F6893">
        <w:t xml:space="preserve">, M. A., Magnago, L. F. S., Rocha, M. F., Lima, R. A. F., Peres, C. A., Ovaskainen, O., &amp; Jordano, P. (2015). Defaunation affects carbon storage in tropical forests. </w:t>
      </w:r>
      <w:r w:rsidRPr="008F6893">
        <w:rPr>
          <w:i/>
          <w:iCs/>
        </w:rPr>
        <w:t>Science Advances</w:t>
      </w:r>
      <w:r w:rsidRPr="008F6893">
        <w:t xml:space="preserve">, </w:t>
      </w:r>
      <w:r w:rsidRPr="008F6893">
        <w:rPr>
          <w:i/>
          <w:iCs/>
        </w:rPr>
        <w:t>1</w:t>
      </w:r>
      <w:r w:rsidRPr="008F6893">
        <w:t>(11), e1501105. https://doi.org/10.1126/sciadv.1501105</w:t>
      </w:r>
    </w:p>
    <w:p w14:paraId="74BCA674" w14:textId="77777777" w:rsidR="008F6893" w:rsidRPr="008F6893" w:rsidRDefault="008F6893" w:rsidP="008F6893">
      <w:pPr>
        <w:pStyle w:val="Bibliography"/>
      </w:pPr>
      <w:r w:rsidRPr="008F6893">
        <w:lastRenderedPageBreak/>
        <w:t xml:space="preserve">Bergeron, P., </w:t>
      </w:r>
      <w:proofErr w:type="spellStart"/>
      <w:r w:rsidRPr="008F6893">
        <w:t>Réale</w:t>
      </w:r>
      <w:proofErr w:type="spellEnd"/>
      <w:r w:rsidRPr="008F6893">
        <w:t xml:space="preserve">, D., Humphries, M. M., &amp; Garant, D. (2011). Anticipation and tracking of pulsed resources drive population dynamics in eastern chipmunks. </w:t>
      </w:r>
      <w:r w:rsidRPr="008F6893">
        <w:rPr>
          <w:i/>
          <w:iCs/>
        </w:rPr>
        <w:t>Ecology</w:t>
      </w:r>
      <w:r w:rsidRPr="008F6893">
        <w:t xml:space="preserve">, </w:t>
      </w:r>
      <w:r w:rsidRPr="008F6893">
        <w:rPr>
          <w:i/>
          <w:iCs/>
        </w:rPr>
        <w:t>92</w:t>
      </w:r>
      <w:r w:rsidRPr="008F6893">
        <w:t>(11), 2027–2034. https://doi.org/10.1890/11-0766.1</w:t>
      </w:r>
    </w:p>
    <w:p w14:paraId="044AA435" w14:textId="77777777" w:rsidR="008F6893" w:rsidRPr="008F6893" w:rsidRDefault="008F6893" w:rsidP="008F6893">
      <w:pPr>
        <w:pStyle w:val="Bibliography"/>
      </w:pPr>
      <w:r w:rsidRPr="008F6893">
        <w:t xml:space="preserve">Bjornstad, O. N. (2008). </w:t>
      </w:r>
      <w:proofErr w:type="spellStart"/>
      <w:r w:rsidRPr="008F6893">
        <w:rPr>
          <w:i/>
          <w:iCs/>
        </w:rPr>
        <w:t>ncf</w:t>
      </w:r>
      <w:proofErr w:type="spellEnd"/>
      <w:r w:rsidRPr="008F6893">
        <w:rPr>
          <w:i/>
          <w:iCs/>
        </w:rPr>
        <w:t>: Spatial Covariance Functions</w:t>
      </w:r>
      <w:r w:rsidRPr="008F6893">
        <w:t xml:space="preserve"> [Dataset]. The R Foundation. https://doi.org/10.32614/cran.package.ncf</w:t>
      </w:r>
    </w:p>
    <w:p w14:paraId="3E8A46AB" w14:textId="77777777" w:rsidR="008F6893" w:rsidRPr="008F6893" w:rsidRDefault="008F6893" w:rsidP="008F6893">
      <w:pPr>
        <w:pStyle w:val="Bibliography"/>
      </w:pPr>
      <w:proofErr w:type="spellStart"/>
      <w:r w:rsidRPr="008F6893">
        <w:t>Bogdziewicz</w:t>
      </w:r>
      <w:proofErr w:type="spellEnd"/>
      <w:r w:rsidRPr="008F6893">
        <w:t xml:space="preserve">, M., Crone, E. E., &amp; Zwolak, R. (2020). Do benefits of seed dispersal and caching by </w:t>
      </w:r>
      <w:proofErr w:type="spellStart"/>
      <w:r w:rsidRPr="008F6893">
        <w:t>scatterhoarders</w:t>
      </w:r>
      <w:proofErr w:type="spellEnd"/>
      <w:r w:rsidRPr="008F6893">
        <w:t xml:space="preserve"> outweigh the costs of predation? An example with oaks and yellow‐necked mice. </w:t>
      </w:r>
      <w:r w:rsidRPr="008F6893">
        <w:rPr>
          <w:i/>
          <w:iCs/>
        </w:rPr>
        <w:t>Journal of Ecology</w:t>
      </w:r>
      <w:r w:rsidRPr="008F6893">
        <w:t xml:space="preserve">, </w:t>
      </w:r>
      <w:r w:rsidRPr="008F6893">
        <w:rPr>
          <w:i/>
          <w:iCs/>
        </w:rPr>
        <w:t>108</w:t>
      </w:r>
      <w:r w:rsidRPr="008F6893">
        <w:t>(3), 1009–1018. https://doi.org/10.1111/1365-2745.13307</w:t>
      </w:r>
    </w:p>
    <w:p w14:paraId="59C5D78D" w14:textId="77777777" w:rsidR="008F6893" w:rsidRPr="008F6893" w:rsidRDefault="008F6893" w:rsidP="008F6893">
      <w:pPr>
        <w:pStyle w:val="Bibliography"/>
      </w:pPr>
      <w:proofErr w:type="spellStart"/>
      <w:r w:rsidRPr="008F6893">
        <w:t>Bogdziewicz</w:t>
      </w:r>
      <w:proofErr w:type="spellEnd"/>
      <w:r w:rsidRPr="008F6893">
        <w:t xml:space="preserve">, M., Zwolak, R., &amp; Crone, E. E. (2016). How do vertebrates respond to mast seeding? </w:t>
      </w:r>
      <w:r w:rsidRPr="008F6893">
        <w:rPr>
          <w:i/>
          <w:iCs/>
        </w:rPr>
        <w:t>Oikos</w:t>
      </w:r>
      <w:r w:rsidRPr="008F6893">
        <w:t xml:space="preserve">, </w:t>
      </w:r>
      <w:r w:rsidRPr="008F6893">
        <w:rPr>
          <w:i/>
          <w:iCs/>
        </w:rPr>
        <w:t>125</w:t>
      </w:r>
      <w:r w:rsidRPr="008F6893">
        <w:t>(3), 300–307. https://doi.org/10.1111/oik.03012</w:t>
      </w:r>
    </w:p>
    <w:p w14:paraId="15EB165D" w14:textId="77777777" w:rsidR="008F6893" w:rsidRPr="008F6893" w:rsidRDefault="008F6893" w:rsidP="008F6893">
      <w:pPr>
        <w:pStyle w:val="Bibliography"/>
      </w:pPr>
      <w:r w:rsidRPr="008F6893">
        <w:t xml:space="preserve">Boone, J. D., Ammon, E., &amp; Johnson, K. (2018). Long-term declines in the Pinyon Jay and management implications for piñon–juniper woodlands. In W. D. Shuford, R. E. Gill, &amp; C. M. Handel, </w:t>
      </w:r>
      <w:r w:rsidRPr="008F6893">
        <w:rPr>
          <w:i/>
          <w:iCs/>
        </w:rPr>
        <w:t>Trends and Traditions: Avifaunal Change in Western North America</w:t>
      </w:r>
      <w:r w:rsidRPr="008F6893">
        <w:t xml:space="preserve"> (pp. 190–197). Western Field Ornithologists. https://doi.org/10.21199/SWB3.10</w:t>
      </w:r>
    </w:p>
    <w:p w14:paraId="76C5B4F7" w14:textId="77777777" w:rsidR="008F6893" w:rsidRPr="008F6893" w:rsidRDefault="008F6893" w:rsidP="008F6893">
      <w:pPr>
        <w:pStyle w:val="Bibliography"/>
      </w:pPr>
      <w:r w:rsidRPr="008F6893">
        <w:t xml:space="preserve">Boutin, S., Wauters, L. A., McAdam, A. G., Humphries, M. M., Tosi, G., &amp; Dhondt, A. A. (2006). Anticipatory Reproduction and Population Growth in Seed Predators. </w:t>
      </w:r>
      <w:r w:rsidRPr="008F6893">
        <w:rPr>
          <w:i/>
          <w:iCs/>
        </w:rPr>
        <w:t>Science</w:t>
      </w:r>
      <w:r w:rsidRPr="008F6893">
        <w:t xml:space="preserve">, </w:t>
      </w:r>
      <w:r w:rsidRPr="008F6893">
        <w:rPr>
          <w:i/>
          <w:iCs/>
        </w:rPr>
        <w:t>314</w:t>
      </w:r>
      <w:r w:rsidRPr="008F6893">
        <w:t>(5807), 1928–1930. https://doi.org/10.1126/science.1135520</w:t>
      </w:r>
    </w:p>
    <w:p w14:paraId="19BC5700" w14:textId="77777777" w:rsidR="008F6893" w:rsidRPr="008F6893" w:rsidRDefault="008F6893" w:rsidP="008F6893">
      <w:pPr>
        <w:pStyle w:val="Bibliography"/>
      </w:pPr>
      <w:r w:rsidRPr="008F6893">
        <w:t xml:space="preserve">Branson, D. H. (2008). Influence of a Large Late Summer Precipitation Event on Food Limitation and Grasshopper Population Dynamics in a Northern Great Plains Grassland. </w:t>
      </w:r>
      <w:r w:rsidRPr="008F6893">
        <w:rPr>
          <w:i/>
          <w:iCs/>
        </w:rPr>
        <w:t>Environmental Entomology</w:t>
      </w:r>
      <w:r w:rsidRPr="008F6893">
        <w:t xml:space="preserve">, </w:t>
      </w:r>
      <w:r w:rsidRPr="008F6893">
        <w:rPr>
          <w:i/>
          <w:iCs/>
        </w:rPr>
        <w:t>37</w:t>
      </w:r>
      <w:r w:rsidRPr="008F6893">
        <w:t>(3), 686–695. https://doi.org/10.1603/0046-225X(2008)37%255B686:IOALLS%255D2.0.CO;2</w:t>
      </w:r>
    </w:p>
    <w:p w14:paraId="69626ACC" w14:textId="77777777" w:rsidR="008F6893" w:rsidRPr="008F6893" w:rsidRDefault="008F6893" w:rsidP="008F6893">
      <w:pPr>
        <w:pStyle w:val="Bibliography"/>
      </w:pPr>
      <w:proofErr w:type="spellStart"/>
      <w:r w:rsidRPr="008F6893">
        <w:lastRenderedPageBreak/>
        <w:t>Bregnard</w:t>
      </w:r>
      <w:proofErr w:type="spellEnd"/>
      <w:r w:rsidRPr="008F6893">
        <w:t xml:space="preserve">, C., Rais, O., &amp; </w:t>
      </w:r>
      <w:proofErr w:type="spellStart"/>
      <w:r w:rsidRPr="008F6893">
        <w:t>Voordouw</w:t>
      </w:r>
      <w:proofErr w:type="spellEnd"/>
      <w:r w:rsidRPr="008F6893">
        <w:t xml:space="preserve">, M. J. (2021). Masting by beech trees predicts the risk of Lyme disease. </w:t>
      </w:r>
      <w:r w:rsidRPr="008F6893">
        <w:rPr>
          <w:i/>
          <w:iCs/>
        </w:rPr>
        <w:t>Parasites &amp; Vectors</w:t>
      </w:r>
      <w:r w:rsidRPr="008F6893">
        <w:t xml:space="preserve">, </w:t>
      </w:r>
      <w:r w:rsidRPr="008F6893">
        <w:rPr>
          <w:i/>
          <w:iCs/>
        </w:rPr>
        <w:t>14</w:t>
      </w:r>
      <w:r w:rsidRPr="008F6893">
        <w:t>(1), 168. https://doi.org/10.1186/s13071-021-04646-0</w:t>
      </w:r>
    </w:p>
    <w:p w14:paraId="7FA7FF1A" w14:textId="77777777" w:rsidR="008F6893" w:rsidRPr="008F6893" w:rsidRDefault="008F6893" w:rsidP="008F6893">
      <w:pPr>
        <w:pStyle w:val="Bibliography"/>
      </w:pPr>
      <w:r w:rsidRPr="008F6893">
        <w:t xml:space="preserve">Breshears, D. D., Cobb, N. S., Rich, P. M., Price, K. P., Allen, C. D., Balice, R. G., Romme, W. H., Kastens, J. H., Floyd, M. L., Belnap, J., Anderson, J. J., Myers, O. B., &amp; Meyer, C. W. (2005). Regional vegetation die-off in response to global-change-type drought. </w:t>
      </w:r>
      <w:r w:rsidRPr="008F6893">
        <w:rPr>
          <w:i/>
          <w:iCs/>
        </w:rPr>
        <w:t>Proceedings of the National Academy of Sciences</w:t>
      </w:r>
      <w:r w:rsidRPr="008F6893">
        <w:t xml:space="preserve">, </w:t>
      </w:r>
      <w:r w:rsidRPr="008F6893">
        <w:rPr>
          <w:i/>
          <w:iCs/>
        </w:rPr>
        <w:t>102</w:t>
      </w:r>
      <w:r w:rsidRPr="008F6893">
        <w:t>(42), 15144–15148. https://doi.org/10.1073/pnas.0505734102</w:t>
      </w:r>
    </w:p>
    <w:p w14:paraId="6AF29755" w14:textId="77777777" w:rsidR="008F6893" w:rsidRPr="008F6893" w:rsidRDefault="008F6893" w:rsidP="008F6893">
      <w:pPr>
        <w:pStyle w:val="Bibliography"/>
      </w:pPr>
      <w:r w:rsidRPr="008F6893">
        <w:t xml:space="preserve">Brodie, J. F., Bello, C., Emer, C., Galetti, M., Luskin, M. S., </w:t>
      </w:r>
      <w:proofErr w:type="spellStart"/>
      <w:r w:rsidRPr="008F6893">
        <w:t>Osuri</w:t>
      </w:r>
      <w:proofErr w:type="spellEnd"/>
      <w:r w:rsidRPr="008F6893">
        <w:t xml:space="preserve">, A., Peres, C. A., Stoll, A., Villar, N., &amp; López, A. (2025). Defaunation impacts on the carbon balance of tropical forests. </w:t>
      </w:r>
      <w:r w:rsidRPr="008F6893">
        <w:rPr>
          <w:i/>
          <w:iCs/>
        </w:rPr>
        <w:t>Conservation Biology</w:t>
      </w:r>
      <w:r w:rsidRPr="008F6893">
        <w:t xml:space="preserve">, </w:t>
      </w:r>
      <w:r w:rsidRPr="008F6893">
        <w:rPr>
          <w:i/>
          <w:iCs/>
        </w:rPr>
        <w:t>39</w:t>
      </w:r>
      <w:r w:rsidRPr="008F6893">
        <w:t>(1), e14414. https://doi.org/10.1111/cobi.14414</w:t>
      </w:r>
    </w:p>
    <w:p w14:paraId="77A480B3" w14:textId="77777777" w:rsidR="008F6893" w:rsidRPr="008F6893" w:rsidRDefault="008F6893" w:rsidP="008F6893">
      <w:pPr>
        <w:pStyle w:val="Bibliography"/>
      </w:pPr>
      <w:proofErr w:type="spellStart"/>
      <w:r w:rsidRPr="008F6893">
        <w:t>CaraDonna</w:t>
      </w:r>
      <w:proofErr w:type="spellEnd"/>
      <w:r w:rsidRPr="008F6893">
        <w:t xml:space="preserve">, P. J., Petry, W. K., Brennan, R. M., Cunningham, J. L., Bronstein, J. L., Waser, N. M., &amp; Sanders, N. J. (2017). Interaction rewiring and the rapid turnover of plant–pollinator networks. </w:t>
      </w:r>
      <w:r w:rsidRPr="008F6893">
        <w:rPr>
          <w:i/>
          <w:iCs/>
        </w:rPr>
        <w:t>Ecology Letters</w:t>
      </w:r>
      <w:r w:rsidRPr="008F6893">
        <w:t xml:space="preserve">, </w:t>
      </w:r>
      <w:r w:rsidRPr="008F6893">
        <w:rPr>
          <w:i/>
          <w:iCs/>
        </w:rPr>
        <w:t>20</w:t>
      </w:r>
      <w:r w:rsidRPr="008F6893">
        <w:t>(3), 385–394. https://doi.org/10.1111/ele.12740</w:t>
      </w:r>
    </w:p>
    <w:p w14:paraId="7CEA57B9" w14:textId="77777777" w:rsidR="008F6893" w:rsidRPr="008F6893" w:rsidRDefault="008F6893" w:rsidP="008F6893">
      <w:pPr>
        <w:pStyle w:val="Bibliography"/>
      </w:pPr>
      <w:r w:rsidRPr="008F6893">
        <w:t xml:space="preserve">Cornell Lab of Ornithology. (2024a). </w:t>
      </w:r>
      <w:r w:rsidRPr="008F6893">
        <w:rPr>
          <w:i/>
          <w:iCs/>
        </w:rPr>
        <w:t>eBird Basic Dataset</w:t>
      </w:r>
      <w:r w:rsidRPr="008F6893">
        <w:t xml:space="preserve"> (Version EBD_relJun-2024) [Dataset].</w:t>
      </w:r>
    </w:p>
    <w:p w14:paraId="4534486C" w14:textId="77777777" w:rsidR="008F6893" w:rsidRPr="008F6893" w:rsidRDefault="008F6893" w:rsidP="008F6893">
      <w:pPr>
        <w:pStyle w:val="Bibliography"/>
      </w:pPr>
      <w:r w:rsidRPr="008F6893">
        <w:t xml:space="preserve">Cornell Lab of Ornithology. (2024b). </w:t>
      </w:r>
      <w:r w:rsidRPr="008F6893">
        <w:rPr>
          <w:i/>
          <w:iCs/>
        </w:rPr>
        <w:t>eBird Basic Dataset</w:t>
      </w:r>
      <w:r w:rsidRPr="008F6893">
        <w:t xml:space="preserve"> (Version EBD_relMay-2024) [Dataset].</w:t>
      </w:r>
    </w:p>
    <w:p w14:paraId="01CB2696" w14:textId="77777777" w:rsidR="008F6893" w:rsidRPr="008F6893" w:rsidRDefault="008F6893" w:rsidP="008F6893">
      <w:pPr>
        <w:pStyle w:val="Bibliography"/>
      </w:pPr>
      <w:r w:rsidRPr="008F6893">
        <w:t xml:space="preserve">Curtis, S. M. (2010). </w:t>
      </w:r>
      <w:proofErr w:type="spellStart"/>
      <w:r w:rsidRPr="008F6893">
        <w:rPr>
          <w:i/>
          <w:iCs/>
        </w:rPr>
        <w:t>mcmcplots</w:t>
      </w:r>
      <w:proofErr w:type="spellEnd"/>
      <w:r w:rsidRPr="008F6893">
        <w:rPr>
          <w:i/>
          <w:iCs/>
        </w:rPr>
        <w:t>: Create Plots from MCMC Output</w:t>
      </w:r>
      <w:r w:rsidRPr="008F6893">
        <w:t xml:space="preserve"> (p. 0.4.3) [Dataset]. https://doi.org/10.32614/CRAN.package.mcmcplots</w:t>
      </w:r>
    </w:p>
    <w:p w14:paraId="699409AD" w14:textId="77777777" w:rsidR="008F6893" w:rsidRPr="008F6893" w:rsidRDefault="008F6893" w:rsidP="008F6893">
      <w:pPr>
        <w:pStyle w:val="Bibliography"/>
      </w:pPr>
      <w:proofErr w:type="spellStart"/>
      <w:r w:rsidRPr="008F6893">
        <w:t>D’Alelio</w:t>
      </w:r>
      <w:proofErr w:type="spellEnd"/>
      <w:r w:rsidRPr="008F6893">
        <w:t xml:space="preserve">, D., Hay Mele, B., </w:t>
      </w:r>
      <w:proofErr w:type="spellStart"/>
      <w:r w:rsidRPr="008F6893">
        <w:t>Libralato</w:t>
      </w:r>
      <w:proofErr w:type="spellEnd"/>
      <w:r w:rsidRPr="008F6893">
        <w:t xml:space="preserve">, S., Ribera </w:t>
      </w:r>
      <w:proofErr w:type="spellStart"/>
      <w:r w:rsidRPr="008F6893">
        <w:t>d’Alcalà</w:t>
      </w:r>
      <w:proofErr w:type="spellEnd"/>
      <w:r w:rsidRPr="008F6893">
        <w:t xml:space="preserve">, M., &amp; Jordán, F. (2019). Rewiring and indirect effects underpin modularity reshuffling in a marine food web under environmental shifts. </w:t>
      </w:r>
      <w:r w:rsidRPr="008F6893">
        <w:rPr>
          <w:i/>
          <w:iCs/>
        </w:rPr>
        <w:t>Ecology and Evolution</w:t>
      </w:r>
      <w:r w:rsidRPr="008F6893">
        <w:t xml:space="preserve">, </w:t>
      </w:r>
      <w:r w:rsidRPr="008F6893">
        <w:rPr>
          <w:i/>
          <w:iCs/>
        </w:rPr>
        <w:t>9</w:t>
      </w:r>
      <w:r w:rsidRPr="008F6893">
        <w:t>(20), 11631–11646. https://doi.org/10.1002/ece3.5641</w:t>
      </w:r>
    </w:p>
    <w:p w14:paraId="6F443319" w14:textId="77777777" w:rsidR="008F6893" w:rsidRPr="008F6893" w:rsidRDefault="008F6893" w:rsidP="008F6893">
      <w:pPr>
        <w:pStyle w:val="Bibliography"/>
      </w:pPr>
      <w:r w:rsidRPr="008F6893">
        <w:lastRenderedPageBreak/>
        <w:t xml:space="preserve">Donoso, I., Sorensen, M. C., </w:t>
      </w:r>
      <w:proofErr w:type="spellStart"/>
      <w:r w:rsidRPr="008F6893">
        <w:t>Blendinger</w:t>
      </w:r>
      <w:proofErr w:type="spellEnd"/>
      <w:r w:rsidRPr="008F6893">
        <w:t xml:space="preserve">, P. G., Kissling, W. D., </w:t>
      </w:r>
      <w:proofErr w:type="spellStart"/>
      <w:r w:rsidRPr="008F6893">
        <w:t>Neuschulz</w:t>
      </w:r>
      <w:proofErr w:type="spellEnd"/>
      <w:r w:rsidRPr="008F6893">
        <w:t xml:space="preserve">, E. L., Mueller, T., &amp; Schleuning, M. (2020). Downsizing of animal communities triggers stronger functional than structural decay in seed-dispersal networks. </w:t>
      </w:r>
      <w:r w:rsidRPr="008F6893">
        <w:rPr>
          <w:i/>
          <w:iCs/>
        </w:rPr>
        <w:t>Nature Communications</w:t>
      </w:r>
      <w:r w:rsidRPr="008F6893">
        <w:t xml:space="preserve">, </w:t>
      </w:r>
      <w:r w:rsidRPr="008F6893">
        <w:rPr>
          <w:i/>
          <w:iCs/>
        </w:rPr>
        <w:t>11</w:t>
      </w:r>
      <w:r w:rsidRPr="008F6893">
        <w:t>(1), 1582. https://doi.org/10.1038/s41467-020-15438-y</w:t>
      </w:r>
    </w:p>
    <w:p w14:paraId="26694397" w14:textId="77777777" w:rsidR="008F6893" w:rsidRPr="008F6893" w:rsidRDefault="008F6893" w:rsidP="008F6893">
      <w:pPr>
        <w:pStyle w:val="Bibliography"/>
      </w:pPr>
      <w:r w:rsidRPr="008F6893">
        <w:t xml:space="preserve">Elith, J., &amp; </w:t>
      </w:r>
      <w:proofErr w:type="spellStart"/>
      <w:r w:rsidRPr="008F6893">
        <w:t>Leathwick</w:t>
      </w:r>
      <w:proofErr w:type="spellEnd"/>
      <w:r w:rsidRPr="008F6893">
        <w:t xml:space="preserve">, J. R. (2009). Species Distribution Models: Ecological Explanation and Prediction Across Space and Time. </w:t>
      </w:r>
      <w:r w:rsidRPr="008F6893">
        <w:rPr>
          <w:i/>
          <w:iCs/>
        </w:rPr>
        <w:t>Annual Review of Ecology, Evolution, and Systematics</w:t>
      </w:r>
      <w:r w:rsidRPr="008F6893">
        <w:t xml:space="preserve">, </w:t>
      </w:r>
      <w:r w:rsidRPr="008F6893">
        <w:rPr>
          <w:i/>
          <w:iCs/>
        </w:rPr>
        <w:t>40</w:t>
      </w:r>
      <w:r w:rsidRPr="008F6893">
        <w:t>(1), 677–697. https://doi.org/10.1146/annurev.ecolsys.110308.120159</w:t>
      </w:r>
    </w:p>
    <w:p w14:paraId="2F52B4EC" w14:textId="77777777" w:rsidR="008F6893" w:rsidRPr="008F6893" w:rsidRDefault="008F6893" w:rsidP="008F6893">
      <w:pPr>
        <w:pStyle w:val="Bibliography"/>
      </w:pPr>
      <w:r w:rsidRPr="008F6893">
        <w:t xml:space="preserve">Essl, F., Dullinger, S., </w:t>
      </w:r>
      <w:proofErr w:type="spellStart"/>
      <w:r w:rsidRPr="008F6893">
        <w:t>Rabitsch</w:t>
      </w:r>
      <w:proofErr w:type="spellEnd"/>
      <w:r w:rsidRPr="008F6893">
        <w:t xml:space="preserve">, W., Hulme, P. E., </w:t>
      </w:r>
      <w:proofErr w:type="spellStart"/>
      <w:r w:rsidRPr="008F6893">
        <w:t>Pyšek</w:t>
      </w:r>
      <w:proofErr w:type="spellEnd"/>
      <w:r w:rsidRPr="008F6893">
        <w:t xml:space="preserve">, P., Wilson, J. R. U., &amp; Richardson, D. M. (2015). Historical legacies accumulate to shape future biodiversity in an era of rapid global change. </w:t>
      </w:r>
      <w:r w:rsidRPr="008F6893">
        <w:rPr>
          <w:i/>
          <w:iCs/>
        </w:rPr>
        <w:t>Diversity and Distributions</w:t>
      </w:r>
      <w:r w:rsidRPr="008F6893">
        <w:t xml:space="preserve">, </w:t>
      </w:r>
      <w:r w:rsidRPr="008F6893">
        <w:rPr>
          <w:i/>
          <w:iCs/>
        </w:rPr>
        <w:t>21</w:t>
      </w:r>
      <w:r w:rsidRPr="008F6893">
        <w:t>(5), 534–547. https://doi.org/10.1111/ddi.12312</w:t>
      </w:r>
    </w:p>
    <w:p w14:paraId="12F39D00" w14:textId="77777777" w:rsidR="008F6893" w:rsidRPr="008F6893" w:rsidRDefault="008F6893" w:rsidP="008F6893">
      <w:pPr>
        <w:pStyle w:val="Bibliography"/>
      </w:pPr>
      <w:r w:rsidRPr="008F6893">
        <w:t xml:space="preserve">Evans, M. E. K., Dey, S. M. N., Heilman, K. A., Tipton, J. R., DeRose, R. J., </w:t>
      </w:r>
      <w:proofErr w:type="spellStart"/>
      <w:r w:rsidRPr="008F6893">
        <w:t>Klesse</w:t>
      </w:r>
      <w:proofErr w:type="spellEnd"/>
      <w:r w:rsidRPr="008F6893">
        <w:t xml:space="preserve">, S., Schultz, E. L., &amp; Shaw, J. D. (2024). Tree rings reveal the transient risk of extinction hidden inside climate envelope forecasts. </w:t>
      </w:r>
      <w:r w:rsidRPr="008F6893">
        <w:rPr>
          <w:i/>
          <w:iCs/>
        </w:rPr>
        <w:t>Proceedings of the National Academy of Sciences</w:t>
      </w:r>
      <w:r w:rsidRPr="008F6893">
        <w:t xml:space="preserve">, </w:t>
      </w:r>
      <w:r w:rsidRPr="008F6893">
        <w:rPr>
          <w:i/>
          <w:iCs/>
        </w:rPr>
        <w:t>121</w:t>
      </w:r>
      <w:r w:rsidRPr="008F6893">
        <w:t>(24), e2315700121. https://doi.org/10.1073/pnas.2315700121</w:t>
      </w:r>
    </w:p>
    <w:p w14:paraId="26DAC59E" w14:textId="77777777" w:rsidR="008F6893" w:rsidRPr="008F6893" w:rsidRDefault="008F6893" w:rsidP="008F6893">
      <w:pPr>
        <w:pStyle w:val="Bibliography"/>
      </w:pPr>
      <w:r w:rsidRPr="008F6893">
        <w:t xml:space="preserve">Fietz, J., Kager, T., &amp; Schauer, S. (2009). </w:t>
      </w:r>
      <w:proofErr w:type="gramStart"/>
      <w:r w:rsidRPr="008F6893">
        <w:t>Is</w:t>
      </w:r>
      <w:proofErr w:type="gramEnd"/>
      <w:r w:rsidRPr="008F6893">
        <w:t xml:space="preserve"> energy supply the trigger for reproductive activity in male edible dormice (</w:t>
      </w:r>
      <w:proofErr w:type="spellStart"/>
      <w:r w:rsidRPr="008F6893">
        <w:t>Glis</w:t>
      </w:r>
      <w:proofErr w:type="spellEnd"/>
      <w:r w:rsidRPr="008F6893">
        <w:t xml:space="preserve"> </w:t>
      </w:r>
      <w:proofErr w:type="spellStart"/>
      <w:r w:rsidRPr="008F6893">
        <w:t>glis</w:t>
      </w:r>
      <w:proofErr w:type="spellEnd"/>
      <w:r w:rsidRPr="008F6893">
        <w:t xml:space="preserve">)? </w:t>
      </w:r>
      <w:r w:rsidRPr="008F6893">
        <w:rPr>
          <w:i/>
          <w:iCs/>
        </w:rPr>
        <w:t>Journal of Comparative Physiology B</w:t>
      </w:r>
      <w:r w:rsidRPr="008F6893">
        <w:t xml:space="preserve">, </w:t>
      </w:r>
      <w:r w:rsidRPr="008F6893">
        <w:rPr>
          <w:i/>
          <w:iCs/>
        </w:rPr>
        <w:t>179</w:t>
      </w:r>
      <w:r w:rsidRPr="008F6893">
        <w:t>(7), 829–837. https://doi.org/10.1007/s00360-009-0364-2</w:t>
      </w:r>
    </w:p>
    <w:p w14:paraId="31DC1637" w14:textId="77777777" w:rsidR="008F6893" w:rsidRPr="008F6893" w:rsidRDefault="008F6893" w:rsidP="008F6893">
      <w:pPr>
        <w:pStyle w:val="Bibliography"/>
      </w:pPr>
      <w:r w:rsidRPr="008F6893">
        <w:t xml:space="preserve">Fink, D., Auer, T., Johnston, A., </w:t>
      </w:r>
      <w:proofErr w:type="spellStart"/>
      <w:r w:rsidRPr="008F6893">
        <w:t>Strimas</w:t>
      </w:r>
      <w:proofErr w:type="spellEnd"/>
      <w:r w:rsidRPr="008F6893">
        <w:t xml:space="preserve">-Mackey, M., Ligocki, S., Robinson, O., </w:t>
      </w:r>
      <w:proofErr w:type="spellStart"/>
      <w:r w:rsidRPr="008F6893">
        <w:t>Hochachka</w:t>
      </w:r>
      <w:proofErr w:type="spellEnd"/>
      <w:r w:rsidRPr="008F6893">
        <w:t xml:space="preserve">, W., </w:t>
      </w:r>
      <w:proofErr w:type="spellStart"/>
      <w:r w:rsidRPr="008F6893">
        <w:t>Jaromczyk</w:t>
      </w:r>
      <w:proofErr w:type="spellEnd"/>
      <w:r w:rsidRPr="008F6893">
        <w:t xml:space="preserve">, L., Crowley, C., Dunham, K., Stillman, A., Davis, C., Stokowski, M., Ruiz-Gutierrez, V., Wood, C., &amp; Rodewald, A. (2025). </w:t>
      </w:r>
      <w:r w:rsidRPr="008F6893">
        <w:rPr>
          <w:i/>
          <w:iCs/>
        </w:rPr>
        <w:t>eBird Status and Trends, Data Version 2023</w:t>
      </w:r>
      <w:r w:rsidRPr="008F6893">
        <w:t xml:space="preserve"> [Dataset]. Cornell Lab of Ornithology. https://doi.org/10.2173/WZTW8903</w:t>
      </w:r>
    </w:p>
    <w:p w14:paraId="634D1152" w14:textId="77777777" w:rsidR="008F6893" w:rsidRPr="008F6893" w:rsidRDefault="008F6893" w:rsidP="008F6893">
      <w:pPr>
        <w:pStyle w:val="Bibliography"/>
      </w:pPr>
      <w:r w:rsidRPr="008F6893">
        <w:lastRenderedPageBreak/>
        <w:t xml:space="preserve">Finn, C., </w:t>
      </w:r>
      <w:proofErr w:type="spellStart"/>
      <w:r w:rsidRPr="008F6893">
        <w:t>Grattarola</w:t>
      </w:r>
      <w:proofErr w:type="spellEnd"/>
      <w:r w:rsidRPr="008F6893">
        <w:t xml:space="preserve">, F., &amp; </w:t>
      </w:r>
      <w:proofErr w:type="spellStart"/>
      <w:r w:rsidRPr="008F6893">
        <w:t>Pincheira</w:t>
      </w:r>
      <w:proofErr w:type="spellEnd"/>
      <w:r w:rsidRPr="008F6893">
        <w:t xml:space="preserve">‐Donoso, D. (2023). More losers than winners: Investigating Anthropocene defaunation through the diversity of population trends. </w:t>
      </w:r>
      <w:r w:rsidRPr="008F6893">
        <w:rPr>
          <w:i/>
          <w:iCs/>
        </w:rPr>
        <w:t>Biological Reviews</w:t>
      </w:r>
      <w:r w:rsidRPr="008F6893">
        <w:t xml:space="preserve">, </w:t>
      </w:r>
      <w:r w:rsidRPr="008F6893">
        <w:rPr>
          <w:i/>
          <w:iCs/>
        </w:rPr>
        <w:t>98</w:t>
      </w:r>
      <w:r w:rsidRPr="008F6893">
        <w:t>(5), 1732–1748. https://doi.org/10.1111/brv.12974</w:t>
      </w:r>
    </w:p>
    <w:p w14:paraId="1E9E72B9" w14:textId="77777777" w:rsidR="008F6893" w:rsidRPr="008F6893" w:rsidRDefault="008F6893" w:rsidP="008F6893">
      <w:pPr>
        <w:pStyle w:val="Bibliography"/>
      </w:pPr>
      <w:proofErr w:type="spellStart"/>
      <w:r w:rsidRPr="008F6893">
        <w:t>Foest</w:t>
      </w:r>
      <w:proofErr w:type="spellEnd"/>
      <w:r w:rsidRPr="008F6893">
        <w:t xml:space="preserve">, J. J., </w:t>
      </w:r>
      <w:proofErr w:type="spellStart"/>
      <w:r w:rsidRPr="008F6893">
        <w:t>Bogdziewicz</w:t>
      </w:r>
      <w:proofErr w:type="spellEnd"/>
      <w:r w:rsidRPr="008F6893">
        <w:t xml:space="preserve">, M., </w:t>
      </w:r>
      <w:proofErr w:type="spellStart"/>
      <w:r w:rsidRPr="008F6893">
        <w:t>Pesendorfer</w:t>
      </w:r>
      <w:proofErr w:type="spellEnd"/>
      <w:r w:rsidRPr="008F6893">
        <w:t xml:space="preserve">, M. B., Ascoli, D., </w:t>
      </w:r>
      <w:proofErr w:type="spellStart"/>
      <w:r w:rsidRPr="008F6893">
        <w:t>Cutini</w:t>
      </w:r>
      <w:proofErr w:type="spellEnd"/>
      <w:r w:rsidRPr="008F6893">
        <w:t xml:space="preserve">, A., Nussbaumer, A., </w:t>
      </w:r>
      <w:proofErr w:type="spellStart"/>
      <w:r w:rsidRPr="008F6893">
        <w:t>Verstraeten</w:t>
      </w:r>
      <w:proofErr w:type="spellEnd"/>
      <w:r w:rsidRPr="008F6893">
        <w:t xml:space="preserve">, A., </w:t>
      </w:r>
      <w:proofErr w:type="spellStart"/>
      <w:r w:rsidRPr="008F6893">
        <w:t>Beudert</w:t>
      </w:r>
      <w:proofErr w:type="spellEnd"/>
      <w:r w:rsidRPr="008F6893">
        <w:t xml:space="preserve">, B., </w:t>
      </w:r>
      <w:proofErr w:type="spellStart"/>
      <w:r w:rsidRPr="008F6893">
        <w:t>Chianucci</w:t>
      </w:r>
      <w:proofErr w:type="spellEnd"/>
      <w:r w:rsidRPr="008F6893">
        <w:t xml:space="preserve">, F., </w:t>
      </w:r>
      <w:proofErr w:type="spellStart"/>
      <w:r w:rsidRPr="008F6893">
        <w:t>Mezzavilla</w:t>
      </w:r>
      <w:proofErr w:type="spellEnd"/>
      <w:r w:rsidRPr="008F6893">
        <w:t xml:space="preserve">, F., Gratzer, G., Kunstler, G., </w:t>
      </w:r>
      <w:proofErr w:type="spellStart"/>
      <w:r w:rsidRPr="008F6893">
        <w:t>Meesenburg</w:t>
      </w:r>
      <w:proofErr w:type="spellEnd"/>
      <w:r w:rsidRPr="008F6893">
        <w:t xml:space="preserve">, H., Wagner, M., Mund, M., Cools, N., Vacek, S., Schmidt, W., Vacek, Z., &amp; Hacket‐Pain, A. (2024). Widespread breakdown in masting in European beech due to rising summer temperatures. </w:t>
      </w:r>
      <w:r w:rsidRPr="008F6893">
        <w:rPr>
          <w:i/>
          <w:iCs/>
        </w:rPr>
        <w:t>Global Change Biology</w:t>
      </w:r>
      <w:r w:rsidRPr="008F6893">
        <w:t xml:space="preserve">, </w:t>
      </w:r>
      <w:r w:rsidRPr="008F6893">
        <w:rPr>
          <w:i/>
          <w:iCs/>
        </w:rPr>
        <w:t>30</w:t>
      </w:r>
      <w:r w:rsidRPr="008F6893">
        <w:t>(5), e17307. https://doi.org/10.1111/gcb.17307</w:t>
      </w:r>
    </w:p>
    <w:p w14:paraId="3FA3E751" w14:textId="77777777" w:rsidR="008F6893" w:rsidRPr="008F6893" w:rsidRDefault="008F6893" w:rsidP="008F6893">
      <w:pPr>
        <w:pStyle w:val="Bibliography"/>
      </w:pPr>
      <w:proofErr w:type="spellStart"/>
      <w:r w:rsidRPr="008F6893">
        <w:t>Gamelon</w:t>
      </w:r>
      <w:proofErr w:type="spellEnd"/>
      <w:r w:rsidRPr="008F6893">
        <w:t xml:space="preserve">, M., Focardi, S., </w:t>
      </w:r>
      <w:proofErr w:type="spellStart"/>
      <w:r w:rsidRPr="008F6893">
        <w:t>Baubet</w:t>
      </w:r>
      <w:proofErr w:type="spellEnd"/>
      <w:r w:rsidRPr="008F6893">
        <w:t xml:space="preserve">, E., Brandt, S., Franzetti, B., Ronchi, F., Venner, S., Sæther, B.-E., &amp; Gaillard, J.-M. (2017). Reproductive allocation in pulsed-resource environments: A comparative study in two populations of wild boar. </w:t>
      </w:r>
      <w:proofErr w:type="spellStart"/>
      <w:r w:rsidRPr="008F6893">
        <w:rPr>
          <w:i/>
          <w:iCs/>
        </w:rPr>
        <w:t>Oecologia</w:t>
      </w:r>
      <w:proofErr w:type="spellEnd"/>
      <w:r w:rsidRPr="008F6893">
        <w:t xml:space="preserve">, </w:t>
      </w:r>
      <w:r w:rsidRPr="008F6893">
        <w:rPr>
          <w:i/>
          <w:iCs/>
        </w:rPr>
        <w:t>183</w:t>
      </w:r>
      <w:r w:rsidRPr="008F6893">
        <w:t>(4), 1065–1076. https://doi.org/10.1007/s00442-017-3821-8</w:t>
      </w:r>
    </w:p>
    <w:p w14:paraId="0DEDEC8A" w14:textId="77777777" w:rsidR="008F6893" w:rsidRPr="008F6893" w:rsidRDefault="008F6893" w:rsidP="008F6893">
      <w:pPr>
        <w:pStyle w:val="Bibliography"/>
      </w:pPr>
      <w:r w:rsidRPr="008F6893">
        <w:t xml:space="preserve">Garfin, G., Jardine, A., Merideth, R., Black, M., &amp; LeRoy, S. (Eds.). (2013). </w:t>
      </w:r>
      <w:r w:rsidRPr="008F6893">
        <w:rPr>
          <w:i/>
          <w:iCs/>
        </w:rPr>
        <w:t>Assessment of climate change in southwest United States: A report prepared for the National Climate Assessment</w:t>
      </w:r>
      <w:r w:rsidRPr="008F6893">
        <w:t>. Island Press.</w:t>
      </w:r>
    </w:p>
    <w:p w14:paraId="7B982300" w14:textId="77777777" w:rsidR="008F6893" w:rsidRPr="008F6893" w:rsidRDefault="008F6893" w:rsidP="008F6893">
      <w:pPr>
        <w:pStyle w:val="Bibliography"/>
      </w:pPr>
      <w:r w:rsidRPr="008F6893">
        <w:t xml:space="preserve">Gelman, A., &amp; Rubin, D. B. (1992). Inference from Iterative Simulation Using Multiple Sequences. </w:t>
      </w:r>
      <w:r w:rsidRPr="008F6893">
        <w:rPr>
          <w:i/>
          <w:iCs/>
        </w:rPr>
        <w:t>Statistical Science</w:t>
      </w:r>
      <w:r w:rsidRPr="008F6893">
        <w:t xml:space="preserve">, </w:t>
      </w:r>
      <w:r w:rsidRPr="008F6893">
        <w:rPr>
          <w:i/>
          <w:iCs/>
        </w:rPr>
        <w:t>7</w:t>
      </w:r>
      <w:r w:rsidRPr="008F6893">
        <w:t>(4). https://doi.org/10.1214/ss/1177011136</w:t>
      </w:r>
    </w:p>
    <w:p w14:paraId="1683B209" w14:textId="77777777" w:rsidR="008F6893" w:rsidRPr="008F6893" w:rsidRDefault="008F6893" w:rsidP="008F6893">
      <w:pPr>
        <w:pStyle w:val="Bibliography"/>
      </w:pPr>
      <w:r w:rsidRPr="008F6893">
        <w:t xml:space="preserve">Hacket-Pain, A., &amp; </w:t>
      </w:r>
      <w:proofErr w:type="spellStart"/>
      <w:r w:rsidRPr="008F6893">
        <w:t>Bogdziewicz</w:t>
      </w:r>
      <w:proofErr w:type="spellEnd"/>
      <w:r w:rsidRPr="008F6893">
        <w:t xml:space="preserve">, M. (2021). Climate change and plant reproduction: Trends and drivers of mast seeding change. </w:t>
      </w:r>
      <w:r w:rsidRPr="008F6893">
        <w:rPr>
          <w:i/>
          <w:iCs/>
        </w:rPr>
        <w:t>Philosophical Transactions of the Royal Society B: Biological Sciences</w:t>
      </w:r>
      <w:r w:rsidRPr="008F6893">
        <w:t xml:space="preserve">, </w:t>
      </w:r>
      <w:r w:rsidRPr="008F6893">
        <w:rPr>
          <w:i/>
          <w:iCs/>
        </w:rPr>
        <w:t>376</w:t>
      </w:r>
      <w:r w:rsidRPr="008F6893">
        <w:t>(1839), 20200379. https://doi.org/10.1098/rstb.2020.0379</w:t>
      </w:r>
    </w:p>
    <w:p w14:paraId="5551C07C" w14:textId="77777777" w:rsidR="008F6893" w:rsidRPr="008F6893" w:rsidRDefault="008F6893" w:rsidP="008F6893">
      <w:pPr>
        <w:pStyle w:val="Bibliography"/>
      </w:pPr>
      <w:r w:rsidRPr="008F6893">
        <w:t xml:space="preserve">Hallworth, M. T., Sirén, A. P. K., DeLuca, W. V., Duclos, T. R., McFarland, K. P., Hill, J. M., Rimmer, C. C., &amp; Morelli, T. L. (2024). Boom and bust: The effects of masting on seed </w:t>
      </w:r>
      <w:r w:rsidRPr="008F6893">
        <w:lastRenderedPageBreak/>
        <w:t xml:space="preserve">predator range dynamics and trophic cascades. </w:t>
      </w:r>
      <w:r w:rsidRPr="008F6893">
        <w:rPr>
          <w:i/>
          <w:iCs/>
        </w:rPr>
        <w:t>Diversity and Distributions</w:t>
      </w:r>
      <w:r w:rsidRPr="008F6893">
        <w:t xml:space="preserve">, </w:t>
      </w:r>
      <w:r w:rsidRPr="008F6893">
        <w:rPr>
          <w:i/>
          <w:iCs/>
        </w:rPr>
        <w:t>30</w:t>
      </w:r>
      <w:r w:rsidRPr="008F6893">
        <w:t>(8), e13861. https://doi.org/10.1111/ddi.13861</w:t>
      </w:r>
    </w:p>
    <w:p w14:paraId="3C523E3F" w14:textId="77777777" w:rsidR="008F6893" w:rsidRPr="008F6893" w:rsidRDefault="008F6893" w:rsidP="008F6893">
      <w:pPr>
        <w:pStyle w:val="Bibliography"/>
      </w:pPr>
      <w:proofErr w:type="spellStart"/>
      <w:r w:rsidRPr="008F6893">
        <w:t>Hijmans</w:t>
      </w:r>
      <w:proofErr w:type="spellEnd"/>
      <w:r w:rsidRPr="008F6893">
        <w:t xml:space="preserve">, R. J., &amp; Graham, C. H. (2006). The ability of climate envelope models to predict the effect of climate change on species distributions. </w:t>
      </w:r>
      <w:r w:rsidRPr="008F6893">
        <w:rPr>
          <w:i/>
          <w:iCs/>
        </w:rPr>
        <w:t>Global Change Biology</w:t>
      </w:r>
      <w:r w:rsidRPr="008F6893">
        <w:t xml:space="preserve">, </w:t>
      </w:r>
      <w:r w:rsidRPr="008F6893">
        <w:rPr>
          <w:i/>
          <w:iCs/>
        </w:rPr>
        <w:t>12</w:t>
      </w:r>
      <w:r w:rsidRPr="008F6893">
        <w:t>(12), 2272–2281. https://doi.org/10.1111/j.1365-2486.2006.01256.x</w:t>
      </w:r>
    </w:p>
    <w:p w14:paraId="3A2AD1A0" w14:textId="77777777" w:rsidR="008F6893" w:rsidRPr="008F6893" w:rsidRDefault="008F6893" w:rsidP="008F6893">
      <w:pPr>
        <w:pStyle w:val="Bibliography"/>
      </w:pPr>
      <w:r w:rsidRPr="008F6893">
        <w:t xml:space="preserve">Hirzel, A. H., &amp; Le Lay, G. (2008). Habitat suitability modelling and niche theory. </w:t>
      </w:r>
      <w:r w:rsidRPr="008F6893">
        <w:rPr>
          <w:i/>
          <w:iCs/>
        </w:rPr>
        <w:t>Journal of Applied Ecology</w:t>
      </w:r>
      <w:r w:rsidRPr="008F6893">
        <w:t xml:space="preserve">, </w:t>
      </w:r>
      <w:r w:rsidRPr="008F6893">
        <w:rPr>
          <w:i/>
          <w:iCs/>
        </w:rPr>
        <w:t>45</w:t>
      </w:r>
      <w:r w:rsidRPr="008F6893">
        <w:t>(5), 1372–1381. https://doi.org/10.1111/j.1365-2664.2008.01524.x</w:t>
      </w:r>
    </w:p>
    <w:p w14:paraId="17B8BFB1" w14:textId="77777777" w:rsidR="008F6893" w:rsidRPr="008F6893" w:rsidRDefault="008F6893" w:rsidP="008F6893">
      <w:pPr>
        <w:pStyle w:val="Bibliography"/>
      </w:pPr>
      <w:proofErr w:type="spellStart"/>
      <w:r w:rsidRPr="008F6893">
        <w:t>Hochachka</w:t>
      </w:r>
      <w:proofErr w:type="spellEnd"/>
      <w:r w:rsidRPr="008F6893">
        <w:t xml:space="preserve">, W. M., Ruiz-Gutierrez, V., &amp; Johnston, A. (2023). Considerations for fitting occupancy models to data from eBird and similar volunteer-collected data. </w:t>
      </w:r>
      <w:r w:rsidRPr="008F6893">
        <w:rPr>
          <w:i/>
          <w:iCs/>
        </w:rPr>
        <w:t>Ornithology</w:t>
      </w:r>
      <w:r w:rsidRPr="008F6893">
        <w:t xml:space="preserve">, </w:t>
      </w:r>
      <w:r w:rsidRPr="008F6893">
        <w:rPr>
          <w:i/>
          <w:iCs/>
        </w:rPr>
        <w:t>140</w:t>
      </w:r>
      <w:r w:rsidRPr="008F6893">
        <w:t>(4). https://doi.org/10.1093/ornithology/ukad035</w:t>
      </w:r>
    </w:p>
    <w:p w14:paraId="259EB79A" w14:textId="77777777" w:rsidR="008F6893" w:rsidRPr="008F6893" w:rsidRDefault="008F6893" w:rsidP="008F6893">
      <w:pPr>
        <w:pStyle w:val="Bibliography"/>
      </w:pPr>
      <w:r w:rsidRPr="008F6893">
        <w:t xml:space="preserve">Hogue, A. S., &amp; Breon, K. (2022). The greatest threats to species. </w:t>
      </w:r>
      <w:r w:rsidRPr="008F6893">
        <w:rPr>
          <w:i/>
          <w:iCs/>
        </w:rPr>
        <w:t>Conservation Science and Practice</w:t>
      </w:r>
      <w:r w:rsidRPr="008F6893">
        <w:t xml:space="preserve">, </w:t>
      </w:r>
      <w:r w:rsidRPr="008F6893">
        <w:rPr>
          <w:i/>
          <w:iCs/>
        </w:rPr>
        <w:t>4</w:t>
      </w:r>
      <w:r w:rsidRPr="008F6893">
        <w:t>(5), e12670. https://doi.org/10.1111/csp2.12670</w:t>
      </w:r>
    </w:p>
    <w:p w14:paraId="54F661AA" w14:textId="77777777" w:rsidR="008F6893" w:rsidRPr="008F6893" w:rsidRDefault="008F6893" w:rsidP="008F6893">
      <w:pPr>
        <w:pStyle w:val="Bibliography"/>
      </w:pPr>
      <w:proofErr w:type="spellStart"/>
      <w:r w:rsidRPr="008F6893">
        <w:t>Jaureguiberry</w:t>
      </w:r>
      <w:proofErr w:type="spellEnd"/>
      <w:r w:rsidRPr="008F6893">
        <w:t xml:space="preserve">, P., </w:t>
      </w:r>
      <w:proofErr w:type="spellStart"/>
      <w:r w:rsidRPr="008F6893">
        <w:t>Titeux</w:t>
      </w:r>
      <w:proofErr w:type="spellEnd"/>
      <w:r w:rsidRPr="008F6893">
        <w:t xml:space="preserve">, N., Wiemers, M., Bowler, D. E., </w:t>
      </w:r>
      <w:proofErr w:type="spellStart"/>
      <w:r w:rsidRPr="008F6893">
        <w:t>Coscieme</w:t>
      </w:r>
      <w:proofErr w:type="spellEnd"/>
      <w:r w:rsidRPr="008F6893">
        <w:t xml:space="preserve">, L., Golden, A. S., Guerra, C. A., Jacob, U., Takahashi, Y., </w:t>
      </w:r>
      <w:proofErr w:type="spellStart"/>
      <w:r w:rsidRPr="008F6893">
        <w:t>Settele</w:t>
      </w:r>
      <w:proofErr w:type="spellEnd"/>
      <w:r w:rsidRPr="008F6893">
        <w:t xml:space="preserve">, J., Díaz, S., Molnár, Z., &amp; Purvis, A. (2022). The direct drivers of recent global anthropogenic biodiversity loss. </w:t>
      </w:r>
      <w:r w:rsidRPr="008F6893">
        <w:rPr>
          <w:i/>
          <w:iCs/>
        </w:rPr>
        <w:t>Science Advances</w:t>
      </w:r>
      <w:r w:rsidRPr="008F6893">
        <w:t xml:space="preserve">, </w:t>
      </w:r>
      <w:r w:rsidRPr="008F6893">
        <w:rPr>
          <w:i/>
          <w:iCs/>
        </w:rPr>
        <w:t>8</w:t>
      </w:r>
      <w:r w:rsidRPr="008F6893">
        <w:t>(45), eabm9982. https://doi.org/10.1126/sciadv.abm9982</w:t>
      </w:r>
    </w:p>
    <w:p w14:paraId="0B0DA4FB" w14:textId="77777777" w:rsidR="008F6893" w:rsidRPr="008F6893" w:rsidRDefault="008F6893" w:rsidP="008F6893">
      <w:pPr>
        <w:pStyle w:val="Bibliography"/>
      </w:pPr>
      <w:r w:rsidRPr="008F6893">
        <w:t xml:space="preserve">Johnson, K., Neville, T. B., Smith, J. W., &amp; Horner, M. W. (2016). Home range- and colony-scale habitat models for Pinyon Jays in piñon-juniper woodlands of New Mexico, USA. </w:t>
      </w:r>
      <w:r w:rsidRPr="008F6893">
        <w:rPr>
          <w:i/>
          <w:iCs/>
        </w:rPr>
        <w:t>Avian Conservation and Ecology</w:t>
      </w:r>
      <w:r w:rsidRPr="008F6893">
        <w:t xml:space="preserve">, </w:t>
      </w:r>
      <w:r w:rsidRPr="008F6893">
        <w:rPr>
          <w:i/>
          <w:iCs/>
        </w:rPr>
        <w:t>11</w:t>
      </w:r>
      <w:r w:rsidRPr="008F6893">
        <w:t>(2). https://doi.org/10.5751/ace-00890-110206</w:t>
      </w:r>
    </w:p>
    <w:p w14:paraId="257EEC14" w14:textId="77777777" w:rsidR="008F6893" w:rsidRPr="008F6893" w:rsidRDefault="008F6893" w:rsidP="008F6893">
      <w:pPr>
        <w:pStyle w:val="Bibliography"/>
      </w:pPr>
      <w:r w:rsidRPr="008F6893">
        <w:t xml:space="preserve">Kehoe, R., Frago, E., &amp; Sanders, D. (2021). Cascading extinctions as a hidden driver of insect decline. </w:t>
      </w:r>
      <w:r w:rsidRPr="008F6893">
        <w:rPr>
          <w:i/>
          <w:iCs/>
        </w:rPr>
        <w:t>Ecological Entomology</w:t>
      </w:r>
      <w:r w:rsidRPr="008F6893">
        <w:t xml:space="preserve">, </w:t>
      </w:r>
      <w:r w:rsidRPr="008F6893">
        <w:rPr>
          <w:i/>
          <w:iCs/>
        </w:rPr>
        <w:t>46</w:t>
      </w:r>
      <w:r w:rsidRPr="008F6893">
        <w:t>(4), 743–756. https://doi.org/10.1111/een.12985</w:t>
      </w:r>
    </w:p>
    <w:p w14:paraId="11338C44" w14:textId="77777777" w:rsidR="008F6893" w:rsidRPr="008F6893" w:rsidRDefault="008F6893" w:rsidP="008F6893">
      <w:pPr>
        <w:pStyle w:val="Bibliography"/>
      </w:pPr>
      <w:r w:rsidRPr="008F6893">
        <w:t xml:space="preserve">Kellner, K. (2021). </w:t>
      </w:r>
      <w:proofErr w:type="spellStart"/>
      <w:r w:rsidRPr="008F6893">
        <w:rPr>
          <w:i/>
          <w:iCs/>
        </w:rPr>
        <w:t>jagsUI</w:t>
      </w:r>
      <w:proofErr w:type="spellEnd"/>
      <w:r w:rsidRPr="008F6893">
        <w:rPr>
          <w:i/>
          <w:iCs/>
        </w:rPr>
        <w:t>: a wrapper around “</w:t>
      </w:r>
      <w:proofErr w:type="spellStart"/>
      <w:r w:rsidRPr="008F6893">
        <w:rPr>
          <w:i/>
          <w:iCs/>
        </w:rPr>
        <w:t>rjags</w:t>
      </w:r>
      <w:proofErr w:type="spellEnd"/>
      <w:r w:rsidRPr="008F6893">
        <w:rPr>
          <w:i/>
          <w:iCs/>
        </w:rPr>
        <w:t>” to streamline JAGS analyses</w:t>
      </w:r>
      <w:r w:rsidRPr="008F6893">
        <w:t xml:space="preserve"> (Version 1.5.2) [R]. https://CRAN.R-project.org/package=jagsUI</w:t>
      </w:r>
    </w:p>
    <w:p w14:paraId="0198CDBF" w14:textId="77777777" w:rsidR="008F6893" w:rsidRPr="008F6893" w:rsidRDefault="008F6893" w:rsidP="008F6893">
      <w:pPr>
        <w:pStyle w:val="Bibliography"/>
      </w:pPr>
      <w:r w:rsidRPr="008F6893">
        <w:lastRenderedPageBreak/>
        <w:t xml:space="preserve">Kelly, D., &amp; Sork, V. L. (2002). Mast Seeding in Perennial Plants: Why, How, Where? </w:t>
      </w:r>
      <w:r w:rsidRPr="008F6893">
        <w:rPr>
          <w:i/>
          <w:iCs/>
        </w:rPr>
        <w:t>Annual Review of Ecology and Systematics</w:t>
      </w:r>
      <w:r w:rsidRPr="008F6893">
        <w:t xml:space="preserve">, </w:t>
      </w:r>
      <w:r w:rsidRPr="008F6893">
        <w:rPr>
          <w:i/>
          <w:iCs/>
        </w:rPr>
        <w:t>33</w:t>
      </w:r>
      <w:r w:rsidRPr="008F6893">
        <w:t>(1), 427–447. https://doi.org/10.1146/annurev.ecolsys.33.020602.095433</w:t>
      </w:r>
    </w:p>
    <w:p w14:paraId="5E19BEF9" w14:textId="77777777" w:rsidR="008F6893" w:rsidRPr="008F6893" w:rsidRDefault="008F6893" w:rsidP="008F6893">
      <w:pPr>
        <w:pStyle w:val="Bibliography"/>
      </w:pPr>
      <w:r w:rsidRPr="008F6893">
        <w:t xml:space="preserve">Kéry, M., &amp; Schmidt, B. (2008). Imperfect detection and its consequences for monitoring for conservation. </w:t>
      </w:r>
      <w:r w:rsidRPr="008F6893">
        <w:rPr>
          <w:i/>
          <w:iCs/>
        </w:rPr>
        <w:t>Community Ecology</w:t>
      </w:r>
      <w:r w:rsidRPr="008F6893">
        <w:t xml:space="preserve">, </w:t>
      </w:r>
      <w:r w:rsidRPr="008F6893">
        <w:rPr>
          <w:i/>
          <w:iCs/>
        </w:rPr>
        <w:t>9</w:t>
      </w:r>
      <w:r w:rsidRPr="008F6893">
        <w:t>(2), 207–216. https://doi.org/10.1556/ComEc.9.2008.2.10</w:t>
      </w:r>
    </w:p>
    <w:p w14:paraId="1CC04534" w14:textId="77777777" w:rsidR="008F6893" w:rsidRPr="008F6893" w:rsidRDefault="008F6893" w:rsidP="008F6893">
      <w:pPr>
        <w:pStyle w:val="Bibliography"/>
      </w:pPr>
      <w:r w:rsidRPr="008F6893">
        <w:t xml:space="preserve">Langendorf, R. E., Estes, J. A., Watson, J. C., Kenner, M. C., Hatfield, B. B., Tinker, M. T., Waddle, E., </w:t>
      </w:r>
      <w:proofErr w:type="spellStart"/>
      <w:r w:rsidRPr="008F6893">
        <w:t>DeMarche</w:t>
      </w:r>
      <w:proofErr w:type="spellEnd"/>
      <w:r w:rsidRPr="008F6893">
        <w:t xml:space="preserve">, M. L., &amp; Doak, D. F. (2025). Dynamic and context-dependent keystone species effects in kelp forests. </w:t>
      </w:r>
      <w:r w:rsidRPr="008F6893">
        <w:rPr>
          <w:i/>
          <w:iCs/>
        </w:rPr>
        <w:t>Proceedings of the National Academy of Sciences</w:t>
      </w:r>
      <w:r w:rsidRPr="008F6893">
        <w:t xml:space="preserve">, </w:t>
      </w:r>
      <w:r w:rsidRPr="008F6893">
        <w:rPr>
          <w:i/>
          <w:iCs/>
        </w:rPr>
        <w:t>122</w:t>
      </w:r>
      <w:r w:rsidRPr="008F6893">
        <w:t>(10), e2413360122. https://doi.org/10.1073/pnas.2413360122</w:t>
      </w:r>
    </w:p>
    <w:p w14:paraId="172BACAB" w14:textId="77777777" w:rsidR="008F6893" w:rsidRPr="008F6893" w:rsidRDefault="008F6893" w:rsidP="008F6893">
      <w:pPr>
        <w:pStyle w:val="Bibliography"/>
      </w:pPr>
      <w:r w:rsidRPr="008F6893">
        <w:t xml:space="preserve">Lee‐Yaw, J. A., McCune, J. L., </w:t>
      </w:r>
      <w:proofErr w:type="spellStart"/>
      <w:r w:rsidRPr="008F6893">
        <w:t>Pironon</w:t>
      </w:r>
      <w:proofErr w:type="spellEnd"/>
      <w:r w:rsidRPr="008F6893">
        <w:t xml:space="preserve">, S., &amp; Sheth, S. N. (2022). Species distribution models rarely predict the biology of real populations. </w:t>
      </w:r>
      <w:proofErr w:type="spellStart"/>
      <w:r w:rsidRPr="008F6893">
        <w:rPr>
          <w:i/>
          <w:iCs/>
        </w:rPr>
        <w:t>Ecography</w:t>
      </w:r>
      <w:proofErr w:type="spellEnd"/>
      <w:r w:rsidRPr="008F6893">
        <w:t xml:space="preserve">, </w:t>
      </w:r>
      <w:r w:rsidRPr="008F6893">
        <w:rPr>
          <w:i/>
          <w:iCs/>
        </w:rPr>
        <w:t>2022</w:t>
      </w:r>
      <w:r w:rsidRPr="008F6893">
        <w:t>(6). https://doi.org/10.1111/ecog.05877</w:t>
      </w:r>
    </w:p>
    <w:p w14:paraId="018BC842" w14:textId="77777777" w:rsidR="008F6893" w:rsidRPr="008F6893" w:rsidRDefault="008F6893" w:rsidP="008F6893">
      <w:pPr>
        <w:pStyle w:val="Bibliography"/>
      </w:pPr>
      <w:r w:rsidRPr="008F6893">
        <w:t xml:space="preserve">Leopold, A. (1949). </w:t>
      </w:r>
      <w:r w:rsidRPr="008F6893">
        <w:rPr>
          <w:i/>
          <w:iCs/>
        </w:rPr>
        <w:t xml:space="preserve">A </w:t>
      </w:r>
      <w:proofErr w:type="gramStart"/>
      <w:r w:rsidRPr="008F6893">
        <w:rPr>
          <w:i/>
          <w:iCs/>
        </w:rPr>
        <w:t>Sand county</w:t>
      </w:r>
      <w:proofErr w:type="gramEnd"/>
      <w:r w:rsidRPr="008F6893">
        <w:rPr>
          <w:i/>
          <w:iCs/>
        </w:rPr>
        <w:t xml:space="preserve"> almanac and sketches here and there</w:t>
      </w:r>
      <w:r w:rsidRPr="008F6893">
        <w:t>. OUP.</w:t>
      </w:r>
    </w:p>
    <w:p w14:paraId="6A8E3EED" w14:textId="77777777" w:rsidR="008F6893" w:rsidRPr="008F6893" w:rsidRDefault="008F6893" w:rsidP="008F6893">
      <w:pPr>
        <w:pStyle w:val="Bibliography"/>
      </w:pPr>
      <w:r w:rsidRPr="008F6893">
        <w:t xml:space="preserve">Ligon, J. D. (1973). Foraging behavior of the white-headed woodpecker in Idaho. </w:t>
      </w:r>
      <w:r w:rsidRPr="008F6893">
        <w:rPr>
          <w:i/>
          <w:iCs/>
        </w:rPr>
        <w:t>The Auk</w:t>
      </w:r>
      <w:r w:rsidRPr="008F6893">
        <w:t xml:space="preserve">, </w:t>
      </w:r>
      <w:r w:rsidRPr="008F6893">
        <w:rPr>
          <w:i/>
          <w:iCs/>
        </w:rPr>
        <w:t>90</w:t>
      </w:r>
      <w:r w:rsidRPr="008F6893">
        <w:t>(4), 862–869.</w:t>
      </w:r>
    </w:p>
    <w:p w14:paraId="6E10F7B7" w14:textId="77777777" w:rsidR="008F6893" w:rsidRPr="008F6893" w:rsidRDefault="008F6893" w:rsidP="008F6893">
      <w:pPr>
        <w:pStyle w:val="Bibliography"/>
      </w:pPr>
      <w:r w:rsidRPr="008F6893">
        <w:t xml:space="preserve">Ligon, J. D. (1978). Reproductive Interdependence of Pinon Jays and Pinon Pines. </w:t>
      </w:r>
      <w:r w:rsidRPr="008F6893">
        <w:rPr>
          <w:i/>
          <w:iCs/>
        </w:rPr>
        <w:t>Ecological Monographs</w:t>
      </w:r>
      <w:r w:rsidRPr="008F6893">
        <w:t xml:space="preserve">, </w:t>
      </w:r>
      <w:r w:rsidRPr="008F6893">
        <w:rPr>
          <w:i/>
          <w:iCs/>
        </w:rPr>
        <w:t>48</w:t>
      </w:r>
      <w:r w:rsidRPr="008F6893">
        <w:t>(2), 111–126. https://doi.org/10.2307/2937295</w:t>
      </w:r>
    </w:p>
    <w:p w14:paraId="1BFC292F" w14:textId="77777777" w:rsidR="008F6893" w:rsidRPr="008F6893" w:rsidRDefault="008F6893" w:rsidP="008F6893">
      <w:pPr>
        <w:pStyle w:val="Bibliography"/>
      </w:pPr>
      <w:r w:rsidRPr="008F6893">
        <w:t xml:space="preserve">Lindén, A., Lehikoinen, A., Hokkanen, T., &amp; Väisänen, R. A. (2011). Modelling irruptions and population dynamics of the great spotted woodpecker – joint effects of density and cone crops. </w:t>
      </w:r>
      <w:r w:rsidRPr="008F6893">
        <w:rPr>
          <w:i/>
          <w:iCs/>
        </w:rPr>
        <w:t>Oikos</w:t>
      </w:r>
      <w:r w:rsidRPr="008F6893">
        <w:t xml:space="preserve">, </w:t>
      </w:r>
      <w:r w:rsidRPr="008F6893">
        <w:rPr>
          <w:i/>
          <w:iCs/>
        </w:rPr>
        <w:t>120</w:t>
      </w:r>
      <w:r w:rsidRPr="008F6893">
        <w:t>(7), 1065–1075. https://doi.org/10.1111/j.1600-0706.2010.18970.x</w:t>
      </w:r>
    </w:p>
    <w:p w14:paraId="33C4B3BC" w14:textId="77777777" w:rsidR="008F6893" w:rsidRPr="008F6893" w:rsidRDefault="008F6893" w:rsidP="008F6893">
      <w:pPr>
        <w:pStyle w:val="Bibliography"/>
      </w:pPr>
      <w:r w:rsidRPr="008F6893">
        <w:lastRenderedPageBreak/>
        <w:t xml:space="preserve">Liu, O. R., &amp; Gaines, S. D. (2022). Environmental context dependency in species interactions. </w:t>
      </w:r>
      <w:r w:rsidRPr="008F6893">
        <w:rPr>
          <w:i/>
          <w:iCs/>
        </w:rPr>
        <w:t>Proceedings of the National Academy of Sciences</w:t>
      </w:r>
      <w:r w:rsidRPr="008F6893">
        <w:t xml:space="preserve">, </w:t>
      </w:r>
      <w:r w:rsidRPr="008F6893">
        <w:rPr>
          <w:i/>
          <w:iCs/>
        </w:rPr>
        <w:t>119</w:t>
      </w:r>
      <w:r w:rsidRPr="008F6893">
        <w:t>(36), e2118539119. https://doi.org/10.1073/pnas.2118539119</w:t>
      </w:r>
    </w:p>
    <w:p w14:paraId="1C300DF6" w14:textId="77777777" w:rsidR="008F6893" w:rsidRPr="008F6893" w:rsidRDefault="008F6893" w:rsidP="008F6893">
      <w:pPr>
        <w:pStyle w:val="Bibliography"/>
      </w:pPr>
      <w:proofErr w:type="spellStart"/>
      <w:r w:rsidRPr="008F6893">
        <w:t>Marzluff</w:t>
      </w:r>
      <w:proofErr w:type="spellEnd"/>
      <w:r w:rsidRPr="008F6893">
        <w:t xml:space="preserve">, &amp; Balda, R. P. (1992). </w:t>
      </w:r>
      <w:r w:rsidRPr="008F6893">
        <w:rPr>
          <w:i/>
          <w:iCs/>
        </w:rPr>
        <w:t>The Pinyon Jay: Behavioral Ecology of a Colonial and Cooperative Corvid</w:t>
      </w:r>
      <w:r w:rsidRPr="008F6893">
        <w:t>. T &amp; AD Poyser Ltd.</w:t>
      </w:r>
    </w:p>
    <w:p w14:paraId="7A9467F6" w14:textId="77777777" w:rsidR="008F6893" w:rsidRPr="008F6893" w:rsidRDefault="008F6893" w:rsidP="008F6893">
      <w:pPr>
        <w:pStyle w:val="Bibliography"/>
      </w:pPr>
      <w:proofErr w:type="spellStart"/>
      <w:r w:rsidRPr="008F6893">
        <w:t>Marzluff</w:t>
      </w:r>
      <w:proofErr w:type="spellEnd"/>
      <w:r w:rsidRPr="008F6893">
        <w:t xml:space="preserve">, J. M. (1988). Do pinyon jays alter nest placement based on prior experience? </w:t>
      </w:r>
      <w:r w:rsidRPr="008F6893">
        <w:rPr>
          <w:i/>
          <w:iCs/>
        </w:rPr>
        <w:t xml:space="preserve">Animal </w:t>
      </w:r>
      <w:proofErr w:type="spellStart"/>
      <w:r w:rsidRPr="008F6893">
        <w:rPr>
          <w:i/>
          <w:iCs/>
        </w:rPr>
        <w:t>Behaviour</w:t>
      </w:r>
      <w:proofErr w:type="spellEnd"/>
      <w:r w:rsidRPr="008F6893">
        <w:t xml:space="preserve">, </w:t>
      </w:r>
      <w:r w:rsidRPr="008F6893">
        <w:rPr>
          <w:i/>
          <w:iCs/>
        </w:rPr>
        <w:t>36</w:t>
      </w:r>
      <w:r w:rsidRPr="008F6893">
        <w:t>(1), 1–10. https://doi.org/10.1016/s0003-3472(88)80244-6</w:t>
      </w:r>
    </w:p>
    <w:p w14:paraId="2A654127" w14:textId="77777777" w:rsidR="008F6893" w:rsidRPr="008F6893" w:rsidRDefault="008F6893" w:rsidP="008F6893">
      <w:pPr>
        <w:pStyle w:val="Bibliography"/>
      </w:pPr>
      <w:proofErr w:type="spellStart"/>
      <w:r w:rsidRPr="008F6893">
        <w:t>Marzluff</w:t>
      </w:r>
      <w:proofErr w:type="spellEnd"/>
      <w:r w:rsidRPr="008F6893">
        <w:t xml:space="preserve">, J. M., &amp; Balda, R. P. (1988). The Advantages of, and Constraints Forcing, Mate Fidelity in Pinyon Jays. </w:t>
      </w:r>
      <w:r w:rsidRPr="008F6893">
        <w:rPr>
          <w:i/>
          <w:iCs/>
        </w:rPr>
        <w:t>The Auk</w:t>
      </w:r>
      <w:r w:rsidRPr="008F6893">
        <w:t xml:space="preserve">, </w:t>
      </w:r>
      <w:r w:rsidRPr="008F6893">
        <w:rPr>
          <w:i/>
          <w:iCs/>
        </w:rPr>
        <w:t>105</w:t>
      </w:r>
      <w:r w:rsidRPr="008F6893">
        <w:t>(2), 286–295. https://doi.org/10.2307/4087492</w:t>
      </w:r>
    </w:p>
    <w:p w14:paraId="09814785" w14:textId="77777777" w:rsidR="008F6893" w:rsidRPr="008F6893" w:rsidRDefault="008F6893" w:rsidP="008F6893">
      <w:pPr>
        <w:pStyle w:val="Bibliography"/>
      </w:pPr>
      <w:r w:rsidRPr="008F6893">
        <w:t xml:space="preserve">Maurer, G. E., Hallmark, A. J., Brown, R. F., Sala, O. E., &amp; Collins, S. L. (2020). Sensitivity of primary production to precipitation across the United States. </w:t>
      </w:r>
      <w:r w:rsidRPr="008F6893">
        <w:rPr>
          <w:i/>
          <w:iCs/>
        </w:rPr>
        <w:t>Ecology Letters</w:t>
      </w:r>
      <w:r w:rsidRPr="008F6893">
        <w:t xml:space="preserve">, </w:t>
      </w:r>
      <w:r w:rsidRPr="008F6893">
        <w:rPr>
          <w:i/>
          <w:iCs/>
        </w:rPr>
        <w:t>23</w:t>
      </w:r>
      <w:r w:rsidRPr="008F6893">
        <w:t>(3), 527–536. https://doi.org/10.1111/ele.13455</w:t>
      </w:r>
    </w:p>
    <w:p w14:paraId="3FA15E55" w14:textId="77777777" w:rsidR="008F6893" w:rsidRPr="008F6893" w:rsidRDefault="008F6893" w:rsidP="008F6893">
      <w:pPr>
        <w:pStyle w:val="Bibliography"/>
      </w:pPr>
      <w:r w:rsidRPr="008F6893">
        <w:t xml:space="preserve">McDermott, M. E., &amp; DeGroote, L. W. (2016). Long‐term climate impacts on breeding bird phenology in Pennsylvania, </w:t>
      </w:r>
      <w:r w:rsidRPr="008F6893">
        <w:rPr>
          <w:smallCaps/>
        </w:rPr>
        <w:t>USA</w:t>
      </w:r>
      <w:r w:rsidRPr="008F6893">
        <w:t xml:space="preserve">. </w:t>
      </w:r>
      <w:r w:rsidRPr="008F6893">
        <w:rPr>
          <w:i/>
          <w:iCs/>
        </w:rPr>
        <w:t>Global Change Biology</w:t>
      </w:r>
      <w:r w:rsidRPr="008F6893">
        <w:t xml:space="preserve">, </w:t>
      </w:r>
      <w:r w:rsidRPr="008F6893">
        <w:rPr>
          <w:i/>
          <w:iCs/>
        </w:rPr>
        <w:t>22</w:t>
      </w:r>
      <w:r w:rsidRPr="008F6893">
        <w:t>(10), 3304–3319. https://doi.org/10.1111/gcb.13363</w:t>
      </w:r>
    </w:p>
    <w:p w14:paraId="2CACB261" w14:textId="77777777" w:rsidR="008F6893" w:rsidRPr="008F6893" w:rsidRDefault="008F6893" w:rsidP="008F6893">
      <w:pPr>
        <w:pStyle w:val="Bibliography"/>
      </w:pPr>
      <w:proofErr w:type="spellStart"/>
      <w:r w:rsidRPr="008F6893">
        <w:t>Mcshea</w:t>
      </w:r>
      <w:proofErr w:type="spellEnd"/>
      <w:r w:rsidRPr="008F6893">
        <w:t xml:space="preserve">, W. J., Healy, W. M., Devers, P., Fearer, T., Koch, F. H., Stauffer, D., &amp; Waldon, J. (2007). Forestry Matters: Decline of Oaks Will Impact Wildlife in Hardwood Forests. </w:t>
      </w:r>
      <w:r w:rsidRPr="008F6893">
        <w:rPr>
          <w:i/>
          <w:iCs/>
        </w:rPr>
        <w:t>The Journal of Wildlife Management</w:t>
      </w:r>
      <w:r w:rsidRPr="008F6893">
        <w:t xml:space="preserve">, </w:t>
      </w:r>
      <w:r w:rsidRPr="008F6893">
        <w:rPr>
          <w:i/>
          <w:iCs/>
        </w:rPr>
        <w:t>71</w:t>
      </w:r>
      <w:r w:rsidRPr="008F6893">
        <w:t>(5), 1717–1728. https://doi.org/10.2193/2006-169</w:t>
      </w:r>
    </w:p>
    <w:p w14:paraId="7844025C" w14:textId="77777777" w:rsidR="008F6893" w:rsidRPr="008F6893" w:rsidRDefault="008F6893" w:rsidP="008F6893">
      <w:pPr>
        <w:pStyle w:val="Bibliography"/>
      </w:pPr>
      <w:proofErr w:type="spellStart"/>
      <w:r w:rsidRPr="008F6893">
        <w:t>Meddens</w:t>
      </w:r>
      <w:proofErr w:type="spellEnd"/>
      <w:r w:rsidRPr="008F6893">
        <w:t xml:space="preserve">, A. J. H., Hicke, J. A., </w:t>
      </w:r>
      <w:proofErr w:type="spellStart"/>
      <w:r w:rsidRPr="008F6893">
        <w:t>Macalady</w:t>
      </w:r>
      <w:proofErr w:type="spellEnd"/>
      <w:r w:rsidRPr="008F6893">
        <w:t xml:space="preserve">, A. K., Buotte, P. C., Cowles, T. R., &amp; Allen, C. D. (2015). Patterns and causes of observed piñon pine mortality in the southwestern United States. </w:t>
      </w:r>
      <w:r w:rsidRPr="008F6893">
        <w:rPr>
          <w:i/>
          <w:iCs/>
        </w:rPr>
        <w:t>New Phytologist</w:t>
      </w:r>
      <w:r w:rsidRPr="008F6893">
        <w:t xml:space="preserve">, </w:t>
      </w:r>
      <w:r w:rsidRPr="008F6893">
        <w:rPr>
          <w:i/>
          <w:iCs/>
        </w:rPr>
        <w:t>206</w:t>
      </w:r>
      <w:r w:rsidRPr="008F6893">
        <w:t>(1), 91–97. https://doi.org/10.1111/nph.13193</w:t>
      </w:r>
    </w:p>
    <w:p w14:paraId="641B7C6E" w14:textId="77777777" w:rsidR="008F6893" w:rsidRPr="008F6893" w:rsidRDefault="008F6893" w:rsidP="008F6893">
      <w:pPr>
        <w:pStyle w:val="Bibliography"/>
      </w:pPr>
      <w:proofErr w:type="spellStart"/>
      <w:r w:rsidRPr="008F6893">
        <w:lastRenderedPageBreak/>
        <w:t>Michalet</w:t>
      </w:r>
      <w:proofErr w:type="spellEnd"/>
      <w:r w:rsidRPr="008F6893">
        <w:t xml:space="preserve">, R., Choler, P., Callaway, R. M., &amp; Whitham, T. G. (2021). Rainfall continentality, via the winter Gams angle, provides a new dimension to biogeographical distributions in the western United States. </w:t>
      </w:r>
      <w:r w:rsidRPr="008F6893">
        <w:rPr>
          <w:i/>
          <w:iCs/>
        </w:rPr>
        <w:t>Global Ecology and Biogeography</w:t>
      </w:r>
      <w:r w:rsidRPr="008F6893">
        <w:t xml:space="preserve">, </w:t>
      </w:r>
      <w:r w:rsidRPr="008F6893">
        <w:rPr>
          <w:i/>
          <w:iCs/>
        </w:rPr>
        <w:t>30</w:t>
      </w:r>
      <w:r w:rsidRPr="008F6893">
        <w:t>(2), 384–397. https://doi.org/10.1111/geb.13223</w:t>
      </w:r>
    </w:p>
    <w:p w14:paraId="0D816F4A" w14:textId="77777777" w:rsidR="008F6893" w:rsidRPr="008F6893" w:rsidRDefault="008F6893" w:rsidP="008F6893">
      <w:pPr>
        <w:pStyle w:val="Bibliography"/>
      </w:pPr>
      <w:r w:rsidRPr="008F6893">
        <w:t xml:space="preserve">Moore, C. M., &amp; Dittel, J. W. (2020). On mutualism, models, and masting: The effects of seed‐dispersing animals on the plants they disperse. </w:t>
      </w:r>
      <w:r w:rsidRPr="008F6893">
        <w:rPr>
          <w:i/>
          <w:iCs/>
        </w:rPr>
        <w:t>Journal of Ecology</w:t>
      </w:r>
      <w:r w:rsidRPr="008F6893">
        <w:t xml:space="preserve">, </w:t>
      </w:r>
      <w:r w:rsidRPr="008F6893">
        <w:rPr>
          <w:i/>
          <w:iCs/>
        </w:rPr>
        <w:t>108</w:t>
      </w:r>
      <w:r w:rsidRPr="008F6893">
        <w:t>(5), 1775–1783. https://doi.org/10.1111/1365-2745.13414</w:t>
      </w:r>
    </w:p>
    <w:p w14:paraId="39972FDE" w14:textId="77777777" w:rsidR="008F6893" w:rsidRPr="008F6893" w:rsidRDefault="008F6893" w:rsidP="008F6893">
      <w:pPr>
        <w:pStyle w:val="Bibliography"/>
      </w:pPr>
      <w:r w:rsidRPr="008F6893">
        <w:t xml:space="preserve">Munson, S. M., Bradford, J. B., Butterfield, B. J., &amp; Gremer, J. R. (2022). Primary production responses to extreme changes in North American Monsoon precipitation vary by elevation and plant functional composition through time. </w:t>
      </w:r>
      <w:r w:rsidRPr="008F6893">
        <w:rPr>
          <w:i/>
          <w:iCs/>
        </w:rPr>
        <w:t>Journal of Ecology</w:t>
      </w:r>
      <w:r w:rsidRPr="008F6893">
        <w:t xml:space="preserve">, </w:t>
      </w:r>
      <w:r w:rsidRPr="008F6893">
        <w:rPr>
          <w:i/>
          <w:iCs/>
        </w:rPr>
        <w:t>110</w:t>
      </w:r>
      <w:r w:rsidRPr="008F6893">
        <w:t>(9), 2232–2245. https://doi.org/10.1111/1365-2745.13947</w:t>
      </w:r>
    </w:p>
    <w:p w14:paraId="78142426" w14:textId="77777777" w:rsidR="008F6893" w:rsidRPr="008F6893" w:rsidRDefault="008F6893" w:rsidP="008F6893">
      <w:pPr>
        <w:pStyle w:val="Bibliography"/>
      </w:pPr>
      <w:r w:rsidRPr="008F6893">
        <w:t xml:space="preserve">Neilson, R. P., &amp; </w:t>
      </w:r>
      <w:proofErr w:type="spellStart"/>
      <w:r w:rsidRPr="008F6893">
        <w:t>Wullstein</w:t>
      </w:r>
      <w:proofErr w:type="spellEnd"/>
      <w:r w:rsidRPr="008F6893">
        <w:t xml:space="preserve">, L. H. (1983). Biogeography of Two Southwest American Oaks in Relation to Atmospheric Dynamics. </w:t>
      </w:r>
      <w:r w:rsidRPr="008F6893">
        <w:rPr>
          <w:i/>
          <w:iCs/>
        </w:rPr>
        <w:t>Journal of Biogeography</w:t>
      </w:r>
      <w:r w:rsidRPr="008F6893">
        <w:t xml:space="preserve">, </w:t>
      </w:r>
      <w:r w:rsidRPr="008F6893">
        <w:rPr>
          <w:i/>
          <w:iCs/>
        </w:rPr>
        <w:t>10</w:t>
      </w:r>
      <w:r w:rsidRPr="008F6893">
        <w:t>(4), 275. https://doi.org/10.2307/2844738</w:t>
      </w:r>
    </w:p>
    <w:p w14:paraId="37BBB11A" w14:textId="77777777" w:rsidR="008F6893" w:rsidRPr="008F6893" w:rsidRDefault="008F6893" w:rsidP="008F6893">
      <w:pPr>
        <w:pStyle w:val="Bibliography"/>
      </w:pPr>
      <w:r w:rsidRPr="008F6893">
        <w:t xml:space="preserve">Ockendon, N., Baker, D. J., Carr, J. A., White, E. C., Almond, R. E. A., Amano, T., Bertram, E., Bradbury, R. B., Bradley, C., Butchart, S. H. M., </w:t>
      </w:r>
      <w:proofErr w:type="spellStart"/>
      <w:r w:rsidRPr="008F6893">
        <w:t>Doswald</w:t>
      </w:r>
      <w:proofErr w:type="spellEnd"/>
      <w:r w:rsidRPr="008F6893">
        <w:t xml:space="preserve">, N., Foden, W., Gill, D. J. C., Green, R. E., Sutherland, W. J., Tanner, E. V. J., &amp; Pearce‐Higgins, J. W. (2014). Mechanisms underpinning climatic impacts on natural populations: Altered species interactions are more important than direct effects. </w:t>
      </w:r>
      <w:r w:rsidRPr="008F6893">
        <w:rPr>
          <w:i/>
          <w:iCs/>
        </w:rPr>
        <w:t>Global Change Biology</w:t>
      </w:r>
      <w:r w:rsidRPr="008F6893">
        <w:t xml:space="preserve">, </w:t>
      </w:r>
      <w:r w:rsidRPr="008F6893">
        <w:rPr>
          <w:i/>
          <w:iCs/>
        </w:rPr>
        <w:t>20</w:t>
      </w:r>
      <w:r w:rsidRPr="008F6893">
        <w:t>(7), 2221–2229. https://doi.org/10.1111/gcb.12559</w:t>
      </w:r>
    </w:p>
    <w:p w14:paraId="3686107B" w14:textId="77777777" w:rsidR="008F6893" w:rsidRPr="008F6893" w:rsidRDefault="008F6893" w:rsidP="008F6893">
      <w:pPr>
        <w:pStyle w:val="Bibliography"/>
      </w:pPr>
      <w:r w:rsidRPr="008F6893">
        <w:t xml:space="preserve">Ogle, K., Barber, J. J., Barron‐Gafford, G. A., Bentley, L. P., Young, J. M., Huxman, T. E., Loik, M. E., &amp; Tissue, D. T. (2015). Quantifying ecological memory in plant and ecosystem processes. </w:t>
      </w:r>
      <w:r w:rsidRPr="008F6893">
        <w:rPr>
          <w:i/>
          <w:iCs/>
        </w:rPr>
        <w:t>Ecology Letters</w:t>
      </w:r>
      <w:r w:rsidRPr="008F6893">
        <w:t xml:space="preserve">, </w:t>
      </w:r>
      <w:r w:rsidRPr="008F6893">
        <w:rPr>
          <w:i/>
          <w:iCs/>
        </w:rPr>
        <w:t>18</w:t>
      </w:r>
      <w:r w:rsidRPr="008F6893">
        <w:t>(3), 221–235. https://doi.org/10.1111/ele.12399</w:t>
      </w:r>
    </w:p>
    <w:p w14:paraId="503316F3" w14:textId="77777777" w:rsidR="008F6893" w:rsidRPr="008F6893" w:rsidRDefault="008F6893" w:rsidP="008F6893">
      <w:pPr>
        <w:pStyle w:val="Bibliography"/>
      </w:pPr>
      <w:proofErr w:type="spellStart"/>
      <w:r w:rsidRPr="008F6893">
        <w:lastRenderedPageBreak/>
        <w:t>Ostfeld</w:t>
      </w:r>
      <w:proofErr w:type="spellEnd"/>
      <w:r w:rsidRPr="008F6893">
        <w:t xml:space="preserve">, R. S., &amp; </w:t>
      </w:r>
      <w:proofErr w:type="spellStart"/>
      <w:r w:rsidRPr="008F6893">
        <w:t>Keesing</w:t>
      </w:r>
      <w:proofErr w:type="spellEnd"/>
      <w:r w:rsidRPr="008F6893">
        <w:t xml:space="preserve">, F. (2000). Pulsed resources and community dynamics of consumers in terrestrial ecosystems. </w:t>
      </w:r>
      <w:r w:rsidRPr="008F6893">
        <w:rPr>
          <w:i/>
          <w:iCs/>
        </w:rPr>
        <w:t>Trends in Ecology &amp; Evolution</w:t>
      </w:r>
      <w:r w:rsidRPr="008F6893">
        <w:t xml:space="preserve">, </w:t>
      </w:r>
      <w:r w:rsidRPr="008F6893">
        <w:rPr>
          <w:i/>
          <w:iCs/>
        </w:rPr>
        <w:t>15</w:t>
      </w:r>
      <w:r w:rsidRPr="008F6893">
        <w:t>(6), 232–237. https://doi.org/10.1016/S0169-5347(00)01862-0</w:t>
      </w:r>
    </w:p>
    <w:p w14:paraId="53044111" w14:textId="77777777" w:rsidR="008F6893" w:rsidRPr="008F6893" w:rsidRDefault="008F6893" w:rsidP="008F6893">
      <w:pPr>
        <w:pStyle w:val="Bibliography"/>
      </w:pPr>
      <w:r w:rsidRPr="008F6893">
        <w:t xml:space="preserve">Padisak, J. (1992). Seasonal Succession of Phytoplankton in a Large Shallow Lake (Balaton, Hungary)—A Dynamic Approach to Ecological Memory, Its Possible Role and Mechanisms. </w:t>
      </w:r>
      <w:r w:rsidRPr="008F6893">
        <w:rPr>
          <w:i/>
          <w:iCs/>
        </w:rPr>
        <w:t>The Journal of Ecology</w:t>
      </w:r>
      <w:r w:rsidRPr="008F6893">
        <w:t xml:space="preserve">, </w:t>
      </w:r>
      <w:r w:rsidRPr="008F6893">
        <w:rPr>
          <w:i/>
          <w:iCs/>
        </w:rPr>
        <w:t>80</w:t>
      </w:r>
      <w:r w:rsidRPr="008F6893">
        <w:t>(2), 217. https://doi.org/10.2307/2261008</w:t>
      </w:r>
    </w:p>
    <w:p w14:paraId="65410C61" w14:textId="77777777" w:rsidR="008F6893" w:rsidRPr="008F6893" w:rsidRDefault="008F6893" w:rsidP="008F6893">
      <w:pPr>
        <w:pStyle w:val="Bibliography"/>
      </w:pPr>
      <w:r w:rsidRPr="008F6893">
        <w:t xml:space="preserve">Parmenter, R. R., </w:t>
      </w:r>
      <w:proofErr w:type="spellStart"/>
      <w:r w:rsidRPr="008F6893">
        <w:t>Zlotin</w:t>
      </w:r>
      <w:proofErr w:type="spellEnd"/>
      <w:r w:rsidRPr="008F6893">
        <w:t xml:space="preserve">, R. I., Moore, D. I., &amp; Myers, O. B. (2018). Environmental and endogenous drivers of tree mast production and synchrony in piñon–juniper–oak woodlands of New Mexico. </w:t>
      </w:r>
      <w:r w:rsidRPr="008F6893">
        <w:rPr>
          <w:i/>
          <w:iCs/>
        </w:rPr>
        <w:t>Ecosphere</w:t>
      </w:r>
      <w:r w:rsidRPr="008F6893">
        <w:t xml:space="preserve">, </w:t>
      </w:r>
      <w:r w:rsidRPr="008F6893">
        <w:rPr>
          <w:i/>
          <w:iCs/>
        </w:rPr>
        <w:t>9</w:t>
      </w:r>
      <w:r w:rsidRPr="008F6893">
        <w:t>(8), e02360. https://doi.org/10.1002/ecs2.2360</w:t>
      </w:r>
    </w:p>
    <w:p w14:paraId="0B84D1F6" w14:textId="77777777" w:rsidR="008F6893" w:rsidRPr="008F6893" w:rsidRDefault="008F6893" w:rsidP="008F6893">
      <w:pPr>
        <w:pStyle w:val="Bibliography"/>
      </w:pPr>
      <w:r w:rsidRPr="008F6893">
        <w:t xml:space="preserve">Pearse, I. S., Koenig, W. D., &amp; Kelly, D. (2016). Mechanisms of mast seeding: Resources, weather, cues, and selection. </w:t>
      </w:r>
      <w:r w:rsidRPr="008F6893">
        <w:rPr>
          <w:i/>
          <w:iCs/>
        </w:rPr>
        <w:t>New Phytologist</w:t>
      </w:r>
      <w:r w:rsidRPr="008F6893">
        <w:t xml:space="preserve">, </w:t>
      </w:r>
      <w:r w:rsidRPr="008F6893">
        <w:rPr>
          <w:i/>
          <w:iCs/>
        </w:rPr>
        <w:t>212</w:t>
      </w:r>
      <w:r w:rsidRPr="008F6893">
        <w:t>(3), 546–562. https://doi.org/10.1111/nph.14114</w:t>
      </w:r>
    </w:p>
    <w:p w14:paraId="0177935A" w14:textId="77777777" w:rsidR="008F6893" w:rsidRPr="008F6893" w:rsidRDefault="008F6893" w:rsidP="008F6893">
      <w:pPr>
        <w:pStyle w:val="Bibliography"/>
      </w:pPr>
      <w:proofErr w:type="spellStart"/>
      <w:r w:rsidRPr="008F6893">
        <w:t>Pesendorfer</w:t>
      </w:r>
      <w:proofErr w:type="spellEnd"/>
      <w:r w:rsidRPr="008F6893">
        <w:t xml:space="preserve">, M. B., Sillett, T. S., Koenig, W. D., &amp; Morrison, S. A. (2016). Scatter-hoarding corvids as seed dispersers for oaks and pines: A review of a widely distributed mutualism and its utility to habitat restoration. </w:t>
      </w:r>
      <w:r w:rsidRPr="008F6893">
        <w:rPr>
          <w:i/>
          <w:iCs/>
        </w:rPr>
        <w:t>The Condor</w:t>
      </w:r>
      <w:r w:rsidRPr="008F6893">
        <w:t xml:space="preserve">, </w:t>
      </w:r>
      <w:r w:rsidRPr="008F6893">
        <w:rPr>
          <w:i/>
          <w:iCs/>
        </w:rPr>
        <w:t>118</w:t>
      </w:r>
      <w:r w:rsidRPr="008F6893">
        <w:t>(2), 215–237. https://doi.org/10.1650/condor-15-125.1</w:t>
      </w:r>
    </w:p>
    <w:p w14:paraId="635C9406" w14:textId="77777777" w:rsidR="008F6893" w:rsidRPr="008F6893" w:rsidRDefault="008F6893" w:rsidP="008F6893">
      <w:pPr>
        <w:pStyle w:val="Bibliography"/>
      </w:pPr>
      <w:r w:rsidRPr="008F6893">
        <w:t xml:space="preserve">Plummer, M. (2003). JAGS: A program for analysis of Bayesian graphical models using Gibbs sampling. </w:t>
      </w:r>
      <w:r w:rsidRPr="008F6893">
        <w:rPr>
          <w:i/>
          <w:iCs/>
        </w:rPr>
        <w:t>Proceedings of the 3rd International Workshop on Distributed Statistical Computing</w:t>
      </w:r>
      <w:r w:rsidRPr="008F6893">
        <w:t xml:space="preserve">, </w:t>
      </w:r>
      <w:r w:rsidRPr="008F6893">
        <w:rPr>
          <w:i/>
          <w:iCs/>
        </w:rPr>
        <w:t>124</w:t>
      </w:r>
      <w:r w:rsidRPr="008F6893">
        <w:t>(125.10).</w:t>
      </w:r>
    </w:p>
    <w:p w14:paraId="71A78A16" w14:textId="77777777" w:rsidR="008F6893" w:rsidRPr="008F6893" w:rsidRDefault="008F6893" w:rsidP="008F6893">
      <w:pPr>
        <w:pStyle w:val="Bibliography"/>
      </w:pPr>
      <w:r w:rsidRPr="008F6893">
        <w:t xml:space="preserve">Plummer, M., Best, N., Cowles, K., Vines, K., Sarkar, D., Bates, D., Almond, R., &amp; Magnusson, A. (1999). </w:t>
      </w:r>
      <w:r w:rsidRPr="008F6893">
        <w:rPr>
          <w:i/>
          <w:iCs/>
        </w:rPr>
        <w:t>coda: Output Analysis and Diagnostics for MCMC</w:t>
      </w:r>
      <w:r w:rsidRPr="008F6893">
        <w:t xml:space="preserve"> (p. 0.19-4.1) [Dataset]. https://doi.org/10.32614/CRAN.package.coda</w:t>
      </w:r>
    </w:p>
    <w:p w14:paraId="4369667A" w14:textId="77777777" w:rsidR="008F6893" w:rsidRPr="008F6893" w:rsidRDefault="008F6893" w:rsidP="008F6893">
      <w:pPr>
        <w:pStyle w:val="Bibliography"/>
      </w:pPr>
      <w:proofErr w:type="spellStart"/>
      <w:r w:rsidRPr="008F6893">
        <w:lastRenderedPageBreak/>
        <w:t>Poisot</w:t>
      </w:r>
      <w:proofErr w:type="spellEnd"/>
      <w:r w:rsidRPr="008F6893">
        <w:t xml:space="preserve">, T., Stouffer, D. B., &amp; Gravel, D. (2015). Beyond species: Why ecological interaction networks vary through space and time. </w:t>
      </w:r>
      <w:r w:rsidRPr="008F6893">
        <w:rPr>
          <w:i/>
          <w:iCs/>
        </w:rPr>
        <w:t>Oikos</w:t>
      </w:r>
      <w:r w:rsidRPr="008F6893">
        <w:t xml:space="preserve">, </w:t>
      </w:r>
      <w:r w:rsidRPr="008F6893">
        <w:rPr>
          <w:i/>
          <w:iCs/>
        </w:rPr>
        <w:t>124</w:t>
      </w:r>
      <w:r w:rsidRPr="008F6893">
        <w:t>(3), 243–251. https://doi.org/10.1111/oik.01719</w:t>
      </w:r>
    </w:p>
    <w:p w14:paraId="3D8D3328" w14:textId="77777777" w:rsidR="008F6893" w:rsidRPr="008F6893" w:rsidRDefault="008F6893" w:rsidP="008F6893">
      <w:pPr>
        <w:pStyle w:val="Bibliography"/>
      </w:pPr>
      <w:r w:rsidRPr="008F6893">
        <w:t xml:space="preserve">PRISM Climate Group. (2025). </w:t>
      </w:r>
      <w:r w:rsidRPr="008F6893">
        <w:rPr>
          <w:i/>
          <w:iCs/>
        </w:rPr>
        <w:t>PRISM</w:t>
      </w:r>
      <w:r w:rsidRPr="008F6893">
        <w:t xml:space="preserve"> [Computer software]. https://prism.oregonstate.edu</w:t>
      </w:r>
    </w:p>
    <w:p w14:paraId="6CF06164" w14:textId="77777777" w:rsidR="008F6893" w:rsidRPr="008F6893" w:rsidRDefault="008F6893" w:rsidP="008F6893">
      <w:pPr>
        <w:pStyle w:val="Bibliography"/>
      </w:pPr>
      <w:r w:rsidRPr="008F6893">
        <w:t xml:space="preserve">Qiu, T., Aravena, M.-C., Ascoli, D., Bergeron, Y., </w:t>
      </w:r>
      <w:proofErr w:type="spellStart"/>
      <w:r w:rsidRPr="008F6893">
        <w:t>Bogdziewicz</w:t>
      </w:r>
      <w:proofErr w:type="spellEnd"/>
      <w:r w:rsidRPr="008F6893">
        <w:t xml:space="preserve">, M., Boivin, T., Bonal, R., </w:t>
      </w:r>
      <w:proofErr w:type="spellStart"/>
      <w:r w:rsidRPr="008F6893">
        <w:t>Caignard</w:t>
      </w:r>
      <w:proofErr w:type="spellEnd"/>
      <w:r w:rsidRPr="008F6893">
        <w:t xml:space="preserve">, T., </w:t>
      </w:r>
      <w:proofErr w:type="spellStart"/>
      <w:r w:rsidRPr="008F6893">
        <w:t>Cailleret</w:t>
      </w:r>
      <w:proofErr w:type="spellEnd"/>
      <w:r w:rsidRPr="008F6893">
        <w:t xml:space="preserve">, M., Calama, R., Calderon, S. D., Camarero, J. J., Chang-Yang, C.-H., Chave, J., </w:t>
      </w:r>
      <w:proofErr w:type="spellStart"/>
      <w:r w:rsidRPr="008F6893">
        <w:t>Chianucci</w:t>
      </w:r>
      <w:proofErr w:type="spellEnd"/>
      <w:r w:rsidRPr="008F6893">
        <w:t xml:space="preserve">, F., </w:t>
      </w:r>
      <w:proofErr w:type="spellStart"/>
      <w:r w:rsidRPr="008F6893">
        <w:t>Courbaud</w:t>
      </w:r>
      <w:proofErr w:type="spellEnd"/>
      <w:r w:rsidRPr="008F6893">
        <w:t xml:space="preserve">, B., </w:t>
      </w:r>
      <w:proofErr w:type="spellStart"/>
      <w:r w:rsidRPr="008F6893">
        <w:t>Cutini</w:t>
      </w:r>
      <w:proofErr w:type="spellEnd"/>
      <w:r w:rsidRPr="008F6893">
        <w:t xml:space="preserve">, A., Das, A. J., </w:t>
      </w:r>
      <w:proofErr w:type="spellStart"/>
      <w:r w:rsidRPr="008F6893">
        <w:t>Delpierre</w:t>
      </w:r>
      <w:proofErr w:type="spellEnd"/>
      <w:r w:rsidRPr="008F6893">
        <w:t xml:space="preserve">, N., … Clark, J. S. (2023). Masting is uncommon in trees that depend on mutualist dispersers in the context of global climate and fertility gradients. </w:t>
      </w:r>
      <w:r w:rsidRPr="008F6893">
        <w:rPr>
          <w:i/>
          <w:iCs/>
        </w:rPr>
        <w:t>Nature Plants</w:t>
      </w:r>
      <w:r w:rsidRPr="008F6893">
        <w:t xml:space="preserve">, </w:t>
      </w:r>
      <w:r w:rsidRPr="008F6893">
        <w:rPr>
          <w:i/>
          <w:iCs/>
        </w:rPr>
        <w:t>9</w:t>
      </w:r>
      <w:r w:rsidRPr="008F6893">
        <w:t>(7), 1044–1056. https://doi.org/10.1038/s41477-023-01446-5</w:t>
      </w:r>
    </w:p>
    <w:p w14:paraId="5CD52DB1" w14:textId="77777777" w:rsidR="008F6893" w:rsidRPr="008F6893" w:rsidRDefault="008F6893" w:rsidP="008F6893">
      <w:pPr>
        <w:pStyle w:val="Bibliography"/>
      </w:pPr>
      <w:r w:rsidRPr="008F6893">
        <w:t xml:space="preserve">R Core Team. (2020). </w:t>
      </w:r>
      <w:r w:rsidRPr="008F6893">
        <w:rPr>
          <w:i/>
          <w:iCs/>
        </w:rPr>
        <w:t>R: A language and environment for statistical computing</w:t>
      </w:r>
      <w:r w:rsidRPr="008F6893">
        <w:t xml:space="preserve"> [Computer software]. R Foundation for Statistical Computing. https://www.R-project.org/</w:t>
      </w:r>
    </w:p>
    <w:p w14:paraId="7946BC95" w14:textId="77777777" w:rsidR="008F6893" w:rsidRPr="008F6893" w:rsidRDefault="008F6893" w:rsidP="008F6893">
      <w:pPr>
        <w:pStyle w:val="Bibliography"/>
      </w:pPr>
      <w:r w:rsidRPr="008F6893">
        <w:t xml:space="preserve">Raftery, A. E., &amp; Lewis, S. M. (1995). The number of iterations, convergence diagnostics and generic </w:t>
      </w:r>
      <w:proofErr w:type="spellStart"/>
      <w:r w:rsidRPr="008F6893">
        <w:t>Netropolis</w:t>
      </w:r>
      <w:proofErr w:type="spellEnd"/>
      <w:r w:rsidRPr="008F6893">
        <w:t xml:space="preserve"> algorithms. In </w:t>
      </w:r>
      <w:r w:rsidRPr="008F6893">
        <w:rPr>
          <w:i/>
          <w:iCs/>
        </w:rPr>
        <w:t>Practical Markov Chain Monte Carlo</w:t>
      </w:r>
      <w:r w:rsidRPr="008F6893">
        <w:t>. Chapman and Hall.</w:t>
      </w:r>
    </w:p>
    <w:p w14:paraId="29BDA5CD" w14:textId="77777777" w:rsidR="008F6893" w:rsidRPr="008F6893" w:rsidRDefault="008F6893" w:rsidP="008F6893">
      <w:pPr>
        <w:pStyle w:val="Bibliography"/>
      </w:pPr>
      <w:r w:rsidRPr="008F6893">
        <w:t xml:space="preserve">Redmond, M. D., Forcella, F., &amp; Barger, N. N. (2012). Declines in pinyon </w:t>
      </w:r>
      <w:proofErr w:type="gramStart"/>
      <w:r w:rsidRPr="008F6893">
        <w:t>pine cone</w:t>
      </w:r>
      <w:proofErr w:type="gramEnd"/>
      <w:r w:rsidRPr="008F6893">
        <w:t xml:space="preserve"> production associated with regional warming. </w:t>
      </w:r>
      <w:r w:rsidRPr="008F6893">
        <w:rPr>
          <w:i/>
          <w:iCs/>
        </w:rPr>
        <w:t>Ecosphere</w:t>
      </w:r>
      <w:r w:rsidRPr="008F6893">
        <w:t xml:space="preserve">, </w:t>
      </w:r>
      <w:r w:rsidRPr="008F6893">
        <w:rPr>
          <w:i/>
          <w:iCs/>
        </w:rPr>
        <w:t>3</w:t>
      </w:r>
      <w:r w:rsidRPr="008F6893">
        <w:t>(12), 1–14. https://doi.org/10.1890/ES12-00306.1</w:t>
      </w:r>
    </w:p>
    <w:p w14:paraId="6B8E851C" w14:textId="77777777" w:rsidR="008F6893" w:rsidRPr="008F6893" w:rsidRDefault="008F6893" w:rsidP="008F6893">
      <w:pPr>
        <w:pStyle w:val="Bibliography"/>
      </w:pPr>
      <w:r w:rsidRPr="008F6893">
        <w:t xml:space="preserve">Robinson, O. J., Ruiz-Gutierrez, V., Fink, D., Meese, R. J., Holyoak, M., &amp; Cooch, E. G. (2018). Using citizen science data in integrated population models to inform conservation. </w:t>
      </w:r>
      <w:r w:rsidRPr="008F6893">
        <w:rPr>
          <w:i/>
          <w:iCs/>
        </w:rPr>
        <w:t>Biological Conservation</w:t>
      </w:r>
      <w:r w:rsidRPr="008F6893">
        <w:t xml:space="preserve">, </w:t>
      </w:r>
      <w:r w:rsidRPr="008F6893">
        <w:rPr>
          <w:i/>
          <w:iCs/>
        </w:rPr>
        <w:t>227</w:t>
      </w:r>
      <w:r w:rsidRPr="008F6893">
        <w:t>, 361–368. https://doi.org/10.1016/j.biocon.2018.10.002</w:t>
      </w:r>
    </w:p>
    <w:p w14:paraId="559562A1" w14:textId="77777777" w:rsidR="008F6893" w:rsidRPr="008F6893" w:rsidRDefault="008F6893" w:rsidP="008F6893">
      <w:pPr>
        <w:pStyle w:val="Bibliography"/>
      </w:pPr>
      <w:r w:rsidRPr="008F6893">
        <w:t xml:space="preserve">Rodman, K. C., Wilkerson, K. J., Wion, A. P., Huffman, D. W., </w:t>
      </w:r>
      <w:proofErr w:type="spellStart"/>
      <w:r w:rsidRPr="008F6893">
        <w:t>Antoninka</w:t>
      </w:r>
      <w:proofErr w:type="spellEnd"/>
      <w:r w:rsidRPr="008F6893">
        <w:t xml:space="preserve">, A. J., Barrera, M., Cobb, N. S., &amp; Redmond, M. D. (2025). Positive Drought </w:t>
      </w:r>
      <w:proofErr w:type="gramStart"/>
      <w:r w:rsidRPr="008F6893">
        <w:t>Feedbacks</w:t>
      </w:r>
      <w:proofErr w:type="gramEnd"/>
      <w:r w:rsidRPr="008F6893">
        <w:t xml:space="preserve"> Increase Tree </w:t>
      </w:r>
      <w:r w:rsidRPr="008F6893">
        <w:lastRenderedPageBreak/>
        <w:t xml:space="preserve">Mortality Risk in Dry Woodlands of the </w:t>
      </w:r>
      <w:r w:rsidRPr="008F6893">
        <w:rPr>
          <w:smallCaps/>
        </w:rPr>
        <w:t>US</w:t>
      </w:r>
      <w:r w:rsidRPr="008F6893">
        <w:t xml:space="preserve"> Southwest. </w:t>
      </w:r>
      <w:r w:rsidRPr="008F6893">
        <w:rPr>
          <w:i/>
          <w:iCs/>
        </w:rPr>
        <w:t>Ecology and Evolution</w:t>
      </w:r>
      <w:r w:rsidRPr="008F6893">
        <w:t xml:space="preserve">, </w:t>
      </w:r>
      <w:r w:rsidRPr="008F6893">
        <w:rPr>
          <w:i/>
          <w:iCs/>
        </w:rPr>
        <w:t>15</w:t>
      </w:r>
      <w:r w:rsidRPr="008F6893">
        <w:t>(12), e72667. https://doi.org/10.1002/ece3.72667</w:t>
      </w:r>
    </w:p>
    <w:p w14:paraId="5EF5A410" w14:textId="77777777" w:rsidR="008F6893" w:rsidRPr="008F6893" w:rsidRDefault="008F6893" w:rsidP="008F6893">
      <w:pPr>
        <w:pStyle w:val="Bibliography"/>
      </w:pPr>
      <w:r w:rsidRPr="008F6893">
        <w:t xml:space="preserve">Romme, W. H., Allen, C. D., Bailey, J. D., Baker, W. L., </w:t>
      </w:r>
      <w:proofErr w:type="spellStart"/>
      <w:r w:rsidRPr="008F6893">
        <w:t>Bestelmeyer</w:t>
      </w:r>
      <w:proofErr w:type="spellEnd"/>
      <w:r w:rsidRPr="008F6893">
        <w:t xml:space="preserve">, B. T., Brown, P. M., Eisenhart, K. S., Floyd, M. L., Huffman, D. W., Jacobs, B. F., Miller, R. F., </w:t>
      </w:r>
      <w:proofErr w:type="spellStart"/>
      <w:r w:rsidRPr="008F6893">
        <w:t>Muldavin</w:t>
      </w:r>
      <w:proofErr w:type="spellEnd"/>
      <w:r w:rsidRPr="008F6893">
        <w:t xml:space="preserve">, E. H., Swetnam, T. W., Tausch, R. J., &amp; Weisberg, P. J. (2009). Historical and Modern Disturbance Regimes, Stand Structures, and Landscape Dynamics in Piñon–Juniper Vegetation of the Western United States. </w:t>
      </w:r>
      <w:r w:rsidRPr="008F6893">
        <w:rPr>
          <w:i/>
          <w:iCs/>
        </w:rPr>
        <w:t>Rangeland Ecology &amp; Management</w:t>
      </w:r>
      <w:r w:rsidRPr="008F6893">
        <w:t xml:space="preserve">, </w:t>
      </w:r>
      <w:r w:rsidRPr="008F6893">
        <w:rPr>
          <w:i/>
          <w:iCs/>
        </w:rPr>
        <w:t>62</w:t>
      </w:r>
      <w:r w:rsidRPr="008F6893">
        <w:t>(3), 203–222. https://doi.org/10.2111/08-188R1.1</w:t>
      </w:r>
    </w:p>
    <w:p w14:paraId="10A3D108" w14:textId="77777777" w:rsidR="008F6893" w:rsidRPr="008F6893" w:rsidRDefault="008F6893" w:rsidP="008F6893">
      <w:pPr>
        <w:pStyle w:val="Bibliography"/>
      </w:pPr>
      <w:r w:rsidRPr="008F6893">
        <w:t xml:space="preserve">Roopnarine, P. D. (2006). Extinction cascades and catastrophe in ancient food webs. </w:t>
      </w:r>
      <w:r w:rsidRPr="008F6893">
        <w:rPr>
          <w:i/>
          <w:iCs/>
        </w:rPr>
        <w:t>Paleobiology</w:t>
      </w:r>
      <w:r w:rsidRPr="008F6893">
        <w:t xml:space="preserve">, </w:t>
      </w:r>
      <w:r w:rsidRPr="008F6893">
        <w:rPr>
          <w:i/>
          <w:iCs/>
        </w:rPr>
        <w:t>32</w:t>
      </w:r>
      <w:r w:rsidRPr="008F6893">
        <w:t>(1), 1–19. https://doi.org/10.1666/05008.1</w:t>
      </w:r>
    </w:p>
    <w:p w14:paraId="7796E3DD" w14:textId="77777777" w:rsidR="008F6893" w:rsidRPr="008F6893" w:rsidRDefault="008F6893" w:rsidP="008F6893">
      <w:pPr>
        <w:pStyle w:val="Bibliography"/>
      </w:pPr>
      <w:r w:rsidRPr="008F6893">
        <w:t xml:space="preserve">Royle, J. A. (2004). </w:t>
      </w:r>
      <w:r w:rsidRPr="008F6893">
        <w:rPr>
          <w:i/>
          <w:iCs/>
        </w:rPr>
        <w:t>N</w:t>
      </w:r>
      <w:r w:rsidRPr="008F6893">
        <w:t xml:space="preserve">‐Mixture Models for Estimating Population Size from Spatially Replicated Counts. </w:t>
      </w:r>
      <w:r w:rsidRPr="008F6893">
        <w:rPr>
          <w:i/>
          <w:iCs/>
        </w:rPr>
        <w:t>Biometrics</w:t>
      </w:r>
      <w:r w:rsidRPr="008F6893">
        <w:t xml:space="preserve">, </w:t>
      </w:r>
      <w:r w:rsidRPr="008F6893">
        <w:rPr>
          <w:i/>
          <w:iCs/>
        </w:rPr>
        <w:t>60</w:t>
      </w:r>
      <w:r w:rsidRPr="008F6893">
        <w:t>(1), 108–115. https://doi.org/10.1111/j.0006-341x.2004.00142.x</w:t>
      </w:r>
    </w:p>
    <w:p w14:paraId="72B08BD2" w14:textId="77777777" w:rsidR="008F6893" w:rsidRPr="008F6893" w:rsidRDefault="008F6893" w:rsidP="008F6893">
      <w:pPr>
        <w:pStyle w:val="Bibliography"/>
      </w:pPr>
      <w:r w:rsidRPr="008F6893">
        <w:t xml:space="preserve">Royle, J. A., Nichols, J. D., &amp; Kéry, M. (2005). Modelling occurrence and abundance of species when detection is imperfect. </w:t>
      </w:r>
      <w:r w:rsidRPr="008F6893">
        <w:rPr>
          <w:i/>
          <w:iCs/>
        </w:rPr>
        <w:t>Oikos</w:t>
      </w:r>
      <w:r w:rsidRPr="008F6893">
        <w:t xml:space="preserve">, </w:t>
      </w:r>
      <w:r w:rsidRPr="008F6893">
        <w:rPr>
          <w:i/>
          <w:iCs/>
        </w:rPr>
        <w:t>110</w:t>
      </w:r>
      <w:r w:rsidRPr="008F6893">
        <w:t>(2), 353–359. https://doi.org/10.1111/j.0030-1299.2005.13534.x</w:t>
      </w:r>
    </w:p>
    <w:p w14:paraId="79F0DEC3" w14:textId="77777777" w:rsidR="008F6893" w:rsidRPr="008F6893" w:rsidRDefault="008F6893" w:rsidP="008F6893">
      <w:pPr>
        <w:pStyle w:val="Bibliography"/>
      </w:pPr>
      <w:r w:rsidRPr="008F6893">
        <w:t xml:space="preserve">Sawaya, G. M., Goldberg, A. S., Steele, M. A., &amp; Dalgleish, H. J. (2018). Environmental variation shifts the relationship between trees and </w:t>
      </w:r>
      <w:proofErr w:type="spellStart"/>
      <w:r w:rsidRPr="008F6893">
        <w:t>scatterhoarders</w:t>
      </w:r>
      <w:proofErr w:type="spellEnd"/>
      <w:r w:rsidRPr="008F6893">
        <w:t xml:space="preserve"> along the continuum from mutualism to antagonism. </w:t>
      </w:r>
      <w:r w:rsidRPr="008F6893">
        <w:rPr>
          <w:i/>
          <w:iCs/>
        </w:rPr>
        <w:t>Integrative Zoology</w:t>
      </w:r>
      <w:r w:rsidRPr="008F6893">
        <w:t xml:space="preserve">, </w:t>
      </w:r>
      <w:r w:rsidRPr="008F6893">
        <w:rPr>
          <w:i/>
          <w:iCs/>
        </w:rPr>
        <w:t>13</w:t>
      </w:r>
      <w:r w:rsidRPr="008F6893">
        <w:t>(3), 319–330. https://doi.org/10.1111/1749-4877.12311</w:t>
      </w:r>
    </w:p>
    <w:p w14:paraId="289ED933" w14:textId="77777777" w:rsidR="008F6893" w:rsidRPr="008F6893" w:rsidRDefault="008F6893" w:rsidP="008F6893">
      <w:pPr>
        <w:pStyle w:val="Bibliography"/>
      </w:pPr>
      <w:proofErr w:type="spellStart"/>
      <w:r w:rsidRPr="008F6893">
        <w:t>Selonen</w:t>
      </w:r>
      <w:proofErr w:type="spellEnd"/>
      <w:r w:rsidRPr="008F6893">
        <w:t xml:space="preserve">, V., Varjonen, R., &amp; </w:t>
      </w:r>
      <w:proofErr w:type="spellStart"/>
      <w:r w:rsidRPr="008F6893">
        <w:t>Korpimäki</w:t>
      </w:r>
      <w:proofErr w:type="spellEnd"/>
      <w:r w:rsidRPr="008F6893">
        <w:t xml:space="preserve">, E. (2015). Immediate or lagged responses of a red squirrel population to pulsed resources. </w:t>
      </w:r>
      <w:proofErr w:type="spellStart"/>
      <w:r w:rsidRPr="008F6893">
        <w:rPr>
          <w:i/>
          <w:iCs/>
        </w:rPr>
        <w:t>Oecologia</w:t>
      </w:r>
      <w:proofErr w:type="spellEnd"/>
      <w:r w:rsidRPr="008F6893">
        <w:t xml:space="preserve">, </w:t>
      </w:r>
      <w:r w:rsidRPr="008F6893">
        <w:rPr>
          <w:i/>
          <w:iCs/>
        </w:rPr>
        <w:t>177</w:t>
      </w:r>
      <w:r w:rsidRPr="008F6893">
        <w:t>(2), 401–411. https://doi.org/10.1007/s00442-014-3148-7</w:t>
      </w:r>
    </w:p>
    <w:p w14:paraId="70FF44D4" w14:textId="77777777" w:rsidR="008F6893" w:rsidRPr="008F6893" w:rsidRDefault="008F6893" w:rsidP="008F6893">
      <w:pPr>
        <w:pStyle w:val="Bibliography"/>
      </w:pPr>
      <w:r w:rsidRPr="008F6893">
        <w:lastRenderedPageBreak/>
        <w:t xml:space="preserve">Shepperd, W. D., Edminster, C. B., &amp; Mata, S. A. (2006). Long-Term </w:t>
      </w:r>
      <w:proofErr w:type="spellStart"/>
      <w:r w:rsidRPr="008F6893">
        <w:t>Seedfall</w:t>
      </w:r>
      <w:proofErr w:type="spellEnd"/>
      <w:r w:rsidRPr="008F6893">
        <w:t xml:space="preserve">, Establishment, Survival, and Growth of Natural and Planted Ponderosa Pine in the Colorado Front Range. </w:t>
      </w:r>
      <w:r w:rsidRPr="008F6893">
        <w:rPr>
          <w:i/>
          <w:iCs/>
        </w:rPr>
        <w:t>Western Journal of Applied Forestry</w:t>
      </w:r>
      <w:r w:rsidRPr="008F6893">
        <w:t xml:space="preserve">, </w:t>
      </w:r>
      <w:r w:rsidRPr="008F6893">
        <w:rPr>
          <w:i/>
          <w:iCs/>
        </w:rPr>
        <w:t>21</w:t>
      </w:r>
      <w:r w:rsidRPr="008F6893">
        <w:t>(1), 19–26. https://doi.org/10.1093/wjaf/21.1.19</w:t>
      </w:r>
    </w:p>
    <w:p w14:paraId="0C0067EA" w14:textId="77777777" w:rsidR="008F6893" w:rsidRPr="008F6893" w:rsidRDefault="008F6893" w:rsidP="008F6893">
      <w:pPr>
        <w:pStyle w:val="Bibliography"/>
      </w:pPr>
      <w:r w:rsidRPr="008F6893">
        <w:t xml:space="preserve">Shriver, R. K., </w:t>
      </w:r>
      <w:proofErr w:type="spellStart"/>
      <w:r w:rsidRPr="008F6893">
        <w:t>Yackulic</w:t>
      </w:r>
      <w:proofErr w:type="spellEnd"/>
      <w:r w:rsidRPr="008F6893">
        <w:t xml:space="preserve">, C. B., Bell, D. M., &amp; Bradford, J. B. (2022). Dry forest decline is driven by both declining recruitment and increasing mortality in response to warm, dry conditions. </w:t>
      </w:r>
      <w:r w:rsidRPr="008F6893">
        <w:rPr>
          <w:i/>
          <w:iCs/>
        </w:rPr>
        <w:t>Global Ecology and Biogeography</w:t>
      </w:r>
      <w:r w:rsidRPr="008F6893">
        <w:t xml:space="preserve">, </w:t>
      </w:r>
      <w:r w:rsidRPr="008F6893">
        <w:rPr>
          <w:i/>
          <w:iCs/>
        </w:rPr>
        <w:t>31</w:t>
      </w:r>
      <w:r w:rsidRPr="008F6893">
        <w:t>(11), 2259–2269. https://doi.org/10.1111/geb.13582</w:t>
      </w:r>
    </w:p>
    <w:p w14:paraId="069F28E5" w14:textId="77777777" w:rsidR="008F6893" w:rsidRPr="008F6893" w:rsidRDefault="008F6893" w:rsidP="008F6893">
      <w:pPr>
        <w:pStyle w:val="Bibliography"/>
      </w:pPr>
      <w:proofErr w:type="spellStart"/>
      <w:r w:rsidRPr="008F6893">
        <w:t>Sicich</w:t>
      </w:r>
      <w:proofErr w:type="spellEnd"/>
      <w:r w:rsidRPr="008F6893">
        <w:t xml:space="preserve">, B., Young, A. C., Bundy, C. S., Abadi, F., &amp; Desmond, M. J. (2025). Open spaces and arthropod abundance are important foraging habitat components for </w:t>
      </w:r>
      <w:proofErr w:type="spellStart"/>
      <w:r w:rsidRPr="008F6893">
        <w:rPr>
          <w:i/>
          <w:iCs/>
        </w:rPr>
        <w:t>Gymnorhinus</w:t>
      </w:r>
      <w:proofErr w:type="spellEnd"/>
      <w:r w:rsidRPr="008F6893">
        <w:rPr>
          <w:i/>
          <w:iCs/>
        </w:rPr>
        <w:t xml:space="preserve"> </w:t>
      </w:r>
      <w:proofErr w:type="spellStart"/>
      <w:r w:rsidRPr="008F6893">
        <w:rPr>
          <w:i/>
          <w:iCs/>
        </w:rPr>
        <w:t>cyanocephalus</w:t>
      </w:r>
      <w:proofErr w:type="spellEnd"/>
      <w:r w:rsidRPr="008F6893">
        <w:t xml:space="preserve"> (Pinyon Jay) in south-central New Mexico. </w:t>
      </w:r>
      <w:r w:rsidRPr="008F6893">
        <w:rPr>
          <w:i/>
          <w:iCs/>
        </w:rPr>
        <w:t>Ornithological Applications</w:t>
      </w:r>
      <w:r w:rsidRPr="008F6893">
        <w:t>, duaf046. https://doi.org/10.1093/ornithapp/duaf046</w:t>
      </w:r>
    </w:p>
    <w:p w14:paraId="22F0851A" w14:textId="77777777" w:rsidR="008F6893" w:rsidRPr="008F6893" w:rsidRDefault="008F6893" w:rsidP="008F6893">
      <w:pPr>
        <w:pStyle w:val="Bibliography"/>
      </w:pPr>
      <w:r w:rsidRPr="008F6893">
        <w:t xml:space="preserve">Skagen, S. K., &amp; Adams, A. A. Y. (2012). Weather effects on avian breeding performance and implications of climate change. </w:t>
      </w:r>
      <w:r w:rsidRPr="008F6893">
        <w:rPr>
          <w:i/>
          <w:iCs/>
        </w:rPr>
        <w:t>Ecological Applications</w:t>
      </w:r>
      <w:r w:rsidRPr="008F6893">
        <w:t xml:space="preserve">, </w:t>
      </w:r>
      <w:r w:rsidRPr="008F6893">
        <w:rPr>
          <w:i/>
          <w:iCs/>
        </w:rPr>
        <w:t>22</w:t>
      </w:r>
      <w:r w:rsidRPr="008F6893">
        <w:t>(4), 1131–1145. https://doi.org/10.1890/11-0291.1</w:t>
      </w:r>
    </w:p>
    <w:p w14:paraId="002EFADC" w14:textId="77777777" w:rsidR="008F6893" w:rsidRPr="008F6893" w:rsidRDefault="008F6893" w:rsidP="008F6893">
      <w:pPr>
        <w:pStyle w:val="Bibliography"/>
      </w:pPr>
      <w:r w:rsidRPr="008F6893">
        <w:t xml:space="preserve">Srinivasan, U. T., Dunne, J. A., Harte, J., &amp; Martinez, N. D. (2007). RESPONSE OF COMPLEX FOOD WEBS TO REALISTIC EXTINCTION SEQUENCES. </w:t>
      </w:r>
      <w:r w:rsidRPr="008F6893">
        <w:rPr>
          <w:i/>
          <w:iCs/>
        </w:rPr>
        <w:t>Ecology</w:t>
      </w:r>
      <w:r w:rsidRPr="008F6893">
        <w:t xml:space="preserve">, </w:t>
      </w:r>
      <w:r w:rsidRPr="008F6893">
        <w:rPr>
          <w:i/>
          <w:iCs/>
        </w:rPr>
        <w:t>88</w:t>
      </w:r>
      <w:r w:rsidRPr="008F6893">
        <w:t>(3), 671–682. https://doi.org/10.1890/06-0971</w:t>
      </w:r>
    </w:p>
    <w:p w14:paraId="255A772E" w14:textId="77777777" w:rsidR="008F6893" w:rsidRPr="008F6893" w:rsidRDefault="008F6893" w:rsidP="008F6893">
      <w:pPr>
        <w:pStyle w:val="Bibliography"/>
      </w:pPr>
      <w:r w:rsidRPr="008F6893">
        <w:t xml:space="preserve">Stotz, N. G., &amp; Balda, R. P. (1995). Cache and recovery behavior of wild pinyon jays in northern Arizona. </w:t>
      </w:r>
      <w:r w:rsidRPr="008F6893">
        <w:rPr>
          <w:i/>
          <w:iCs/>
        </w:rPr>
        <w:t>The Southwestern Naturalist</w:t>
      </w:r>
      <w:r w:rsidRPr="008F6893">
        <w:t xml:space="preserve">, </w:t>
      </w:r>
      <w:r w:rsidRPr="008F6893">
        <w:rPr>
          <w:i/>
          <w:iCs/>
        </w:rPr>
        <w:t>40</w:t>
      </w:r>
      <w:r w:rsidRPr="008F6893">
        <w:t>(2), 180–184.</w:t>
      </w:r>
    </w:p>
    <w:p w14:paraId="1A9AEE77" w14:textId="77777777" w:rsidR="008F6893" w:rsidRPr="008F6893" w:rsidRDefault="008F6893" w:rsidP="008F6893">
      <w:pPr>
        <w:pStyle w:val="Bibliography"/>
      </w:pPr>
      <w:proofErr w:type="spellStart"/>
      <w:r w:rsidRPr="008F6893">
        <w:t>Strimas</w:t>
      </w:r>
      <w:proofErr w:type="spellEnd"/>
      <w:r w:rsidRPr="008F6893">
        <w:t xml:space="preserve">-Mackey, M., </w:t>
      </w:r>
      <w:proofErr w:type="spellStart"/>
      <w:r w:rsidRPr="008F6893">
        <w:t>Hochachka</w:t>
      </w:r>
      <w:proofErr w:type="spellEnd"/>
      <w:r w:rsidRPr="008F6893">
        <w:t xml:space="preserve">, W. M., Ruiz-Gutierrez, V., Robinson, O. J., Miller, E. T., Auer, T., </w:t>
      </w:r>
      <w:proofErr w:type="spellStart"/>
      <w:r w:rsidRPr="008F6893">
        <w:t>Kelling</w:t>
      </w:r>
      <w:proofErr w:type="spellEnd"/>
      <w:r w:rsidRPr="008F6893">
        <w:t xml:space="preserve">, S., Fink, D., &amp; Johnston, A. (2023). </w:t>
      </w:r>
      <w:r w:rsidRPr="008F6893">
        <w:rPr>
          <w:i/>
          <w:iCs/>
        </w:rPr>
        <w:t xml:space="preserve">Best Practices for Using eBird </w:t>
      </w:r>
      <w:r w:rsidRPr="008F6893">
        <w:rPr>
          <w:i/>
          <w:iCs/>
        </w:rPr>
        <w:lastRenderedPageBreak/>
        <w:t>Data: Vol. Version 2.0</w:t>
      </w:r>
      <w:r w:rsidRPr="008F6893">
        <w:t>. Cornell Lab of Ornithology. https://doi.org/10.5281/zenodo.3620739</w:t>
      </w:r>
    </w:p>
    <w:p w14:paraId="44BB096C" w14:textId="77777777" w:rsidR="008F6893" w:rsidRPr="008F6893" w:rsidRDefault="008F6893" w:rsidP="008F6893">
      <w:pPr>
        <w:pStyle w:val="Bibliography"/>
      </w:pPr>
      <w:r w:rsidRPr="008F6893">
        <w:t xml:space="preserve">Sullivan, B. L., Wood, C. L., Iliff, M. J., Bonney, R. E., Fink, D., &amp; </w:t>
      </w:r>
      <w:proofErr w:type="spellStart"/>
      <w:r w:rsidRPr="008F6893">
        <w:t>Kelling</w:t>
      </w:r>
      <w:proofErr w:type="spellEnd"/>
      <w:r w:rsidRPr="008F6893">
        <w:t xml:space="preserve">, S. (2009). eBird: A citizen-based bird observation network in the biological sciences. </w:t>
      </w:r>
      <w:r w:rsidRPr="008F6893">
        <w:rPr>
          <w:i/>
          <w:iCs/>
        </w:rPr>
        <w:t>Biological Conservation</w:t>
      </w:r>
      <w:r w:rsidRPr="008F6893">
        <w:t xml:space="preserve">, </w:t>
      </w:r>
      <w:r w:rsidRPr="008F6893">
        <w:rPr>
          <w:i/>
          <w:iCs/>
        </w:rPr>
        <w:t>142</w:t>
      </w:r>
      <w:r w:rsidRPr="008F6893">
        <w:t>(10), 2282–2292. https://doi.org/10.1016/j.biocon.2009.05.006</w:t>
      </w:r>
    </w:p>
    <w:p w14:paraId="566544EE" w14:textId="77777777" w:rsidR="008F6893" w:rsidRPr="008F6893" w:rsidRDefault="008F6893" w:rsidP="008F6893">
      <w:pPr>
        <w:pStyle w:val="Bibliography"/>
      </w:pPr>
      <w:r w:rsidRPr="008F6893">
        <w:t xml:space="preserve">Svenning, J., Gravel, D., Holt, R. D., Schurr, F. M., </w:t>
      </w:r>
      <w:proofErr w:type="spellStart"/>
      <w:r w:rsidRPr="008F6893">
        <w:t>Thuiller</w:t>
      </w:r>
      <w:proofErr w:type="spellEnd"/>
      <w:r w:rsidRPr="008F6893">
        <w:t xml:space="preserve">, W., </w:t>
      </w:r>
      <w:proofErr w:type="spellStart"/>
      <w:r w:rsidRPr="008F6893">
        <w:t>Münkemüller</w:t>
      </w:r>
      <w:proofErr w:type="spellEnd"/>
      <w:r w:rsidRPr="008F6893">
        <w:t xml:space="preserve">, T., </w:t>
      </w:r>
      <w:proofErr w:type="spellStart"/>
      <w:r w:rsidRPr="008F6893">
        <w:t>Schiffers</w:t>
      </w:r>
      <w:proofErr w:type="spellEnd"/>
      <w:r w:rsidRPr="008F6893">
        <w:t xml:space="preserve">, K. H., Dullinger, S., Edwards, T. C., </w:t>
      </w:r>
      <w:proofErr w:type="spellStart"/>
      <w:r w:rsidRPr="008F6893">
        <w:t>Hickler</w:t>
      </w:r>
      <w:proofErr w:type="spellEnd"/>
      <w:r w:rsidRPr="008F6893">
        <w:t xml:space="preserve">, T., Higgins, S. I., Nabel, J. E. M. S., Pagel, J., &amp; Normand, S. (2014). The influence of interspecific interactions on species range expansion rates. </w:t>
      </w:r>
      <w:proofErr w:type="spellStart"/>
      <w:r w:rsidRPr="008F6893">
        <w:rPr>
          <w:i/>
          <w:iCs/>
        </w:rPr>
        <w:t>Ecography</w:t>
      </w:r>
      <w:proofErr w:type="spellEnd"/>
      <w:r w:rsidRPr="008F6893">
        <w:t xml:space="preserve">, </w:t>
      </w:r>
      <w:r w:rsidRPr="008F6893">
        <w:rPr>
          <w:i/>
          <w:iCs/>
        </w:rPr>
        <w:t>37</w:t>
      </w:r>
      <w:r w:rsidRPr="008F6893">
        <w:t>(12), 1198–1209. https://doi.org/10.1111/j.1600-0587.2013.00574.x</w:t>
      </w:r>
    </w:p>
    <w:p w14:paraId="0612505B" w14:textId="77777777" w:rsidR="008F6893" w:rsidRPr="008F6893" w:rsidRDefault="008F6893" w:rsidP="008F6893">
      <w:pPr>
        <w:pStyle w:val="Bibliography"/>
      </w:pPr>
      <w:proofErr w:type="spellStart"/>
      <w:r w:rsidRPr="008F6893">
        <w:t>Tylianakis</w:t>
      </w:r>
      <w:proofErr w:type="spellEnd"/>
      <w:r w:rsidRPr="008F6893">
        <w:t xml:space="preserve">, J. M., </w:t>
      </w:r>
      <w:proofErr w:type="spellStart"/>
      <w:r w:rsidRPr="008F6893">
        <w:t>Didham</w:t>
      </w:r>
      <w:proofErr w:type="spellEnd"/>
      <w:r w:rsidRPr="008F6893">
        <w:t xml:space="preserve">, R. K., </w:t>
      </w:r>
      <w:proofErr w:type="spellStart"/>
      <w:r w:rsidRPr="008F6893">
        <w:t>Bascompte</w:t>
      </w:r>
      <w:proofErr w:type="spellEnd"/>
      <w:r w:rsidRPr="008F6893">
        <w:t xml:space="preserve">, J., &amp; Wardle, D. A. (2008). Global change and species interactions in terrestrial ecosystems. </w:t>
      </w:r>
      <w:r w:rsidRPr="008F6893">
        <w:rPr>
          <w:i/>
          <w:iCs/>
        </w:rPr>
        <w:t>Ecology Letters</w:t>
      </w:r>
      <w:r w:rsidRPr="008F6893">
        <w:t xml:space="preserve">, </w:t>
      </w:r>
      <w:r w:rsidRPr="008F6893">
        <w:rPr>
          <w:i/>
          <w:iCs/>
        </w:rPr>
        <w:t>11</w:t>
      </w:r>
      <w:r w:rsidRPr="008F6893">
        <w:t>(12), 1351–1363. https://doi.org/10.1111/j.1461-0248.2008.01250.x</w:t>
      </w:r>
    </w:p>
    <w:p w14:paraId="07A16A22" w14:textId="77777777" w:rsidR="008F6893" w:rsidRPr="008F6893" w:rsidRDefault="008F6893" w:rsidP="008F6893">
      <w:pPr>
        <w:pStyle w:val="Bibliography"/>
      </w:pPr>
      <w:r w:rsidRPr="008F6893">
        <w:t xml:space="preserve">Valiente‐Banuet, A., Aizen, M. A., Alcántara, J. M., Arroyo, J., </w:t>
      </w:r>
      <w:proofErr w:type="spellStart"/>
      <w:r w:rsidRPr="008F6893">
        <w:t>Cocucci</w:t>
      </w:r>
      <w:proofErr w:type="spellEnd"/>
      <w:r w:rsidRPr="008F6893">
        <w:t xml:space="preserve">, A., Galetti, M., García, M. B., García, D., Gómez, J. M., Jordano, P., Medel, R., Navarro, L., Obeso, J. R., Oviedo, R., Ramírez, N., Rey, P. J., </w:t>
      </w:r>
      <w:proofErr w:type="spellStart"/>
      <w:r w:rsidRPr="008F6893">
        <w:t>Traveset</w:t>
      </w:r>
      <w:proofErr w:type="spellEnd"/>
      <w:r w:rsidRPr="008F6893">
        <w:t xml:space="preserve">, A., Verdú, M., &amp; Zamora, R. (2015). Beyond species loss: The extinction of ecological interactions in a changing world. </w:t>
      </w:r>
      <w:r w:rsidRPr="008F6893">
        <w:rPr>
          <w:i/>
          <w:iCs/>
        </w:rPr>
        <w:t>Functional Ecology</w:t>
      </w:r>
      <w:r w:rsidRPr="008F6893">
        <w:t xml:space="preserve">, </w:t>
      </w:r>
      <w:r w:rsidRPr="008F6893">
        <w:rPr>
          <w:i/>
          <w:iCs/>
        </w:rPr>
        <w:t>29</w:t>
      </w:r>
      <w:r w:rsidRPr="008F6893">
        <w:t>(3), 299–307. https://doi.org/10.1111/1365-2435.12356</w:t>
      </w:r>
    </w:p>
    <w:p w14:paraId="5671613C" w14:textId="77777777" w:rsidR="008F6893" w:rsidRPr="008F6893" w:rsidRDefault="008F6893" w:rsidP="008F6893">
      <w:pPr>
        <w:pStyle w:val="Bibliography"/>
      </w:pPr>
      <w:r w:rsidRPr="008F6893">
        <w:t xml:space="preserve">Van Lanen, N. J., Monroe, A. P., &amp; Aldridge, C. L. (2023). A hidden cost of single species management: Habitat-relationships reveal potential negative effects of conifer removal on a non-target species. </w:t>
      </w:r>
      <w:r w:rsidRPr="008F6893">
        <w:rPr>
          <w:i/>
          <w:iCs/>
        </w:rPr>
        <w:t>Biological Conservation</w:t>
      </w:r>
      <w:r w:rsidRPr="008F6893">
        <w:t xml:space="preserve">, </w:t>
      </w:r>
      <w:r w:rsidRPr="008F6893">
        <w:rPr>
          <w:i/>
          <w:iCs/>
        </w:rPr>
        <w:t>280</w:t>
      </w:r>
      <w:r w:rsidRPr="008F6893">
        <w:t>, 109959. https://doi.org/10.1016/j.biocon.2023.109959</w:t>
      </w:r>
    </w:p>
    <w:p w14:paraId="56AC0E31" w14:textId="77777777" w:rsidR="008F6893" w:rsidRPr="008F6893" w:rsidRDefault="008F6893" w:rsidP="008F6893">
      <w:pPr>
        <w:pStyle w:val="Bibliography"/>
      </w:pPr>
      <w:r w:rsidRPr="008F6893">
        <w:lastRenderedPageBreak/>
        <w:t xml:space="preserve">Vander Wall, S. B. (2010). How plants manipulate the scatter-hoarding </w:t>
      </w:r>
      <w:proofErr w:type="spellStart"/>
      <w:r w:rsidRPr="008F6893">
        <w:t>behaviour</w:t>
      </w:r>
      <w:proofErr w:type="spellEnd"/>
      <w:r w:rsidRPr="008F6893">
        <w:t xml:space="preserve"> of seed-dispersing animals. </w:t>
      </w:r>
      <w:r w:rsidRPr="008F6893">
        <w:rPr>
          <w:i/>
          <w:iCs/>
        </w:rPr>
        <w:t>Philosophical Transactions of the Royal Society B: Biological Sciences</w:t>
      </w:r>
      <w:r w:rsidRPr="008F6893">
        <w:t xml:space="preserve">, </w:t>
      </w:r>
      <w:r w:rsidRPr="008F6893">
        <w:rPr>
          <w:i/>
          <w:iCs/>
        </w:rPr>
        <w:t>365</w:t>
      </w:r>
      <w:r w:rsidRPr="008F6893">
        <w:t>(1542), 989–997. https://doi.org/10.1098/rstb.2009.0205</w:t>
      </w:r>
    </w:p>
    <w:p w14:paraId="21A94E03" w14:textId="77777777" w:rsidR="008F6893" w:rsidRPr="008F6893" w:rsidRDefault="008F6893" w:rsidP="008F6893">
      <w:pPr>
        <w:pStyle w:val="Bibliography"/>
      </w:pPr>
      <w:r w:rsidRPr="008F6893">
        <w:t xml:space="preserve">Wauters, L. A., </w:t>
      </w:r>
      <w:proofErr w:type="spellStart"/>
      <w:r w:rsidRPr="008F6893">
        <w:t>Githiru</w:t>
      </w:r>
      <w:proofErr w:type="spellEnd"/>
      <w:r w:rsidRPr="008F6893">
        <w:t xml:space="preserve">, M., Bertolino, S., Molinari, A., Tosi, G., &amp; Lens, L. (2008). Demography of alpine red squirrel populations in relation to fluctuations in seed crop size. </w:t>
      </w:r>
      <w:proofErr w:type="spellStart"/>
      <w:r w:rsidRPr="008F6893">
        <w:rPr>
          <w:i/>
          <w:iCs/>
        </w:rPr>
        <w:t>Ecography</w:t>
      </w:r>
      <w:proofErr w:type="spellEnd"/>
      <w:r w:rsidRPr="008F6893">
        <w:t xml:space="preserve">, </w:t>
      </w:r>
      <w:r w:rsidRPr="008F6893">
        <w:rPr>
          <w:i/>
          <w:iCs/>
        </w:rPr>
        <w:t>31</w:t>
      </w:r>
      <w:r w:rsidRPr="008F6893">
        <w:t>(1), 104–114. https://doi.org/10.1111/j.2007.0906-7590.05251.x</w:t>
      </w:r>
    </w:p>
    <w:p w14:paraId="77228541" w14:textId="77777777" w:rsidR="008F6893" w:rsidRPr="008F6893" w:rsidRDefault="008F6893" w:rsidP="008F6893">
      <w:pPr>
        <w:pStyle w:val="Bibliography"/>
      </w:pPr>
      <w:r w:rsidRPr="008F6893">
        <w:t xml:space="preserve">Wiggins, D. A. (2005). </w:t>
      </w:r>
      <w:r w:rsidRPr="008F6893">
        <w:rPr>
          <w:i/>
          <w:iCs/>
        </w:rPr>
        <w:t>Pinyon Jay (</w:t>
      </w:r>
      <w:proofErr w:type="spellStart"/>
      <w:r w:rsidRPr="008F6893">
        <w:rPr>
          <w:i/>
          <w:iCs/>
        </w:rPr>
        <w:t>Gymnorhinus</w:t>
      </w:r>
      <w:proofErr w:type="spellEnd"/>
      <w:r w:rsidRPr="008F6893">
        <w:rPr>
          <w:i/>
          <w:iCs/>
        </w:rPr>
        <w:t xml:space="preserve"> </w:t>
      </w:r>
      <w:proofErr w:type="spellStart"/>
      <w:r w:rsidRPr="008F6893">
        <w:rPr>
          <w:i/>
          <w:iCs/>
        </w:rPr>
        <w:t>cyanocephalus</w:t>
      </w:r>
      <w:proofErr w:type="spellEnd"/>
      <w:r w:rsidRPr="008F6893">
        <w:rPr>
          <w:i/>
          <w:iCs/>
        </w:rPr>
        <w:t>): A technical conservation assessment.</w:t>
      </w:r>
      <w:r w:rsidRPr="008F6893">
        <w:t xml:space="preserve"> USDA Forest Service, Rocky Mountain Region. http://www.fs.fed.us/r2/projects/scp/assessments/pinyonjay.pdf</w:t>
      </w:r>
    </w:p>
    <w:p w14:paraId="025F095A" w14:textId="77777777" w:rsidR="008F6893" w:rsidRPr="008F6893" w:rsidRDefault="008F6893" w:rsidP="008F6893">
      <w:pPr>
        <w:pStyle w:val="Bibliography"/>
      </w:pPr>
      <w:r w:rsidRPr="008F6893">
        <w:t xml:space="preserve">Williams, A. P., Cook, B. I., &amp; Smerdon, J. E. (2022). Rapid intensification of the emerging southwestern North American megadrought in 2020–2021. </w:t>
      </w:r>
      <w:r w:rsidRPr="008F6893">
        <w:rPr>
          <w:i/>
          <w:iCs/>
        </w:rPr>
        <w:t>Nature Climate Change</w:t>
      </w:r>
      <w:r w:rsidRPr="008F6893">
        <w:t xml:space="preserve">, </w:t>
      </w:r>
      <w:r w:rsidRPr="008F6893">
        <w:rPr>
          <w:i/>
          <w:iCs/>
        </w:rPr>
        <w:t>12</w:t>
      </w:r>
      <w:r w:rsidRPr="008F6893">
        <w:t>(3), 232–234. https://doi.org/10.1038/s41558-022-01290-z</w:t>
      </w:r>
    </w:p>
    <w:p w14:paraId="12F6630B" w14:textId="77777777" w:rsidR="008F6893" w:rsidRPr="008F6893" w:rsidRDefault="008F6893" w:rsidP="008F6893">
      <w:pPr>
        <w:pStyle w:val="Bibliography"/>
      </w:pPr>
      <w:r w:rsidRPr="008F6893">
        <w:t xml:space="preserve">Wilson, B. T., Lister, A. J., Riemann, R. I., &amp; Griffith, D. M. (2013). </w:t>
      </w:r>
      <w:r w:rsidRPr="008F6893">
        <w:rPr>
          <w:i/>
          <w:iCs/>
        </w:rPr>
        <w:t>Live tree species basal area of the contiguous United States (2000-2009)</w:t>
      </w:r>
      <w:r w:rsidRPr="008F6893">
        <w:t xml:space="preserve"> [Dataset]. Forest Service Research Data Archive. https://doi.org/10.2737/RDS-2013-0013</w:t>
      </w:r>
    </w:p>
    <w:p w14:paraId="114249F5" w14:textId="77777777" w:rsidR="008F6893" w:rsidRPr="008F6893" w:rsidRDefault="008F6893" w:rsidP="008F6893">
      <w:pPr>
        <w:pStyle w:val="Bibliography"/>
      </w:pPr>
      <w:r w:rsidRPr="008F6893">
        <w:t xml:space="preserve">Wion, A. P., Pearse, I. S., Broxson, M., &amp; Redmond, M. D. (2025). Mast hindcasts reveal pervasive effects of extreme drought on a foundational conifer species. </w:t>
      </w:r>
      <w:r w:rsidRPr="008F6893">
        <w:rPr>
          <w:i/>
          <w:iCs/>
        </w:rPr>
        <w:t>New Phytologist</w:t>
      </w:r>
      <w:r w:rsidRPr="008F6893">
        <w:t xml:space="preserve">, </w:t>
      </w:r>
      <w:r w:rsidRPr="008F6893">
        <w:rPr>
          <w:i/>
          <w:iCs/>
        </w:rPr>
        <w:t>246</w:t>
      </w:r>
      <w:r w:rsidRPr="008F6893">
        <w:t>(2), 450–460. https://doi.org/10.1111/nph.20321</w:t>
      </w:r>
    </w:p>
    <w:p w14:paraId="371C05E2" w14:textId="77777777" w:rsidR="008F6893" w:rsidRPr="008F6893" w:rsidRDefault="008F6893" w:rsidP="008F6893">
      <w:pPr>
        <w:pStyle w:val="Bibliography"/>
      </w:pPr>
      <w:r w:rsidRPr="008F6893">
        <w:t xml:space="preserve">Wion, A. P., Weisberg, P. J., Pearse, I. S., &amp; Redmond, M. D. (2020). Aridity drives spatiotemporal patterns of masting across the latitudinal range of a dryland conifer. </w:t>
      </w:r>
      <w:proofErr w:type="spellStart"/>
      <w:r w:rsidRPr="008F6893">
        <w:rPr>
          <w:i/>
          <w:iCs/>
        </w:rPr>
        <w:t>Ecography</w:t>
      </w:r>
      <w:proofErr w:type="spellEnd"/>
      <w:r w:rsidRPr="008F6893">
        <w:t xml:space="preserve">, </w:t>
      </w:r>
      <w:r w:rsidRPr="008F6893">
        <w:rPr>
          <w:i/>
          <w:iCs/>
        </w:rPr>
        <w:t>43</w:t>
      </w:r>
      <w:r w:rsidRPr="008F6893">
        <w:t>(4), 569–580. https://doi.org/10.1111/ecog.04856</w:t>
      </w:r>
    </w:p>
    <w:p w14:paraId="63350F03" w14:textId="491A8CB0" w:rsidR="00482FFC" w:rsidRPr="00482FFC" w:rsidRDefault="0019106D" w:rsidP="008F6893">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6FDA9034" w:rsidR="00A63129" w:rsidRDefault="00A63129" w:rsidP="00A63129">
      <w:r>
        <w:annotationRef/>
      </w:r>
      <w:r w:rsidRPr="33602D50">
        <w:t>will be generating this prior to submission</w:t>
      </w:r>
    </w:p>
  </w:comment>
  <w:comment w:id="11" w:author="Ana Teresa Miller ter Kuile" w:date="2025-12-16T08:46:00Z" w:initials="AK">
    <w:p w14:paraId="370B4FAE" w14:textId="0F003182" w:rsidR="00000000" w:rsidRDefault="00000000">
      <w:pPr>
        <w:pStyle w:val="CommentText"/>
      </w:pPr>
      <w:r>
        <w:rPr>
          <w:rStyle w:val="CommentReference"/>
        </w:rPr>
        <w:annotationRef/>
      </w:r>
      <w:r w:rsidRPr="6631898B">
        <w:t>update when I re-run models with subsets of covariates</w:t>
      </w:r>
    </w:p>
  </w:comment>
  <w:comment w:id="12" w:author="Ana Teresa Miller ter Kuile" w:date="2025-12-16T08:48:00Z" w:initials="AK">
    <w:p w14:paraId="0AAB67F5" w14:textId="77777777" w:rsidR="006D4F7F" w:rsidRDefault="006D4F7F" w:rsidP="006D4F7F">
      <w:pPr>
        <w:pStyle w:val="CommentText"/>
      </w:pPr>
      <w:r>
        <w:rPr>
          <w:rStyle w:val="CommentReference"/>
        </w:rPr>
        <w:annotationRef/>
      </w:r>
      <w:r w:rsidRPr="1775A288">
        <w:t>again, update when results from submodels come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370B4FAE" w15:done="0"/>
  <w15:commentEx w15:paraId="0AAB67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1441EDAD" w16cex:dateUtc="2025-12-16T15:46:00Z"/>
  <w16cex:commentExtensible w16cex:durableId="36CBF00D" w16cex:dateUtc="2025-12-16T1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370B4FAE" w16cid:durableId="1441EDAD"/>
  <w16cid:commentId w16cid:paraId="0AAB67F5" w16cid:durableId="36CBF0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8D75" w14:textId="77777777" w:rsidR="00500241" w:rsidRDefault="00500241">
      <w:pPr>
        <w:spacing w:after="0"/>
      </w:pPr>
      <w:r>
        <w:separator/>
      </w:r>
    </w:p>
  </w:endnote>
  <w:endnote w:type="continuationSeparator" w:id="0">
    <w:p w14:paraId="203A8162" w14:textId="77777777" w:rsidR="00500241" w:rsidRDefault="005002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ED18" w14:textId="77777777" w:rsidR="00500241" w:rsidRDefault="00500241">
      <w:pPr>
        <w:spacing w:after="0"/>
      </w:pPr>
      <w:r>
        <w:separator/>
      </w:r>
    </w:p>
  </w:footnote>
  <w:footnote w:type="continuationSeparator" w:id="0">
    <w:p w14:paraId="50517D83" w14:textId="77777777" w:rsidR="00500241" w:rsidRDefault="005002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73DE"/>
    <w:rsid w:val="0005263B"/>
    <w:rsid w:val="00052BC7"/>
    <w:rsid w:val="0005503F"/>
    <w:rsid w:val="00055DC4"/>
    <w:rsid w:val="00060FDD"/>
    <w:rsid w:val="00066F3A"/>
    <w:rsid w:val="0007162F"/>
    <w:rsid w:val="00075183"/>
    <w:rsid w:val="00084D6C"/>
    <w:rsid w:val="00085CB0"/>
    <w:rsid w:val="0008670E"/>
    <w:rsid w:val="00087686"/>
    <w:rsid w:val="00092E59"/>
    <w:rsid w:val="00095BA5"/>
    <w:rsid w:val="00095BB1"/>
    <w:rsid w:val="00097FDA"/>
    <w:rsid w:val="000A0DF7"/>
    <w:rsid w:val="000A3078"/>
    <w:rsid w:val="000A515F"/>
    <w:rsid w:val="000B293B"/>
    <w:rsid w:val="000C10E5"/>
    <w:rsid w:val="000C1F3C"/>
    <w:rsid w:val="000C6F45"/>
    <w:rsid w:val="000D2862"/>
    <w:rsid w:val="000D4944"/>
    <w:rsid w:val="000D576B"/>
    <w:rsid w:val="000E0454"/>
    <w:rsid w:val="000E291F"/>
    <w:rsid w:val="000E6782"/>
    <w:rsid w:val="000F105A"/>
    <w:rsid w:val="000F1361"/>
    <w:rsid w:val="000F58CB"/>
    <w:rsid w:val="00100FEF"/>
    <w:rsid w:val="00101B8B"/>
    <w:rsid w:val="00106000"/>
    <w:rsid w:val="00112596"/>
    <w:rsid w:val="0011345D"/>
    <w:rsid w:val="001134E3"/>
    <w:rsid w:val="00114B4D"/>
    <w:rsid w:val="00117E82"/>
    <w:rsid w:val="00120D0B"/>
    <w:rsid w:val="00126373"/>
    <w:rsid w:val="00126AE2"/>
    <w:rsid w:val="001278B6"/>
    <w:rsid w:val="00132C63"/>
    <w:rsid w:val="0013435E"/>
    <w:rsid w:val="00136F49"/>
    <w:rsid w:val="00137F43"/>
    <w:rsid w:val="00144A45"/>
    <w:rsid w:val="00144DD8"/>
    <w:rsid w:val="001533AB"/>
    <w:rsid w:val="001539DD"/>
    <w:rsid w:val="001567E0"/>
    <w:rsid w:val="0015719C"/>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B1614"/>
    <w:rsid w:val="001B2070"/>
    <w:rsid w:val="001B2A36"/>
    <w:rsid w:val="001C0394"/>
    <w:rsid w:val="001C0B34"/>
    <w:rsid w:val="001C5D82"/>
    <w:rsid w:val="001D587C"/>
    <w:rsid w:val="001D6AB7"/>
    <w:rsid w:val="001E115E"/>
    <w:rsid w:val="001E2CD1"/>
    <w:rsid w:val="001E49C9"/>
    <w:rsid w:val="001F0F1C"/>
    <w:rsid w:val="001F33F2"/>
    <w:rsid w:val="001F4871"/>
    <w:rsid w:val="001F5D31"/>
    <w:rsid w:val="00201970"/>
    <w:rsid w:val="00201D20"/>
    <w:rsid w:val="00203A94"/>
    <w:rsid w:val="0020409F"/>
    <w:rsid w:val="00207146"/>
    <w:rsid w:val="00211B9B"/>
    <w:rsid w:val="00212B65"/>
    <w:rsid w:val="002130E2"/>
    <w:rsid w:val="00213B0C"/>
    <w:rsid w:val="002151D1"/>
    <w:rsid w:val="00220145"/>
    <w:rsid w:val="00221064"/>
    <w:rsid w:val="0022587B"/>
    <w:rsid w:val="002271A6"/>
    <w:rsid w:val="00232AF7"/>
    <w:rsid w:val="00236C22"/>
    <w:rsid w:val="002407CC"/>
    <w:rsid w:val="00240BE0"/>
    <w:rsid w:val="00241C08"/>
    <w:rsid w:val="00247FB8"/>
    <w:rsid w:val="00252CDA"/>
    <w:rsid w:val="002537F2"/>
    <w:rsid w:val="00274B0A"/>
    <w:rsid w:val="00275582"/>
    <w:rsid w:val="00281722"/>
    <w:rsid w:val="00282005"/>
    <w:rsid w:val="00287C85"/>
    <w:rsid w:val="00291DDF"/>
    <w:rsid w:val="002946CD"/>
    <w:rsid w:val="002A02DF"/>
    <w:rsid w:val="002A78F8"/>
    <w:rsid w:val="002B1C09"/>
    <w:rsid w:val="002B4D81"/>
    <w:rsid w:val="002B4F02"/>
    <w:rsid w:val="002B6119"/>
    <w:rsid w:val="002C0AB4"/>
    <w:rsid w:val="002C2F27"/>
    <w:rsid w:val="002C51E3"/>
    <w:rsid w:val="002C7452"/>
    <w:rsid w:val="002D0660"/>
    <w:rsid w:val="002D088D"/>
    <w:rsid w:val="002D59D0"/>
    <w:rsid w:val="002E03AA"/>
    <w:rsid w:val="002E059F"/>
    <w:rsid w:val="002E0719"/>
    <w:rsid w:val="002E21C0"/>
    <w:rsid w:val="002E297C"/>
    <w:rsid w:val="002E4972"/>
    <w:rsid w:val="002E6256"/>
    <w:rsid w:val="002E6AEF"/>
    <w:rsid w:val="002E7051"/>
    <w:rsid w:val="002F06B9"/>
    <w:rsid w:val="002F4A30"/>
    <w:rsid w:val="002F4C16"/>
    <w:rsid w:val="0030190A"/>
    <w:rsid w:val="003031A3"/>
    <w:rsid w:val="00306013"/>
    <w:rsid w:val="00310A66"/>
    <w:rsid w:val="00314B1C"/>
    <w:rsid w:val="00315E09"/>
    <w:rsid w:val="00316DD4"/>
    <w:rsid w:val="003215D9"/>
    <w:rsid w:val="00321E93"/>
    <w:rsid w:val="0032401D"/>
    <w:rsid w:val="0033080B"/>
    <w:rsid w:val="00332E9D"/>
    <w:rsid w:val="003405CF"/>
    <w:rsid w:val="00343DB2"/>
    <w:rsid w:val="00347BE8"/>
    <w:rsid w:val="003541EC"/>
    <w:rsid w:val="00355557"/>
    <w:rsid w:val="00363179"/>
    <w:rsid w:val="00364CA8"/>
    <w:rsid w:val="0037FDDD"/>
    <w:rsid w:val="003800A1"/>
    <w:rsid w:val="0038517D"/>
    <w:rsid w:val="00391CEA"/>
    <w:rsid w:val="003971A1"/>
    <w:rsid w:val="003A2DC6"/>
    <w:rsid w:val="003A387F"/>
    <w:rsid w:val="003A4B20"/>
    <w:rsid w:val="003B0A5C"/>
    <w:rsid w:val="003B444C"/>
    <w:rsid w:val="003B53B7"/>
    <w:rsid w:val="003C5AF7"/>
    <w:rsid w:val="003C7683"/>
    <w:rsid w:val="003D1B61"/>
    <w:rsid w:val="003D3A9C"/>
    <w:rsid w:val="003E060B"/>
    <w:rsid w:val="003E0957"/>
    <w:rsid w:val="003F2E29"/>
    <w:rsid w:val="00410872"/>
    <w:rsid w:val="00410EEF"/>
    <w:rsid w:val="00424DD0"/>
    <w:rsid w:val="00425D9D"/>
    <w:rsid w:val="00430E5C"/>
    <w:rsid w:val="00433D60"/>
    <w:rsid w:val="0043636C"/>
    <w:rsid w:val="00441A32"/>
    <w:rsid w:val="004451D0"/>
    <w:rsid w:val="00447E7E"/>
    <w:rsid w:val="00447F19"/>
    <w:rsid w:val="00450279"/>
    <w:rsid w:val="00451E9A"/>
    <w:rsid w:val="00456A3F"/>
    <w:rsid w:val="00457DEA"/>
    <w:rsid w:val="00464FBB"/>
    <w:rsid w:val="00467B8C"/>
    <w:rsid w:val="00476451"/>
    <w:rsid w:val="0047671F"/>
    <w:rsid w:val="004778B7"/>
    <w:rsid w:val="004819E8"/>
    <w:rsid w:val="00482FFC"/>
    <w:rsid w:val="00493A20"/>
    <w:rsid w:val="00495C69"/>
    <w:rsid w:val="004A00EE"/>
    <w:rsid w:val="004A1F09"/>
    <w:rsid w:val="004A572E"/>
    <w:rsid w:val="004B339F"/>
    <w:rsid w:val="004B3824"/>
    <w:rsid w:val="004B4090"/>
    <w:rsid w:val="004C1B7B"/>
    <w:rsid w:val="004C5801"/>
    <w:rsid w:val="004D072B"/>
    <w:rsid w:val="004D074E"/>
    <w:rsid w:val="004D1644"/>
    <w:rsid w:val="004D4B7B"/>
    <w:rsid w:val="004D75E2"/>
    <w:rsid w:val="004E592D"/>
    <w:rsid w:val="004F23B2"/>
    <w:rsid w:val="004F304B"/>
    <w:rsid w:val="004F39EE"/>
    <w:rsid w:val="004F6AF1"/>
    <w:rsid w:val="00500241"/>
    <w:rsid w:val="00500830"/>
    <w:rsid w:val="00501471"/>
    <w:rsid w:val="005022EE"/>
    <w:rsid w:val="00503E87"/>
    <w:rsid w:val="005125CA"/>
    <w:rsid w:val="00513209"/>
    <w:rsid w:val="00514659"/>
    <w:rsid w:val="00516F48"/>
    <w:rsid w:val="005236F7"/>
    <w:rsid w:val="00525803"/>
    <w:rsid w:val="00526230"/>
    <w:rsid w:val="0053610F"/>
    <w:rsid w:val="0054338E"/>
    <w:rsid w:val="0054437E"/>
    <w:rsid w:val="005507D3"/>
    <w:rsid w:val="00553CD4"/>
    <w:rsid w:val="00557FAA"/>
    <w:rsid w:val="0056001F"/>
    <w:rsid w:val="00562D45"/>
    <w:rsid w:val="00566238"/>
    <w:rsid w:val="00566D27"/>
    <w:rsid w:val="00567F89"/>
    <w:rsid w:val="00570A7A"/>
    <w:rsid w:val="00575F07"/>
    <w:rsid w:val="00586B10"/>
    <w:rsid w:val="0058745E"/>
    <w:rsid w:val="005A1DE5"/>
    <w:rsid w:val="005A5CBB"/>
    <w:rsid w:val="005B22F4"/>
    <w:rsid w:val="005C16F0"/>
    <w:rsid w:val="005C1865"/>
    <w:rsid w:val="005C443E"/>
    <w:rsid w:val="005C6E8E"/>
    <w:rsid w:val="005D1761"/>
    <w:rsid w:val="005D5F13"/>
    <w:rsid w:val="005D7B77"/>
    <w:rsid w:val="005D7C8D"/>
    <w:rsid w:val="005E2AEB"/>
    <w:rsid w:val="005F1762"/>
    <w:rsid w:val="005F6A84"/>
    <w:rsid w:val="005F7BD6"/>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60EB4"/>
    <w:rsid w:val="00661C27"/>
    <w:rsid w:val="00662164"/>
    <w:rsid w:val="00666031"/>
    <w:rsid w:val="0067010F"/>
    <w:rsid w:val="00670A32"/>
    <w:rsid w:val="00671A01"/>
    <w:rsid w:val="00675CD1"/>
    <w:rsid w:val="00677864"/>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D4F7F"/>
    <w:rsid w:val="006E3DFE"/>
    <w:rsid w:val="006F4C84"/>
    <w:rsid w:val="007055F9"/>
    <w:rsid w:val="007069A1"/>
    <w:rsid w:val="00707916"/>
    <w:rsid w:val="00711C3E"/>
    <w:rsid w:val="0071261C"/>
    <w:rsid w:val="00715C1E"/>
    <w:rsid w:val="0071752D"/>
    <w:rsid w:val="00727370"/>
    <w:rsid w:val="00728D59"/>
    <w:rsid w:val="00730381"/>
    <w:rsid w:val="00730881"/>
    <w:rsid w:val="00731FCA"/>
    <w:rsid w:val="007351E8"/>
    <w:rsid w:val="007354EE"/>
    <w:rsid w:val="00746793"/>
    <w:rsid w:val="00750A3F"/>
    <w:rsid w:val="007515C2"/>
    <w:rsid w:val="007545A8"/>
    <w:rsid w:val="0076200F"/>
    <w:rsid w:val="00762550"/>
    <w:rsid w:val="00767225"/>
    <w:rsid w:val="00770AED"/>
    <w:rsid w:val="00771E0C"/>
    <w:rsid w:val="007725FB"/>
    <w:rsid w:val="00773F71"/>
    <w:rsid w:val="00775082"/>
    <w:rsid w:val="00783A92"/>
    <w:rsid w:val="00785258"/>
    <w:rsid w:val="00785688"/>
    <w:rsid w:val="00785908"/>
    <w:rsid w:val="00786C4E"/>
    <w:rsid w:val="007945A8"/>
    <w:rsid w:val="00796BA8"/>
    <w:rsid w:val="00796DA3"/>
    <w:rsid w:val="007A2C07"/>
    <w:rsid w:val="007A4E12"/>
    <w:rsid w:val="007A7694"/>
    <w:rsid w:val="007B1138"/>
    <w:rsid w:val="007B38FC"/>
    <w:rsid w:val="007C026E"/>
    <w:rsid w:val="007C037C"/>
    <w:rsid w:val="007C330C"/>
    <w:rsid w:val="007D07E4"/>
    <w:rsid w:val="007D0906"/>
    <w:rsid w:val="007D24D5"/>
    <w:rsid w:val="007D7AD4"/>
    <w:rsid w:val="007E06C9"/>
    <w:rsid w:val="007E08DA"/>
    <w:rsid w:val="007E3278"/>
    <w:rsid w:val="007E3BE6"/>
    <w:rsid w:val="007F0677"/>
    <w:rsid w:val="007F20E9"/>
    <w:rsid w:val="00805429"/>
    <w:rsid w:val="008059C1"/>
    <w:rsid w:val="008101C6"/>
    <w:rsid w:val="008114F5"/>
    <w:rsid w:val="00813DB2"/>
    <w:rsid w:val="008160B6"/>
    <w:rsid w:val="008266CE"/>
    <w:rsid w:val="008338FA"/>
    <w:rsid w:val="00840051"/>
    <w:rsid w:val="00840650"/>
    <w:rsid w:val="0084104D"/>
    <w:rsid w:val="00841D0F"/>
    <w:rsid w:val="008504FC"/>
    <w:rsid w:val="0085194B"/>
    <w:rsid w:val="00857430"/>
    <w:rsid w:val="00870758"/>
    <w:rsid w:val="008734E2"/>
    <w:rsid w:val="00874FFC"/>
    <w:rsid w:val="0087791A"/>
    <w:rsid w:val="00881E15"/>
    <w:rsid w:val="0089071C"/>
    <w:rsid w:val="00891335"/>
    <w:rsid w:val="008917CB"/>
    <w:rsid w:val="00893C0E"/>
    <w:rsid w:val="00895C5C"/>
    <w:rsid w:val="008A1F18"/>
    <w:rsid w:val="008A3B61"/>
    <w:rsid w:val="008A4CAE"/>
    <w:rsid w:val="008B24AA"/>
    <w:rsid w:val="008B2E16"/>
    <w:rsid w:val="008B4629"/>
    <w:rsid w:val="008B6542"/>
    <w:rsid w:val="008C01AB"/>
    <w:rsid w:val="008C03F4"/>
    <w:rsid w:val="008C2A23"/>
    <w:rsid w:val="008C3953"/>
    <w:rsid w:val="008C60A1"/>
    <w:rsid w:val="008D0154"/>
    <w:rsid w:val="008D0582"/>
    <w:rsid w:val="008E765E"/>
    <w:rsid w:val="008F1739"/>
    <w:rsid w:val="008F3C99"/>
    <w:rsid w:val="008F4B4E"/>
    <w:rsid w:val="008F5C8E"/>
    <w:rsid w:val="008F6893"/>
    <w:rsid w:val="008F6A89"/>
    <w:rsid w:val="009058BB"/>
    <w:rsid w:val="0091159F"/>
    <w:rsid w:val="00914C70"/>
    <w:rsid w:val="00923997"/>
    <w:rsid w:val="00925D18"/>
    <w:rsid w:val="00925DBD"/>
    <w:rsid w:val="0093338E"/>
    <w:rsid w:val="00935F1A"/>
    <w:rsid w:val="00942FE3"/>
    <w:rsid w:val="009459F1"/>
    <w:rsid w:val="009555E0"/>
    <w:rsid w:val="0095581B"/>
    <w:rsid w:val="00964845"/>
    <w:rsid w:val="00966CEB"/>
    <w:rsid w:val="00975F2C"/>
    <w:rsid w:val="00976682"/>
    <w:rsid w:val="00980C42"/>
    <w:rsid w:val="00984B8F"/>
    <w:rsid w:val="00986444"/>
    <w:rsid w:val="00987616"/>
    <w:rsid w:val="009877EF"/>
    <w:rsid w:val="0099134A"/>
    <w:rsid w:val="009A0E39"/>
    <w:rsid w:val="009A1BE6"/>
    <w:rsid w:val="009A5227"/>
    <w:rsid w:val="009A62EA"/>
    <w:rsid w:val="009C1715"/>
    <w:rsid w:val="009C1F31"/>
    <w:rsid w:val="009C4515"/>
    <w:rsid w:val="009C789D"/>
    <w:rsid w:val="009D37C7"/>
    <w:rsid w:val="009D4668"/>
    <w:rsid w:val="009E09D3"/>
    <w:rsid w:val="009E14D3"/>
    <w:rsid w:val="009E6BD1"/>
    <w:rsid w:val="009E74D5"/>
    <w:rsid w:val="009E7BA9"/>
    <w:rsid w:val="009F4C17"/>
    <w:rsid w:val="009F63B2"/>
    <w:rsid w:val="00A05CF5"/>
    <w:rsid w:val="00A065AD"/>
    <w:rsid w:val="00A07EA6"/>
    <w:rsid w:val="00A161E6"/>
    <w:rsid w:val="00A17E2A"/>
    <w:rsid w:val="00A2318C"/>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6FA3"/>
    <w:rsid w:val="00A877D2"/>
    <w:rsid w:val="00A9396E"/>
    <w:rsid w:val="00A94DE2"/>
    <w:rsid w:val="00A95DE3"/>
    <w:rsid w:val="00AA0340"/>
    <w:rsid w:val="00AA3036"/>
    <w:rsid w:val="00AA5B73"/>
    <w:rsid w:val="00AA646D"/>
    <w:rsid w:val="00AA6B58"/>
    <w:rsid w:val="00AB19C2"/>
    <w:rsid w:val="00AB68B2"/>
    <w:rsid w:val="00AB69C7"/>
    <w:rsid w:val="00AC0442"/>
    <w:rsid w:val="00AC06F3"/>
    <w:rsid w:val="00AC0C55"/>
    <w:rsid w:val="00AC281A"/>
    <w:rsid w:val="00AC35BA"/>
    <w:rsid w:val="00AD2B50"/>
    <w:rsid w:val="00AD7105"/>
    <w:rsid w:val="00AE1E03"/>
    <w:rsid w:val="00AF178B"/>
    <w:rsid w:val="00AF6F1D"/>
    <w:rsid w:val="00B01D36"/>
    <w:rsid w:val="00B031CF"/>
    <w:rsid w:val="00B0326C"/>
    <w:rsid w:val="00B056C2"/>
    <w:rsid w:val="00B073FE"/>
    <w:rsid w:val="00B07713"/>
    <w:rsid w:val="00B079E1"/>
    <w:rsid w:val="00B10674"/>
    <w:rsid w:val="00B11DD0"/>
    <w:rsid w:val="00B20446"/>
    <w:rsid w:val="00B20A83"/>
    <w:rsid w:val="00B21451"/>
    <w:rsid w:val="00B24923"/>
    <w:rsid w:val="00B24D39"/>
    <w:rsid w:val="00B3041B"/>
    <w:rsid w:val="00B332AB"/>
    <w:rsid w:val="00B332C6"/>
    <w:rsid w:val="00B336AD"/>
    <w:rsid w:val="00B36970"/>
    <w:rsid w:val="00B36AD7"/>
    <w:rsid w:val="00B43C2E"/>
    <w:rsid w:val="00B44A83"/>
    <w:rsid w:val="00B47A0F"/>
    <w:rsid w:val="00B4B2EF"/>
    <w:rsid w:val="00B51F5B"/>
    <w:rsid w:val="00B54073"/>
    <w:rsid w:val="00B55A8C"/>
    <w:rsid w:val="00B63F63"/>
    <w:rsid w:val="00B65236"/>
    <w:rsid w:val="00B652FB"/>
    <w:rsid w:val="00B7104A"/>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D3DAE"/>
    <w:rsid w:val="00BD6793"/>
    <w:rsid w:val="00BE17B6"/>
    <w:rsid w:val="00BE2C8D"/>
    <w:rsid w:val="00BE3A4A"/>
    <w:rsid w:val="00BE7379"/>
    <w:rsid w:val="00BF2AC0"/>
    <w:rsid w:val="00BF533E"/>
    <w:rsid w:val="00BF706B"/>
    <w:rsid w:val="00BF7267"/>
    <w:rsid w:val="00BF7B38"/>
    <w:rsid w:val="00BF7F7B"/>
    <w:rsid w:val="00C01E47"/>
    <w:rsid w:val="00C06288"/>
    <w:rsid w:val="00C1265F"/>
    <w:rsid w:val="00C146AB"/>
    <w:rsid w:val="00C172CD"/>
    <w:rsid w:val="00C20520"/>
    <w:rsid w:val="00C21ACB"/>
    <w:rsid w:val="00C33659"/>
    <w:rsid w:val="00C37DC0"/>
    <w:rsid w:val="00C40EEE"/>
    <w:rsid w:val="00C5145A"/>
    <w:rsid w:val="00C51F3D"/>
    <w:rsid w:val="00C64B83"/>
    <w:rsid w:val="00C65975"/>
    <w:rsid w:val="00C7167B"/>
    <w:rsid w:val="00C727CD"/>
    <w:rsid w:val="00C82930"/>
    <w:rsid w:val="00C957C2"/>
    <w:rsid w:val="00CA63FB"/>
    <w:rsid w:val="00CC11D6"/>
    <w:rsid w:val="00CC2005"/>
    <w:rsid w:val="00CC5652"/>
    <w:rsid w:val="00CD7DF1"/>
    <w:rsid w:val="00CE1439"/>
    <w:rsid w:val="00CE1655"/>
    <w:rsid w:val="00CE2976"/>
    <w:rsid w:val="00CE2CA1"/>
    <w:rsid w:val="00CE3E9E"/>
    <w:rsid w:val="00CE5DE4"/>
    <w:rsid w:val="00CF7BD5"/>
    <w:rsid w:val="00D05C5C"/>
    <w:rsid w:val="00D11A36"/>
    <w:rsid w:val="00D14993"/>
    <w:rsid w:val="00D14E9C"/>
    <w:rsid w:val="00D16839"/>
    <w:rsid w:val="00D23F1E"/>
    <w:rsid w:val="00D25C6F"/>
    <w:rsid w:val="00D30A78"/>
    <w:rsid w:val="00D351AD"/>
    <w:rsid w:val="00D35F65"/>
    <w:rsid w:val="00D373F1"/>
    <w:rsid w:val="00D37BB0"/>
    <w:rsid w:val="00D37DB1"/>
    <w:rsid w:val="00D426C8"/>
    <w:rsid w:val="00D430F8"/>
    <w:rsid w:val="00D431E9"/>
    <w:rsid w:val="00D52D77"/>
    <w:rsid w:val="00D5360B"/>
    <w:rsid w:val="00D5436E"/>
    <w:rsid w:val="00D56CAF"/>
    <w:rsid w:val="00D65306"/>
    <w:rsid w:val="00D67E4C"/>
    <w:rsid w:val="00D712C3"/>
    <w:rsid w:val="00D753EE"/>
    <w:rsid w:val="00D75767"/>
    <w:rsid w:val="00D75DFA"/>
    <w:rsid w:val="00D76EE0"/>
    <w:rsid w:val="00D77F03"/>
    <w:rsid w:val="00D8423D"/>
    <w:rsid w:val="00D85BFC"/>
    <w:rsid w:val="00D86531"/>
    <w:rsid w:val="00D91440"/>
    <w:rsid w:val="00D93931"/>
    <w:rsid w:val="00D94289"/>
    <w:rsid w:val="00D9AB0F"/>
    <w:rsid w:val="00DA6BA9"/>
    <w:rsid w:val="00DB13BB"/>
    <w:rsid w:val="00DB2382"/>
    <w:rsid w:val="00DB248A"/>
    <w:rsid w:val="00DB75D3"/>
    <w:rsid w:val="00DB7B1F"/>
    <w:rsid w:val="00DC33CD"/>
    <w:rsid w:val="00DD05C3"/>
    <w:rsid w:val="00DD1543"/>
    <w:rsid w:val="00DD276E"/>
    <w:rsid w:val="00DD62AF"/>
    <w:rsid w:val="00DF04BB"/>
    <w:rsid w:val="00DF16ED"/>
    <w:rsid w:val="00DF2B03"/>
    <w:rsid w:val="00E02CB7"/>
    <w:rsid w:val="00E03D50"/>
    <w:rsid w:val="00E03F7B"/>
    <w:rsid w:val="00E05463"/>
    <w:rsid w:val="00E05B0A"/>
    <w:rsid w:val="00E10382"/>
    <w:rsid w:val="00E119FF"/>
    <w:rsid w:val="00E2066C"/>
    <w:rsid w:val="00E236C8"/>
    <w:rsid w:val="00E255F5"/>
    <w:rsid w:val="00E360F7"/>
    <w:rsid w:val="00E417A7"/>
    <w:rsid w:val="00E45F5A"/>
    <w:rsid w:val="00E5001E"/>
    <w:rsid w:val="00E50257"/>
    <w:rsid w:val="00E635D0"/>
    <w:rsid w:val="00E6583A"/>
    <w:rsid w:val="00E71BF5"/>
    <w:rsid w:val="00E71E3F"/>
    <w:rsid w:val="00E71F01"/>
    <w:rsid w:val="00E72E3D"/>
    <w:rsid w:val="00E753D3"/>
    <w:rsid w:val="00E763F2"/>
    <w:rsid w:val="00E7666B"/>
    <w:rsid w:val="00E76A01"/>
    <w:rsid w:val="00E83628"/>
    <w:rsid w:val="00E927E5"/>
    <w:rsid w:val="00EA0863"/>
    <w:rsid w:val="00EA3AE6"/>
    <w:rsid w:val="00EA6D90"/>
    <w:rsid w:val="00EB3D45"/>
    <w:rsid w:val="00EB453B"/>
    <w:rsid w:val="00EB725C"/>
    <w:rsid w:val="00EB72EC"/>
    <w:rsid w:val="00EC38BC"/>
    <w:rsid w:val="00EC422E"/>
    <w:rsid w:val="00EC50D8"/>
    <w:rsid w:val="00EC52D0"/>
    <w:rsid w:val="00EC5970"/>
    <w:rsid w:val="00EC6B0C"/>
    <w:rsid w:val="00ED29E7"/>
    <w:rsid w:val="00ED4EEA"/>
    <w:rsid w:val="00ED76C3"/>
    <w:rsid w:val="00EE080B"/>
    <w:rsid w:val="00EE1A77"/>
    <w:rsid w:val="00EE2B01"/>
    <w:rsid w:val="00EE3435"/>
    <w:rsid w:val="00EF089A"/>
    <w:rsid w:val="00EF38D6"/>
    <w:rsid w:val="00EF3AC6"/>
    <w:rsid w:val="00EF64C9"/>
    <w:rsid w:val="00F03710"/>
    <w:rsid w:val="00F078DB"/>
    <w:rsid w:val="00F10A0D"/>
    <w:rsid w:val="00F11CEB"/>
    <w:rsid w:val="00F1297B"/>
    <w:rsid w:val="00F202AF"/>
    <w:rsid w:val="00F20DD5"/>
    <w:rsid w:val="00F21677"/>
    <w:rsid w:val="00F23F30"/>
    <w:rsid w:val="00F2608D"/>
    <w:rsid w:val="00F33B0C"/>
    <w:rsid w:val="00F357F8"/>
    <w:rsid w:val="00F44600"/>
    <w:rsid w:val="00F44C03"/>
    <w:rsid w:val="00F44FB3"/>
    <w:rsid w:val="00F4615A"/>
    <w:rsid w:val="00F51C32"/>
    <w:rsid w:val="00F525BF"/>
    <w:rsid w:val="00F52D59"/>
    <w:rsid w:val="00F557B5"/>
    <w:rsid w:val="00F57066"/>
    <w:rsid w:val="00F574EC"/>
    <w:rsid w:val="00F6365B"/>
    <w:rsid w:val="00F713D7"/>
    <w:rsid w:val="00F718C9"/>
    <w:rsid w:val="00F83DDB"/>
    <w:rsid w:val="00F83FC2"/>
    <w:rsid w:val="00F85840"/>
    <w:rsid w:val="00F927A3"/>
    <w:rsid w:val="00F928DF"/>
    <w:rsid w:val="00F97BBF"/>
    <w:rsid w:val="00FA047F"/>
    <w:rsid w:val="00FA0A13"/>
    <w:rsid w:val="00FB105D"/>
    <w:rsid w:val="00FB2CF6"/>
    <w:rsid w:val="00FB2E09"/>
    <w:rsid w:val="00FB3570"/>
    <w:rsid w:val="00FB645F"/>
    <w:rsid w:val="00FC7A8E"/>
    <w:rsid w:val="00FD37E1"/>
    <w:rsid w:val="00FD4926"/>
    <w:rsid w:val="00FD5B80"/>
    <w:rsid w:val="00FE1E5C"/>
    <w:rsid w:val="00FE2ED5"/>
    <w:rsid w:val="00FE6ED2"/>
    <w:rsid w:val="00FF0643"/>
    <w:rsid w:val="00FF43A5"/>
    <w:rsid w:val="00FF74B5"/>
    <w:rsid w:val="01124B2D"/>
    <w:rsid w:val="011B9681"/>
    <w:rsid w:val="011DF35B"/>
    <w:rsid w:val="011F5ADE"/>
    <w:rsid w:val="01534AE2"/>
    <w:rsid w:val="0153D0CA"/>
    <w:rsid w:val="01750C90"/>
    <w:rsid w:val="01843E9D"/>
    <w:rsid w:val="01A233DC"/>
    <w:rsid w:val="01C8F3C5"/>
    <w:rsid w:val="01D2A1B5"/>
    <w:rsid w:val="01EE6DEC"/>
    <w:rsid w:val="021B69B9"/>
    <w:rsid w:val="022C589A"/>
    <w:rsid w:val="02334A24"/>
    <w:rsid w:val="0249B656"/>
    <w:rsid w:val="024CDF3C"/>
    <w:rsid w:val="0283F876"/>
    <w:rsid w:val="028F4835"/>
    <w:rsid w:val="02FA75EF"/>
    <w:rsid w:val="033B1713"/>
    <w:rsid w:val="0347C684"/>
    <w:rsid w:val="03AC169D"/>
    <w:rsid w:val="03C17446"/>
    <w:rsid w:val="04216C11"/>
    <w:rsid w:val="043728A4"/>
    <w:rsid w:val="0463804B"/>
    <w:rsid w:val="046527CE"/>
    <w:rsid w:val="04B50E02"/>
    <w:rsid w:val="04E856A3"/>
    <w:rsid w:val="04F54D80"/>
    <w:rsid w:val="04F57F86"/>
    <w:rsid w:val="05058B66"/>
    <w:rsid w:val="052D2290"/>
    <w:rsid w:val="0556298C"/>
    <w:rsid w:val="055E953A"/>
    <w:rsid w:val="05B370CC"/>
    <w:rsid w:val="05BDBB28"/>
    <w:rsid w:val="05C25FED"/>
    <w:rsid w:val="05DC8B97"/>
    <w:rsid w:val="05F66445"/>
    <w:rsid w:val="05F7CAC8"/>
    <w:rsid w:val="061640D3"/>
    <w:rsid w:val="0617EE9C"/>
    <w:rsid w:val="062D714F"/>
    <w:rsid w:val="06502042"/>
    <w:rsid w:val="0651C8FD"/>
    <w:rsid w:val="066B7AA5"/>
    <w:rsid w:val="066F26CE"/>
    <w:rsid w:val="068F1032"/>
    <w:rsid w:val="069E344B"/>
    <w:rsid w:val="06DF9903"/>
    <w:rsid w:val="06E0FB0B"/>
    <w:rsid w:val="07178FCA"/>
    <w:rsid w:val="071F5F81"/>
    <w:rsid w:val="073A57B0"/>
    <w:rsid w:val="07446C20"/>
    <w:rsid w:val="07BAC33C"/>
    <w:rsid w:val="07C0FDA9"/>
    <w:rsid w:val="07D05F48"/>
    <w:rsid w:val="07F2A787"/>
    <w:rsid w:val="0815B00B"/>
    <w:rsid w:val="081D73F4"/>
    <w:rsid w:val="0824FA74"/>
    <w:rsid w:val="0858DE93"/>
    <w:rsid w:val="0896811C"/>
    <w:rsid w:val="089947AD"/>
    <w:rsid w:val="08E15CD1"/>
    <w:rsid w:val="08EAAA6B"/>
    <w:rsid w:val="09018331"/>
    <w:rsid w:val="09463A85"/>
    <w:rsid w:val="0988FDF9"/>
    <w:rsid w:val="09C84172"/>
    <w:rsid w:val="09CC910C"/>
    <w:rsid w:val="09E5952F"/>
    <w:rsid w:val="0A0F496A"/>
    <w:rsid w:val="0A30C1E0"/>
    <w:rsid w:val="0A3E5FE5"/>
    <w:rsid w:val="0A7D8F52"/>
    <w:rsid w:val="0AB545A8"/>
    <w:rsid w:val="0AB804DF"/>
    <w:rsid w:val="0ABF4212"/>
    <w:rsid w:val="0B02F698"/>
    <w:rsid w:val="0B138676"/>
    <w:rsid w:val="0B273139"/>
    <w:rsid w:val="0B3BFF21"/>
    <w:rsid w:val="0B491026"/>
    <w:rsid w:val="0B4DF6EF"/>
    <w:rsid w:val="0B612810"/>
    <w:rsid w:val="0B65BD00"/>
    <w:rsid w:val="0B6C835A"/>
    <w:rsid w:val="0B74DD29"/>
    <w:rsid w:val="0B8A5AE6"/>
    <w:rsid w:val="0B953EC0"/>
    <w:rsid w:val="0BA742EC"/>
    <w:rsid w:val="0BB141C9"/>
    <w:rsid w:val="0BC8729F"/>
    <w:rsid w:val="0BD1522D"/>
    <w:rsid w:val="0BDEC906"/>
    <w:rsid w:val="0BF1CB5E"/>
    <w:rsid w:val="0C16686A"/>
    <w:rsid w:val="0C2A2C72"/>
    <w:rsid w:val="0C2E8049"/>
    <w:rsid w:val="0C463A8F"/>
    <w:rsid w:val="0C6A8AED"/>
    <w:rsid w:val="0C8050E2"/>
    <w:rsid w:val="0C8AC744"/>
    <w:rsid w:val="0C974318"/>
    <w:rsid w:val="0CAB81E3"/>
    <w:rsid w:val="0CB181C2"/>
    <w:rsid w:val="0CC2A338"/>
    <w:rsid w:val="0CC47B1B"/>
    <w:rsid w:val="0CDD7863"/>
    <w:rsid w:val="0CEF9BBD"/>
    <w:rsid w:val="0CF9A552"/>
    <w:rsid w:val="0D14A3A2"/>
    <w:rsid w:val="0D37B992"/>
    <w:rsid w:val="0D5338AA"/>
    <w:rsid w:val="0D719BAA"/>
    <w:rsid w:val="0D735083"/>
    <w:rsid w:val="0D74EAE6"/>
    <w:rsid w:val="0DDE7CC8"/>
    <w:rsid w:val="0DFE6E6F"/>
    <w:rsid w:val="0E088529"/>
    <w:rsid w:val="0E1E0B3F"/>
    <w:rsid w:val="0E3A00AF"/>
    <w:rsid w:val="0E3F13CD"/>
    <w:rsid w:val="0E4F0EA4"/>
    <w:rsid w:val="0E660FDD"/>
    <w:rsid w:val="0EACE5FB"/>
    <w:rsid w:val="0EB1698C"/>
    <w:rsid w:val="0ED8F597"/>
    <w:rsid w:val="0EE6C68C"/>
    <w:rsid w:val="0EEB14AB"/>
    <w:rsid w:val="0EF53AAA"/>
    <w:rsid w:val="0F152E20"/>
    <w:rsid w:val="0F3D9A55"/>
    <w:rsid w:val="0F418DD1"/>
    <w:rsid w:val="0F5C0030"/>
    <w:rsid w:val="0F72CF47"/>
    <w:rsid w:val="0FABB77E"/>
    <w:rsid w:val="0FB70235"/>
    <w:rsid w:val="0FE2E1FF"/>
    <w:rsid w:val="0FE66D6F"/>
    <w:rsid w:val="103D0AA3"/>
    <w:rsid w:val="1065DB86"/>
    <w:rsid w:val="1078407B"/>
    <w:rsid w:val="109425B7"/>
    <w:rsid w:val="10B0FCBA"/>
    <w:rsid w:val="10DBFBAD"/>
    <w:rsid w:val="10E973BE"/>
    <w:rsid w:val="10F02EB4"/>
    <w:rsid w:val="11388CD6"/>
    <w:rsid w:val="116CC9DF"/>
    <w:rsid w:val="116D5C04"/>
    <w:rsid w:val="11808E79"/>
    <w:rsid w:val="119B8280"/>
    <w:rsid w:val="11C3C8DB"/>
    <w:rsid w:val="11DFD7B1"/>
    <w:rsid w:val="11F31B1A"/>
    <w:rsid w:val="12018BD6"/>
    <w:rsid w:val="12060332"/>
    <w:rsid w:val="1207A85D"/>
    <w:rsid w:val="12129A1A"/>
    <w:rsid w:val="1266553E"/>
    <w:rsid w:val="127BB6E1"/>
    <w:rsid w:val="128946BC"/>
    <w:rsid w:val="12984E0D"/>
    <w:rsid w:val="129E162E"/>
    <w:rsid w:val="12AF3BD9"/>
    <w:rsid w:val="12CFC61E"/>
    <w:rsid w:val="12DBCD4F"/>
    <w:rsid w:val="12E3BE45"/>
    <w:rsid w:val="12F7BA14"/>
    <w:rsid w:val="13138513"/>
    <w:rsid w:val="13325465"/>
    <w:rsid w:val="133EE712"/>
    <w:rsid w:val="137D77E5"/>
    <w:rsid w:val="1387A59F"/>
    <w:rsid w:val="1392FCAD"/>
    <w:rsid w:val="139E9E81"/>
    <w:rsid w:val="13A217E7"/>
    <w:rsid w:val="13B92F72"/>
    <w:rsid w:val="13BB5214"/>
    <w:rsid w:val="13F734AD"/>
    <w:rsid w:val="14067614"/>
    <w:rsid w:val="1466A940"/>
    <w:rsid w:val="146726CC"/>
    <w:rsid w:val="1487F245"/>
    <w:rsid w:val="14BCC7C4"/>
    <w:rsid w:val="14C69298"/>
    <w:rsid w:val="14DAF68D"/>
    <w:rsid w:val="14DDE28B"/>
    <w:rsid w:val="14F1C26D"/>
    <w:rsid w:val="15092E0B"/>
    <w:rsid w:val="156FB46F"/>
    <w:rsid w:val="1573EEEA"/>
    <w:rsid w:val="1574EA7C"/>
    <w:rsid w:val="1591F426"/>
    <w:rsid w:val="15BBE611"/>
    <w:rsid w:val="15C49C2D"/>
    <w:rsid w:val="15C84DCA"/>
    <w:rsid w:val="15D166C0"/>
    <w:rsid w:val="15D27CD2"/>
    <w:rsid w:val="15D6AE8E"/>
    <w:rsid w:val="15E295D7"/>
    <w:rsid w:val="15E3BB94"/>
    <w:rsid w:val="16036FFD"/>
    <w:rsid w:val="1615C51E"/>
    <w:rsid w:val="1616AD3D"/>
    <w:rsid w:val="16353D87"/>
    <w:rsid w:val="1635E2D6"/>
    <w:rsid w:val="164F311A"/>
    <w:rsid w:val="16620848"/>
    <w:rsid w:val="16942EB7"/>
    <w:rsid w:val="16F23538"/>
    <w:rsid w:val="16FD4248"/>
    <w:rsid w:val="17062877"/>
    <w:rsid w:val="1728EFB5"/>
    <w:rsid w:val="172CAB28"/>
    <w:rsid w:val="17462607"/>
    <w:rsid w:val="1757D548"/>
    <w:rsid w:val="1784ED86"/>
    <w:rsid w:val="178AA79A"/>
    <w:rsid w:val="17923FEC"/>
    <w:rsid w:val="17A1C123"/>
    <w:rsid w:val="17A855A4"/>
    <w:rsid w:val="17C3DD55"/>
    <w:rsid w:val="180E4F50"/>
    <w:rsid w:val="18108420"/>
    <w:rsid w:val="1826A334"/>
    <w:rsid w:val="182F7D84"/>
    <w:rsid w:val="1866CA7F"/>
    <w:rsid w:val="1874089F"/>
    <w:rsid w:val="187A0D17"/>
    <w:rsid w:val="1880E555"/>
    <w:rsid w:val="18B398D0"/>
    <w:rsid w:val="18C82296"/>
    <w:rsid w:val="18F71135"/>
    <w:rsid w:val="19278AAD"/>
    <w:rsid w:val="192DD42C"/>
    <w:rsid w:val="19861C89"/>
    <w:rsid w:val="19A6A9B6"/>
    <w:rsid w:val="19C5C24D"/>
    <w:rsid w:val="19E933AB"/>
    <w:rsid w:val="1A088367"/>
    <w:rsid w:val="1A08E77C"/>
    <w:rsid w:val="1A0E4036"/>
    <w:rsid w:val="1A3A4EB0"/>
    <w:rsid w:val="1A66AD1A"/>
    <w:rsid w:val="1A7FEFDD"/>
    <w:rsid w:val="1A8D7631"/>
    <w:rsid w:val="1A979DC1"/>
    <w:rsid w:val="1AAA5791"/>
    <w:rsid w:val="1ABC9DB5"/>
    <w:rsid w:val="1AC5323C"/>
    <w:rsid w:val="1B040919"/>
    <w:rsid w:val="1B1FF79B"/>
    <w:rsid w:val="1B2E6539"/>
    <w:rsid w:val="1B33017B"/>
    <w:rsid w:val="1B4E9CA3"/>
    <w:rsid w:val="1B6BD2D4"/>
    <w:rsid w:val="1B911208"/>
    <w:rsid w:val="1BA7C67F"/>
    <w:rsid w:val="1BBD23C8"/>
    <w:rsid w:val="1C0E4786"/>
    <w:rsid w:val="1C3B3470"/>
    <w:rsid w:val="1C5EDD34"/>
    <w:rsid w:val="1C8057D5"/>
    <w:rsid w:val="1C9E7F9B"/>
    <w:rsid w:val="1D01BCE9"/>
    <w:rsid w:val="1D15F187"/>
    <w:rsid w:val="1DB6BCC1"/>
    <w:rsid w:val="1DB91D08"/>
    <w:rsid w:val="1DB93B9A"/>
    <w:rsid w:val="1DC2CFE5"/>
    <w:rsid w:val="1DEA6B8A"/>
    <w:rsid w:val="1DF1C46F"/>
    <w:rsid w:val="1E226E6F"/>
    <w:rsid w:val="1E2E19F3"/>
    <w:rsid w:val="1E2F72F7"/>
    <w:rsid w:val="1E41F5A7"/>
    <w:rsid w:val="1E6D3695"/>
    <w:rsid w:val="1E71E91B"/>
    <w:rsid w:val="1E9E0E05"/>
    <w:rsid w:val="1EB94AE4"/>
    <w:rsid w:val="1EE8AAA1"/>
    <w:rsid w:val="1EE8BE88"/>
    <w:rsid w:val="1F018223"/>
    <w:rsid w:val="1F06274E"/>
    <w:rsid w:val="1F854AD9"/>
    <w:rsid w:val="205AA467"/>
    <w:rsid w:val="205E656B"/>
    <w:rsid w:val="2066B97E"/>
    <w:rsid w:val="20B05964"/>
    <w:rsid w:val="20D8BE5F"/>
    <w:rsid w:val="20ED4694"/>
    <w:rsid w:val="20F6F878"/>
    <w:rsid w:val="211F8668"/>
    <w:rsid w:val="212E806D"/>
    <w:rsid w:val="21DAA2AE"/>
    <w:rsid w:val="21FF938A"/>
    <w:rsid w:val="220BA848"/>
    <w:rsid w:val="223429D2"/>
    <w:rsid w:val="223D30B8"/>
    <w:rsid w:val="22845A93"/>
    <w:rsid w:val="2299E4CD"/>
    <w:rsid w:val="22A4B8EF"/>
    <w:rsid w:val="22AFF10A"/>
    <w:rsid w:val="22C0DCFE"/>
    <w:rsid w:val="22C27CAA"/>
    <w:rsid w:val="22C8FFB0"/>
    <w:rsid w:val="22CEEA43"/>
    <w:rsid w:val="22D0B2F8"/>
    <w:rsid w:val="22F5AB4F"/>
    <w:rsid w:val="22F86B52"/>
    <w:rsid w:val="23137373"/>
    <w:rsid w:val="2314EAA7"/>
    <w:rsid w:val="2319C116"/>
    <w:rsid w:val="231A13A9"/>
    <w:rsid w:val="234F8A55"/>
    <w:rsid w:val="2362D4C3"/>
    <w:rsid w:val="2376D911"/>
    <w:rsid w:val="23914E88"/>
    <w:rsid w:val="23A24965"/>
    <w:rsid w:val="23A95CAE"/>
    <w:rsid w:val="23B51C74"/>
    <w:rsid w:val="23D4AEFE"/>
    <w:rsid w:val="23D7BB77"/>
    <w:rsid w:val="242F4483"/>
    <w:rsid w:val="2434DAD5"/>
    <w:rsid w:val="246CE7E6"/>
    <w:rsid w:val="24C191E6"/>
    <w:rsid w:val="250F45A9"/>
    <w:rsid w:val="2539B669"/>
    <w:rsid w:val="256174FF"/>
    <w:rsid w:val="257881E1"/>
    <w:rsid w:val="25A3732E"/>
    <w:rsid w:val="25C4A19B"/>
    <w:rsid w:val="25EE13DA"/>
    <w:rsid w:val="261A005D"/>
    <w:rsid w:val="263ED7DA"/>
    <w:rsid w:val="263F02D0"/>
    <w:rsid w:val="264A19B5"/>
    <w:rsid w:val="264C8ED1"/>
    <w:rsid w:val="265422B9"/>
    <w:rsid w:val="2676DBE6"/>
    <w:rsid w:val="2680B88A"/>
    <w:rsid w:val="2687FEE7"/>
    <w:rsid w:val="26AE1157"/>
    <w:rsid w:val="26D30C65"/>
    <w:rsid w:val="26F58731"/>
    <w:rsid w:val="27117E49"/>
    <w:rsid w:val="27839AD7"/>
    <w:rsid w:val="2799B3B7"/>
    <w:rsid w:val="279A0052"/>
    <w:rsid w:val="279A21C2"/>
    <w:rsid w:val="27B05390"/>
    <w:rsid w:val="27B2B975"/>
    <w:rsid w:val="27C4739B"/>
    <w:rsid w:val="27CE8AC0"/>
    <w:rsid w:val="27F3F69D"/>
    <w:rsid w:val="27F8E785"/>
    <w:rsid w:val="2825E5D0"/>
    <w:rsid w:val="2831CF70"/>
    <w:rsid w:val="28394B37"/>
    <w:rsid w:val="283D17D6"/>
    <w:rsid w:val="283F9885"/>
    <w:rsid w:val="284CBFED"/>
    <w:rsid w:val="28A051BE"/>
    <w:rsid w:val="28FE5E49"/>
    <w:rsid w:val="29047E5F"/>
    <w:rsid w:val="29071713"/>
    <w:rsid w:val="2908B305"/>
    <w:rsid w:val="29265A43"/>
    <w:rsid w:val="2937FA8A"/>
    <w:rsid w:val="2938776E"/>
    <w:rsid w:val="2944D350"/>
    <w:rsid w:val="296023F9"/>
    <w:rsid w:val="299160E9"/>
    <w:rsid w:val="2999678E"/>
    <w:rsid w:val="29A22830"/>
    <w:rsid w:val="29E6291B"/>
    <w:rsid w:val="2A0095A0"/>
    <w:rsid w:val="2A1415D9"/>
    <w:rsid w:val="2A36A4CF"/>
    <w:rsid w:val="2A5CBB92"/>
    <w:rsid w:val="2A654CE8"/>
    <w:rsid w:val="2A90D567"/>
    <w:rsid w:val="2A94DB1C"/>
    <w:rsid w:val="2AB17ABA"/>
    <w:rsid w:val="2AC8396E"/>
    <w:rsid w:val="2AE78EBC"/>
    <w:rsid w:val="2AFC5B34"/>
    <w:rsid w:val="2B0F5BA8"/>
    <w:rsid w:val="2B1ECFF3"/>
    <w:rsid w:val="2B8656C0"/>
    <w:rsid w:val="2B9138DA"/>
    <w:rsid w:val="2BA6D9EB"/>
    <w:rsid w:val="2BC177C5"/>
    <w:rsid w:val="2BC24F6F"/>
    <w:rsid w:val="2BCBB6F3"/>
    <w:rsid w:val="2BD1D0EB"/>
    <w:rsid w:val="2BD906EF"/>
    <w:rsid w:val="2BDEAECD"/>
    <w:rsid w:val="2C368314"/>
    <w:rsid w:val="2C3FCF7C"/>
    <w:rsid w:val="2C53BDED"/>
    <w:rsid w:val="2C576FEF"/>
    <w:rsid w:val="2C58B685"/>
    <w:rsid w:val="2C63A5B6"/>
    <w:rsid w:val="2CA20DF3"/>
    <w:rsid w:val="2CAB24C0"/>
    <w:rsid w:val="2CC6FC29"/>
    <w:rsid w:val="2CCFFB96"/>
    <w:rsid w:val="2CF1F1F0"/>
    <w:rsid w:val="2D2A713A"/>
    <w:rsid w:val="2D2D8A65"/>
    <w:rsid w:val="2D3B7943"/>
    <w:rsid w:val="2D50C699"/>
    <w:rsid w:val="2D5B1416"/>
    <w:rsid w:val="2D8E9888"/>
    <w:rsid w:val="2D97E3CF"/>
    <w:rsid w:val="2DABFDC3"/>
    <w:rsid w:val="2E05870A"/>
    <w:rsid w:val="2E2948EC"/>
    <w:rsid w:val="2E769A83"/>
    <w:rsid w:val="2E7783CD"/>
    <w:rsid w:val="2E7C87CB"/>
    <w:rsid w:val="2E7D275E"/>
    <w:rsid w:val="2E905715"/>
    <w:rsid w:val="2E9D8CDE"/>
    <w:rsid w:val="2EA66092"/>
    <w:rsid w:val="2EBC56C8"/>
    <w:rsid w:val="2ED276CA"/>
    <w:rsid w:val="2EDFA207"/>
    <w:rsid w:val="2EFBAED7"/>
    <w:rsid w:val="2F42CBDF"/>
    <w:rsid w:val="2F4C8043"/>
    <w:rsid w:val="2F617F86"/>
    <w:rsid w:val="2F71CA3B"/>
    <w:rsid w:val="2F7B8CAB"/>
    <w:rsid w:val="2F9265D3"/>
    <w:rsid w:val="2FB2BA6B"/>
    <w:rsid w:val="2FD303EC"/>
    <w:rsid w:val="2FE9775D"/>
    <w:rsid w:val="2FECCF21"/>
    <w:rsid w:val="30075FFB"/>
    <w:rsid w:val="303437BE"/>
    <w:rsid w:val="30623425"/>
    <w:rsid w:val="3069D7A3"/>
    <w:rsid w:val="30889E97"/>
    <w:rsid w:val="309A165A"/>
    <w:rsid w:val="30B6D032"/>
    <w:rsid w:val="30EE95B4"/>
    <w:rsid w:val="30F0D39A"/>
    <w:rsid w:val="31072A96"/>
    <w:rsid w:val="311BCDC6"/>
    <w:rsid w:val="314EE519"/>
    <w:rsid w:val="3152CC9F"/>
    <w:rsid w:val="316BB45C"/>
    <w:rsid w:val="3188DE55"/>
    <w:rsid w:val="319E04E9"/>
    <w:rsid w:val="31AD4171"/>
    <w:rsid w:val="31DB902C"/>
    <w:rsid w:val="31F7DBEB"/>
    <w:rsid w:val="32072A4D"/>
    <w:rsid w:val="32223883"/>
    <w:rsid w:val="3246CAA5"/>
    <w:rsid w:val="32920DF8"/>
    <w:rsid w:val="32CAA183"/>
    <w:rsid w:val="32D68A1A"/>
    <w:rsid w:val="3304AC89"/>
    <w:rsid w:val="33376391"/>
    <w:rsid w:val="33804172"/>
    <w:rsid w:val="33A60C33"/>
    <w:rsid w:val="33A943C7"/>
    <w:rsid w:val="33C0E12C"/>
    <w:rsid w:val="33D73AC1"/>
    <w:rsid w:val="33E07692"/>
    <w:rsid w:val="33FA84BA"/>
    <w:rsid w:val="33FE8562"/>
    <w:rsid w:val="33FF1BE8"/>
    <w:rsid w:val="34016CDF"/>
    <w:rsid w:val="341088D1"/>
    <w:rsid w:val="341DE6A7"/>
    <w:rsid w:val="342603DF"/>
    <w:rsid w:val="3435A0C4"/>
    <w:rsid w:val="344EDA60"/>
    <w:rsid w:val="34527CBF"/>
    <w:rsid w:val="345B125A"/>
    <w:rsid w:val="346B7366"/>
    <w:rsid w:val="346FBD8A"/>
    <w:rsid w:val="347FACDD"/>
    <w:rsid w:val="349939B4"/>
    <w:rsid w:val="351C2C8A"/>
    <w:rsid w:val="35288D87"/>
    <w:rsid w:val="3563B9F8"/>
    <w:rsid w:val="3589F104"/>
    <w:rsid w:val="35923F62"/>
    <w:rsid w:val="35AA679F"/>
    <w:rsid w:val="35AE7912"/>
    <w:rsid w:val="35B4A7BA"/>
    <w:rsid w:val="35C280F0"/>
    <w:rsid w:val="35CBAC4D"/>
    <w:rsid w:val="35F176B9"/>
    <w:rsid w:val="360FD129"/>
    <w:rsid w:val="36136C62"/>
    <w:rsid w:val="3614FFDB"/>
    <w:rsid w:val="36243BF4"/>
    <w:rsid w:val="366715B8"/>
    <w:rsid w:val="3691EFA8"/>
    <w:rsid w:val="369D506F"/>
    <w:rsid w:val="36D71A88"/>
    <w:rsid w:val="36DAF809"/>
    <w:rsid w:val="3701D243"/>
    <w:rsid w:val="37147833"/>
    <w:rsid w:val="3738837C"/>
    <w:rsid w:val="375BDF4D"/>
    <w:rsid w:val="376E9E0A"/>
    <w:rsid w:val="3772F358"/>
    <w:rsid w:val="377833DC"/>
    <w:rsid w:val="37A95E8A"/>
    <w:rsid w:val="37F1756C"/>
    <w:rsid w:val="380EC41B"/>
    <w:rsid w:val="380F6759"/>
    <w:rsid w:val="380F78C5"/>
    <w:rsid w:val="38249E0E"/>
    <w:rsid w:val="38317865"/>
    <w:rsid w:val="3839CADC"/>
    <w:rsid w:val="388A739E"/>
    <w:rsid w:val="389C9FE3"/>
    <w:rsid w:val="38A4D336"/>
    <w:rsid w:val="38AA084F"/>
    <w:rsid w:val="38AAA53F"/>
    <w:rsid w:val="38FBB8AA"/>
    <w:rsid w:val="391E5300"/>
    <w:rsid w:val="3922E82D"/>
    <w:rsid w:val="3950DDB3"/>
    <w:rsid w:val="39578336"/>
    <w:rsid w:val="397542FA"/>
    <w:rsid w:val="397C3238"/>
    <w:rsid w:val="39811E15"/>
    <w:rsid w:val="39DD6A45"/>
    <w:rsid w:val="3A04190B"/>
    <w:rsid w:val="3A52DA15"/>
    <w:rsid w:val="3A882BF3"/>
    <w:rsid w:val="3ACFCDFD"/>
    <w:rsid w:val="3ADCD2B9"/>
    <w:rsid w:val="3AFD18C3"/>
    <w:rsid w:val="3B25F5D8"/>
    <w:rsid w:val="3B347B97"/>
    <w:rsid w:val="3B382D4E"/>
    <w:rsid w:val="3B886A12"/>
    <w:rsid w:val="3B895A23"/>
    <w:rsid w:val="3BB054E0"/>
    <w:rsid w:val="3BF9C4D1"/>
    <w:rsid w:val="3BFBBCFD"/>
    <w:rsid w:val="3C359A61"/>
    <w:rsid w:val="3CB61938"/>
    <w:rsid w:val="3D236EDC"/>
    <w:rsid w:val="3D26B65D"/>
    <w:rsid w:val="3D2A4B62"/>
    <w:rsid w:val="3D3C45AA"/>
    <w:rsid w:val="3D454AAF"/>
    <w:rsid w:val="3DDB8282"/>
    <w:rsid w:val="3DE6920A"/>
    <w:rsid w:val="3E2D6696"/>
    <w:rsid w:val="3E52C3D5"/>
    <w:rsid w:val="3E91EC61"/>
    <w:rsid w:val="3E96333F"/>
    <w:rsid w:val="3EAE3CF0"/>
    <w:rsid w:val="3ECA0B4A"/>
    <w:rsid w:val="3ECCEAE4"/>
    <w:rsid w:val="3EF48364"/>
    <w:rsid w:val="3F014CB4"/>
    <w:rsid w:val="3F09FBFB"/>
    <w:rsid w:val="3F3EC6C7"/>
    <w:rsid w:val="3F4C29D2"/>
    <w:rsid w:val="3F852923"/>
    <w:rsid w:val="3FAC65E2"/>
    <w:rsid w:val="3FC2F738"/>
    <w:rsid w:val="3FE2E936"/>
    <w:rsid w:val="3FE8E96C"/>
    <w:rsid w:val="3FED516A"/>
    <w:rsid w:val="40286402"/>
    <w:rsid w:val="40346C63"/>
    <w:rsid w:val="404E42EB"/>
    <w:rsid w:val="4079079C"/>
    <w:rsid w:val="407DE1D2"/>
    <w:rsid w:val="407ED1B3"/>
    <w:rsid w:val="408EE308"/>
    <w:rsid w:val="408FD636"/>
    <w:rsid w:val="40F55427"/>
    <w:rsid w:val="410552FD"/>
    <w:rsid w:val="410A54F9"/>
    <w:rsid w:val="410FCE3C"/>
    <w:rsid w:val="41252DCD"/>
    <w:rsid w:val="412A22F2"/>
    <w:rsid w:val="41409EC4"/>
    <w:rsid w:val="4140DD89"/>
    <w:rsid w:val="414CD4EC"/>
    <w:rsid w:val="41701838"/>
    <w:rsid w:val="41706A1C"/>
    <w:rsid w:val="41753102"/>
    <w:rsid w:val="419BD524"/>
    <w:rsid w:val="419DCCCC"/>
    <w:rsid w:val="419E1E0C"/>
    <w:rsid w:val="422C792A"/>
    <w:rsid w:val="423F66BE"/>
    <w:rsid w:val="426436E8"/>
    <w:rsid w:val="429035CF"/>
    <w:rsid w:val="42AF3D30"/>
    <w:rsid w:val="42BA7302"/>
    <w:rsid w:val="42D79503"/>
    <w:rsid w:val="42E936E9"/>
    <w:rsid w:val="431714F8"/>
    <w:rsid w:val="43326006"/>
    <w:rsid w:val="435D4032"/>
    <w:rsid w:val="438F4676"/>
    <w:rsid w:val="43B860C7"/>
    <w:rsid w:val="43C025C2"/>
    <w:rsid w:val="43F37965"/>
    <w:rsid w:val="4430EEBF"/>
    <w:rsid w:val="4454539C"/>
    <w:rsid w:val="446A1104"/>
    <w:rsid w:val="4476D18A"/>
    <w:rsid w:val="44C800CB"/>
    <w:rsid w:val="44DCD889"/>
    <w:rsid w:val="44F8EB56"/>
    <w:rsid w:val="451C9B32"/>
    <w:rsid w:val="4535F0B5"/>
    <w:rsid w:val="454B9F55"/>
    <w:rsid w:val="456DF470"/>
    <w:rsid w:val="45A1D270"/>
    <w:rsid w:val="45A3EE7D"/>
    <w:rsid w:val="45C31BCB"/>
    <w:rsid w:val="45D1019E"/>
    <w:rsid w:val="45D5BD19"/>
    <w:rsid w:val="4606809B"/>
    <w:rsid w:val="462252F4"/>
    <w:rsid w:val="4665E977"/>
    <w:rsid w:val="466AEA2D"/>
    <w:rsid w:val="46894E8D"/>
    <w:rsid w:val="46AE285C"/>
    <w:rsid w:val="46BC3CEB"/>
    <w:rsid w:val="471434F9"/>
    <w:rsid w:val="4760E983"/>
    <w:rsid w:val="47637259"/>
    <w:rsid w:val="47996B26"/>
    <w:rsid w:val="47B95678"/>
    <w:rsid w:val="47CD7258"/>
    <w:rsid w:val="48041076"/>
    <w:rsid w:val="482D2FF8"/>
    <w:rsid w:val="4845956B"/>
    <w:rsid w:val="48A024A9"/>
    <w:rsid w:val="48A68C04"/>
    <w:rsid w:val="48CD2B8D"/>
    <w:rsid w:val="48FC16DD"/>
    <w:rsid w:val="497C8ACA"/>
    <w:rsid w:val="498CD07B"/>
    <w:rsid w:val="498FFB18"/>
    <w:rsid w:val="49A05A02"/>
    <w:rsid w:val="49AAEE06"/>
    <w:rsid w:val="49AB28F7"/>
    <w:rsid w:val="49AEA974"/>
    <w:rsid w:val="49B9E889"/>
    <w:rsid w:val="49C53559"/>
    <w:rsid w:val="49DA65EA"/>
    <w:rsid w:val="49E4C305"/>
    <w:rsid w:val="49F08107"/>
    <w:rsid w:val="49FF184A"/>
    <w:rsid w:val="49FFB9C2"/>
    <w:rsid w:val="4A01E089"/>
    <w:rsid w:val="4A0D794F"/>
    <w:rsid w:val="4A11FA0B"/>
    <w:rsid w:val="4A3EC7F8"/>
    <w:rsid w:val="4A9EE74D"/>
    <w:rsid w:val="4AE070FA"/>
    <w:rsid w:val="4B06B96B"/>
    <w:rsid w:val="4B19F3E3"/>
    <w:rsid w:val="4B2301A3"/>
    <w:rsid w:val="4B333BFE"/>
    <w:rsid w:val="4B563CBE"/>
    <w:rsid w:val="4B604804"/>
    <w:rsid w:val="4B6C9AC3"/>
    <w:rsid w:val="4B7C0520"/>
    <w:rsid w:val="4BB5AB88"/>
    <w:rsid w:val="4BC2E7E3"/>
    <w:rsid w:val="4BD4CD7B"/>
    <w:rsid w:val="4BD85468"/>
    <w:rsid w:val="4C00A817"/>
    <w:rsid w:val="4C1F8866"/>
    <w:rsid w:val="4C2C291A"/>
    <w:rsid w:val="4C386514"/>
    <w:rsid w:val="4C38B663"/>
    <w:rsid w:val="4C497B8D"/>
    <w:rsid w:val="4CB7EC17"/>
    <w:rsid w:val="4CCC54F7"/>
    <w:rsid w:val="4CD3B424"/>
    <w:rsid w:val="4D0DF4CE"/>
    <w:rsid w:val="4D105C0C"/>
    <w:rsid w:val="4D1E5384"/>
    <w:rsid w:val="4D3665DC"/>
    <w:rsid w:val="4D71E382"/>
    <w:rsid w:val="4D830106"/>
    <w:rsid w:val="4D9393BF"/>
    <w:rsid w:val="4DAE7D95"/>
    <w:rsid w:val="4DB080DE"/>
    <w:rsid w:val="4DB6BC9A"/>
    <w:rsid w:val="4DC34F47"/>
    <w:rsid w:val="4E01CA46"/>
    <w:rsid w:val="4E23ED4C"/>
    <w:rsid w:val="4E3CBCDA"/>
    <w:rsid w:val="4E4E3961"/>
    <w:rsid w:val="4E634468"/>
    <w:rsid w:val="4E96AB7B"/>
    <w:rsid w:val="4EB9E9A9"/>
    <w:rsid w:val="4EC37C2A"/>
    <w:rsid w:val="4F861EF3"/>
    <w:rsid w:val="4FC66E07"/>
    <w:rsid w:val="4FE6CA8F"/>
    <w:rsid w:val="4FEA2E09"/>
    <w:rsid w:val="508748CD"/>
    <w:rsid w:val="50976A2E"/>
    <w:rsid w:val="50AD46C3"/>
    <w:rsid w:val="50B970BC"/>
    <w:rsid w:val="50C17F38"/>
    <w:rsid w:val="50D5FACF"/>
    <w:rsid w:val="50D91AD8"/>
    <w:rsid w:val="5133BEEE"/>
    <w:rsid w:val="51371C7D"/>
    <w:rsid w:val="514358F6"/>
    <w:rsid w:val="51EA92AB"/>
    <w:rsid w:val="51F2E445"/>
    <w:rsid w:val="5237C3F0"/>
    <w:rsid w:val="525B0663"/>
    <w:rsid w:val="5261738A"/>
    <w:rsid w:val="526F1BBB"/>
    <w:rsid w:val="5286A4F7"/>
    <w:rsid w:val="52907739"/>
    <w:rsid w:val="52BD2B80"/>
    <w:rsid w:val="52C4C418"/>
    <w:rsid w:val="52C5BE30"/>
    <w:rsid w:val="52CBC753"/>
    <w:rsid w:val="530DAE47"/>
    <w:rsid w:val="532DF23A"/>
    <w:rsid w:val="5336F6C9"/>
    <w:rsid w:val="53389330"/>
    <w:rsid w:val="53511C8A"/>
    <w:rsid w:val="5391CBCF"/>
    <w:rsid w:val="53AE0CC4"/>
    <w:rsid w:val="53BB8A2D"/>
    <w:rsid w:val="53C50215"/>
    <w:rsid w:val="53FD5E77"/>
    <w:rsid w:val="544B7E78"/>
    <w:rsid w:val="545916F4"/>
    <w:rsid w:val="547A3B2A"/>
    <w:rsid w:val="549DCFEB"/>
    <w:rsid w:val="549E417F"/>
    <w:rsid w:val="54A15079"/>
    <w:rsid w:val="54AA492B"/>
    <w:rsid w:val="54D3246C"/>
    <w:rsid w:val="54E62363"/>
    <w:rsid w:val="54F0D788"/>
    <w:rsid w:val="5570FF86"/>
    <w:rsid w:val="558589A6"/>
    <w:rsid w:val="559EF4C4"/>
    <w:rsid w:val="55CE73D0"/>
    <w:rsid w:val="55EA88CC"/>
    <w:rsid w:val="55F6DE95"/>
    <w:rsid w:val="55FF0A2E"/>
    <w:rsid w:val="56198C20"/>
    <w:rsid w:val="562649F8"/>
    <w:rsid w:val="56616527"/>
    <w:rsid w:val="566BCED8"/>
    <w:rsid w:val="5671B83F"/>
    <w:rsid w:val="5692DE91"/>
    <w:rsid w:val="56B4F3FE"/>
    <w:rsid w:val="56BEB3B6"/>
    <w:rsid w:val="56CD31DA"/>
    <w:rsid w:val="56D5B4EA"/>
    <w:rsid w:val="56D613C5"/>
    <w:rsid w:val="56E7644F"/>
    <w:rsid w:val="56F257CF"/>
    <w:rsid w:val="56F34708"/>
    <w:rsid w:val="571F4BFB"/>
    <w:rsid w:val="57425503"/>
    <w:rsid w:val="57624310"/>
    <w:rsid w:val="57CEEC2F"/>
    <w:rsid w:val="57F50061"/>
    <w:rsid w:val="57FE482E"/>
    <w:rsid w:val="58024BE2"/>
    <w:rsid w:val="5802D821"/>
    <w:rsid w:val="58218242"/>
    <w:rsid w:val="585B4B85"/>
    <w:rsid w:val="5872359D"/>
    <w:rsid w:val="5874D55F"/>
    <w:rsid w:val="587C263A"/>
    <w:rsid w:val="587D8955"/>
    <w:rsid w:val="58F392EE"/>
    <w:rsid w:val="590DF3D6"/>
    <w:rsid w:val="59735182"/>
    <w:rsid w:val="597EE7DF"/>
    <w:rsid w:val="59A06263"/>
    <w:rsid w:val="59B34A2D"/>
    <w:rsid w:val="59B8EC06"/>
    <w:rsid w:val="59BBE99D"/>
    <w:rsid w:val="59DA8165"/>
    <w:rsid w:val="5A11B84B"/>
    <w:rsid w:val="5A1FAF9B"/>
    <w:rsid w:val="5A31CD56"/>
    <w:rsid w:val="5A325375"/>
    <w:rsid w:val="5A81981B"/>
    <w:rsid w:val="5A83A434"/>
    <w:rsid w:val="5A88D2BA"/>
    <w:rsid w:val="5AB90AA4"/>
    <w:rsid w:val="5B12D144"/>
    <w:rsid w:val="5B1D9028"/>
    <w:rsid w:val="5B2A7D73"/>
    <w:rsid w:val="5B4F9BB1"/>
    <w:rsid w:val="5BA37B46"/>
    <w:rsid w:val="5BBE6A6D"/>
    <w:rsid w:val="5BDB13BA"/>
    <w:rsid w:val="5BEAF6A2"/>
    <w:rsid w:val="5BEDA87A"/>
    <w:rsid w:val="5BFC726F"/>
    <w:rsid w:val="5C054DE9"/>
    <w:rsid w:val="5C0EB055"/>
    <w:rsid w:val="5C2BBF51"/>
    <w:rsid w:val="5C37680A"/>
    <w:rsid w:val="5C4BEBCD"/>
    <w:rsid w:val="5C60BAC1"/>
    <w:rsid w:val="5C69CFAA"/>
    <w:rsid w:val="5CC4F5F6"/>
    <w:rsid w:val="5CCF4D0C"/>
    <w:rsid w:val="5D03202D"/>
    <w:rsid w:val="5D1B02BA"/>
    <w:rsid w:val="5D1E1A99"/>
    <w:rsid w:val="5D2E2CFA"/>
    <w:rsid w:val="5D31CBA5"/>
    <w:rsid w:val="5D443D8A"/>
    <w:rsid w:val="5D4E838E"/>
    <w:rsid w:val="5D5DF1FC"/>
    <w:rsid w:val="5DAAC3A1"/>
    <w:rsid w:val="5E08DA00"/>
    <w:rsid w:val="5E2613AE"/>
    <w:rsid w:val="5E40DC16"/>
    <w:rsid w:val="5E652563"/>
    <w:rsid w:val="5E6BBD69"/>
    <w:rsid w:val="5E85B51C"/>
    <w:rsid w:val="5E8C1332"/>
    <w:rsid w:val="5EC33B04"/>
    <w:rsid w:val="5ECCD064"/>
    <w:rsid w:val="5ED0CAA8"/>
    <w:rsid w:val="5EDDA96B"/>
    <w:rsid w:val="5EEB1374"/>
    <w:rsid w:val="5EFC28FB"/>
    <w:rsid w:val="5F1DE359"/>
    <w:rsid w:val="5F4A25EB"/>
    <w:rsid w:val="5F4F2F4D"/>
    <w:rsid w:val="5F51A2C5"/>
    <w:rsid w:val="5F5DD38F"/>
    <w:rsid w:val="5F945E32"/>
    <w:rsid w:val="5F95CBBC"/>
    <w:rsid w:val="5FCC4C16"/>
    <w:rsid w:val="600759E7"/>
    <w:rsid w:val="60385F4C"/>
    <w:rsid w:val="60416D3E"/>
    <w:rsid w:val="6043714F"/>
    <w:rsid w:val="604A520F"/>
    <w:rsid w:val="604EDEE4"/>
    <w:rsid w:val="609B18A0"/>
    <w:rsid w:val="609D3FB7"/>
    <w:rsid w:val="60F22960"/>
    <w:rsid w:val="60F9B4CF"/>
    <w:rsid w:val="611D64B6"/>
    <w:rsid w:val="6122F03A"/>
    <w:rsid w:val="6145B4FE"/>
    <w:rsid w:val="614BAECB"/>
    <w:rsid w:val="6197D69E"/>
    <w:rsid w:val="61B58936"/>
    <w:rsid w:val="61C299D9"/>
    <w:rsid w:val="61CC8C29"/>
    <w:rsid w:val="61DAE804"/>
    <w:rsid w:val="621A39C9"/>
    <w:rsid w:val="6230EC71"/>
    <w:rsid w:val="625E13F5"/>
    <w:rsid w:val="625F26E6"/>
    <w:rsid w:val="628433E3"/>
    <w:rsid w:val="62ACF42D"/>
    <w:rsid w:val="62C67FB6"/>
    <w:rsid w:val="62D908E8"/>
    <w:rsid w:val="62E97BA5"/>
    <w:rsid w:val="62FD9848"/>
    <w:rsid w:val="63292764"/>
    <w:rsid w:val="633BA385"/>
    <w:rsid w:val="633BCDCB"/>
    <w:rsid w:val="63474710"/>
    <w:rsid w:val="6357FDCA"/>
    <w:rsid w:val="637C9D18"/>
    <w:rsid w:val="638D658C"/>
    <w:rsid w:val="63C05A75"/>
    <w:rsid w:val="63F7B03B"/>
    <w:rsid w:val="6450F5E1"/>
    <w:rsid w:val="6451A163"/>
    <w:rsid w:val="64604529"/>
    <w:rsid w:val="646F6187"/>
    <w:rsid w:val="647AFD1A"/>
    <w:rsid w:val="64804D53"/>
    <w:rsid w:val="6490EE88"/>
    <w:rsid w:val="64A1CAFC"/>
    <w:rsid w:val="64AC4EC3"/>
    <w:rsid w:val="64BE4776"/>
    <w:rsid w:val="64E1849D"/>
    <w:rsid w:val="64ECA29E"/>
    <w:rsid w:val="64F86084"/>
    <w:rsid w:val="651FCE4F"/>
    <w:rsid w:val="65423D22"/>
    <w:rsid w:val="6549146B"/>
    <w:rsid w:val="65589FAE"/>
    <w:rsid w:val="6560B017"/>
    <w:rsid w:val="658B16F9"/>
    <w:rsid w:val="65912621"/>
    <w:rsid w:val="659EA5E7"/>
    <w:rsid w:val="65E139C4"/>
    <w:rsid w:val="65E2BC79"/>
    <w:rsid w:val="65FA63EB"/>
    <w:rsid w:val="6610364B"/>
    <w:rsid w:val="6615DE47"/>
    <w:rsid w:val="661BEA3E"/>
    <w:rsid w:val="661D6A8B"/>
    <w:rsid w:val="66362F58"/>
    <w:rsid w:val="665C07C9"/>
    <w:rsid w:val="665C6142"/>
    <w:rsid w:val="66B35D6D"/>
    <w:rsid w:val="66D9B208"/>
    <w:rsid w:val="66EBFFE8"/>
    <w:rsid w:val="66EC2264"/>
    <w:rsid w:val="66F6E6FD"/>
    <w:rsid w:val="66FC61B9"/>
    <w:rsid w:val="6714C5DE"/>
    <w:rsid w:val="671B034D"/>
    <w:rsid w:val="671EFE87"/>
    <w:rsid w:val="675C56FC"/>
    <w:rsid w:val="67899E65"/>
    <w:rsid w:val="67AA313D"/>
    <w:rsid w:val="67AB6589"/>
    <w:rsid w:val="67AED48F"/>
    <w:rsid w:val="67B3ACD6"/>
    <w:rsid w:val="67E2D569"/>
    <w:rsid w:val="67FF4C36"/>
    <w:rsid w:val="6853D861"/>
    <w:rsid w:val="68540275"/>
    <w:rsid w:val="6876C78A"/>
    <w:rsid w:val="688A4D6A"/>
    <w:rsid w:val="689315F9"/>
    <w:rsid w:val="68C25214"/>
    <w:rsid w:val="68C4DDB0"/>
    <w:rsid w:val="68CDFDF8"/>
    <w:rsid w:val="68DCF641"/>
    <w:rsid w:val="69244AEB"/>
    <w:rsid w:val="69426112"/>
    <w:rsid w:val="694E680E"/>
    <w:rsid w:val="6954B276"/>
    <w:rsid w:val="698D3224"/>
    <w:rsid w:val="69906047"/>
    <w:rsid w:val="699DE01C"/>
    <w:rsid w:val="69A3B5FA"/>
    <w:rsid w:val="69FD31E9"/>
    <w:rsid w:val="6A23DA35"/>
    <w:rsid w:val="6A24BE3F"/>
    <w:rsid w:val="6A3888F4"/>
    <w:rsid w:val="6A4C17ED"/>
    <w:rsid w:val="6A7877DF"/>
    <w:rsid w:val="6AF365F1"/>
    <w:rsid w:val="6B037AD5"/>
    <w:rsid w:val="6B243733"/>
    <w:rsid w:val="6B3E213C"/>
    <w:rsid w:val="6B3ECA19"/>
    <w:rsid w:val="6B69974F"/>
    <w:rsid w:val="6B7BB519"/>
    <w:rsid w:val="6B8F75BD"/>
    <w:rsid w:val="6B9769C0"/>
    <w:rsid w:val="6B9E0E99"/>
    <w:rsid w:val="6BCCE49B"/>
    <w:rsid w:val="6BF55E17"/>
    <w:rsid w:val="6C10DEED"/>
    <w:rsid w:val="6C3BE2AD"/>
    <w:rsid w:val="6C69BA9A"/>
    <w:rsid w:val="6C9281F6"/>
    <w:rsid w:val="6D037B3A"/>
    <w:rsid w:val="6D6AE9FE"/>
    <w:rsid w:val="6D6E5E67"/>
    <w:rsid w:val="6DB3B361"/>
    <w:rsid w:val="6DC8B73F"/>
    <w:rsid w:val="6DE92C4C"/>
    <w:rsid w:val="6E6E459F"/>
    <w:rsid w:val="6E81516E"/>
    <w:rsid w:val="6E925A42"/>
    <w:rsid w:val="6EB86744"/>
    <w:rsid w:val="6F19DD0B"/>
    <w:rsid w:val="6F325EA4"/>
    <w:rsid w:val="6F4B68DC"/>
    <w:rsid w:val="6F54A5C6"/>
    <w:rsid w:val="6F647C5E"/>
    <w:rsid w:val="6F778787"/>
    <w:rsid w:val="6F782C10"/>
    <w:rsid w:val="6F792EEC"/>
    <w:rsid w:val="6F7C75FF"/>
    <w:rsid w:val="6F7D92CD"/>
    <w:rsid w:val="6F976DAF"/>
    <w:rsid w:val="6F9C2553"/>
    <w:rsid w:val="6FCAEF03"/>
    <w:rsid w:val="6FD83A83"/>
    <w:rsid w:val="6FEDE6C8"/>
    <w:rsid w:val="7000E0CD"/>
    <w:rsid w:val="70060E41"/>
    <w:rsid w:val="7006A517"/>
    <w:rsid w:val="70198720"/>
    <w:rsid w:val="7020F284"/>
    <w:rsid w:val="7036F0A6"/>
    <w:rsid w:val="7086B960"/>
    <w:rsid w:val="7091F930"/>
    <w:rsid w:val="70BB7F0E"/>
    <w:rsid w:val="70CF33EE"/>
    <w:rsid w:val="70D3B9D1"/>
    <w:rsid w:val="70E1B07F"/>
    <w:rsid w:val="70E5CC7D"/>
    <w:rsid w:val="713E2268"/>
    <w:rsid w:val="715224C7"/>
    <w:rsid w:val="71588916"/>
    <w:rsid w:val="717A90EE"/>
    <w:rsid w:val="717B8113"/>
    <w:rsid w:val="7199E1AA"/>
    <w:rsid w:val="71AB7439"/>
    <w:rsid w:val="71EF9F16"/>
    <w:rsid w:val="71F5CCD4"/>
    <w:rsid w:val="72110EB3"/>
    <w:rsid w:val="722DEF5B"/>
    <w:rsid w:val="72908C70"/>
    <w:rsid w:val="72A2A232"/>
    <w:rsid w:val="7319636E"/>
    <w:rsid w:val="733A448E"/>
    <w:rsid w:val="73482FE0"/>
    <w:rsid w:val="7351E9B7"/>
    <w:rsid w:val="736080A4"/>
    <w:rsid w:val="7366249A"/>
    <w:rsid w:val="73A2E1C9"/>
    <w:rsid w:val="73C15D5A"/>
    <w:rsid w:val="74504A46"/>
    <w:rsid w:val="745354F0"/>
    <w:rsid w:val="746BDC59"/>
    <w:rsid w:val="7479B1FC"/>
    <w:rsid w:val="7479CB93"/>
    <w:rsid w:val="74D65892"/>
    <w:rsid w:val="74DC0A15"/>
    <w:rsid w:val="74F5BE68"/>
    <w:rsid w:val="7512A29F"/>
    <w:rsid w:val="752BAD89"/>
    <w:rsid w:val="753490EF"/>
    <w:rsid w:val="7553A4FB"/>
    <w:rsid w:val="75934C69"/>
    <w:rsid w:val="75958139"/>
    <w:rsid w:val="75BFD3F3"/>
    <w:rsid w:val="75EDF0EA"/>
    <w:rsid w:val="75F7CC7D"/>
    <w:rsid w:val="760B3A66"/>
    <w:rsid w:val="76122337"/>
    <w:rsid w:val="7622A1EE"/>
    <w:rsid w:val="7630F88F"/>
    <w:rsid w:val="7644C7EC"/>
    <w:rsid w:val="764AA710"/>
    <w:rsid w:val="766389F7"/>
    <w:rsid w:val="7665ACAE"/>
    <w:rsid w:val="76999233"/>
    <w:rsid w:val="76A6E536"/>
    <w:rsid w:val="76BBBF79"/>
    <w:rsid w:val="76F92F19"/>
    <w:rsid w:val="7736A25C"/>
    <w:rsid w:val="7750638C"/>
    <w:rsid w:val="7758EA16"/>
    <w:rsid w:val="7765D26F"/>
    <w:rsid w:val="776C2C60"/>
    <w:rsid w:val="77785EFA"/>
    <w:rsid w:val="77818C08"/>
    <w:rsid w:val="77853E06"/>
    <w:rsid w:val="7793253A"/>
    <w:rsid w:val="77C80E12"/>
    <w:rsid w:val="77CDFE10"/>
    <w:rsid w:val="77EFB612"/>
    <w:rsid w:val="780BD701"/>
    <w:rsid w:val="782EC75A"/>
    <w:rsid w:val="787A5C88"/>
    <w:rsid w:val="78A178E0"/>
    <w:rsid w:val="78C34A06"/>
    <w:rsid w:val="78E96CAE"/>
    <w:rsid w:val="78FCF0B4"/>
    <w:rsid w:val="78FF64AF"/>
    <w:rsid w:val="7913EFE9"/>
    <w:rsid w:val="79451897"/>
    <w:rsid w:val="79577DAA"/>
    <w:rsid w:val="79B6FB76"/>
    <w:rsid w:val="79C21AB7"/>
    <w:rsid w:val="79FC9A16"/>
    <w:rsid w:val="7A07261E"/>
    <w:rsid w:val="7A2D0057"/>
    <w:rsid w:val="7A326ED4"/>
    <w:rsid w:val="7A980751"/>
    <w:rsid w:val="7AB497B3"/>
    <w:rsid w:val="7ABC0C45"/>
    <w:rsid w:val="7AF4B5B5"/>
    <w:rsid w:val="7AF8F044"/>
    <w:rsid w:val="7B130F3B"/>
    <w:rsid w:val="7B142D9D"/>
    <w:rsid w:val="7B62102B"/>
    <w:rsid w:val="7B63924A"/>
    <w:rsid w:val="7B6492E7"/>
    <w:rsid w:val="7B6CBEC0"/>
    <w:rsid w:val="7B749805"/>
    <w:rsid w:val="7B8B4635"/>
    <w:rsid w:val="7B913FB1"/>
    <w:rsid w:val="7B9DC150"/>
    <w:rsid w:val="7BA205A5"/>
    <w:rsid w:val="7BB2A700"/>
    <w:rsid w:val="7BD48882"/>
    <w:rsid w:val="7BDDEFB1"/>
    <w:rsid w:val="7BE426D2"/>
    <w:rsid w:val="7C0B7AE2"/>
    <w:rsid w:val="7C0F6815"/>
    <w:rsid w:val="7C29C934"/>
    <w:rsid w:val="7C2EC806"/>
    <w:rsid w:val="7C6715EC"/>
    <w:rsid w:val="7C718A92"/>
    <w:rsid w:val="7C94A5E6"/>
    <w:rsid w:val="7CBE2B20"/>
    <w:rsid w:val="7CD915C1"/>
    <w:rsid w:val="7CE31ED8"/>
    <w:rsid w:val="7D033F05"/>
    <w:rsid w:val="7D2D6B83"/>
    <w:rsid w:val="7D4DD9CF"/>
    <w:rsid w:val="7D6450AC"/>
    <w:rsid w:val="7D6ABCF5"/>
    <w:rsid w:val="7D6E8DFE"/>
    <w:rsid w:val="7D705E21"/>
    <w:rsid w:val="7D800A4F"/>
    <w:rsid w:val="7D80ED84"/>
    <w:rsid w:val="7D85F278"/>
    <w:rsid w:val="7DC0A3AA"/>
    <w:rsid w:val="7DDEA03C"/>
    <w:rsid w:val="7DE0A18B"/>
    <w:rsid w:val="7E263E90"/>
    <w:rsid w:val="7E7B1C04"/>
    <w:rsid w:val="7E832A71"/>
    <w:rsid w:val="7EB9EEA7"/>
    <w:rsid w:val="7ED19D80"/>
    <w:rsid w:val="7EFE5210"/>
    <w:rsid w:val="7F1128EB"/>
    <w:rsid w:val="7F2DC441"/>
    <w:rsid w:val="7F442BE0"/>
    <w:rsid w:val="7F4F7747"/>
    <w:rsid w:val="7F61DA8A"/>
    <w:rsid w:val="7F77728F"/>
    <w:rsid w:val="7F857A47"/>
    <w:rsid w:val="7F9D294E"/>
    <w:rsid w:val="7FA0DE8B"/>
    <w:rsid w:val="7FB6D2B9"/>
    <w:rsid w:val="7FBB9BDB"/>
    <w:rsid w:val="7FBF45A1"/>
    <w:rsid w:val="7FD49370"/>
    <w:rsid w:val="7FE7E684"/>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E82"/>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42</Pages>
  <Words>57761</Words>
  <Characters>321157</Characters>
  <Application>Microsoft Office Word</Application>
  <DocSecurity>0</DocSecurity>
  <Lines>6554</Lines>
  <Paragraphs>1546</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19</cp:revision>
  <dcterms:created xsi:type="dcterms:W3CDTF">2025-12-01T22:49:00Z</dcterms:created>
  <dcterms:modified xsi:type="dcterms:W3CDTF">2026-01-14T20:13:00Z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zotero-version="7.0.31"&gt;&lt;session id="hdr8wCFW"/&gt;&lt;style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