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goe9xzxx0fid" w:id="0"/>
      <w:bookmarkEnd w:id="0"/>
      <w:r w:rsidDel="00000000" w:rsidR="00000000" w:rsidRPr="00000000">
        <w:rPr>
          <w:rFonts w:ascii="Google Sans" w:cs="Google Sans" w:eastAsia="Google Sans" w:hAnsi="Google Sans"/>
          <w:rtl w:val="0"/>
        </w:rPr>
        <w:t xml:space="preserve">Compliance checklist</w:t>
      </w:r>
    </w:p>
    <w:p w:rsidR="00000000" w:rsidDel="00000000" w:rsidP="00000000" w:rsidRDefault="00000000" w:rsidRPr="00000000" w14:paraId="00000002">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review compliance regulations and standards, read the </w:t>
      </w:r>
      <w:hyperlink r:id="rId6">
        <w:r w:rsidDel="00000000" w:rsidR="00000000" w:rsidRPr="00000000">
          <w:rPr>
            <w:rFonts w:ascii="Google Sans" w:cs="Google Sans" w:eastAsia="Google Sans" w:hAnsi="Google Sans"/>
            <w:color w:val="1155cc"/>
            <w:sz w:val="24"/>
            <w:szCs w:val="24"/>
            <w:u w:val="single"/>
            <w:rtl w:val="0"/>
          </w:rPr>
          <w:t xml:space="preserve">controls, frameworks, and compliance</w:t>
        </w:r>
      </w:hyperlink>
      <w:r w:rsidDel="00000000" w:rsidR="00000000" w:rsidRPr="00000000">
        <w:rPr>
          <w:rFonts w:ascii="Google Sans" w:cs="Google Sans" w:eastAsia="Google Sans" w:hAnsi="Google Sans"/>
          <w:sz w:val="24"/>
          <w:szCs w:val="24"/>
          <w:rtl w:val="0"/>
        </w:rPr>
        <w:t xml:space="preserve"> </w:t>
      </w:r>
      <w:r w:rsidDel="00000000" w:rsidR="00000000" w:rsidRPr="00000000">
        <w:rPr>
          <w:rFonts w:ascii="Google Sans" w:cs="Google Sans" w:eastAsia="Google Sans" w:hAnsi="Google Sans"/>
          <w:sz w:val="24"/>
          <w:szCs w:val="24"/>
          <w:rtl w:val="0"/>
        </w:rPr>
        <w:t xml:space="preserve">document</w:t>
      </w:r>
      <w:r w:rsidDel="00000000" w:rsidR="00000000" w:rsidRPr="00000000">
        <w:rPr>
          <w:rFonts w:ascii="Google Sans" w:cs="Google Sans" w:eastAsia="Google Sans" w:hAnsi="Google Sans"/>
          <w:sz w:val="24"/>
          <w:szCs w:val="24"/>
          <w:rtl w:val="0"/>
        </w:rPr>
        <w:t xml:space="preserve">.</w:t>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The Federal Energy Regulatory Commission - North American Electric </w:t>
      </w:r>
    </w:p>
    <w:p w:rsidR="00000000" w:rsidDel="00000000" w:rsidP="00000000" w:rsidRDefault="00000000" w:rsidRPr="00000000" w14:paraId="00000005">
      <w:pPr>
        <w:widowControl w:val="0"/>
        <w:spacing w:after="0"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            Reliability Corporation (FERC-NERC)</w:t>
      </w:r>
    </w:p>
    <w:p w:rsidR="00000000" w:rsidDel="00000000" w:rsidP="00000000" w:rsidRDefault="00000000" w:rsidRPr="00000000" w14:paraId="00000006">
      <w:pPr>
        <w:widowControl w:val="0"/>
        <w:spacing w:after="0" w:line="240" w:lineRule="auto"/>
        <w:rPr>
          <w:rFonts w:ascii="Google Sans" w:cs="Google Sans" w:eastAsia="Google Sans" w:hAnsi="Google Sans"/>
          <w:b w:val="1"/>
          <w:sz w:val="24"/>
          <w:szCs w:val="24"/>
        </w:rPr>
      </w:pPr>
      <w:r w:rsidDel="00000000" w:rsidR="00000000" w:rsidRPr="00000000">
        <w:rPr>
          <w:rtl w:val="0"/>
        </w:rPr>
      </w:r>
    </w:p>
    <w:p w:rsidR="00000000" w:rsidDel="00000000" w:rsidP="00000000" w:rsidRDefault="00000000" w:rsidRPr="00000000" w14:paraId="00000007">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r w:rsidDel="00000000" w:rsidR="00000000" w:rsidRPr="00000000">
        <w:rPr>
          <w:rtl w:val="0"/>
        </w:rPr>
      </w:r>
    </w:p>
    <w:p w:rsidR="00000000" w:rsidDel="00000000" w:rsidP="00000000" w:rsidRDefault="00000000" w:rsidRPr="00000000" w14:paraId="00000008">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w:t>
      </w:r>
      <w:r w:rsidDel="00000000" w:rsidR="00000000" w:rsidRPr="00000000">
        <w:rPr>
          <w:rFonts w:ascii="Google Sans" w:cs="Google Sans" w:eastAsia="Google Sans" w:hAnsi="Google Sans"/>
          <w:sz w:val="24"/>
          <w:szCs w:val="24"/>
          <w:rtl w:val="0"/>
        </w:rPr>
        <w:t xml:space="preserve"> </w:t>
      </w:r>
      <w:r w:rsidDel="00000000" w:rsidR="00000000" w:rsidRPr="00000000">
        <w:rPr>
          <w:rtl w:val="0"/>
        </w:rPr>
      </w:r>
    </w:p>
    <w:p w:rsidR="00000000" w:rsidDel="00000000" w:rsidP="00000000" w:rsidRDefault="00000000" w:rsidRPr="00000000" w14:paraId="00000009">
      <w:pPr>
        <w:spacing w:after="200" w:line="360" w:lineRule="auto"/>
        <w:ind w:left="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General Data Protection Regulation (GDPR)</w:t>
      </w:r>
    </w:p>
    <w:p w:rsidR="00000000" w:rsidDel="00000000" w:rsidP="00000000" w:rsidRDefault="00000000" w:rsidRPr="00000000" w14:paraId="0000000A">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000000" w:rsidDel="00000000" w:rsidP="00000000" w:rsidRDefault="00000000" w:rsidRPr="00000000" w14:paraId="0000000B">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tl w:val="0"/>
        </w:rPr>
      </w:r>
    </w:p>
    <w:p w:rsidR="00000000" w:rsidDel="00000000" w:rsidP="00000000" w:rsidRDefault="00000000" w:rsidRPr="00000000" w14:paraId="0000000C">
      <w:pPr>
        <w:spacing w:after="200" w:line="360" w:lineRule="auto"/>
        <w:ind w:left="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Payment Card Industry Data Security Standard (PCI DSS)</w:t>
      </w:r>
    </w:p>
    <w:p w:rsidR="00000000" w:rsidDel="00000000" w:rsidP="00000000" w:rsidRDefault="00000000" w:rsidRPr="00000000" w14:paraId="0000000D">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PCI DSS is an international security standard meant to ensure that organizations storing, accepting, processing, and transmitting credit card information do so in a secure environment. </w:t>
      </w:r>
    </w:p>
    <w:p w:rsidR="00000000" w:rsidDel="00000000" w:rsidP="00000000" w:rsidRDefault="00000000" w:rsidRPr="00000000" w14:paraId="0000000E">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tl w:val="0"/>
        </w:rPr>
      </w:r>
    </w:p>
    <w:p w:rsidR="00000000" w:rsidDel="00000000" w:rsidP="00000000" w:rsidRDefault="00000000" w:rsidRPr="00000000" w14:paraId="0000000F">
      <w:pPr>
        <w:spacing w:after="200" w:line="360" w:lineRule="auto"/>
        <w:ind w:left="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The Health Insurance Portability and Accountability Act (HIPAA)</w:t>
      </w:r>
    </w:p>
    <w:p w:rsidR="00000000" w:rsidDel="00000000" w:rsidP="00000000" w:rsidRDefault="00000000" w:rsidRPr="00000000" w14:paraId="00000010">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HIPAA is a federal law established in 1996 to protect U.S. patients' health information. This law prohibits patient information from being shared without their consent. Organizations have a legal obligation to inform patients of a breach. </w:t>
      </w:r>
    </w:p>
    <w:p w:rsidR="00000000" w:rsidDel="00000000" w:rsidP="00000000" w:rsidRDefault="00000000" w:rsidRPr="00000000" w14:paraId="00000011">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tl w:val="0"/>
        </w:rPr>
      </w:r>
    </w:p>
    <w:p w:rsidR="00000000" w:rsidDel="00000000" w:rsidP="00000000" w:rsidRDefault="00000000" w:rsidRPr="00000000" w14:paraId="00000012">
      <w:pPr>
        <w:spacing w:after="200" w:line="360" w:lineRule="auto"/>
        <w:ind w:left="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w:t>
      </w:r>
      <w:r w:rsidDel="00000000" w:rsidR="00000000" w:rsidRPr="00000000">
        <w:rPr>
          <w:rFonts w:ascii="Google Sans" w:cs="Google Sans" w:eastAsia="Google Sans" w:hAnsi="Google Sans"/>
          <w:b w:val="1"/>
          <w:sz w:val="24"/>
          <w:szCs w:val="24"/>
          <w:rtl w:val="0"/>
        </w:rPr>
        <w:t xml:space="preserve">System and Organizations Controls (SOC type 1, SOC type 2)</w:t>
      </w:r>
    </w:p>
    <w:p w:rsidR="00000000" w:rsidDel="00000000" w:rsidP="00000000" w:rsidRDefault="00000000" w:rsidRPr="00000000" w14:paraId="00000013">
      <w:pPr>
        <w:spacing w:after="200" w:line="360" w:lineRule="auto"/>
        <w:ind w:left="720" w:firstLine="0"/>
        <w:rPr>
          <w:rFonts w:ascii="Google Sans" w:cs="Google Sans" w:eastAsia="Google Sans" w:hAnsi="Google Sans"/>
          <w:b w:val="1"/>
          <w:sz w:val="24"/>
          <w:szCs w:val="24"/>
        </w:rPr>
      </w:pPr>
      <w:r w:rsidDel="00000000" w:rsidR="00000000" w:rsidRPr="00000000">
        <w:rPr>
          <w:rFonts w:ascii="Google Sans" w:cs="Google Sans" w:eastAsia="Google Sans" w:hAnsi="Google Sans"/>
          <w:sz w:val="24"/>
          <w:szCs w:val="24"/>
          <w:rtl w:val="0"/>
        </w:rPr>
        <w:t xml:space="preserve">The SOC1 and SOC2</w:t>
      </w:r>
      <w:r w:rsidDel="00000000" w:rsidR="00000000" w:rsidRPr="00000000">
        <w:rPr>
          <w:rFonts w:ascii="Google Sans" w:cs="Google Sans" w:eastAsia="Google Sans" w:hAnsi="Google Sans"/>
          <w:sz w:val="24"/>
          <w:szCs w:val="24"/>
          <w:rtl w:val="0"/>
        </w:rPr>
        <w:t xml:space="preserve">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r w:rsidDel="00000000" w:rsidR="00000000" w:rsidRPr="00000000">
        <w:rPr>
          <w:rtl w:val="0"/>
        </w:rPr>
      </w:r>
    </w:p>
    <w:p w:rsidR="00000000" w:rsidDel="00000000" w:rsidP="00000000" w:rsidRDefault="00000000" w:rsidRPr="00000000" w14:paraId="00000014">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of-cybersecurity/supplement/xu4pr/controls-frameworks-and-compli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