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  <w:jc w:val="center"/>
      </w:pPr>
      <w:r>
        <w:rPr>
          <w:rFonts w:ascii="Microsoft JhengHei" w:hAnsi="Microsoft JhengHei" w:eastAsia="Microsoft JhengHei" w:cs="Microsoft JhengHei"/>
          <w:b/>
          <w:color w:val="17365D"/>
          <w:sz w:val="48"/>
        </w:rPr>
        <w:t>護眼營養素與眼睛構造對照表</w:t>
      </w:r>
    </w:p>
    <w:p>
      <w:pPr>
        <w:keepNext/>
        <w:spacing w:before="0" w:after="100"/>
        <w:jc w:val="center"/>
      </w:pPr>
      <w:r>
        <w:rPr>
          <w:rFonts w:ascii="Microsoft JhengHei" w:hAnsi="Microsoft JhengHei" w:eastAsia="Microsoft JhengHei" w:cs="Microsoft JhengHei"/>
          <w:b/>
          <w:color w:val="2E74B5"/>
          <w:sz w:val="28"/>
        </w:rPr>
        <w:t>含 Propolins／RPE 前臨床證據</w:t>
      </w:r>
    </w:p>
    <w:p>
      <w:pPr>
        <w:keepNext/>
        <w:spacing w:before="0" w:after="360"/>
        <w:jc w:val="center"/>
      </w:pPr>
      <w:r>
        <w:rPr>
          <w:rFonts w:ascii="Microsoft JhengHei" w:hAnsi="Microsoft JhengHei" w:eastAsia="Microsoft JhengHei" w:cs="Microsoft JhengHei"/>
          <w:color w:val="5B6573"/>
          <w:sz w:val="26"/>
        </w:rPr>
        <w:t>更新日期：2026年7月29日</w:t>
      </w:r>
    </w:p>
    <w:p>
      <w:pPr>
        <w:spacing w:before="0" w:after="280" w:line="300" w:lineRule="auto"/>
        <w:ind w:left="230" w:right="115"/>
        <w:shd w:fill="F4F6F9"/>
        <w:pBdr>
          <w:left w:val="single" w:sz="18" w:space="8" w:color="2E74B5"/>
        </w:pBdr>
      </w:pPr>
      <w:r>
        <w:rPr>
          <w:rFonts w:ascii="Microsoft JhengHei" w:hAnsi="Microsoft JhengHei" w:eastAsia="Microsoft JhengHei" w:cs="Microsoft JhengHei"/>
          <w:b/>
          <w:color w:val="1F4D78"/>
          <w:sz w:val="26"/>
        </w:rPr>
        <w:t>閱讀重點｜</w:t>
      </w:r>
      <w:r>
        <w:rPr>
          <w:rFonts w:ascii="Microsoft JhengHei" w:hAnsi="Microsoft JhengHei" w:eastAsia="Microsoft JhengHei" w:cs="Microsoft JhengHei"/>
          <w:color w:val="000000"/>
          <w:sz w:val="26"/>
        </w:rPr>
        <w:t>營養素通常是維持組織正常功能或降低缺乏風險，不能取代眼科檢查與治療。Propolins 最適合定位在視網膜色素上皮（RPE），目前證據為人類細胞與動物模型，尚非人體臨床療效。</w:t>
      </w:r>
    </w:p>
    <w:p>
      <w:pPr>
        <w:pStyle w:val="Heading1"/>
        <w:keepNext/>
      </w:pPr>
      <w:r>
        <w:t>依眼睛構造整理</w:t>
      </w:r>
    </w:p>
    <w:p>
      <w:pPr>
        <w:keepNext/>
        <w:spacing w:before="80" w:after="80" w:line="276" w:lineRule="auto"/>
      </w:pPr>
      <w:r>
        <w:rPr>
          <w:rFonts w:ascii="Microsoft JhengHei" w:hAnsi="Microsoft JhengHei" w:eastAsia="Microsoft JhengHei" w:cs="Microsoft JhengHei"/>
          <w:b/>
          <w:color w:val="1F4D78"/>
          <w:sz w:val="26"/>
        </w:rPr>
        <w:t>表1　護眼營養素／成分、主要作用部位與證據摘要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CellMar>
          <w:top w:type="dxa" w:w="100"/>
          <w:bottom w:type="dxa" w:w="100"/>
          <w:start w:type="dxa" w:w="120"/>
          <w:end w:type="dxa" w:w="120"/>
        </w:tblCellMar>
        <w:tblBorders>
          <w:top w:val="single" w:sz="5" w:color="B8C2CC"/>
          <w:left w:val="single" w:sz="5" w:color="B8C2CC"/>
          <w:bottom w:val="single" w:sz="5" w:color="B8C2CC"/>
          <w:right w:val="single" w:sz="5" w:color="B8C2CC"/>
          <w:insideH w:val="single" w:sz="5" w:color="B8C2CC"/>
          <w:insideV w:val="single" w:sz="5" w:color="B8C2CC"/>
        </w:tblBorders>
      </w:tblPr>
      <w:tblGrid>
        <w:gridCol w:w="1650"/>
        <w:gridCol w:w="1980"/>
        <w:gridCol w:w="4020"/>
        <w:gridCol w:w="1710"/>
      </w:tblGrid>
      <w:tr>
        <w:trPr>
          <w:tblHeader w:val="true"/>
        </w:trPr>
        <w:tc>
          <w:tcPr>
            <w:tcW w:type="dxa" w:w="1650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7365D"/>
                <w:sz w:val="26"/>
              </w:rPr>
              <w:t>營養素／成分</w:t>
            </w:r>
          </w:p>
        </w:tc>
        <w:tc>
          <w:tcPr>
            <w:tcW w:type="dxa" w:w="1980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7365D"/>
                <w:sz w:val="26"/>
              </w:rPr>
              <w:t>主要相關部位</w:t>
            </w:r>
          </w:p>
        </w:tc>
        <w:tc>
          <w:tcPr>
            <w:tcW w:type="dxa" w:w="4020"/>
            <w:shd w:fill="E8EEF5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17365D"/>
                <w:sz w:val="26"/>
              </w:rPr>
              <w:t>作用與目前證據</w:t>
            </w:r>
          </w:p>
        </w:tc>
        <w:tc>
          <w:tcPr>
            <w:tcW w:type="dxa" w:w="1710"/>
            <w:shd w:fill="E8EEF5"/>
            <w:vAlign w:val="center"/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17365D"/>
                <w:sz w:val="26"/>
              </w:rPr>
              <w:t>常見來源</w:t>
            </w:r>
          </w:p>
        </w:tc>
      </w:tr>
      <w:tr>
        <w:trPr>
          <w:cantSplit/>
        </w:trPr>
        <w:tc>
          <w:tcPr>
            <w:tcW w:type="dxa" w:w="165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葉黃素、玉米黃素</w:t>
            </w:r>
          </w:p>
        </w:tc>
        <w:tc>
          <w:tcPr>
            <w:tcW w:type="dxa" w:w="198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黃斑部、中央凹</w:t>
            </w:r>
          </w:p>
        </w:tc>
        <w:tc>
          <w:tcPr>
            <w:tcW w:type="dxa" w:w="402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構成黃斑色素，與中央視力、辨色及對比敏感度有關；是最直接對應黃斑部的營養素。AREDS2 中使用葉黃素10 mg與玉米黃素2 mg，但配方適用對象是特定程度AMD患者。</w:t>
            </w:r>
          </w:p>
        </w:tc>
        <w:tc>
          <w:tcPr>
            <w:tcW w:type="dxa" w:w="171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菠菜、芥藍、羽衣甘藍、青花菜、玉米、蛋黃</w:t>
            </w:r>
          </w:p>
        </w:tc>
      </w:tr>
      <w:tr>
        <w:trPr>
          <w:cantSplit/>
        </w:trPr>
        <w:tc>
          <w:tcPr>
            <w:tcW w:type="dxa" w:w="1650"/>
            <w:shd w:fill="FFF4CE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17365D"/>
                <w:sz w:val="26"/>
              </w:rPr>
              <w:t>Propolins（尤其Propolin G）</w:t>
            </w:r>
          </w:p>
        </w:tc>
        <w:tc>
          <w:tcPr>
            <w:tcW w:type="dxa" w:w="1980"/>
            <w:shd w:fill="FFF4CE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/>
                <w:color w:val="17365D"/>
                <w:sz w:val="26"/>
              </w:rPr>
              <w:t>視網膜色素上皮RPE；黃斑部外層視網膜－脈絡膜界面</w:t>
            </w:r>
          </w:p>
        </w:tc>
        <w:tc>
          <w:tcPr>
            <w:tcW w:type="dxa" w:w="4020"/>
            <w:shd w:fill="FFF4CE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專利式（II）對應Propolin G／Nymphaeol C。ARPE-19細胞實驗顯示，可提高氧化或缺氧損傷下的存活；NaIO₃乾性AMD大鼠模型中，1%式（II）滴眼液使ERG c-wave部分恢復，表示RPE功能改善。目前屬細胞＋動物前臨床證據，尚無人體臨床療效證明。</w:t>
            </w:r>
          </w:p>
        </w:tc>
        <w:tc>
          <w:tcPr>
            <w:tcW w:type="dxa" w:w="1710"/>
            <w:shd w:fill="FFF4CE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台灣綠蜂膠；標準化Propolins萃取物</w:t>
            </w:r>
          </w:p>
        </w:tc>
      </w:tr>
      <w:tr>
        <w:trPr>
          <w:cantSplit/>
        </w:trPr>
        <w:tc>
          <w:tcPr>
            <w:tcW w:type="dxa" w:w="165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維生素A／β-胡蘿蔔素</w:t>
            </w:r>
          </w:p>
        </w:tc>
        <w:tc>
          <w:tcPr>
            <w:tcW w:type="dxa" w:w="198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視網膜桿狀細胞；角膜、結膜</w:t>
            </w:r>
          </w:p>
        </w:tc>
        <w:tc>
          <w:tcPr>
            <w:tcW w:type="dxa" w:w="402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參與視紫質形成並維持眼表上皮；缺乏時可能先出現夜盲，嚴重時可導致乾眼與角膜損傷。β-胡蘿蔔素是維生素A前驅物；現在或曾吸菸者不宜自行使用高劑量β-胡蘿蔔素補充品。</w:t>
            </w:r>
          </w:p>
        </w:tc>
        <w:tc>
          <w:tcPr>
            <w:tcW w:type="dxa" w:w="171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胡蘿蔔、南瓜、地瓜、蛋、乳品、肝臟</w:t>
            </w:r>
          </w:p>
        </w:tc>
      </w:tr>
      <w:tr>
        <w:trPr>
          <w:cantSplit/>
        </w:trPr>
        <w:tc>
          <w:tcPr>
            <w:tcW w:type="dxa" w:w="165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DHA</w:t>
            </w:r>
          </w:p>
        </w:tc>
        <w:tc>
          <w:tcPr>
            <w:tcW w:type="dxa" w:w="198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視網膜感光細胞</w:t>
            </w:r>
          </w:p>
        </w:tc>
        <w:tc>
          <w:tcPr>
            <w:tcW w:type="dxa" w:w="402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DHA在視網膜含量很高，是感光細胞膜的重要結構成分。這代表它具有生理結構角色，但不等於健康成人額外服用高劑量DHA就能治療視網膜疾病。</w:t>
            </w:r>
          </w:p>
        </w:tc>
        <w:tc>
          <w:tcPr>
            <w:tcW w:type="dxa" w:w="171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鯖魚、鮭魚、沙丁魚、秋刀魚</w:t>
            </w:r>
          </w:p>
        </w:tc>
      </w:tr>
      <w:tr>
        <w:trPr>
          <w:cantSplit/>
        </w:trPr>
        <w:tc>
          <w:tcPr>
            <w:tcW w:type="dxa" w:w="165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Omega-3（EPA、DHA）</w:t>
            </w:r>
          </w:p>
        </w:tc>
        <w:tc>
          <w:tcPr>
            <w:tcW w:type="dxa" w:w="198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淚膜、瞼板腺、眼表</w:t>
            </w:r>
          </w:p>
        </w:tc>
        <w:tc>
          <w:tcPr>
            <w:tcW w:type="dxa" w:w="402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可能影響發炎與淚膜油脂層；然而大型DREAM人體研究中，魚油補充劑改善中重度乾眼並未優於安慰劑。乾眼治療仍應依病因處理。</w:t>
            </w:r>
          </w:p>
        </w:tc>
        <w:tc>
          <w:tcPr>
            <w:tcW w:type="dxa" w:w="171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深海魚類；魚油</w:t>
            </w:r>
          </w:p>
        </w:tc>
      </w:tr>
      <w:tr>
        <w:trPr>
          <w:cantSplit/>
        </w:trPr>
        <w:tc>
          <w:tcPr>
            <w:tcW w:type="dxa" w:w="165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維生素C、維生素E</w:t>
            </w:r>
          </w:p>
        </w:tc>
        <w:tc>
          <w:tcPr>
            <w:tcW w:type="dxa" w:w="198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水晶體、視網膜</w:t>
            </w:r>
          </w:p>
        </w:tc>
        <w:tc>
          <w:tcPr>
            <w:tcW w:type="dxa" w:w="402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屬抗氧化營養素；與其他成分組成AREDS2時，可延緩特定AMD惡化。單獨補充並沒有可靠證據可以預防白內障，也不是青光眼治療。</w:t>
            </w:r>
          </w:p>
        </w:tc>
        <w:tc>
          <w:tcPr>
            <w:tcW w:type="dxa" w:w="171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芭樂、柑橘、甜椒；堅果、種子、植物油</w:t>
            </w:r>
          </w:p>
        </w:tc>
      </w:tr>
      <w:tr>
        <w:trPr>
          <w:cantSplit/>
        </w:trPr>
        <w:tc>
          <w:tcPr>
            <w:tcW w:type="dxa" w:w="165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鋅</w:t>
            </w:r>
          </w:p>
        </w:tc>
        <w:tc>
          <w:tcPr>
            <w:tcW w:type="dxa" w:w="198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視網膜、黃斑部</w:t>
            </w:r>
          </w:p>
        </w:tc>
        <w:tc>
          <w:tcPr>
            <w:tcW w:type="dxa" w:w="402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視網膜含有較高濃度的鋅；在完整AREDS2配方中，可延緩特定程度AMD惡化。AREDS2屬高劑量配方，不適合未經診斷自行長期服用。</w:t>
            </w:r>
          </w:p>
        </w:tc>
        <w:tc>
          <w:tcPr>
            <w:tcW w:type="dxa" w:w="171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牡蠣、海鮮、肉類、豆類、堅果</w:t>
            </w:r>
          </w:p>
        </w:tc>
      </w:tr>
      <w:tr>
        <w:trPr>
          <w:cantSplit/>
        </w:trPr>
        <w:tc>
          <w:tcPr>
            <w:tcW w:type="dxa" w:w="165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銅</w:t>
            </w:r>
          </w:p>
        </w:tc>
        <w:tc>
          <w:tcPr>
            <w:tcW w:type="dxa" w:w="198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並非特別針對單一眼部結構</w:t>
            </w:r>
          </w:p>
        </w:tc>
        <w:tc>
          <w:tcPr>
            <w:tcW w:type="dxa" w:w="402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AREDS2加入銅，主要目的在防止長期高劑量鋅造成銅缺乏；不宜將銅單獨理解為特定的護眼成分。</w:t>
            </w:r>
          </w:p>
        </w:tc>
        <w:tc>
          <w:tcPr>
            <w:tcW w:type="dxa" w:w="171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海鮮、堅果、全穀、豆類</w:t>
            </w:r>
          </w:p>
        </w:tc>
      </w:tr>
      <w:tr>
        <w:trPr>
          <w:cantSplit/>
        </w:trPr>
        <w:tc>
          <w:tcPr>
            <w:tcW w:type="dxa" w:w="165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維生素B1、B12、葉酸</w:t>
            </w:r>
          </w:p>
        </w:tc>
        <w:tc>
          <w:tcPr>
            <w:tcW w:type="dxa" w:w="198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視神經</w:t>
            </w:r>
          </w:p>
        </w:tc>
        <w:tc>
          <w:tcPr>
            <w:tcW w:type="dxa" w:w="402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嚴重缺乏可能造成營養性視神經病變；主要作用是避免缺乏。營養充足者額外服用高劑量B群，沒有證據顯示可進一步強化視神經。</w:t>
            </w:r>
          </w:p>
        </w:tc>
        <w:tc>
          <w:tcPr>
            <w:tcW w:type="dxa" w:w="1710"/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color w:val="000000"/>
                <w:sz w:val="26"/>
              </w:rPr>
              <w:t>豬肉、全穀、魚肉、蛋奶、深綠蔬菜、豆類</w:t>
            </w:r>
          </w:p>
        </w:tc>
      </w:tr>
    </w:tbl>
    <w:p>
      <w:pPr>
        <w:spacing w:before="100" w:after="0"/>
      </w:pPr>
      <w:r>
        <w:rPr>
          <w:rFonts w:ascii="Microsoft JhengHei" w:hAnsi="Microsoft JhengHei" w:eastAsia="Microsoft JhengHei" w:cs="Microsoft JhengHei"/>
          <w:i/>
          <w:color w:val="5B6573"/>
          <w:sz w:val="26"/>
        </w:rPr>
        <w:t>註：表中的「相關部位」是主要生理或研究定位，並不表示該成分只作用於單一眼部結構。</w:t>
      </w:r>
    </w:p>
    <w:p>
      <w:r>
        <w:br w:type="page"/>
      </w:r>
    </w:p>
    <w:p>
      <w:pPr>
        <w:pStyle w:val="Heading1"/>
      </w:pPr>
      <w:r>
        <w:t>Propolins與RPE證據的正確解讀</w:t>
      </w:r>
    </w:p>
    <w:p>
      <w:r>
        <w:rPr>
          <w:rFonts w:ascii="Microsoft JhengHei" w:hAnsi="Microsoft JhengHei" w:eastAsia="Microsoft JhengHei" w:cs="Microsoft JhengHei"/>
          <w:b/>
          <w:color w:val="1F4D78"/>
          <w:sz w:val="26"/>
        </w:rPr>
        <w:t>細胞層級｜</w:t>
      </w:r>
      <w:r>
        <w:rPr>
          <w:rFonts w:ascii="Microsoft JhengHei" w:hAnsi="Microsoft JhengHei" w:eastAsia="Microsoft JhengHei" w:cs="Microsoft JhengHei"/>
          <w:color w:val="000000"/>
          <w:sz w:val="26"/>
        </w:rPr>
        <w:t>式（II）在缺氧、NaIO₃、H₂O₂、NaN₃及t-BHP等損傷模型中，提高ARPE-19細胞存活。這支持的是「受損RPE的細胞保護」，不是讓健康RPE無限制增生；在正常條件下，0.03–3 µg/mL沒有明顯增生效果，10 µg/mL反而抑制ARPE-19增生約34%。</w:t>
      </w:r>
    </w:p>
    <w:p>
      <w:r>
        <w:rPr>
          <w:rFonts w:ascii="Microsoft JhengHei" w:hAnsi="Microsoft JhengHei" w:eastAsia="Microsoft JhengHei" w:cs="Microsoft JhengHei"/>
          <w:b/>
          <w:color w:val="1F4D78"/>
          <w:sz w:val="26"/>
        </w:rPr>
        <w:t>動物層級｜</w:t>
      </w:r>
      <w:r>
        <w:rPr>
          <w:rFonts w:ascii="Microsoft JhengHei" w:hAnsi="Microsoft JhengHei" w:eastAsia="Microsoft JhengHei" w:cs="Microsoft JhengHei"/>
          <w:color w:val="000000"/>
          <w:sz w:val="26"/>
        </w:rPr>
        <w:t>NaIO₃乾性AMD大鼠模型每組10隻，使用1%式（II）滴眼液，每日3次，從NaIO₃注射前1週持續至注射後4週。ERG c-wave約由0.02 mV回升至0.08 mV，約增加4倍，但仍低於正常對照約0.31 mV，屬顯著但部分恢復。</w:t>
      </w:r>
    </w:p>
    <w:p>
      <w:r>
        <w:rPr>
          <w:rFonts w:ascii="Microsoft JhengHei" w:hAnsi="Microsoft JhengHei" w:eastAsia="Microsoft JhengHei" w:cs="Microsoft JhengHei"/>
          <w:b/>
          <w:color w:val="1F4D78"/>
          <w:sz w:val="26"/>
        </w:rPr>
        <w:t>證據界線｜</w:t>
      </w:r>
      <w:r>
        <w:rPr>
          <w:rFonts w:ascii="Microsoft JhengHei" w:hAnsi="Microsoft JhengHei" w:eastAsia="Microsoft JhengHei" w:cs="Microsoft JhengHei"/>
          <w:color w:val="000000"/>
          <w:sz w:val="26"/>
        </w:rPr>
        <w:t>上述結果是細胞與動物前臨床證據，而且動物採用滴眼途徑。因此，不能直接換算成市售口服保健品的人體有效劑量，也不能據此宣稱能預防或治療人體AMD。</w:t>
      </w:r>
    </w:p>
    <w:p>
      <w:pPr>
        <w:pStyle w:val="Heading1"/>
      </w:pPr>
      <w:r>
        <w:t>補充品使用注意</w:t>
      </w:r>
    </w:p>
    <w:p>
      <w:pPr>
        <w:spacing w:before="0" w:after="180" w:line="300" w:lineRule="auto"/>
        <w:ind w:left="230" w:right="115"/>
        <w:shd w:fill="FFF8E8"/>
        <w:pBdr>
          <w:left w:val="single" w:sz="18" w:space="8" w:color="C58A00"/>
        </w:pBdr>
      </w:pPr>
      <w:r>
        <w:rPr>
          <w:rFonts w:ascii="Microsoft JhengHei" w:hAnsi="Microsoft JhengHei" w:eastAsia="Microsoft JhengHei" w:cs="Microsoft JhengHei"/>
          <w:b/>
          <w:color w:val="7A5A00"/>
          <w:sz w:val="26"/>
        </w:rPr>
        <w:t>不可自行點眼｜</w:t>
      </w:r>
      <w:r>
        <w:rPr>
          <w:rFonts w:ascii="Microsoft JhengHei" w:hAnsi="Microsoft JhengHei" w:eastAsia="Microsoft JhengHei" w:cs="Microsoft JhengHei"/>
          <w:color w:val="000000"/>
          <w:sz w:val="26"/>
        </w:rPr>
        <w:t>專利中的1%式（II）是研究用眼科製劑。市售口服蜂膠、滴劑或膠囊並非無菌眼藥水，不可自行滴入眼睛。</w:t>
      </w:r>
    </w:p>
    <w:p>
      <w:r>
        <w:rPr>
          <w:rFonts w:ascii="Microsoft JhengHei" w:hAnsi="Microsoft JhengHei" w:eastAsia="Microsoft JhengHei" w:cs="Microsoft JhengHei"/>
          <w:b/>
          <w:color w:val="1F4D78"/>
          <w:sz w:val="26"/>
        </w:rPr>
        <w:t>AREDS2｜</w:t>
      </w:r>
      <w:r>
        <w:rPr>
          <w:rFonts w:ascii="Microsoft JhengHei" w:hAnsi="Microsoft JhengHei" w:eastAsia="Microsoft JhengHei" w:cs="Microsoft JhengHei"/>
          <w:color w:val="000000"/>
          <w:sz w:val="26"/>
        </w:rPr>
        <w:t>只適用於眼科醫師判定的中期AMD，或一眼晚期AMD等特定情況；健康人、早期AMD或單純眼睛疲勞者不應自行套用高劑量配方。</w:t>
      </w:r>
    </w:p>
    <w:p>
      <w:r>
        <w:rPr>
          <w:rFonts w:ascii="Microsoft JhengHei" w:hAnsi="Microsoft JhengHei" w:eastAsia="Microsoft JhengHei" w:cs="Microsoft JhengHei"/>
          <w:b/>
          <w:color w:val="1F4D78"/>
          <w:sz w:val="26"/>
        </w:rPr>
        <w:t>蜂膠過敏｜</w:t>
      </w:r>
      <w:r>
        <w:rPr>
          <w:rFonts w:ascii="Microsoft JhengHei" w:hAnsi="Microsoft JhengHei" w:eastAsia="Microsoft JhengHei" w:cs="Microsoft JhengHei"/>
          <w:color w:val="000000"/>
          <w:sz w:val="26"/>
        </w:rPr>
        <w:t>對蜂製品、蜂螫、蜂蜜、花粉或相關植物過敏者，使用Propolins或蜂膠產品前應特別謹慎。</w:t>
      </w:r>
    </w:p>
    <w:p>
      <w:r>
        <w:rPr>
          <w:rFonts w:ascii="Microsoft JhengHei" w:hAnsi="Microsoft JhengHei" w:eastAsia="Microsoft JhengHei" w:cs="Microsoft JhengHei"/>
          <w:b/>
          <w:color w:val="1F4D78"/>
          <w:sz w:val="26"/>
        </w:rPr>
        <w:t>藥物交互作用｜</w:t>
      </w:r>
      <w:r>
        <w:rPr>
          <w:rFonts w:ascii="Microsoft JhengHei" w:hAnsi="Microsoft JhengHei" w:eastAsia="Microsoft JhengHei" w:cs="Microsoft JhengHei"/>
          <w:color w:val="000000"/>
          <w:sz w:val="26"/>
        </w:rPr>
        <w:t>蜂膠及高劑量維生素、礦物質可能與抗凝血藥或其他藥物交互作用；有慢性病、懷孕、準備手術或固定服藥者，應先詢問醫師或藥師。</w:t>
      </w:r>
    </w:p>
    <w:p>
      <w:r>
        <w:rPr>
          <w:rFonts w:ascii="Microsoft JhengHei" w:hAnsi="Microsoft JhengHei" w:eastAsia="Microsoft JhengHei" w:cs="Microsoft JhengHei"/>
          <w:b/>
          <w:color w:val="1F4D78"/>
          <w:sz w:val="26"/>
        </w:rPr>
        <w:t>就醫警訊｜</w:t>
      </w:r>
      <w:r>
        <w:rPr>
          <w:rFonts w:ascii="Microsoft JhengHei" w:hAnsi="Microsoft JhengHei" w:eastAsia="Microsoft JhengHei" w:cs="Microsoft JhengHei"/>
          <w:color w:val="000000"/>
          <w:sz w:val="26"/>
        </w:rPr>
        <w:t>若出現視野中心扭曲、突然視力下降、單眼黑影／閃光明顯增加、眼痛或紅眼畏光，應盡快接受眼科檢查，不要只靠補充品觀察。</w:t>
      </w:r>
    </w:p>
    <w:p>
      <w:pPr>
        <w:pStyle w:val="Heading1"/>
      </w:pPr>
      <w:r>
        <w:t>主要資料來源</w:t>
      </w:r>
    </w:p>
    <w:p>
      <w:pPr>
        <w:spacing w:before="0" w:after="140" w:line="300" w:lineRule="auto"/>
      </w:pPr>
      <w:r>
        <w:rPr>
          <w:rFonts w:ascii="Microsoft JhengHei" w:hAnsi="Microsoft JhengHei" w:eastAsia="Microsoft JhengHei" w:cs="Microsoft JhengHei"/>
          <w:b/>
          <w:color w:val="1F4D78"/>
          <w:sz w:val="26"/>
        </w:rPr>
        <w:t>中華民國發明專利第105105744號〈用於治療眼疾的化合物〉</w:t>
      </w:r>
      <w:r>
        <w:rPr>
          <w:rFonts w:ascii="Microsoft JhengHei" w:hAnsi="Microsoft JhengHei" w:eastAsia="Microsoft JhengHei" w:cs="Microsoft JhengHei"/>
          <w:color w:val="5B6573"/>
          <w:sz w:val="26"/>
        </w:rPr>
        <w:t>｜</w:t>
      </w:r>
      <w:hyperlink r:id="rId11">
        <w:r>
          <w:rPr>
            <w:rFonts w:ascii="Microsoft JhengHei" w:hAnsi="Microsoft JhengHei" w:eastAsia="Microsoft JhengHei" w:cs="Microsoft JhengHei"/>
            <w:color w:val="2E74B5"/>
            <w:sz w:val="26"/>
            <w:szCs w:val="26"/>
            <w:u w:val="single"/>
          </w:rPr>
          <w:t>開啟資料</w:t>
        </w:r>
      </w:hyperlink>
      <w:r>
        <w:rPr>
          <w:rFonts w:ascii="Microsoft JhengHei" w:hAnsi="Microsoft JhengHei" w:eastAsia="Microsoft JhengHei" w:cs="Microsoft JhengHei"/>
          <w:color w:val="000000"/>
          <w:sz w:val="26"/>
        </w:rPr>
        <w:t>。式（II）／Propolin G相關ARPE-19細胞、RPE功能、ERG c-wave及AMD動物模型資料。</w:t>
      </w:r>
    </w:p>
    <w:p>
      <w:pPr>
        <w:spacing w:before="0" w:after="140" w:line="300" w:lineRule="auto"/>
      </w:pPr>
      <w:r>
        <w:rPr>
          <w:rFonts w:ascii="Microsoft JhengHei" w:hAnsi="Microsoft JhengHei" w:eastAsia="Microsoft JhengHei" w:cs="Microsoft JhengHei"/>
          <w:b/>
          <w:color w:val="1F4D78"/>
          <w:sz w:val="26"/>
        </w:rPr>
        <w:t>台灣綠蜂膠萃取物眼疾專利</w:t>
      </w:r>
      <w:r>
        <w:rPr>
          <w:rFonts w:ascii="Microsoft JhengHei" w:hAnsi="Microsoft JhengHei" w:eastAsia="Microsoft JhengHei" w:cs="Microsoft JhengHei"/>
          <w:color w:val="5B6573"/>
          <w:sz w:val="26"/>
        </w:rPr>
        <w:t>｜</w:t>
      </w:r>
      <w:hyperlink r:id="rId12">
        <w:r>
          <w:rPr>
            <w:rFonts w:ascii="Microsoft JhengHei" w:hAnsi="Microsoft JhengHei" w:eastAsia="Microsoft JhengHei" w:cs="Microsoft JhengHei"/>
            <w:color w:val="2E74B5"/>
            <w:sz w:val="26"/>
            <w:szCs w:val="26"/>
            <w:u w:val="single"/>
          </w:rPr>
          <w:t>開啟資料</w:t>
        </w:r>
      </w:hyperlink>
      <w:r>
        <w:rPr>
          <w:rFonts w:ascii="Microsoft JhengHei" w:hAnsi="Microsoft JhengHei" w:eastAsia="Microsoft JhengHei" w:cs="Microsoft JhengHei"/>
          <w:color w:val="000000"/>
          <w:sz w:val="26"/>
        </w:rPr>
        <w:t>。含Propolin C、D、F、G之標準化萃取物及RPE相關前臨床資料。</w:t>
      </w:r>
    </w:p>
    <w:p>
      <w:pPr>
        <w:spacing w:before="0" w:after="140" w:line="300" w:lineRule="auto"/>
      </w:pPr>
      <w:r>
        <w:rPr>
          <w:rFonts w:ascii="Microsoft JhengHei" w:hAnsi="Microsoft JhengHei" w:eastAsia="Microsoft JhengHei" w:cs="Microsoft JhengHei"/>
          <w:b/>
          <w:color w:val="1F4D78"/>
          <w:sz w:val="26"/>
        </w:rPr>
        <w:t>美國國家眼科研究所（NEI）：AREDS／AREDS2</w:t>
      </w:r>
      <w:r>
        <w:rPr>
          <w:rFonts w:ascii="Microsoft JhengHei" w:hAnsi="Microsoft JhengHei" w:eastAsia="Microsoft JhengHei" w:cs="Microsoft JhengHei"/>
          <w:color w:val="5B6573"/>
          <w:sz w:val="26"/>
        </w:rPr>
        <w:t>｜</w:t>
      </w:r>
      <w:hyperlink r:id="rId13">
        <w:r>
          <w:rPr>
            <w:rFonts w:ascii="Microsoft JhengHei" w:hAnsi="Microsoft JhengHei" w:eastAsia="Microsoft JhengHei" w:cs="Microsoft JhengHei"/>
            <w:color w:val="2E74B5"/>
            <w:sz w:val="26"/>
            <w:szCs w:val="26"/>
            <w:u w:val="single"/>
          </w:rPr>
          <w:t>開啟資料</w:t>
        </w:r>
      </w:hyperlink>
      <w:r>
        <w:rPr>
          <w:rFonts w:ascii="Microsoft JhengHei" w:hAnsi="Microsoft JhengHei" w:eastAsia="Microsoft JhengHei" w:cs="Microsoft JhengHei"/>
          <w:color w:val="000000"/>
          <w:sz w:val="26"/>
        </w:rPr>
        <w:t>。AREDS2適用對象、AMD進展與白內障證據說明。</w:t>
      </w:r>
    </w:p>
    <w:p>
      <w:pPr>
        <w:spacing w:before="0" w:after="140" w:line="300" w:lineRule="auto"/>
      </w:pPr>
      <w:r>
        <w:rPr>
          <w:rFonts w:ascii="Microsoft JhengHei" w:hAnsi="Microsoft JhengHei" w:eastAsia="Microsoft JhengHei" w:cs="Microsoft JhengHei"/>
          <w:b/>
          <w:color w:val="1F4D78"/>
          <w:sz w:val="26"/>
        </w:rPr>
        <w:t>NIH膳食補充品辦公室：維生素A</w:t>
      </w:r>
      <w:r>
        <w:rPr>
          <w:rFonts w:ascii="Microsoft JhengHei" w:hAnsi="Microsoft JhengHei" w:eastAsia="Microsoft JhengHei" w:cs="Microsoft JhengHei"/>
          <w:color w:val="5B6573"/>
          <w:sz w:val="26"/>
        </w:rPr>
        <w:t>｜</w:t>
      </w:r>
      <w:hyperlink r:id="rId14">
        <w:r>
          <w:rPr>
            <w:rFonts w:ascii="Microsoft JhengHei" w:hAnsi="Microsoft JhengHei" w:eastAsia="Microsoft JhengHei" w:cs="Microsoft JhengHei"/>
            <w:color w:val="2E74B5"/>
            <w:sz w:val="26"/>
            <w:szCs w:val="26"/>
            <w:u w:val="single"/>
          </w:rPr>
          <w:t>開啟資料</w:t>
        </w:r>
      </w:hyperlink>
      <w:r>
        <w:rPr>
          <w:rFonts w:ascii="Microsoft JhengHei" w:hAnsi="Microsoft JhengHei" w:eastAsia="Microsoft JhengHei" w:cs="Microsoft JhengHei"/>
          <w:color w:val="000000"/>
          <w:sz w:val="26"/>
        </w:rPr>
        <w:t>。維生素A、夜盲與眼表缺乏症資訊。</w:t>
      </w:r>
    </w:p>
    <w:p>
      <w:pPr>
        <w:spacing w:before="0" w:after="140" w:line="300" w:lineRule="auto"/>
      </w:pPr>
      <w:r>
        <w:rPr>
          <w:rFonts w:ascii="Microsoft JhengHei" w:hAnsi="Microsoft JhengHei" w:eastAsia="Microsoft JhengHei" w:cs="Microsoft JhengHei"/>
          <w:b/>
          <w:color w:val="1F4D78"/>
          <w:sz w:val="26"/>
        </w:rPr>
        <w:t>NIH膳食補充品辦公室：Omega-3</w:t>
      </w:r>
      <w:r>
        <w:rPr>
          <w:rFonts w:ascii="Microsoft JhengHei" w:hAnsi="Microsoft JhengHei" w:eastAsia="Microsoft JhengHei" w:cs="Microsoft JhengHei"/>
          <w:color w:val="5B6573"/>
          <w:sz w:val="26"/>
        </w:rPr>
        <w:t>｜</w:t>
      </w:r>
      <w:hyperlink r:id="rId15">
        <w:r>
          <w:rPr>
            <w:rFonts w:ascii="Microsoft JhengHei" w:hAnsi="Microsoft JhengHei" w:eastAsia="Microsoft JhengHei" w:cs="Microsoft JhengHei"/>
            <w:color w:val="2E74B5"/>
            <w:sz w:val="26"/>
            <w:szCs w:val="26"/>
            <w:u w:val="single"/>
          </w:rPr>
          <w:t>開啟資料</w:t>
        </w:r>
      </w:hyperlink>
      <w:r>
        <w:rPr>
          <w:rFonts w:ascii="Microsoft JhengHei" w:hAnsi="Microsoft JhengHei" w:eastAsia="Microsoft JhengHei" w:cs="Microsoft JhengHei"/>
          <w:color w:val="000000"/>
          <w:sz w:val="26"/>
        </w:rPr>
        <w:t>。DHA在視網膜中的結構角色。</w:t>
      </w:r>
    </w:p>
    <w:p>
      <w:pPr>
        <w:spacing w:before="0" w:after="140" w:line="300" w:lineRule="auto"/>
      </w:pPr>
      <w:r>
        <w:rPr>
          <w:rFonts w:ascii="Microsoft JhengHei" w:hAnsi="Microsoft JhengHei" w:eastAsia="Microsoft JhengHei" w:cs="Microsoft JhengHei"/>
          <w:b/>
          <w:color w:val="1F4D78"/>
          <w:sz w:val="26"/>
        </w:rPr>
        <w:t>美國國家眼科研究所（NEI）：DREAM乾眼研究</w:t>
      </w:r>
      <w:r>
        <w:rPr>
          <w:rFonts w:ascii="Microsoft JhengHei" w:hAnsi="Microsoft JhengHei" w:eastAsia="Microsoft JhengHei" w:cs="Microsoft JhengHei"/>
          <w:color w:val="5B6573"/>
          <w:sz w:val="26"/>
        </w:rPr>
        <w:t>｜</w:t>
      </w:r>
      <w:hyperlink r:id="rId16">
        <w:r>
          <w:rPr>
            <w:rFonts w:ascii="Microsoft JhengHei" w:hAnsi="Microsoft JhengHei" w:eastAsia="Microsoft JhengHei" w:cs="Microsoft JhengHei"/>
            <w:color w:val="2E74B5"/>
            <w:sz w:val="26"/>
            <w:szCs w:val="26"/>
            <w:u w:val="single"/>
          </w:rPr>
          <w:t>開啟資料</w:t>
        </w:r>
      </w:hyperlink>
      <w:r>
        <w:rPr>
          <w:rFonts w:ascii="Microsoft JhengHei" w:hAnsi="Microsoft JhengHei" w:eastAsia="Microsoft JhengHei" w:cs="Microsoft JhengHei"/>
          <w:color w:val="000000"/>
          <w:sz w:val="26"/>
        </w:rPr>
        <w:t>。Omega-3補充劑治療中重度乾眼未優於安慰劑。</w:t>
      </w:r>
    </w:p>
    <w:p>
      <w:pPr>
        <w:spacing w:before="0" w:after="140" w:line="300" w:lineRule="auto"/>
      </w:pPr>
      <w:r>
        <w:rPr>
          <w:rFonts w:ascii="Microsoft JhengHei" w:hAnsi="Microsoft JhengHei" w:eastAsia="Microsoft JhengHei" w:cs="Microsoft JhengHei"/>
          <w:b/>
          <w:color w:val="1F4D78"/>
          <w:sz w:val="26"/>
        </w:rPr>
        <w:t>NIH膳食補充品辦公室：鋅</w:t>
      </w:r>
      <w:r>
        <w:rPr>
          <w:rFonts w:ascii="Microsoft JhengHei" w:hAnsi="Microsoft JhengHei" w:eastAsia="Microsoft JhengHei" w:cs="Microsoft JhengHei"/>
          <w:color w:val="5B6573"/>
          <w:sz w:val="26"/>
        </w:rPr>
        <w:t>｜</w:t>
      </w:r>
      <w:hyperlink r:id="rId17">
        <w:r>
          <w:rPr>
            <w:rFonts w:ascii="Microsoft JhengHei" w:hAnsi="Microsoft JhengHei" w:eastAsia="Microsoft JhengHei" w:cs="Microsoft JhengHei"/>
            <w:color w:val="2E74B5"/>
            <w:sz w:val="26"/>
            <w:szCs w:val="26"/>
            <w:u w:val="single"/>
          </w:rPr>
          <w:t>開啟資料</w:t>
        </w:r>
      </w:hyperlink>
      <w:r>
        <w:rPr>
          <w:rFonts w:ascii="Microsoft JhengHei" w:hAnsi="Microsoft JhengHei" w:eastAsia="Microsoft JhengHei" w:cs="Microsoft JhengHei"/>
          <w:color w:val="000000"/>
          <w:sz w:val="26"/>
        </w:rPr>
        <w:t>。視網膜鋅濃度與AREDS相關資料。</w:t>
      </w:r>
    </w:p>
    <w:p>
      <w:pPr>
        <w:spacing w:before="0" w:after="140" w:line="300" w:lineRule="auto"/>
      </w:pPr>
      <w:r>
        <w:rPr>
          <w:rFonts w:ascii="Microsoft JhengHei" w:hAnsi="Microsoft JhengHei" w:eastAsia="Microsoft JhengHei" w:cs="Microsoft JhengHei"/>
          <w:b/>
          <w:color w:val="1F4D78"/>
          <w:sz w:val="26"/>
        </w:rPr>
        <w:t>Merck Manual：營養性與毒性視神經病變</w:t>
      </w:r>
      <w:r>
        <w:rPr>
          <w:rFonts w:ascii="Microsoft JhengHei" w:hAnsi="Microsoft JhengHei" w:eastAsia="Microsoft JhengHei" w:cs="Microsoft JhengHei"/>
          <w:color w:val="5B6573"/>
          <w:sz w:val="26"/>
        </w:rPr>
        <w:t>｜</w:t>
      </w:r>
      <w:hyperlink r:id="rId18">
        <w:r>
          <w:rPr>
            <w:rFonts w:ascii="Microsoft JhengHei" w:hAnsi="Microsoft JhengHei" w:eastAsia="Microsoft JhengHei" w:cs="Microsoft JhengHei"/>
            <w:color w:val="2E74B5"/>
            <w:sz w:val="26"/>
            <w:szCs w:val="26"/>
            <w:u w:val="single"/>
          </w:rPr>
          <w:t>開啟資料</w:t>
        </w:r>
      </w:hyperlink>
      <w:r>
        <w:rPr>
          <w:rFonts w:ascii="Microsoft JhengHei" w:hAnsi="Microsoft JhengHei" w:eastAsia="Microsoft JhengHei" w:cs="Microsoft JhengHei"/>
          <w:color w:val="000000"/>
          <w:sz w:val="26"/>
        </w:rPr>
        <w:t>。維生素B1、B12及葉酸缺乏與視神經病變。</w:t>
      </w:r>
    </w:p>
    <w:p>
      <w:pPr>
        <w:spacing w:before="200" w:after="0"/>
        <w:jc w:val="center"/>
      </w:pPr>
      <w:r>
        <w:rPr>
          <w:rFonts w:ascii="Microsoft JhengHei" w:hAnsi="Microsoft JhengHei" w:eastAsia="Microsoft JhengHei" w:cs="Microsoft JhengHei"/>
          <w:b/>
          <w:color w:val="5B6573"/>
          <w:sz w:val="26"/>
        </w:rPr>
        <w:t>本文件供健康教育與資料整理使用，不構成個別醫療診斷或治療建議。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 w:eastAsia="Microsoft JhengHei" w:cs="Microsoft JhengHei"/>
        <w:color w:val="5B6573"/>
        <w:sz w:val="26"/>
      </w:rPr>
      <w:t xml:space="preserve">第 </w:t>
    </w:r>
    <w:r>
      <w:rPr>
        <w:rFonts w:ascii="Microsoft JhengHei" w:hAnsi="Microsoft JhengHei" w:eastAsia="Microsoft JhengHei" w:cs="Microsoft JhengHei"/>
        <w:color w:val="5B6573"/>
        <w:sz w:val="2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 w:cs="Microsoft JhengHei"/>
        <w:color w:val="5B6573"/>
        <w:sz w:val="2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/>
    </w:pPr>
    <w:r>
      <w:rPr>
        <w:rFonts w:ascii="Microsoft JhengHei" w:hAnsi="Microsoft JhengHei" w:eastAsia="Microsoft JhengHei" w:cs="Microsoft JhengHei"/>
        <w:b/>
        <w:color w:val="5B6573"/>
        <w:sz w:val="26"/>
      </w:rPr>
      <w:t>護眼營養素參考文件</w:t>
    </w:r>
    <w:r>
      <w:rPr>
        <w:rFonts w:ascii="Microsoft JhengHei" w:hAnsi="Microsoft JhengHei" w:eastAsia="Microsoft JhengHei" w:cs="Microsoft JhengHei"/>
        <w:color w:val="5B6573"/>
        <w:sz w:val="26"/>
      </w:rPr>
      <w:tab/>
      <w:t>依眼睛構造整理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Microsoft JhengHei" w:hAnsi="Microsoft JhengHei" w:eastAsia="Microsoft JhengHei" w:cs="Microsoft JhengHei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Microsoft JhengHei" w:hAnsi="Microsoft JhengHei" w:eastAsia="Microsoft JhengHei" w:cs="Microsoft JhengHei"/>
      <w:b/>
      <w:bCs/>
      <w:color w:val="1F4D7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atents.google.com/patent/US9370503B1/en" TargetMode="External"/><Relationship Id="rId12" Type="http://schemas.openxmlformats.org/officeDocument/2006/relationships/hyperlink" Target="https://patents.google.com/patent/US20160250264A1/en" TargetMode="External"/><Relationship Id="rId13" Type="http://schemas.openxmlformats.org/officeDocument/2006/relationships/hyperlink" Target="https://www.nei.nih.gov/eye-health-information/clinical-trials/age-related-eye-disease-studies-aredsareds2/aredsareds2-frequently-asked-questions" TargetMode="External"/><Relationship Id="rId14" Type="http://schemas.openxmlformats.org/officeDocument/2006/relationships/hyperlink" Target="https://ods.od.nih.gov/factsheets/VitaminA-HealthProfessional/" TargetMode="External"/><Relationship Id="rId15" Type="http://schemas.openxmlformats.org/officeDocument/2006/relationships/hyperlink" Target="https://ods.od.nih.gov/factsheets/Omega3FattyAcids-HealthProfessional/" TargetMode="External"/><Relationship Id="rId16" Type="http://schemas.openxmlformats.org/officeDocument/2006/relationships/hyperlink" Target="https://www.nei.nih.gov/research-and-training/research-news/omega-3s-fish-oil-supplements-no-better-placebo-dry-eye" TargetMode="External"/><Relationship Id="rId17" Type="http://schemas.openxmlformats.org/officeDocument/2006/relationships/hyperlink" Target="https://ods.od.nih.gov/factsheets/Zinc-HealthProfessional/" TargetMode="External"/><Relationship Id="rId18" Type="http://schemas.openxmlformats.org/officeDocument/2006/relationships/hyperlink" Target="https://www.merckmanuals.com/home/eye-disorders/optic-nerve-disorders/nutritional-and-toxic-optic-neuropathi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護眼營養素與眼睛構造對照表（含Propolins）</dc:title>
  <dc:subject>依眼睛構造整理護眼營養素、Propolins與RPE證據</dc:subject>
  <dc:creator/>
  <cp:keywords>護眼營養素, Propolins, Propolin G, RPE, 葉黃素, AREDS2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