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Value Proposition Deck — Novo Nordisk</w:t>
      </w:r>
    </w:p>
    <w:p>
      <w:r>
        <w:rPr>
          <w:b/>
        </w:rPr>
        <w:t>EMEA Procurement Intelligence Engagement</w:t>
        <w:br/>
      </w:r>
      <w:r>
        <w:t>Prepared by Beroe · 2026-05-15 · Lead: Purnima Iyer (Solutioning Manager)</w:t>
      </w:r>
    </w:p>
    <w:p>
      <w:pPr>
        <w:pStyle w:val="Heading2"/>
      </w:pPr>
      <w:r>
        <w:t>1. Customer context</w:t>
      </w:r>
    </w:p>
    <w:p>
      <w:r>
        <w:t>Novo Nordisk's EMEA procurement organisation is consolidating $480M of indirect and MRO spend after the 2025 Sanofi-API and Catalent acquisitions. Twelve country buying centres operate independently today. The CPO (Mette Hansen) and Global Category Director (Lars Andersen) sponsor a board-level transformation with quarterly readouts.</w:t>
      </w:r>
    </w:p>
    <w:p>
      <w:pPr>
        <w:pStyle w:val="Heading2"/>
      </w:pPr>
      <w:r>
        <w:t>2. Proposed solution</w:t>
      </w:r>
    </w:p>
    <w:p>
      <w:r>
        <w:t>Beroe will deliver a managed Procurement Intelligence engagement covering laboratory consumables, sterile packaging, and contract manufacturing organisations (CMOs). The scope includes:</w:t>
      </w:r>
    </w:p>
    <w:p>
      <w:pPr>
        <w:pStyle w:val="ListBullet"/>
      </w:pPr>
      <w:r>
        <w:t>Quarterly category benchmarks (price, supply concentration, OTIF) for the three priority categories.</w:t>
      </w:r>
    </w:p>
    <w:p>
      <w:pPr>
        <w:pStyle w:val="ListBullet"/>
      </w:pPr>
      <w:r>
        <w:t>A custom EMEA-focused supplier dashboard integrated with Novo's Coupa instance.</w:t>
      </w:r>
    </w:p>
    <w:p>
      <w:pPr>
        <w:pStyle w:val="ListBullet"/>
      </w:pPr>
      <w:r>
        <w:t>Dedicated analyst pair for fast-turnaround should-cost models and supplier benchmarks.</w:t>
      </w:r>
    </w:p>
    <w:p>
      <w:pPr>
        <w:pStyle w:val="ListBullet"/>
      </w:pPr>
      <w:r>
        <w:t>Monthly executive briefings to Mette Hansen and Lars Andersen, with ad-hoc deep dives on demand.</w:t>
      </w:r>
    </w:p>
    <w:p>
      <w:pPr>
        <w:pStyle w:val="ListBullet"/>
      </w:pPr>
      <w:r>
        <w:t>Risk-monitoring service with weekly alerts on the top 25 critical suppliers.</w:t>
      </w:r>
    </w:p>
    <w:p>
      <w:pPr>
        <w:pStyle w:val="Heading2"/>
      </w:pPr>
      <w:r>
        <w:t>3. Engagement shape</w:t>
      </w:r>
    </w:p>
    <w:p>
      <w:r>
        <w:rPr>
          <w:b/>
        </w:rPr>
        <w:t xml:space="preserve">Engagement type: </w:t>
      </w:r>
      <w:r>
        <w:t>Subscription (managed service)</w:t>
        <w:br/>
      </w:r>
      <w:r>
        <w:rPr>
          <w:b/>
        </w:rPr>
        <w:t xml:space="preserve">Duration: </w:t>
      </w:r>
      <w:r>
        <w:t>18 months, with a 90-day pilot phase</w:t>
        <w:br/>
      </w:r>
      <w:r>
        <w:rPr>
          <w:b/>
        </w:rPr>
        <w:t xml:space="preserve">Pilot start date: </w:t>
      </w:r>
      <w:r>
        <w:t>2026-05-20</w:t>
        <w:br/>
      </w:r>
      <w:r>
        <w:rPr>
          <w:b/>
        </w:rPr>
        <w:t xml:space="preserve">Full engagement start: </w:t>
      </w:r>
      <w:r>
        <w:t>2026-08-20</w:t>
      </w:r>
    </w:p>
    <w:p>
      <w:pPr>
        <w:pStyle w:val="Heading2"/>
      </w:pPr>
      <w:r>
        <w:t>4. Value themes</w:t>
      </w:r>
    </w:p>
    <w:p>
      <w:pPr>
        <w:pStyle w:val="ListBullet"/>
      </w:pPr>
      <w:r>
        <w:t>Cost reduction — 14% MRO procurement cost reduction within 18 months.</w:t>
      </w:r>
    </w:p>
    <w:p>
      <w:pPr>
        <w:pStyle w:val="ListBullet"/>
      </w:pPr>
      <w:r>
        <w:t>Risk mitigation — sub-24h response on supplier disruption events (vs current 14 days).</w:t>
      </w:r>
    </w:p>
    <w:p>
      <w:pPr>
        <w:pStyle w:val="ListBullet"/>
      </w:pPr>
      <w:r>
        <w:t>Category intelligence — single source of truth across 12 buying centres in EMEA.</w:t>
      </w:r>
    </w:p>
    <w:p>
      <w:pPr>
        <w:pStyle w:val="ListBullet"/>
      </w:pPr>
      <w:r>
        <w:t>Supplier consolidation — rationalise 220 active suppliers down to 110 strategic.</w:t>
      </w:r>
    </w:p>
    <w:p>
      <w:pPr>
        <w:pStyle w:val="ListBullet"/>
      </w:pPr>
      <w:r>
        <w:t>Compliance — dual-source mandate for sterile packaging fully tracked via the dashboard.</w:t>
      </w:r>
    </w:p>
    <w:p>
      <w:pPr>
        <w:pStyle w:val="Heading2"/>
      </w:pPr>
      <w:r>
        <w:t>5. Value definition</w:t>
      </w:r>
    </w:p>
    <w:p>
      <w:r>
        <w:t>Value is measured against three KPIs reviewed quarterly with the steering committee. (1) Realised category cost savings versus a frozen 2025 baseline, audited by Novo's internal finance team. (2) Supplier OTIF improvement, tracked weekly and rolled up monthly. (3) Reduction in time-to-decision on supplier escalations (from days to hours). Beroe commits to publishing the scorecard and a written explanation of any variance every quarter.</w:t>
      </w:r>
    </w:p>
    <w:p>
      <w:pPr>
        <w:pStyle w:val="Heading2"/>
      </w:pPr>
      <w:r>
        <w:t>6. Estimated value</w:t>
      </w:r>
    </w:p>
    <w:p>
      <w:r>
        <w:rPr>
          <w:b/>
        </w:rPr>
        <w:t xml:space="preserve">Year-1 run-rate savings: </w:t>
      </w:r>
      <w:r>
        <w:t>$32M</w:t>
        <w:br/>
      </w:r>
      <w:r>
        <w:rPr>
          <w:b/>
        </w:rPr>
        <w:t xml:space="preserve">Cumulative 18-month value: </w:t>
      </w:r>
      <w:r>
        <w:t>$67M</w:t>
        <w:br/>
      </w:r>
      <w:r>
        <w:rPr>
          <w:b/>
        </w:rPr>
        <w:t xml:space="preserve">Beroe engagement fee: </w:t>
      </w:r>
      <w:r>
        <w:t>$1.8M (subscription, 18 months)</w:t>
        <w:br/>
      </w:r>
      <w:r>
        <w:rPr>
          <w:b/>
        </w:rPr>
        <w:t xml:space="preserve">Net value to Novo: </w:t>
      </w:r>
      <w:r>
        <w:t>$65.2M (≈ 36× ROI)</w:t>
      </w:r>
    </w:p>
    <w:p>
      <w:pPr>
        <w:pStyle w:val="Heading2"/>
      </w:pPr>
      <w:r>
        <w:t>7. Commercials</w:t>
      </w:r>
    </w:p>
    <w:p>
      <w:r>
        <w:t>Pilot fee: $85K (90 days, fixed). Convertible into the full subscription at signature. Subscription fee: $100K/month for 18 months including all deliverables in section 2. Out-of-scope work billed at a pre-agreed day rate. Termination for convenience after month 6 with 60 days' notice.</w:t>
      </w:r>
    </w:p>
    <w:p>
      <w:pPr>
        <w:pStyle w:val="Heading2"/>
      </w:pPr>
      <w:r>
        <w:t>8. Why Beroe</w:t>
      </w:r>
    </w:p>
    <w:p>
      <w:pPr>
        <w:pStyle w:val="ListBullet"/>
      </w:pPr>
      <w:r>
        <w:t>Deepest category coverage in laboratory consumables and sterile packaging in EMEA.</w:t>
      </w:r>
    </w:p>
    <w:p>
      <w:pPr>
        <w:pStyle w:val="ListBullet"/>
      </w:pPr>
      <w:r>
        <w:t>Existing relationships with 18 of Novo's top 25 strategic suppliers.</w:t>
      </w:r>
    </w:p>
    <w:p>
      <w:pPr>
        <w:pStyle w:val="ListBullet"/>
      </w:pPr>
      <w:r>
        <w:t>Production-grade Procurement Intelligence platform already in use at 4 of the top 10 European pharma companies.</w:t>
      </w:r>
    </w:p>
    <w:p>
      <w:pPr>
        <w:pStyle w:val="ListBullet"/>
      </w:pPr>
      <w:r>
        <w:t>Senior solutioning team (avg 14 years CPG/Pharma category management experience).</w:t>
      </w:r>
    </w:p>
    <w:p>
      <w:pPr>
        <w:pStyle w:val="Heading2"/>
      </w:pPr>
      <w:r>
        <w:t>9. Next steps</w:t>
      </w:r>
    </w:p>
    <w:p>
      <w:pPr>
        <w:pStyle w:val="ListBullet"/>
      </w:pPr>
      <w:r>
        <w:t>Sign mutual NDA — 2026-05-09 (already drafted).</w:t>
      </w:r>
    </w:p>
    <w:p>
      <w:pPr>
        <w:pStyle w:val="ListBullet"/>
      </w:pPr>
      <w:r>
        <w:t>Pilot SOW circulated for legal review — 2026-05-12.</w:t>
      </w:r>
    </w:p>
    <w:p>
      <w:pPr>
        <w:pStyle w:val="ListBullet"/>
      </w:pPr>
      <w:r>
        <w:t>Pilot kickoff with Lars + Purnima — 2026-05-20.</w:t>
      </w:r>
    </w:p>
    <w:p>
      <w:pPr>
        <w:pStyle w:val="ListBullet"/>
      </w:pPr>
      <w:r>
        <w:t>First steering committee with Mette — 2026-08-30.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