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CampusKart: An AI-Enabled Database System for a Peer-to-Peer Student Marketplace</w:t>
      </w:r>
    </w:p>
    <w:tbl>
      <w:tblPr>
        <w:tblW w:type="dxa" w:w="10282"/>
        <w:tblBorders>
          <w:top w:val="single" w:color="auto" w:sz="4"/>
          <w:left w:val="single" w:color="auto" w:sz="4"/>
          <w:bottom w:val="single" w:color="auto" w:sz="4"/>
          <w:right w:val="single" w:color="auto" w:sz="4"/>
          <w:insideH w:val="single" w:color="auto" w:sz="4"/>
          <w:insideV w:val="single" w:color="auto" w:sz="4"/>
        </w:tblBorders>
      </w:tblPr>
      <w:tblGrid>
        <w:gridCol w:w="3427"/>
        <w:gridCol w:w="3427"/>
        <w:gridCol w:w="3427"/>
      </w:tblGrid>
      <w:tr>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highlight w:val="yellow"/>
              </w:rPr>
              <w:t xml:space="preserve">[Author Name 1]</w:t>
            </w:r>
          </w:p>
          <w:p>
            <w:pPr>
              <w:jc w:val="center"/>
            </w:pPr>
            <w:r>
              <w:rPr>
                <w:rFonts w:ascii="Times New Roman" w:cs="Times New Roman" w:eastAsia="Times New Roman" w:hAnsi="Times New Roman"/>
                <w:i/>
                <w:iCs/>
                <w:sz w:val="20"/>
                <w:szCs w:val="20"/>
                <w:highlight w:val="yellow"/>
              </w:rPr>
              <w:t xml:space="preserve">[Dept. of Computer Engineering]</w:t>
            </w:r>
          </w:p>
          <w:p>
            <w:pPr>
              <w:jc w:val="center"/>
            </w:pPr>
            <w:r>
              <w:rPr>
                <w:rFonts w:ascii="Times New Roman" w:cs="Times New Roman" w:eastAsia="Times New Roman" w:hAnsi="Times New Roman"/>
                <w:i/>
                <w:iCs/>
                <w:sz w:val="20"/>
                <w:szCs w:val="20"/>
                <w:highlight w:val="yellow"/>
              </w:rPr>
              <w:t xml:space="preserve">[College / University Name]</w:t>
            </w:r>
          </w:p>
          <w:p>
            <w:pPr>
              <w:jc w:val="center"/>
            </w:pPr>
            <w:r>
              <w:rPr>
                <w:rFonts w:ascii="Times New Roman" w:cs="Times New Roman" w:eastAsia="Times New Roman" w:hAnsi="Times New Roman"/>
                <w:i w:val="false"/>
                <w:iCs w:val="false"/>
                <w:sz w:val="20"/>
                <w:szCs w:val="20"/>
                <w:highlight w:val="yellow"/>
              </w:rPr>
              <w:t xml:space="preserve">[City], India</w:t>
            </w:r>
          </w:p>
          <w:p>
            <w:pPr>
              <w:jc w:val="center"/>
            </w:pPr>
            <w:r>
              <w:rPr>
                <w:rFonts w:ascii="Times New Roman" w:cs="Times New Roman" w:eastAsia="Times New Roman" w:hAnsi="Times New Roman"/>
                <w:i w:val="false"/>
                <w:iCs w:val="false"/>
                <w:sz w:val="20"/>
                <w:szCs w:val="20"/>
                <w:highlight w:val="yellow"/>
              </w:rPr>
              <w:t xml:space="preserve">[email address]</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highlight w:val="yellow"/>
              </w:rPr>
              <w:t xml:space="preserve">[Author Name 2]</w:t>
            </w:r>
          </w:p>
          <w:p>
            <w:pPr>
              <w:jc w:val="center"/>
            </w:pPr>
            <w:r>
              <w:rPr>
                <w:rFonts w:ascii="Times New Roman" w:cs="Times New Roman" w:eastAsia="Times New Roman" w:hAnsi="Times New Roman"/>
                <w:i/>
                <w:iCs/>
                <w:sz w:val="20"/>
                <w:szCs w:val="20"/>
                <w:highlight w:val="yellow"/>
              </w:rPr>
              <w:t xml:space="preserve">[Dept. of Computer Engineering]</w:t>
            </w:r>
          </w:p>
          <w:p>
            <w:pPr>
              <w:jc w:val="center"/>
            </w:pPr>
            <w:r>
              <w:rPr>
                <w:rFonts w:ascii="Times New Roman" w:cs="Times New Roman" w:eastAsia="Times New Roman" w:hAnsi="Times New Roman"/>
                <w:i/>
                <w:iCs/>
                <w:sz w:val="20"/>
                <w:szCs w:val="20"/>
                <w:highlight w:val="yellow"/>
              </w:rPr>
              <w:t xml:space="preserve">[College / University Name]</w:t>
            </w:r>
          </w:p>
          <w:p>
            <w:pPr>
              <w:jc w:val="center"/>
            </w:pPr>
            <w:r>
              <w:rPr>
                <w:rFonts w:ascii="Times New Roman" w:cs="Times New Roman" w:eastAsia="Times New Roman" w:hAnsi="Times New Roman"/>
                <w:i w:val="false"/>
                <w:iCs w:val="false"/>
                <w:sz w:val="20"/>
                <w:szCs w:val="20"/>
                <w:highlight w:val="yellow"/>
              </w:rPr>
              <w:t xml:space="preserve">[City], India</w:t>
            </w:r>
          </w:p>
          <w:p>
            <w:pPr>
              <w:jc w:val="center"/>
            </w:pPr>
            <w:r>
              <w:rPr>
                <w:rFonts w:ascii="Times New Roman" w:cs="Times New Roman" w:eastAsia="Times New Roman" w:hAnsi="Times New Roman"/>
                <w:i w:val="false"/>
                <w:iCs w:val="false"/>
                <w:sz w:val="20"/>
                <w:szCs w:val="20"/>
                <w:highlight w:val="yellow"/>
              </w:rPr>
              <w:t xml:space="preserve">[email address]</w:t>
            </w:r>
          </w:p>
        </w:tc>
        <w:tc>
          <w:tcPr>
            <w:tcW w:type="dxa" w:w="3427"/>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highlight w:val="yellow"/>
              </w:rPr>
              <w:t xml:space="preserve">[Author Name 3]</w:t>
            </w:r>
          </w:p>
          <w:p>
            <w:pPr>
              <w:jc w:val="center"/>
            </w:pPr>
            <w:r>
              <w:rPr>
                <w:rFonts w:ascii="Times New Roman" w:cs="Times New Roman" w:eastAsia="Times New Roman" w:hAnsi="Times New Roman"/>
                <w:i/>
                <w:iCs/>
                <w:sz w:val="20"/>
                <w:szCs w:val="20"/>
                <w:highlight w:val="yellow"/>
              </w:rPr>
              <w:t xml:space="preserve">[Dept. of Computer Engineering]</w:t>
            </w:r>
          </w:p>
          <w:p>
            <w:pPr>
              <w:jc w:val="center"/>
            </w:pPr>
            <w:r>
              <w:rPr>
                <w:rFonts w:ascii="Times New Roman" w:cs="Times New Roman" w:eastAsia="Times New Roman" w:hAnsi="Times New Roman"/>
                <w:i/>
                <w:iCs/>
                <w:sz w:val="20"/>
                <w:szCs w:val="20"/>
                <w:highlight w:val="yellow"/>
              </w:rPr>
              <w:t xml:space="preserve">[College / University Name]</w:t>
            </w:r>
          </w:p>
          <w:p>
            <w:pPr>
              <w:jc w:val="center"/>
            </w:pPr>
            <w:r>
              <w:rPr>
                <w:rFonts w:ascii="Times New Roman" w:cs="Times New Roman" w:eastAsia="Times New Roman" w:hAnsi="Times New Roman"/>
                <w:i w:val="false"/>
                <w:iCs w:val="false"/>
                <w:sz w:val="20"/>
                <w:szCs w:val="20"/>
                <w:highlight w:val="yellow"/>
              </w:rPr>
              <w:t xml:space="preserve">[City], India</w:t>
            </w:r>
          </w:p>
          <w:p>
            <w:pPr>
              <w:jc w:val="center"/>
            </w:pPr>
            <w:r>
              <w:rPr>
                <w:rFonts w:ascii="Times New Roman" w:cs="Times New Roman" w:eastAsia="Times New Roman" w:hAnsi="Times New Roman"/>
                <w:i w:val="false"/>
                <w:iCs w:val="false"/>
                <w:sz w:val="20"/>
                <w:szCs w:val="20"/>
                <w:highlight w:val="yellow"/>
              </w:rPr>
              <w:t xml:space="preserve">[email address]</w:t>
            </w:r>
          </w:p>
        </w:tc>
      </w:tr>
    </w:tbl>
    <w:p>
      <w:pPr>
        <w:spacing w:after="200"/>
      </w:pPr>
    </w:p>
    <w:p>
      <w:pPr>
        <w:sectPr>
          <w:pgSz w:w="11906" w:h="16838" w:orient="portrait"/>
          <w:pgMar w:top="1080" w:right="812" w:bottom="2438" w:left="812" w:header="708" w:footer="708" w:gutter="0"/>
          <w:pgNumType/>
          <w:cols w:num="1"/>
          <w:docGrid w:linePitch="360"/>
        </w:sectPr>
      </w:pPr>
    </w:p>
    <w:p>
      <w:pPr>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—Students in colleges regularly buy expensive textbooks, calculators, drawing instruments and hostel items that their seniors sell or throw away a year later. This paper presents CampusKart, a campus-only second-hand marketplace built around a normalized relational database and three lightweight machine learning modules. The database, implemented in SQLite with nine tables in third normal form, enforces business rules through six triggers, four views, foreign keys and CHECK constraints, and runs every purchase as a single atomic transaction so that an item can never be sold twice. Using the stored search history, product views and wishlists, a content-based recommender based on TF-IDF and cosine similarity produces personalised and explainable suggestions. A linear regression model trained on existing listings suggests a fair resale price, and a Multinomial Naive Bayes classifier combined with simple rules flags spam or fraudulent listings for administrator review. On the demonstration dataset the recommender achieved a precision at five of 1.00 for all four test profiles, the price model reached a mean absolute percentage error of 7.2 percent under five-fold cross validation, and all 56 genuine listings passed the spam filter while both spam listings were caught. Every AI response completes in under 10 ms.</w:t>
      </w:r>
    </w:p>
    <w:p>
      <w:pPr>
        <w:spacing w:after="120" w:before="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—database management system, relational schema, triggers, transactions, recommender system, TF-IDF, Naive Bayes, linear regression</w:t>
      </w:r>
    </w:p>
    <w:p>
      <w:pPr>
        <w:pStyle w:val="Heading1"/>
      </w:pPr>
      <w:r>
        <w:rPr>
          <w:rFonts w:ascii="Times New Roman" w:cs="Times New Roman" w:eastAsia="Times New Roman" w:hAnsi="Times New Roman"/>
          <w:smallCaps/>
          <w:sz w:val="20"/>
          <w:szCs w:val="20"/>
        </w:rPr>
        <w:t xml:space="preserve">I. Introduction</w:t>
      </w:r>
    </w:p>
    <w:p>
      <w:pPr>
        <w:spacing w:after="0" w:before="0" w:line="240"/>
        <w:ind w:firstLine="288"/>
        <w:jc w:val="both"/>
      </w:pPr>
      <w:r>
        <w:rPr>
          <w:rFonts w:ascii="Times New Roman" w:cs="Times New Roman" w:eastAsia="Times New Roman" w:hAnsi="Times New Roman"/>
          <w:sz w:val="20"/>
          <w:szCs w:val="20"/>
        </w:rPr>
        <w:t xml:space="preserve">Every academic year, students buy new textbooks, scientific calculators, lab coats, drafters and hostel essentials, while graduating seniors discard the same items or sell them informally through messaging groups. Such groups have no search, no price reference, no record of who sold what, and no protection against fraudulent posts. General marketplaces such as OLX or Facebook Marketplace are open to the public, which makes meeting strangers and paying in advance risky for students.</w:t>
      </w:r>
    </w:p>
    <w:p>
      <w:pPr>
        <w:spacing w:after="0" w:before="0" w:line="240"/>
        <w:ind w:firstLine="288"/>
        <w:jc w:val="both"/>
      </w:pPr>
      <w:r>
        <w:rPr>
          <w:rFonts w:ascii="Times New Roman" w:cs="Times New Roman" w:eastAsia="Times New Roman" w:hAnsi="Times New Roman"/>
          <w:sz w:val="20"/>
          <w:szCs w:val="20"/>
        </w:rPr>
        <w:t xml:space="preserve">A database-backed campus marketplace solves most of these problems. Listings become structured records, every purchase becomes a transaction, and the history of searches and views becomes data that can help each student find what they need. The aim of this project is to design such a system on sound database principles first, and then add a small number of explainable AI features that run directly on the stored data.</w:t>
      </w:r>
    </w:p>
    <w:p>
      <w:pPr>
        <w:keepNext/>
        <w:spacing w:after="0" w:before="0" w:line="240"/>
        <w:ind w:firstLine="288"/>
        <w:jc w:val="both"/>
      </w:pPr>
      <w:r>
        <w:rPr>
          <w:rFonts w:ascii="Times New Roman" w:cs="Times New Roman" w:eastAsia="Times New Roman" w:hAnsi="Times New Roman"/>
          <w:sz w:val="20"/>
          <w:szCs w:val="20"/>
        </w:rPr>
        <w:t xml:space="preserve">The main contributions of this work are:</w:t>
      </w:r>
    </w:p>
    <w:p>
      <w:pPr>
        <w:pStyle w:val="ListParagraph"/>
        <w:numPr>
          <w:ilvl w:val="0"/>
          <w:numId w:val="2"/>
        </w:numPr>
        <w:spacing w:after="0" w:line="240"/>
        <w:jc w:val="both"/>
      </w:pPr>
      <w:r>
        <w:rPr>
          <w:rFonts w:ascii="Times New Roman" w:cs="Times New Roman" w:eastAsia="Times New Roman" w:hAnsi="Times New Roman"/>
          <w:sz w:val="20"/>
          <w:szCs w:val="20"/>
        </w:rPr>
        <w:t xml:space="preserve">A normalized relational schema (3NF and BCNF) of nine tables derived from an ER model, with integrity enforced by keys, CHECK constraints, six triggers and four views.</w:t>
      </w:r>
    </w:p>
    <w:p>
      <w:pPr>
        <w:pStyle w:val="ListParagraph"/>
        <w:numPr>
          <w:ilvl w:val="0"/>
          <w:numId w:val="2"/>
        </w:numPr>
        <w:spacing w:after="0" w:line="240"/>
        <w:jc w:val="both"/>
      </w:pPr>
      <w:r>
        <w:rPr>
          <w:rFonts w:ascii="Times New Roman" w:cs="Times New Roman" w:eastAsia="Times New Roman" w:hAnsi="Times New Roman"/>
          <w:sz w:val="20"/>
          <w:szCs w:val="20"/>
        </w:rPr>
        <w:t xml:space="preserve">A transaction design that prevents an item from being sold twice, even when two buyers act at the same moment.</w:t>
      </w:r>
    </w:p>
    <w:p>
      <w:pPr>
        <w:pStyle w:val="ListParagraph"/>
        <w:numPr>
          <w:ilvl w:val="0"/>
          <w:numId w:val="2"/>
        </w:numPr>
        <w:spacing w:after="0" w:line="240"/>
        <w:jc w:val="both"/>
      </w:pPr>
      <w:r>
        <w:rPr>
          <w:rFonts w:ascii="Times New Roman" w:cs="Times New Roman" w:eastAsia="Times New Roman" w:hAnsi="Times New Roman"/>
          <w:sz w:val="20"/>
          <w:szCs w:val="20"/>
        </w:rPr>
        <w:t xml:space="preserve">Three AI modules that use the database as their training data: a TF-IDF recommender driven by search history, a regression-based price suggester and a Naive Bayes spam detector.</w:t>
      </w:r>
    </w:p>
    <w:p>
      <w:pPr>
        <w:pStyle w:val="ListParagraph"/>
        <w:numPr>
          <w:ilvl w:val="0"/>
          <w:numId w:val="2"/>
        </w:numPr>
        <w:spacing w:after="0" w:line="240"/>
        <w:jc w:val="both"/>
      </w:pPr>
      <w:r>
        <w:rPr>
          <w:rFonts w:ascii="Times New Roman" w:cs="Times New Roman" w:eastAsia="Times New Roman" w:hAnsi="Times New Roman"/>
          <w:sz w:val="20"/>
          <w:szCs w:val="20"/>
        </w:rPr>
        <w:t xml:space="preserve">A complete web application with student and administrator roles, including a read-only SQL explorer that demonstrates the database live.</w:t>
      </w:r>
    </w:p>
    <w:p>
      <w:pPr>
        <w:spacing w:after="0" w:before="0" w:line="240"/>
        <w:ind w:firstLine="288"/>
        <w:jc w:val="both"/>
      </w:pPr>
      <w:r>
        <w:rPr>
          <w:rFonts w:ascii="Times New Roman" w:cs="Times New Roman" w:eastAsia="Times New Roman" w:hAnsi="Times New Roman"/>
          <w:sz w:val="20"/>
          <w:szCs w:val="20"/>
        </w:rPr>
        <w:t xml:space="preserve">Section II reviews related work and Section III lists the requirements. Section IV presents the system and database design, Section V the AI modules, Section VI the implementation and Section VII the results. Section VIII concludes the paper.</w:t>
      </w:r>
    </w:p>
    <w:p>
      <w:pPr>
        <w:pStyle w:val="Heading1"/>
      </w:pPr>
      <w:r>
        <w:rPr>
          <w:rFonts w:ascii="Times New Roman" w:cs="Times New Roman" w:eastAsia="Times New Roman" w:hAnsi="Times New Roman"/>
          <w:smallCaps/>
          <w:sz w:val="20"/>
          <w:szCs w:val="20"/>
        </w:rPr>
        <w:t xml:space="preserve">II. Literature Survey</w:t>
      </w:r>
    </w:p>
    <w:p>
      <w:pPr>
        <w:pStyle w:val="Heading2"/>
      </w:pPr>
      <w:r>
        <w:rPr>
          <w:rFonts w:ascii="Times New Roman" w:cs="Times New Roman" w:eastAsia="Times New Roman" w:hAnsi="Times New Roman"/>
          <w:i/>
          <w:iCs/>
          <w:sz w:val="20"/>
          <w:szCs w:val="20"/>
        </w:rPr>
        <w:t xml:space="preserve">A. Relational Databases and ER Modelling</w:t>
      </w:r>
    </w:p>
    <w:p>
      <w:pPr>
        <w:spacing w:after="0" w:before="0" w:line="240"/>
        <w:ind w:firstLine="288"/>
        <w:jc w:val="both"/>
      </w:pPr>
      <w:r>
        <w:rPr>
          <w:rFonts w:ascii="Times New Roman" w:cs="Times New Roman" w:eastAsia="Times New Roman" w:hAnsi="Times New Roman"/>
          <w:sz w:val="20"/>
          <w:szCs w:val="20"/>
        </w:rPr>
        <w:t xml:space="preserve">Codd’s relational model [3] and Chen’s entity-relationship model [4] remain the foundation of database design, and standard textbooks [1], [2] describe how an ER model is mapped to relations and normalized. Triggers and views [1] allow business rules to be enforced inside the DBMS instead of in application code, and ACID transactions [12] keep data consistent under concurrent access.</w:t>
      </w:r>
    </w:p>
    <w:p>
      <w:pPr>
        <w:pStyle w:val="Heading2"/>
      </w:pPr>
      <w:r>
        <w:rPr>
          <w:rFonts w:ascii="Times New Roman" w:cs="Times New Roman" w:eastAsia="Times New Roman" w:hAnsi="Times New Roman"/>
          <w:i/>
          <w:iCs/>
          <w:sz w:val="20"/>
          <w:szCs w:val="20"/>
        </w:rPr>
        <w:t xml:space="preserve">B. Recommender Systems</w:t>
      </w:r>
    </w:p>
    <w:p>
      <w:pPr>
        <w:spacing w:after="0" w:before="0" w:line="240"/>
        <w:ind w:firstLine="288"/>
        <w:jc w:val="both"/>
      </w:pPr>
      <w:r>
        <w:rPr>
          <w:rFonts w:ascii="Times New Roman" w:cs="Times New Roman" w:eastAsia="Times New Roman" w:hAnsi="Times New Roman"/>
          <w:sz w:val="20"/>
          <w:szCs w:val="20"/>
        </w:rPr>
        <w:t xml:space="preserve">Collaborative filtering, popularised by Amazon’s item-to-item approach [13], needs many users with overlapping purchases, which a single campus does not have at launch. Content-based filtering [6] instead compares item descriptions with a profile built from the user’s own behaviour, usually with TF-IDF weighting [5] and cosine similarity. Users without any history form the well-known cold-start problem [9], commonly handled with a popularity-based fallback.</w:t>
      </w:r>
    </w:p>
    <w:p>
      <w:pPr>
        <w:pStyle w:val="Heading2"/>
      </w:pPr>
      <w:r>
        <w:rPr>
          <w:rFonts w:ascii="Times New Roman" w:cs="Times New Roman" w:eastAsia="Times New Roman" w:hAnsi="Times New Roman"/>
          <w:i/>
          <w:iCs/>
          <w:sz w:val="20"/>
          <w:szCs w:val="20"/>
        </w:rPr>
        <w:t xml:space="preserve">C. Spam Detection and Price Estimation</w:t>
      </w:r>
    </w:p>
    <w:p>
      <w:pPr>
        <w:spacing w:after="0" w:before="0" w:line="240"/>
        <w:ind w:firstLine="288"/>
        <w:jc w:val="both"/>
      </w:pPr>
      <w:r>
        <w:rPr>
          <w:rFonts w:ascii="Times New Roman" w:cs="Times New Roman" w:eastAsia="Times New Roman" w:hAnsi="Times New Roman"/>
          <w:sz w:val="20"/>
          <w:szCs w:val="20"/>
        </w:rPr>
        <w:t xml:space="preserve">Naive Bayes classifiers have been used for junk e-mail filtering since [7], and the multinomial variant performs well on short texts [14]. Linear regression is the standard, interpretable baseline for price estimation. The scikit-learn library [8] provides tested implementations of all three techniques.</w:t>
      </w:r>
    </w:p>
    <w:p>
      <w:pPr>
        <w:pStyle w:val="Heading2"/>
      </w:pPr>
      <w:r>
        <w:rPr>
          <w:rFonts w:ascii="Times New Roman" w:cs="Times New Roman" w:eastAsia="Times New Roman" w:hAnsi="Times New Roman"/>
          <w:i/>
          <w:iCs/>
          <w:sz w:val="20"/>
          <w:szCs w:val="20"/>
        </w:rPr>
        <w:t xml:space="preserve">D. Existing Platforms</w:t>
      </w:r>
    </w:p>
    <w:p>
      <w:pPr>
        <w:spacing w:after="0" w:before="0" w:line="240"/>
        <w:ind w:firstLine="288"/>
        <w:jc w:val="both"/>
      </w:pPr>
      <w:r>
        <w:rPr>
          <w:rFonts w:ascii="Times New Roman" w:cs="Times New Roman" w:eastAsia="Times New Roman" w:hAnsi="Times New Roman"/>
          <w:sz w:val="20"/>
          <w:szCs w:val="20"/>
        </w:rPr>
        <w:t xml:space="preserve">Table I compares CampusKart with the platforms students use today. None of the existing options combines a campus-only audience with structured data, price guidance and fraud screening.</w:t>
      </w:r>
    </w:p>
    <w:p>
      <w:pPr>
        <w:keepNext/>
        <w:spacing w:before="16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With Existing Platforms</w:t>
      </w:r>
    </w:p>
    <w:tbl>
      <w:tblPr>
        <w:tblW w:type="dxa" w:w="5018"/>
        <w:jc w:val="center"/>
        <w:tblBorders>
          <w:top w:val="single" w:color="auto" w:sz="4"/>
          <w:left w:val="single" w:color="auto" w:sz="4"/>
          <w:bottom w:val="single" w:color="auto" w:sz="4"/>
          <w:right w:val="single" w:color="auto" w:sz="4"/>
          <w:insideH w:val="single" w:color="auto" w:sz="4"/>
          <w:insideV w:val="single" w:color="auto" w:sz="4"/>
        </w:tblBorders>
      </w:tblPr>
      <w:tblGrid>
        <w:gridCol w:w="1918"/>
        <w:gridCol w:w="1000"/>
        <w:gridCol w:w="1000"/>
        <w:gridCol w:w="1100"/>
      </w:tblGrid>
      <w:tr>
        <w:trPr>
          <w:tblHeader/>
        </w:trPr>
        <w:tc>
          <w:tcPr>
            <w:tcW w:type="dxa" w:w="1918"/>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Feature</w:t>
            </w:r>
          </w:p>
        </w:tc>
        <w:tc>
          <w:tcPr>
            <w:tcW w:type="dxa" w:w="10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OLX / FB</w:t>
            </w:r>
          </w:p>
        </w:tc>
        <w:tc>
          <w:tcPr>
            <w:tcW w:type="dxa" w:w="10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Chat groups</w:t>
            </w:r>
          </w:p>
        </w:tc>
        <w:tc>
          <w:tcPr>
            <w:tcW w:type="dxa" w:w="11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CampusKart</w:t>
            </w:r>
          </w:p>
        </w:tc>
      </w:tr>
      <w:tr>
        <w:trPr>
          <w:cantSplit/>
        </w:trPr>
        <w:tc>
          <w:tcPr>
            <w:tcW w:type="dxa" w:w="19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Restricted to campus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Yes</w:t>
            </w:r>
          </w:p>
        </w:tc>
      </w:tr>
      <w:tr>
        <w:trPr>
          <w:cantSplit/>
        </w:trPr>
        <w:tc>
          <w:tcPr>
            <w:tcW w:type="dxa" w:w="19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Search and filters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Yes</w:t>
            </w:r>
          </w:p>
        </w:tc>
      </w:tr>
      <w:tr>
        <w:trPr>
          <w:cantSplit/>
        </w:trPr>
        <w:tc>
          <w:tcPr>
            <w:tcW w:type="dxa" w:w="19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Personal recommendations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Opaque</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Explained</w:t>
            </w:r>
          </w:p>
        </w:tc>
      </w:tr>
      <w:tr>
        <w:trPr>
          <w:cantSplit/>
        </w:trPr>
        <w:tc>
          <w:tcPr>
            <w:tcW w:type="dxa" w:w="19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Fair price suggestion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Yes</w:t>
            </w:r>
          </w:p>
        </w:tc>
      </w:tr>
      <w:tr>
        <w:trPr>
          <w:cantSplit/>
        </w:trPr>
        <w:tc>
          <w:tcPr>
            <w:tcW w:type="dxa" w:w="19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Spam / fraud screening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Partial</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AI + admin</w:t>
            </w:r>
          </w:p>
        </w:tc>
      </w:tr>
      <w:tr>
        <w:trPr>
          <w:cantSplit/>
        </w:trPr>
        <w:tc>
          <w:tcPr>
            <w:tcW w:type="dxa" w:w="19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Seller ratings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Partial</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Yes</w:t>
            </w:r>
          </w:p>
        </w:tc>
      </w:tr>
      <w:tr>
        <w:trPr>
          <w:cantSplit/>
        </w:trPr>
        <w:tc>
          <w:tcPr>
            <w:tcW w:type="dxa" w:w="19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Double-sale prevention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Trigger</w:t>
            </w:r>
          </w:p>
        </w:tc>
      </w:tr>
    </w:tbl>
    <w:p>
      <w:pPr>
        <w:spacing w:after="120"/>
      </w:pPr>
    </w:p>
    <w:p>
      <w:pPr>
        <w:pStyle w:val="Heading1"/>
      </w:pPr>
      <w:r>
        <w:rPr>
          <w:rFonts w:ascii="Times New Roman" w:cs="Times New Roman" w:eastAsia="Times New Roman" w:hAnsi="Times New Roman"/>
          <w:smallCaps/>
          <w:sz w:val="20"/>
          <w:szCs w:val="20"/>
        </w:rPr>
        <w:t xml:space="preserve">III. Requirement Analysis</w:t>
      </w:r>
    </w:p>
    <w:p>
      <w:pPr>
        <w:pStyle w:val="Heading2"/>
      </w:pPr>
      <w:r>
        <w:rPr>
          <w:rFonts w:ascii="Times New Roman" w:cs="Times New Roman" w:eastAsia="Times New Roman" w:hAnsi="Times New Roman"/>
          <w:i/>
          <w:iCs/>
          <w:sz w:val="20"/>
          <w:szCs w:val="20"/>
        </w:rPr>
        <w:t xml:space="preserve">A. Functional Requirements</w:t>
      </w:r>
    </w:p>
    <w:p>
      <w:pPr>
        <w:pStyle w:val="ListParagraph"/>
        <w:numPr>
          <w:ilvl w:val="0"/>
          <w:numId w:val="2"/>
        </w:numPr>
        <w:spacing w:after="0" w:line="240"/>
        <w:jc w:val="both"/>
      </w:pPr>
      <w:r>
        <w:rPr>
          <w:rFonts w:ascii="Times New Roman" w:cs="Times New Roman" w:eastAsia="Times New Roman" w:hAnsi="Times New Roman"/>
          <w:sz w:val="20"/>
          <w:szCs w:val="20"/>
        </w:rPr>
        <w:t xml:space="preserve">Registration and login with two roles: student and administrator.</w:t>
      </w:r>
    </w:p>
    <w:p>
      <w:pPr>
        <w:pStyle w:val="ListParagraph"/>
        <w:numPr>
          <w:ilvl w:val="0"/>
          <w:numId w:val="2"/>
        </w:numPr>
        <w:spacing w:after="0" w:line="240"/>
        <w:jc w:val="both"/>
      </w:pPr>
      <w:r>
        <w:rPr>
          <w:rFonts w:ascii="Times New Roman" w:cs="Times New Roman" w:eastAsia="Times New Roman" w:hAnsi="Times New Roman"/>
          <w:sz w:val="20"/>
          <w:szCs w:val="20"/>
        </w:rPr>
        <w:t xml:space="preserve">Listing an item with category, condition, MRP, age and price.</w:t>
      </w:r>
    </w:p>
    <w:p>
      <w:pPr>
        <w:pStyle w:val="ListParagraph"/>
        <w:numPr>
          <w:ilvl w:val="0"/>
          <w:numId w:val="2"/>
        </w:numPr>
        <w:spacing w:after="0" w:line="240"/>
        <w:jc w:val="both"/>
      </w:pPr>
      <w:r>
        <w:rPr>
          <w:rFonts w:ascii="Times New Roman" w:cs="Times New Roman" w:eastAsia="Times New Roman" w:hAnsi="Times New Roman"/>
          <w:sz w:val="20"/>
          <w:szCs w:val="20"/>
        </w:rPr>
        <w:t xml:space="preserve">Search with filters (category, condition, maximum price) and sorting.</w:t>
      </w:r>
    </w:p>
    <w:p>
      <w:pPr>
        <w:pStyle w:val="ListParagraph"/>
        <w:numPr>
          <w:ilvl w:val="0"/>
          <w:numId w:val="2"/>
        </w:numPr>
        <w:spacing w:after="0" w:line="240"/>
        <w:jc w:val="both"/>
      </w:pPr>
      <w:r>
        <w:rPr>
          <w:rFonts w:ascii="Times New Roman" w:cs="Times New Roman" w:eastAsia="Times New Roman" w:hAnsi="Times New Roman"/>
          <w:sz w:val="20"/>
          <w:szCs w:val="20"/>
        </w:rPr>
        <w:t xml:space="preserve">Wishlist, purchase, cancellation, receipt confirmation and seller rating.</w:t>
      </w:r>
    </w:p>
    <w:p>
      <w:pPr>
        <w:pStyle w:val="ListParagraph"/>
        <w:numPr>
          <w:ilvl w:val="0"/>
          <w:numId w:val="2"/>
        </w:numPr>
        <w:spacing w:after="0" w:line="240"/>
        <w:jc w:val="both"/>
      </w:pPr>
      <w:r>
        <w:rPr>
          <w:rFonts w:ascii="Times New Roman" w:cs="Times New Roman" w:eastAsia="Times New Roman" w:hAnsi="Times New Roman"/>
          <w:sz w:val="20"/>
          <w:szCs w:val="20"/>
        </w:rPr>
        <w:t xml:space="preserve">Notifications for sales, cancellations, wishlist items and moderation.</w:t>
      </w:r>
    </w:p>
    <w:p>
      <w:pPr>
        <w:pStyle w:val="ListParagraph"/>
        <w:numPr>
          <w:ilvl w:val="0"/>
          <w:numId w:val="2"/>
        </w:numPr>
        <w:spacing w:after="0" w:line="240"/>
        <w:jc w:val="both"/>
      </w:pPr>
      <w:r>
        <w:rPr>
          <w:rFonts w:ascii="Times New Roman" w:cs="Times New Roman" w:eastAsia="Times New Roman" w:hAnsi="Times New Roman"/>
          <w:sz w:val="20"/>
          <w:szCs w:val="20"/>
        </w:rPr>
        <w:t xml:space="preserve">AI recommendations, price suggestion and spam screening.</w:t>
      </w:r>
    </w:p>
    <w:p>
      <w:pPr>
        <w:pStyle w:val="ListParagraph"/>
        <w:numPr>
          <w:ilvl w:val="0"/>
          <w:numId w:val="2"/>
        </w:numPr>
        <w:spacing w:after="0" w:line="240"/>
        <w:jc w:val="both"/>
      </w:pPr>
      <w:r>
        <w:rPr>
          <w:rFonts w:ascii="Times New Roman" w:cs="Times New Roman" w:eastAsia="Times New Roman" w:hAnsi="Times New Roman"/>
          <w:sz w:val="20"/>
          <w:szCs w:val="20"/>
        </w:rPr>
        <w:t xml:space="preserve">Admin dashboard, listing moderation, user blocking and SQL explorer.</w:t>
      </w:r>
    </w:p>
    <w:p>
      <w:pPr>
        <w:pStyle w:val="Heading2"/>
      </w:pPr>
      <w:r>
        <w:rPr>
          <w:rFonts w:ascii="Times New Roman" w:cs="Times New Roman" w:eastAsia="Times New Roman" w:hAnsi="Times New Roman"/>
          <w:i/>
          <w:iCs/>
          <w:sz w:val="20"/>
          <w:szCs w:val="20"/>
        </w:rPr>
        <w:t xml:space="preserve">B. Non-Functional Requirements</w:t>
      </w:r>
    </w:p>
    <w:p>
      <w:pPr>
        <w:spacing w:after="0" w:before="0" w:line="240"/>
        <w:ind w:firstLine="288"/>
        <w:jc w:val="both"/>
      </w:pPr>
      <w:r>
        <w:rPr>
          <w:rFonts w:ascii="Times New Roman" w:cs="Times New Roman" w:eastAsia="Times New Roman" w:hAnsi="Times New Roman"/>
          <w:sz w:val="20"/>
          <w:szCs w:val="20"/>
        </w:rPr>
        <w:t xml:space="preserve">The system must never sell an item twice (consistency), store only hashed passwords and use parameterised queries (security), work on phones and laptops (usability), answer every request in under 100 ms (performance), and run on any laptop without installing a database server (portability).</w:t>
      </w:r>
    </w:p>
    <w:p>
      <w:pPr>
        <w:pStyle w:val="Heading2"/>
      </w:pPr>
      <w:r>
        <w:rPr>
          <w:rFonts w:ascii="Times New Roman" w:cs="Times New Roman" w:eastAsia="Times New Roman" w:hAnsi="Times New Roman"/>
          <w:i/>
          <w:iCs/>
          <w:sz w:val="20"/>
          <w:szCs w:val="20"/>
        </w:rPr>
        <w:t xml:space="preserve">C. Hardware and Software Requirements</w:t>
      </w:r>
    </w:p>
    <w:p>
      <w:pPr>
        <w:spacing w:after="0" w:before="0" w:line="240"/>
        <w:ind w:firstLine="288"/>
        <w:jc w:val="both"/>
      </w:pPr>
      <w:r>
        <w:rPr>
          <w:rFonts w:ascii="Times New Roman" w:cs="Times New Roman" w:eastAsia="Times New Roman" w:hAnsi="Times New Roman"/>
          <w:sz w:val="20"/>
          <w:szCs w:val="20"/>
        </w:rPr>
        <w:t xml:space="preserve">Any PC with 4 GB RAM and a modern browser is sufficient. The software stack is Python 3.12, Flask 3.1, SQLite 3, scikit-learn 1.8 and NumPy, with HTML5, CSS3 and JavaScript on the client.</w:t>
      </w:r>
    </w:p>
    <w:p>
      <w:pPr>
        <w:pStyle w:val="Heading2"/>
      </w:pPr>
      <w:r>
        <w:rPr>
          <w:rFonts w:ascii="Times New Roman" w:cs="Times New Roman" w:eastAsia="Times New Roman" w:hAnsi="Times New Roman"/>
          <w:i/>
          <w:iCs/>
          <w:sz w:val="20"/>
          <w:szCs w:val="20"/>
        </w:rPr>
        <w:t xml:space="preserve">D. Use Case Model</w:t>
      </w:r>
    </w:p>
    <w:p>
      <w:pPr>
        <w:spacing w:after="0" w:before="0" w:line="240"/>
        <w:ind w:firstLine="288"/>
        <w:jc w:val="both"/>
      </w:pPr>
      <w:r>
        <w:rPr>
          <w:rFonts w:ascii="Times New Roman" w:cs="Times New Roman" w:eastAsia="Times New Roman" w:hAnsi="Times New Roman"/>
          <w:sz w:val="20"/>
          <w:szCs w:val="20"/>
        </w:rPr>
        <w:t xml:space="preserve">Fig. 2 shows the two actors. A student registers, searches, receives recommendations, sells with a price hint, buys, cancels, rates sellers, manages a wishlist and reads notifications. An administrator reviews AI-flagged listings, blocks users, views reports and runs read-only SQL queries.</w:t>
      </w:r>
    </w:p>
    <w:p>
      <w:pPr>
        <w:pStyle w:val="Heading1"/>
      </w:pPr>
      <w:r>
        <w:rPr>
          <w:rFonts w:ascii="Times New Roman" w:cs="Times New Roman" w:eastAsia="Times New Roman" w:hAnsi="Times New Roman"/>
          <w:smallCaps/>
          <w:sz w:val="20"/>
          <w:szCs w:val="20"/>
        </w:rPr>
        <w:t xml:space="preserve">IV. System Design</w:t>
      </w:r>
    </w:p>
    <w:p>
      <w:pPr>
        <w:pStyle w:val="Heading2"/>
      </w:pPr>
      <w:r>
        <w:rPr>
          <w:rFonts w:ascii="Times New Roman" w:cs="Times New Roman" w:eastAsia="Times New Roman" w:hAnsi="Times New Roman"/>
          <w:i/>
          <w:iCs/>
          <w:sz w:val="20"/>
          <w:szCs w:val="20"/>
        </w:rPr>
        <w:t xml:space="preserve">A. System Architecture</w:t>
      </w:r>
    </w:p>
    <w:p>
      <w:pPr>
        <w:spacing w:after="0" w:before="0" w:line="240"/>
        <w:ind w:firstLine="288"/>
        <w:jc w:val="both"/>
      </w:pPr>
      <w:r>
        <w:rPr>
          <w:rFonts w:ascii="Times New Roman" w:cs="Times New Roman" w:eastAsia="Times New Roman" w:hAnsi="Times New Roman"/>
          <w:sz w:val="20"/>
          <w:szCs w:val="20"/>
        </w:rPr>
        <w:t xml:space="preserve">CampusKart follows a three-tier architecture (Fig. 1). The presentation tier is a server-rendered web interface. The application tier, written in Flask, handles routing, sessions, authentication and business logic, and calls the three AI modules. The data tier is a single SQLite database that also serves as the training data for the AI models, so no separate data pipeline is needed.</w:t>
      </w:r>
    </w:p>
    <w:p>
      <w:pPr>
        <w:keepNext/>
        <w:spacing w:after="40" w:before="120"/>
        <w:jc w:val="center"/>
      </w:pPr>
      <w:r>
        <w:drawing>
          <wp:inline distT="0" distB="0" distL="0" distR="0">
            <wp:extent cx="3143250" cy="2171700"/>
            <wp:effectExtent t="0" r="0" b="0" l="0"/>
            <wp:docPr id="1" name="architecture.png" descr="Three-tier architecture of CampusKart." title="Three-tier architecture of Campus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17170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 Three-tier architecture of CampusKart.</w:t>
      </w:r>
    </w:p>
    <w:p>
      <w:pPr>
        <w:keepNext/>
        <w:spacing w:after="40" w:before="120"/>
        <w:jc w:val="center"/>
      </w:pPr>
      <w:r>
        <w:drawing>
          <wp:inline distT="0" distB="0" distL="0" distR="0">
            <wp:extent cx="3143250" cy="2667000"/>
            <wp:effectExtent t="0" r="0" b="0" l="0"/>
            <wp:docPr id="2" name="use_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66700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2. Use case diagram.</w:t>
      </w:r>
    </w:p>
    <w:p>
      <w:pPr>
        <w:pStyle w:val="Heading2"/>
      </w:pPr>
      <w:r>
        <w:rPr>
          <w:rFonts w:ascii="Times New Roman" w:cs="Times New Roman" w:eastAsia="Times New Roman" w:hAnsi="Times New Roman"/>
          <w:i/>
          <w:iCs/>
          <w:sz w:val="20"/>
          <w:szCs w:val="20"/>
        </w:rPr>
        <w:t xml:space="preserve">B. Data Flow Diagrams</w:t>
      </w:r>
    </w:p>
    <w:p>
      <w:pPr>
        <w:spacing w:after="0" w:before="0" w:line="240"/>
        <w:ind w:firstLine="288"/>
        <w:jc w:val="both"/>
      </w:pPr>
      <w:r>
        <w:rPr>
          <w:rFonts w:ascii="Times New Roman" w:cs="Times New Roman" w:eastAsia="Times New Roman" w:hAnsi="Times New Roman"/>
          <w:sz w:val="20"/>
          <w:szCs w:val="20"/>
        </w:rPr>
        <w:t xml:space="preserve">The context diagram (Fig. 3) treats the whole system as one process exchanging data with the two external entities. The level-1 DFD (Fig. 4) decomposes it into six processes: authenticate user, search and browse, manage listings, process orders, generate recommendations, and moderate and report. These processes use five data stores: Users, Products, Orders and Reviews, Search History and Views, and Notifications. The flows marked as triggers are produced by the DBMS itself, not by the application.</w:t>
      </w:r>
    </w:p>
    <w:p>
      <w:pPr>
        <w:keepNext/>
        <w:spacing w:after="40" w:before="120"/>
        <w:jc w:val="center"/>
      </w:pPr>
      <w:r>
        <w:drawing>
          <wp:inline distT="0" distB="0" distL="0" distR="0">
            <wp:extent cx="3143250" cy="1085850"/>
            <wp:effectExtent t="0" r="0" b="0" l="0"/>
            <wp:docPr id="3" name="dfd_level0.png" descr="Level-0 (context) data flow diagram." title="Level-0 (context)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08585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3. Level-0 (context) data flow diagram.</w:t>
      </w:r>
    </w:p>
    <w:p>
      <w:pPr>
        <w:sectPr>
          <w:type w:val="continuous"/>
          <w:pgSz w:w="11906" w:h="16838" w:orient="portrait"/>
          <w:pgMar w:top="1080" w:right="812" w:bottom="2438" w:left="812" w:header="708" w:footer="708" w:gutter="0"/>
          <w:pgNumType/>
          <w:cols w:space="246" w:num="2" w:equalWidth="true"/>
          <w:docGrid w:linePitch="360"/>
        </w:sectPr>
      </w:pPr>
    </w:p>
    <w:p>
      <w:pPr>
        <w:keepNext/>
        <w:spacing w:after="40" w:before="120"/>
        <w:jc w:val="center"/>
      </w:pPr>
      <w:r>
        <w:drawing>
          <wp:inline distT="0" distB="0" distL="0" distR="0">
            <wp:extent cx="6477000" cy="4657725"/>
            <wp:effectExtent t="0" r="0" b="0" l="0"/>
            <wp:docPr id="4" name="dfd_level1.png" descr="Level-1 data flow diagram." title="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65772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4. Level-1 data flow diagram.</w:t>
      </w:r>
    </w:p>
    <w:p>
      <w:pPr>
        <w:sectPr>
          <w:type w:val="continuous"/>
          <w:pgSz w:w="11906" w:h="16838" w:orient="portrait"/>
          <w:pgMar w:top="1080" w:right="812" w:bottom="2438" w:left="812" w:header="708" w:footer="708" w:gutter="0"/>
          <w:pgNumType/>
          <w:cols w:num="1"/>
          <w:docGrid w:linePitch="360"/>
        </w:sectPr>
      </w:pPr>
    </w:p>
    <w:p>
      <w:pPr>
        <w:pStyle w:val="Heading2"/>
      </w:pPr>
      <w:r>
        <w:rPr>
          <w:rFonts w:ascii="Times New Roman" w:cs="Times New Roman" w:eastAsia="Times New Roman" w:hAnsi="Times New Roman"/>
          <w:i/>
          <w:iCs/>
          <w:sz w:val="20"/>
          <w:szCs w:val="20"/>
        </w:rPr>
        <w:t xml:space="preserve">C. Entity-Relationship Model</w:t>
      </w:r>
    </w:p>
    <w:p>
      <w:pPr>
        <w:spacing w:after="0" w:before="0" w:line="240"/>
        <w:ind w:firstLine="288"/>
        <w:jc w:val="both"/>
      </w:pPr>
      <w:r>
        <w:rPr>
          <w:rFonts w:ascii="Times New Roman" w:cs="Times New Roman" w:eastAsia="Times New Roman" w:hAnsi="Times New Roman"/>
          <w:sz w:val="20"/>
          <w:szCs w:val="20"/>
        </w:rPr>
        <w:t xml:space="preserve">The ER diagram in Fig. 5 uses Chen notation and contains seven entity sets: USER, PRODUCT, CATEGORY, ORDER, REVIEW, SEARCH_HISTORY and NOTIFICATION. The relationships and their cardinalities are:</w:t>
      </w:r>
    </w:p>
    <w:p>
      <w:pPr>
        <w:pStyle w:val="ListParagraph"/>
        <w:numPr>
          <w:ilvl w:val="0"/>
          <w:numId w:val="2"/>
        </w:numPr>
        <w:spacing w:after="0" w:line="240"/>
        <w:jc w:val="both"/>
      </w:pPr>
      <w:r>
        <w:rPr>
          <w:rFonts w:ascii="Times New Roman" w:cs="Times New Roman" w:eastAsia="Times New Roman" w:hAnsi="Times New Roman"/>
          <w:sz w:val="20"/>
          <w:szCs w:val="20"/>
        </w:rPr>
        <w:t xml:space="preserve">SELLS (USER 1 : N PRODUCT) and BELONGS_TO (PRODUCT N : 1 CATEGORY), both with total participation of PRODUCT.</w:t>
      </w:r>
    </w:p>
    <w:p>
      <w:pPr>
        <w:pStyle w:val="ListParagraph"/>
        <w:numPr>
          <w:ilvl w:val="0"/>
          <w:numId w:val="2"/>
        </w:numPr>
        <w:spacing w:after="0" w:line="240"/>
        <w:jc w:val="both"/>
      </w:pPr>
      <w:r>
        <w:rPr>
          <w:rFonts w:ascii="Times New Roman" w:cs="Times New Roman" w:eastAsia="Times New Roman" w:hAnsi="Times New Roman"/>
          <w:sz w:val="20"/>
          <w:szCs w:val="20"/>
        </w:rPr>
        <w:t xml:space="preserve">PLACES (USER 1 : N ORDER), CONTAINS (ORDER N : 1 PRODUCT) and HAS (ORDER 1 : 1 REVIEW).</w:t>
      </w:r>
    </w:p>
    <w:p>
      <w:pPr>
        <w:pStyle w:val="ListParagraph"/>
        <w:numPr>
          <w:ilvl w:val="0"/>
          <w:numId w:val="2"/>
        </w:numPr>
        <w:spacing w:after="0" w:line="240"/>
        <w:jc w:val="both"/>
      </w:pPr>
      <w:r>
        <w:rPr>
          <w:rFonts w:ascii="Times New Roman" w:cs="Times New Roman" w:eastAsia="Times New Roman" w:hAnsi="Times New Roman"/>
          <w:sz w:val="20"/>
          <w:szCs w:val="20"/>
        </w:rPr>
        <w:t xml:space="preserve">WISHLISTS and VIEWS (USER M : N PRODUCT), with descriptive attributes added_at and viewed_at.</w:t>
      </w:r>
    </w:p>
    <w:p>
      <w:pPr>
        <w:pStyle w:val="ListParagraph"/>
        <w:numPr>
          <w:ilvl w:val="0"/>
          <w:numId w:val="2"/>
        </w:numPr>
        <w:spacing w:after="0" w:line="240"/>
        <w:jc w:val="both"/>
      </w:pPr>
      <w:r>
        <w:rPr>
          <w:rFonts w:ascii="Times New Roman" w:cs="Times New Roman" w:eastAsia="Times New Roman" w:hAnsi="Times New Roman"/>
          <w:sz w:val="20"/>
          <w:szCs w:val="20"/>
        </w:rPr>
        <w:t xml:space="preserve">PERFORMS (USER 1 : N SEARCH_HISTORY) and RECEIVES (USER 1 : N NOTIFICATION).</w:t>
      </w:r>
    </w:p>
    <w:p>
      <w:pPr>
        <w:spacing w:after="0" w:before="0" w:line="240"/>
        <w:ind w:firstLine="288"/>
        <w:jc w:val="both"/>
      </w:pPr>
      <w:r>
        <w:rPr>
          <w:rFonts w:ascii="Times New Roman" w:cs="Times New Roman" w:eastAsia="Times New Roman" w:hAnsi="Times New Roman"/>
          <w:sz w:val="20"/>
          <w:szCs w:val="20"/>
        </w:rPr>
        <w:t xml:space="preserve">A product can appear in several orders over time because a cancelled order puts it back on sale, which is why CONTAINS is N : 1 and not 1 : 1.</w:t>
      </w:r>
    </w:p>
    <w:p>
      <w:pPr>
        <w:sectPr>
          <w:type w:val="continuous"/>
          <w:pgSz w:w="11906" w:h="16838" w:orient="portrait"/>
          <w:pgMar w:top="1080" w:right="812" w:bottom="2438" w:left="812" w:header="708" w:footer="708" w:gutter="0"/>
          <w:pgNumType/>
          <w:cols w:space="246" w:num="2" w:equalWidth="true"/>
          <w:docGrid w:linePitch="360"/>
        </w:sectPr>
      </w:pPr>
    </w:p>
    <w:p>
      <w:pPr>
        <w:keepNext/>
        <w:spacing w:after="40" w:before="120"/>
        <w:jc w:val="center"/>
      </w:pPr>
      <w:r>
        <w:drawing>
          <wp:inline distT="0" distB="0" distL="0" distR="0">
            <wp:extent cx="6477000" cy="3924300"/>
            <wp:effectExtent t="0" r="0" b="0" l="0"/>
            <wp:docPr id="5" name="er_diagram.png" descr="Entity-relationship diagram of CampusKart (Chen notation)." title="Entity-relationship diagram of CampusKart (Chen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92430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5. Entity-relationship diagram of CampusKart (Chen notation).</w:t>
      </w:r>
    </w:p>
    <w:p>
      <w:pPr>
        <w:sectPr>
          <w:type w:val="continuous"/>
          <w:pgSz w:w="11906" w:h="16838" w:orient="portrait"/>
          <w:pgMar w:top="1080" w:right="812" w:bottom="2438" w:left="812" w:header="708" w:footer="708" w:gutter="0"/>
          <w:pgNumType/>
          <w:cols w:num="1"/>
          <w:docGrid w:linePitch="360"/>
        </w:sectPr>
      </w:pPr>
    </w:p>
    <w:p>
      <w:pPr>
        <w:pStyle w:val="Heading2"/>
      </w:pPr>
      <w:r>
        <w:rPr>
          <w:rFonts w:ascii="Times New Roman" w:cs="Times New Roman" w:eastAsia="Times New Roman" w:hAnsi="Times New Roman"/>
          <w:i/>
          <w:iCs/>
          <w:sz w:val="20"/>
          <w:szCs w:val="20"/>
        </w:rPr>
        <w:t xml:space="preserve">D. Relational Schema</w:t>
      </w:r>
    </w:p>
    <w:p>
      <w:pPr>
        <w:spacing w:after="0" w:before="0" w:line="240"/>
        <w:ind w:firstLine="288"/>
        <w:jc w:val="both"/>
      </w:pPr>
      <w:r>
        <w:rPr>
          <w:rFonts w:ascii="Times New Roman" w:cs="Times New Roman" w:eastAsia="Times New Roman" w:hAnsi="Times New Roman"/>
          <w:sz w:val="20"/>
          <w:szCs w:val="20"/>
        </w:rPr>
        <w:t xml:space="preserve">The ER model was mapped to relations with the standard rules [2]. Each strong entity set became a table with a surrogate integer primary key. Each 1 : N relationship became a foreign key on the N side, and the 1 : 1 HAS relationship became a foreign key with a UNIQUE constraint in reviews. The M : N WISHLISTS relationship became the table wishlist with the composite primary key (user_id, product_id). VIEWS uses a surrogate key view_id instead, because the recommender needs every repeated view with its timestamp. The resulting schema is shown in Fig. 6 and summarised in Table II.</w:t>
      </w:r>
    </w:p>
    <w:p>
      <w:pPr>
        <w:sectPr>
          <w:type w:val="continuous"/>
          <w:pgSz w:w="11906" w:h="16838" w:orient="portrait"/>
          <w:pgMar w:top="1080" w:right="812" w:bottom="2438" w:left="812" w:header="708" w:footer="708" w:gutter="0"/>
          <w:pgNumType/>
          <w:cols w:space="246" w:num="2" w:equalWidth="true"/>
          <w:docGrid w:linePitch="360"/>
        </w:sectPr>
      </w:pPr>
    </w:p>
    <w:p>
      <w:pPr>
        <w:keepNext/>
        <w:spacing w:after="40" w:before="120"/>
        <w:jc w:val="center"/>
      </w:pPr>
      <w:r>
        <w:drawing>
          <wp:inline distT="0" distB="0" distL="0" distR="0">
            <wp:extent cx="6477000" cy="3552825"/>
            <wp:effectExtent t="0" r="0" b="0" l="0"/>
            <wp:docPr id="6" name="relational_schema.png" descr="Relational schema with primary keys, foreign keys and unique constraints." title="Relational schema with primary keys, foreign keys and unique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55282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6. Relational schema with primary keys, foreign keys and unique constraints.</w:t>
      </w:r>
    </w:p>
    <w:p>
      <w:pPr>
        <w:sectPr>
          <w:type w:val="continuous"/>
          <w:pgSz w:w="11906" w:h="16838" w:orient="portrait"/>
          <w:pgMar w:top="1080" w:right="812" w:bottom="2438" w:left="812" w:header="708" w:footer="708" w:gutter="0"/>
          <w:pgNumType/>
          <w:cols w:num="1"/>
          <w:docGrid w:linePitch="360"/>
        </w:sectPr>
      </w:pPr>
    </w:p>
    <w:p>
      <w:pPr>
        <w:keepNext/>
        <w:spacing w:before="16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Tables in the Database</w:t>
      </w:r>
    </w:p>
    <w:tbl>
      <w:tblPr>
        <w:tblW w:type="dxa" w:w="5018"/>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1718"/>
        <w:gridCol w:w="600"/>
      </w:tblGrid>
      <w:tr>
        <w:trPr>
          <w:tblHeader/>
        </w:trPr>
        <w:tc>
          <w:tcPr>
            <w:tcW w:type="dxa" w:w="125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Table</w:t>
            </w:r>
          </w:p>
        </w:tc>
        <w:tc>
          <w:tcPr>
            <w:tcW w:type="dxa" w:w="145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Primary key</w:t>
            </w:r>
          </w:p>
        </w:tc>
        <w:tc>
          <w:tcPr>
            <w:tcW w:type="dxa" w:w="1718"/>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Foreign keys</w:t>
            </w:r>
          </w:p>
        </w:tc>
        <w:tc>
          <w:tcPr>
            <w:tcW w:type="dxa" w:w="6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Rows</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users</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user_id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12</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categories</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category_id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9</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products</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product_id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seller_id, category_id</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58</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orders</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order_id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product_id, buyer_id</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reviews</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review_id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order_id (unique)</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5</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wishlist</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(user_id, product_id)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user_id, product_id</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4</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search_history</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search_id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user_id</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21</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product_views</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view_id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user_id, product_id</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70</w:t>
            </w:r>
          </w:p>
        </w:tc>
      </w:tr>
      <w:tr>
        <w:trPr>
          <w:cantSplit/>
        </w:trPr>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notifications</w:t>
            </w:r>
          </w:p>
        </w:tc>
        <w:tc>
          <w:tcPr>
            <w:tcW w:type="dxa" w:w="14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notif_id</w:t>
            </w:r>
          </w:p>
        </w:tc>
        <w:tc>
          <w:tcPr>
            <w:tcW w:type="dxa" w:w="17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user_id</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22</w:t>
            </w:r>
          </w:p>
        </w:tc>
      </w:tr>
    </w:tbl>
    <w:p>
      <w:pPr>
        <w:spacing w:after="120"/>
      </w:pPr>
    </w:p>
    <w:p>
      <w:pPr>
        <w:spacing w:after="0" w:before="0" w:line="240"/>
        <w:ind w:firstLine="288"/>
        <w:jc w:val="both"/>
      </w:pPr>
      <w:r>
        <w:rPr>
          <w:rFonts w:ascii="Times New Roman" w:cs="Times New Roman" w:eastAsia="Times New Roman" w:hAnsi="Times New Roman"/>
          <w:sz w:val="20"/>
          <w:szCs w:val="20"/>
        </w:rPr>
        <w:t xml:space="preserve">The demonstration database holds 208 rows and occupies only 108 KB, which keeps it small enough to inspect during a viva while still exercising every relationship.</w:t>
      </w:r>
    </w:p>
    <w:p>
      <w:pPr>
        <w:pStyle w:val="Heading2"/>
      </w:pPr>
      <w:r>
        <w:rPr>
          <w:rFonts w:ascii="Times New Roman" w:cs="Times New Roman" w:eastAsia="Times New Roman" w:hAnsi="Times New Roman"/>
          <w:i/>
          <w:iCs/>
          <w:sz w:val="20"/>
          <w:szCs w:val="20"/>
        </w:rPr>
        <w:t xml:space="preserve">E. Normalization</w:t>
      </w:r>
    </w:p>
    <w:p>
      <w:pPr>
        <w:spacing w:after="0" w:before="0" w:line="240"/>
        <w:ind w:firstLine="288"/>
        <w:jc w:val="both"/>
      </w:pPr>
      <w:r>
        <w:rPr>
          <w:rFonts w:ascii="Times New Roman" w:cs="Times New Roman" w:eastAsia="Times New Roman" w:hAnsi="Times New Roman"/>
          <w:b/>
          <w:bCs/>
          <w:sz w:val="20"/>
          <w:szCs w:val="20"/>
        </w:rPr>
        <w:t xml:space="preserve">First normal form:</w:t>
      </w:r>
      <w:r>
        <w:rPr>
          <w:rFonts w:ascii="Times New Roman" w:cs="Times New Roman" w:eastAsia="Times New Roman" w:hAnsi="Times New Roman"/>
          <w:sz w:val="20"/>
          <w:szCs w:val="20"/>
        </w:rPr>
        <w:t xml:space="preserve"> every attribute is atomic. A student’s wishlist, for example, is stored as rows of a separate table and not as a list inside users.</w:t>
      </w:r>
    </w:p>
    <w:p>
      <w:pPr>
        <w:spacing w:after="0" w:before="0" w:line="240"/>
        <w:ind w:firstLine="288"/>
        <w:jc w:val="both"/>
      </w:pPr>
      <w:r>
        <w:rPr>
          <w:rFonts w:ascii="Times New Roman" w:cs="Times New Roman" w:eastAsia="Times New Roman" w:hAnsi="Times New Roman"/>
          <w:b/>
          <w:bCs/>
          <w:sz w:val="20"/>
          <w:szCs w:val="20"/>
        </w:rPr>
        <w:t xml:space="preserve">Second normal form:</w:t>
      </w:r>
      <w:r>
        <w:rPr>
          <w:rFonts w:ascii="Times New Roman" w:cs="Times New Roman" w:eastAsia="Times New Roman" w:hAnsi="Times New Roman"/>
          <w:sz w:val="20"/>
          <w:szCs w:val="20"/>
        </w:rPr>
        <w:t xml:space="preserve"> the only composite key is (user_id, product_id) in wishlist, and its single non-key attribute added_at depends on the whole key. All other tables have single-attribute keys, so partial dependencies cannot occur.</w:t>
      </w:r>
    </w:p>
    <w:p>
      <w:pPr>
        <w:spacing w:after="0" w:before="0" w:line="240"/>
        <w:ind w:firstLine="288"/>
        <w:jc w:val="both"/>
      </w:pPr>
      <w:r>
        <w:rPr>
          <w:rFonts w:ascii="Times New Roman" w:cs="Times New Roman" w:eastAsia="Times New Roman" w:hAnsi="Times New Roman"/>
          <w:b/>
          <w:bCs/>
          <w:sz w:val="20"/>
          <w:szCs w:val="20"/>
        </w:rPr>
        <w:t xml:space="preserve">Third normal form:</w:t>
      </w:r>
      <w:r>
        <w:rPr>
          <w:rFonts w:ascii="Times New Roman" w:cs="Times New Roman" w:eastAsia="Times New Roman" w:hAnsi="Times New Roman"/>
          <w:sz w:val="20"/>
          <w:szCs w:val="20"/>
        </w:rPr>
        <w:t xml:space="preserve"> transitive dependencies were removed during design. Storing seller_name in products would create product_id → seller_id → seller_name, so only seller_id is kept. Likewise, orders does not store seller_id, because order_id → product_id → seller_id. Derived values such as a seller’s average rating are computed by views instead of being stored, which avoids update anomalies.</w:t>
      </w:r>
    </w:p>
    <w:p>
      <w:pPr>
        <w:spacing w:after="0" w:before="0" w:line="240"/>
        <w:ind w:firstLine="288"/>
        <w:jc w:val="both"/>
      </w:pPr>
      <w:r>
        <w:rPr>
          <w:rFonts w:ascii="Times New Roman" w:cs="Times New Roman" w:eastAsia="Times New Roman" w:hAnsi="Times New Roman"/>
          <w:sz w:val="20"/>
          <w:szCs w:val="20"/>
        </w:rPr>
        <w:t xml:space="preserve">In every table each determinant is a candidate key (for example, email is a candidate key of users), so the schema also satisfies Boyce-Codd normal form.</w:t>
      </w:r>
    </w:p>
    <w:p>
      <w:pPr>
        <w:pStyle w:val="Heading2"/>
      </w:pPr>
      <w:r>
        <w:rPr>
          <w:rFonts w:ascii="Times New Roman" w:cs="Times New Roman" w:eastAsia="Times New Roman" w:hAnsi="Times New Roman"/>
          <w:i/>
          <w:iCs/>
          <w:sz w:val="20"/>
          <w:szCs w:val="20"/>
        </w:rPr>
        <w:t xml:space="preserve">F. Constraints, Triggers, Views and Indexes</w:t>
      </w:r>
    </w:p>
    <w:p>
      <w:pPr>
        <w:spacing w:after="0" w:before="0" w:line="240"/>
        <w:ind w:firstLine="288"/>
        <w:jc w:val="both"/>
      </w:pPr>
      <w:r>
        <w:rPr>
          <w:rFonts w:ascii="Times New Roman" w:cs="Times New Roman" w:eastAsia="Times New Roman" w:hAnsi="Times New Roman"/>
          <w:sz w:val="20"/>
          <w:szCs w:val="20"/>
        </w:rPr>
        <w:t xml:space="preserve">Domain rules are declared as CHECK constraints: price &gt; 0, rating between 1 and 5, year between 1 and 4, and enumerated values for role, condition and status. Referential integrity uses foreign keys with ON DELETE CASCADE where child rows have no meaning on their own. Table III lists the six triggers that move business logic into the DBMS.</w:t>
      </w:r>
    </w:p>
    <w:p>
      <w:pPr>
        <w:keepNext/>
        <w:spacing w:before="16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Database Triggers</w:t>
      </w:r>
    </w:p>
    <w:tbl>
      <w:tblPr>
        <w:tblW w:type="dxa" w:w="5018"/>
        <w:jc w:val="center"/>
        <w:tblBorders>
          <w:top w:val="single" w:color="auto" w:sz="4"/>
          <w:left w:val="single" w:color="auto" w:sz="4"/>
          <w:bottom w:val="single" w:color="auto" w:sz="4"/>
          <w:right w:val="single" w:color="auto" w:sz="4"/>
          <w:insideH w:val="single" w:color="auto" w:sz="4"/>
          <w:insideV w:val="single" w:color="auto" w:sz="4"/>
        </w:tblBorders>
      </w:tblPr>
      <w:tblGrid>
        <w:gridCol w:w="1550"/>
        <w:gridCol w:w="1300"/>
        <w:gridCol w:w="2168"/>
      </w:tblGrid>
      <w:tr>
        <w:trPr>
          <w:tblHeader/>
        </w:trPr>
        <w:tc>
          <w:tcPr>
            <w:tcW w:type="dxa" w:w="155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Trigger</w:t>
            </w:r>
          </w:p>
        </w:tc>
        <w:tc>
          <w:tcPr>
            <w:tcW w:type="dxa" w:w="13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Event</w:t>
            </w:r>
          </w:p>
        </w:tc>
        <w:tc>
          <w:tcPr>
            <w:tcW w:type="dxa" w:w="2168"/>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Action</w:t>
            </w:r>
          </w:p>
        </w:tc>
      </w:tr>
      <w:tr>
        <w:trPr>
          <w:cantSplit/>
        </w:trPr>
        <w:tc>
          <w:tcPr>
            <w:tcW w:type="dxa" w:w="15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trg_order_validate</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BEFORE INSERT orders</w:t>
            </w:r>
          </w:p>
        </w:tc>
        <w:tc>
          <w:tcPr>
            <w:tcW w:type="dxa" w:w="2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Abort if item not available or buyer is seller</w:t>
            </w:r>
          </w:p>
        </w:tc>
      </w:tr>
      <w:tr>
        <w:trPr>
          <w:cantSplit/>
        </w:trPr>
        <w:tc>
          <w:tcPr>
            <w:tcW w:type="dxa" w:w="15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trg_order_placed</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AFTER INSERT orders</w:t>
            </w:r>
          </w:p>
        </w:tc>
        <w:tc>
          <w:tcPr>
            <w:tcW w:type="dxa" w:w="2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Mark product sold, notify seller</w:t>
            </w:r>
          </w:p>
        </w:tc>
      </w:tr>
      <w:tr>
        <w:trPr>
          <w:cantSplit/>
        </w:trPr>
        <w:tc>
          <w:tcPr>
            <w:tcW w:type="dxa" w:w="15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trg_order_cancelled</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AFTER UPDATE orders</w:t>
            </w:r>
          </w:p>
        </w:tc>
        <w:tc>
          <w:tcPr>
            <w:tcW w:type="dxa" w:w="2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Re-list product, notify seller</w:t>
            </w:r>
          </w:p>
        </w:tc>
      </w:tr>
      <w:tr>
        <w:trPr>
          <w:cantSplit/>
        </w:trPr>
        <w:tc>
          <w:tcPr>
            <w:tcW w:type="dxa" w:w="15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trg_wishlist_sold_alert</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AFTER UPDATE products</w:t>
            </w:r>
          </w:p>
        </w:tc>
        <w:tc>
          <w:tcPr>
            <w:tcW w:type="dxa" w:w="2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Notify users who wishlisted it</w:t>
            </w:r>
          </w:p>
        </w:tc>
      </w:tr>
      <w:tr>
        <w:trPr>
          <w:cantSplit/>
        </w:trPr>
        <w:tc>
          <w:tcPr>
            <w:tcW w:type="dxa" w:w="15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trg_flagged_listing</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AFTER INSERT products</w:t>
            </w:r>
          </w:p>
        </w:tc>
        <w:tc>
          <w:tcPr>
            <w:tcW w:type="dxa" w:w="2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Alert admins about AI-flagged listing</w:t>
            </w:r>
          </w:p>
        </w:tc>
      </w:tr>
      <w:tr>
        <w:trPr>
          <w:cantSplit/>
        </w:trPr>
        <w:tc>
          <w:tcPr>
            <w:tcW w:type="dxa" w:w="15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trg_listing_moderated</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AFTER UPDATE products</w:t>
            </w:r>
          </w:p>
        </w:tc>
        <w:tc>
          <w:tcPr>
            <w:tcW w:type="dxa" w:w="216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Tell seller approved / rejected</w:t>
            </w:r>
          </w:p>
        </w:tc>
      </w:tr>
    </w:tbl>
    <w:p>
      <w:pPr>
        <w:spacing w:after="120"/>
      </w:pPr>
    </w:p>
    <w:p>
      <w:pPr>
        <w:keepNext/>
        <w:spacing w:after="0" w:before="0" w:line="240"/>
        <w:ind w:firstLine="288"/>
        <w:jc w:val="both"/>
      </w:pPr>
      <w:r>
        <w:rPr>
          <w:rFonts w:ascii="Times New Roman" w:cs="Times New Roman" w:eastAsia="Times New Roman" w:hAnsi="Times New Roman"/>
          <w:sz w:val="20"/>
          <w:szCs w:val="20"/>
        </w:rPr>
        <w:t xml:space="preserve">The validation trigger is the key safeguard against double selling:</w:t>
      </w:r>
    </w:p>
    <w:p>
      <w:pPr>
        <w:shd w:fill="F2F2F2" w:color="auto" w:val="clear"/>
        <w:spacing w:after="0" w:before="80" w:line="220"/>
        <w:ind w:left="72" w:right="72"/>
      </w:pPr>
      <w:r>
        <w:rPr>
          <w:rFonts w:ascii="Courier New" w:cs="Courier New" w:eastAsia="Courier New" w:hAnsi="Courier New"/>
          <w:sz w:val="14"/>
          <w:szCs w:val="14"/>
        </w:rPr>
        <w:t xml:space="preserve">CREATE TRIGGER trg_order_validate</w:t>
      </w:r>
    </w:p>
    <w:p>
      <w:pPr>
        <w:shd w:fill="F2F2F2" w:color="auto" w:val="clear"/>
        <w:spacing w:after="0" w:before="0" w:line="220"/>
        <w:ind w:left="72" w:right="72"/>
      </w:pPr>
      <w:r>
        <w:rPr>
          <w:rFonts w:ascii="Courier New" w:cs="Courier New" w:eastAsia="Courier New" w:hAnsi="Courier New"/>
          <w:sz w:val="14"/>
          <w:szCs w:val="14"/>
        </w:rPr>
        <w:t xml:space="preserve">BEFORE INSERT ON orders</w:t>
      </w:r>
    </w:p>
    <w:p>
      <w:pPr>
        <w:shd w:fill="F2F2F2" w:color="auto" w:val="clear"/>
        <w:spacing w:after="0" w:before="0" w:line="220"/>
        <w:ind w:left="72" w:right="72"/>
      </w:pPr>
      <w:r>
        <w:rPr>
          <w:rFonts w:ascii="Courier New" w:cs="Courier New" w:eastAsia="Courier New" w:hAnsi="Courier New"/>
          <w:sz w:val="14"/>
          <w:szCs w:val="14"/>
        </w:rPr>
        <w:t xml:space="preserve">BEGIN</w:t>
      </w:r>
    </w:p>
    <w:p>
      <w:pPr>
        <w:shd w:fill="F2F2F2" w:color="auto" w:val="clear"/>
        <w:spacing w:after="0" w:before="0" w:line="220"/>
        <w:ind w:left="72" w:right="72"/>
      </w:pPr>
      <w:r>
        <w:rPr>
          <w:rFonts w:ascii="Courier New" w:cs="Courier New" w:eastAsia="Courier New" w:hAnsi="Courier New"/>
          <w:sz w:val="14"/>
          <w:szCs w:val="14"/>
        </w:rPr>
        <w:t xml:space="preserve">  SELECT RAISE(ABORT,</w:t>
      </w:r>
    </w:p>
    <w:p>
      <w:pPr>
        <w:shd w:fill="F2F2F2" w:color="auto" w:val="clear"/>
        <w:spacing w:after="0" w:before="0" w:line="220"/>
        <w:ind w:left="72" w:right="72"/>
      </w:pPr>
      <w:r>
        <w:rPr>
          <w:rFonts w:ascii="Courier New" w:cs="Courier New" w:eastAsia="Courier New" w:hAnsi="Courier New"/>
          <w:sz w:val="14"/>
          <w:szCs w:val="14"/>
        </w:rPr>
        <w:t xml:space="preserve">         'This product is no longer available')</w:t>
      </w:r>
    </w:p>
    <w:p>
      <w:pPr>
        <w:shd w:fill="F2F2F2" w:color="auto" w:val="clear"/>
        <w:spacing w:after="0" w:before="0" w:line="220"/>
        <w:ind w:left="72" w:right="72"/>
      </w:pPr>
      <w:r>
        <w:rPr>
          <w:rFonts w:ascii="Courier New" w:cs="Courier New" w:eastAsia="Courier New" w:hAnsi="Courier New"/>
          <w:sz w:val="14"/>
          <w:szCs w:val="14"/>
        </w:rPr>
        <w:t xml:space="preserve">  WHERE (SELECT status FROM products</w:t>
      </w:r>
    </w:p>
    <w:p>
      <w:pPr>
        <w:shd w:fill="F2F2F2" w:color="auto" w:val="clear"/>
        <w:spacing w:after="0" w:before="0" w:line="220"/>
        <w:ind w:left="72" w:right="72"/>
      </w:pPr>
      <w:r>
        <w:rPr>
          <w:rFonts w:ascii="Courier New" w:cs="Courier New" w:eastAsia="Courier New" w:hAnsi="Courier New"/>
          <w:sz w:val="14"/>
          <w:szCs w:val="14"/>
        </w:rPr>
        <w:t xml:space="preserve">         WHERE product_id = NEW.product_id)</w:t>
      </w:r>
    </w:p>
    <w:p>
      <w:pPr>
        <w:shd w:fill="F2F2F2" w:color="auto" w:val="clear"/>
        <w:spacing w:after="0" w:before="0" w:line="220"/>
        <w:ind w:left="72" w:right="72"/>
      </w:pPr>
      <w:r>
        <w:rPr>
          <w:rFonts w:ascii="Courier New" w:cs="Courier New" w:eastAsia="Courier New" w:hAnsi="Courier New"/>
          <w:sz w:val="14"/>
          <w:szCs w:val="14"/>
        </w:rPr>
        <w:t xml:space="preserve">        &lt;&gt; 'available';</w:t>
      </w:r>
    </w:p>
    <w:p>
      <w:pPr>
        <w:shd w:fill="F2F2F2" w:color="auto" w:val="clear"/>
        <w:spacing w:after="0" w:before="0" w:line="220"/>
        <w:ind w:left="72" w:right="72"/>
      </w:pPr>
      <w:r>
        <w:rPr>
          <w:rFonts w:ascii="Courier New" w:cs="Courier New" w:eastAsia="Courier New" w:hAnsi="Courier New"/>
          <w:sz w:val="14"/>
          <w:szCs w:val="14"/>
        </w:rPr>
        <w:t xml:space="preserve">  SELECT RAISE(ABORT,</w:t>
      </w:r>
    </w:p>
    <w:p>
      <w:pPr>
        <w:shd w:fill="F2F2F2" w:color="auto" w:val="clear"/>
        <w:spacing w:after="0" w:before="0" w:line="220"/>
        <w:ind w:left="72" w:right="72"/>
      </w:pPr>
      <w:r>
        <w:rPr>
          <w:rFonts w:ascii="Courier New" w:cs="Courier New" w:eastAsia="Courier New" w:hAnsi="Courier New"/>
          <w:sz w:val="14"/>
          <w:szCs w:val="14"/>
        </w:rPr>
        <w:t xml:space="preserve">         'You cannot buy your own product')</w:t>
      </w:r>
    </w:p>
    <w:p>
      <w:pPr>
        <w:shd w:fill="F2F2F2" w:color="auto" w:val="clear"/>
        <w:spacing w:after="0" w:before="0" w:line="220"/>
        <w:ind w:left="72" w:right="72"/>
      </w:pPr>
      <w:r>
        <w:rPr>
          <w:rFonts w:ascii="Courier New" w:cs="Courier New" w:eastAsia="Courier New" w:hAnsi="Courier New"/>
          <w:sz w:val="14"/>
          <w:szCs w:val="14"/>
        </w:rPr>
        <w:t xml:space="preserve">  WHERE (SELECT seller_id FROM products</w:t>
      </w:r>
    </w:p>
    <w:p>
      <w:pPr>
        <w:shd w:fill="F2F2F2" w:color="auto" w:val="clear"/>
        <w:spacing w:after="0" w:before="0" w:line="220"/>
        <w:ind w:left="72" w:right="72"/>
      </w:pPr>
      <w:r>
        <w:rPr>
          <w:rFonts w:ascii="Courier New" w:cs="Courier New" w:eastAsia="Courier New" w:hAnsi="Courier New"/>
          <w:sz w:val="14"/>
          <w:szCs w:val="14"/>
        </w:rPr>
        <w:t xml:space="preserve">         WHERE product_id = NEW.product_id)</w:t>
      </w:r>
    </w:p>
    <w:p>
      <w:pPr>
        <w:shd w:fill="F2F2F2" w:color="auto" w:val="clear"/>
        <w:spacing w:after="0" w:before="0" w:line="220"/>
        <w:ind w:left="72" w:right="72"/>
      </w:pPr>
      <w:r>
        <w:rPr>
          <w:rFonts w:ascii="Courier New" w:cs="Courier New" w:eastAsia="Courier New" w:hAnsi="Courier New"/>
          <w:sz w:val="14"/>
          <w:szCs w:val="14"/>
        </w:rPr>
        <w:t xml:space="preserve">        = NEW.buyer_id;</w:t>
      </w:r>
    </w:p>
    <w:p>
      <w:pPr>
        <w:shd w:fill="F2F2F2" w:color="auto" w:val="clear"/>
        <w:spacing w:after="80" w:before="0" w:line="220"/>
        <w:ind w:left="72" w:right="72"/>
      </w:pPr>
      <w:r>
        <w:rPr>
          <w:rFonts w:ascii="Courier New" w:cs="Courier New" w:eastAsia="Courier New" w:hAnsi="Courier New"/>
          <w:sz w:val="14"/>
          <w:szCs w:val="14"/>
        </w:rPr>
        <w:t xml:space="preserve">END;</w:t>
      </w:r>
    </w:p>
    <w:p>
      <w:pPr>
        <w:spacing w:after="0" w:before="0" w:line="240"/>
        <w:ind w:firstLine="288"/>
        <w:jc w:val="both"/>
      </w:pPr>
      <w:r>
        <w:rPr>
          <w:rFonts w:ascii="Times New Roman" w:cs="Times New Roman" w:eastAsia="Times New Roman" w:hAnsi="Times New Roman"/>
          <w:sz w:val="20"/>
          <w:szCs w:val="20"/>
        </w:rPr>
        <w:t xml:space="preserve">Four views provide reusable read-only queries: v_product_details (a four-table join used by every listing page), v_seller_ratings (AVG with GROUP BY), v_category_sales (LEFT JOIN with SUM) and v_admin_stats (scalar subqueries for the dashboard). Six indexes, such as products(status, category_id) and search_history(user_id, searched_at), support the most frequent queries.</w:t>
      </w:r>
    </w:p>
    <w:p>
      <w:pPr>
        <w:pStyle w:val="Heading2"/>
      </w:pPr>
      <w:r>
        <w:rPr>
          <w:rFonts w:ascii="Times New Roman" w:cs="Times New Roman" w:eastAsia="Times New Roman" w:hAnsi="Times New Roman"/>
          <w:i/>
          <w:iCs/>
          <w:sz w:val="20"/>
          <w:szCs w:val="20"/>
        </w:rPr>
        <w:t xml:space="preserve">G. Transaction Management</w:t>
      </w:r>
    </w:p>
    <w:p>
      <w:pPr>
        <w:spacing w:after="0" w:before="0" w:line="240"/>
        <w:ind w:firstLine="288"/>
        <w:jc w:val="both"/>
      </w:pPr>
      <w:r>
        <w:rPr>
          <w:rFonts w:ascii="Times New Roman" w:cs="Times New Roman" w:eastAsia="Times New Roman" w:hAnsi="Times New Roman"/>
          <w:sz w:val="20"/>
          <w:szCs w:val="20"/>
        </w:rPr>
        <w:t xml:space="preserve">Every write runs inside a transaction: the application opens it with BEGIN and ends with COMMIT on success or ROLLBACK on any error. Fig. 7 shows a purchase. Inserting the order fires the validation trigger, then the after-insert trigger marks the product sold and creates notifications. All of these steps commit together or not at all (atomicity). SQLite serialises writers with a database-level lock, so if two students press Buy at the same moment the second insert runs after the first, sees the status sold, and is aborted by the trigger (isolation). The rollback journal provides durability.</w:t>
      </w:r>
    </w:p>
    <w:p>
      <w:pPr>
        <w:keepNext/>
        <w:spacing w:after="40" w:before="120"/>
        <w:jc w:val="center"/>
      </w:pPr>
      <w:r>
        <w:drawing>
          <wp:inline distT="0" distB="0" distL="0" distR="0">
            <wp:extent cx="3143250" cy="1781175"/>
            <wp:effectExtent t="0" r="0" b="0" l="0"/>
            <wp:docPr id="7" name="buy_sequence.png" descr="Sequence of a purchase: one atomic transaction with triggers." title="Sequence of a purchase: one atomic transaction with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78117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7. Sequence of a purchase: one atomic transaction with triggers.</w:t>
      </w:r>
    </w:p>
    <w:p>
      <w:pPr>
        <w:pStyle w:val="Heading1"/>
      </w:pPr>
      <w:r>
        <w:rPr>
          <w:rFonts w:ascii="Times New Roman" w:cs="Times New Roman" w:eastAsia="Times New Roman" w:hAnsi="Times New Roman"/>
          <w:smallCaps/>
          <w:sz w:val="20"/>
          <w:szCs w:val="20"/>
        </w:rPr>
        <w:t xml:space="preserve">V. AI Modules</w:t>
      </w:r>
    </w:p>
    <w:p>
      <w:pPr>
        <w:pStyle w:val="Heading2"/>
      </w:pPr>
      <w:r>
        <w:rPr>
          <w:rFonts w:ascii="Times New Roman" w:cs="Times New Roman" w:eastAsia="Times New Roman" w:hAnsi="Times New Roman"/>
          <w:i/>
          <w:iCs/>
          <w:sz w:val="20"/>
          <w:szCs w:val="20"/>
        </w:rPr>
        <w:t xml:space="preserve">A. Recommendations From Search History</w:t>
      </w:r>
    </w:p>
    <w:p>
      <w:pPr>
        <w:spacing w:after="0" w:before="0" w:line="240"/>
        <w:ind w:firstLine="288"/>
        <w:jc w:val="both"/>
      </w:pPr>
      <w:r>
        <w:rPr>
          <w:rFonts w:ascii="Times New Roman" w:cs="Times New Roman" w:eastAsia="Times New Roman" w:hAnsi="Times New Roman"/>
          <w:sz w:val="20"/>
          <w:szCs w:val="20"/>
        </w:rPr>
        <w:t xml:space="preserve">Each available product is converted into a TF-IDF vector built from its title (weighted twice), category and description. Character n-grams of length 3 to 5 are used instead of whole words, so partial or misspelled searches such as “arduno” still match “Arduino”. With sublinear term frequency and smoothed inverse document frequency, the weight of n-gram t in product d is</w:t>
      </w:r>
    </w:p>
    <w:p>
      <w:pPr>
        <w:tabs>
          <w:tab w:val="center" w:pos="2509"/>
          <w:tab w:val="right" w:pos="5018"/>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w(t, d) = (1 + ln tf(t, d)) · [ln((1 + N) / (1 + df(t))) + 1]</w:t>
      </w:r>
      <w:r>
        <w:rPr>
          <w:rFonts w:ascii="Times New Roman" w:cs="Times New Roman" w:eastAsia="Times New Roman" w:hAnsi="Times New Roman"/>
          <w:sz w:val="20"/>
          <w:szCs w:val="20"/>
        </w:rPr>
        <w:t xml:space="preserve">	(1)</w:t>
      </w:r>
    </w:p>
    <w:p>
      <w:pPr>
        <w:spacing w:after="0" w:before="0" w:line="240"/>
        <w:jc w:val="both"/>
      </w:pPr>
      <w:r>
        <w:rPr>
          <w:rFonts w:ascii="Times New Roman" w:cs="Times New Roman" w:eastAsia="Times New Roman" w:hAnsi="Times New Roman"/>
          <w:sz w:val="20"/>
          <w:szCs w:val="20"/>
        </w:rPr>
        <w:t xml:space="preserve">where N is the number of products and df(t) the number of products containing t. Similarity between two vectors is the cosine</w:t>
      </w:r>
    </w:p>
    <w:p>
      <w:pPr>
        <w:tabs>
          <w:tab w:val="center" w:pos="2509"/>
          <w:tab w:val="right" w:pos="5018"/>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cos(a, b) = (a · b) / (‖a‖ ‖b‖)</w:t>
      </w:r>
      <w:r>
        <w:rPr>
          <w:rFonts w:ascii="Times New Roman" w:cs="Times New Roman" w:eastAsia="Times New Roman" w:hAnsi="Times New Roman"/>
          <w:sz w:val="20"/>
          <w:szCs w:val="20"/>
        </w:rPr>
        <w:t xml:space="preserve">	(2)</w:t>
      </w:r>
    </w:p>
    <w:p>
      <w:pPr>
        <w:spacing w:after="0" w:before="0" w:line="240"/>
        <w:ind w:firstLine="288"/>
        <w:jc w:val="both"/>
      </w:pPr>
      <w:r>
        <w:rPr>
          <w:rFonts w:ascii="Times New Roman" w:cs="Times New Roman" w:eastAsia="Times New Roman" w:hAnsi="Times New Roman"/>
          <w:sz w:val="20"/>
          <w:szCs w:val="20"/>
        </w:rPr>
        <w:t xml:space="preserve">The user profile consists of signals read from the database: the last ten distinct searches, the last ten viewed products and the wishlist. A signal of rank r (0 for the newest) receives the weight β · 0.9^r, where β is 1.0 for searches and wishlist items and 0.8 for views. The score of product p is the strongest weighted match</w:t>
      </w:r>
    </w:p>
    <w:p>
      <w:pPr>
        <w:tabs>
          <w:tab w:val="center" w:pos="2509"/>
          <w:tab w:val="right" w:pos="5018"/>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score(p) = max</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w</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cos(s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p)</w:t>
      </w:r>
      <w:r>
        <w:rPr>
          <w:rFonts w:ascii="Times New Roman" w:cs="Times New Roman" w:eastAsia="Times New Roman" w:hAnsi="Times New Roman"/>
          <w:sz w:val="20"/>
          <w:szCs w:val="20"/>
        </w:rPr>
        <w:t xml:space="preserve">	(3)</w:t>
      </w:r>
    </w:p>
    <w:p>
      <w:pPr>
        <w:spacing w:after="0" w:before="0" w:line="240"/>
        <w:jc w:val="both"/>
      </w:pPr>
      <w:r>
        <w:rPr>
          <w:rFonts w:ascii="Times New Roman" w:cs="Times New Roman" w:eastAsia="Times New Roman" w:hAnsi="Times New Roman"/>
          <w:sz w:val="20"/>
          <w:szCs w:val="20"/>
        </w:rPr>
        <w:t xml:space="preserve">and matches with a cosine below 0.15 are ignored. The signal that produced the maximum becomes the explanation shown on the card, for example “Because you searched ‘python’”. Products already in the wishlist or sold by the user are excluded, and the top eight are displayed. When a user has no history (the cold-start case), the system shows the items viewed most in the last 30 days instead. The complete pipeline is shown in Fig. 8. The same TF-IDF index also powers the “Similar items” panel and a typo-tolerant “Did you mean” search.</w:t>
      </w:r>
    </w:p>
    <w:p>
      <w:pPr>
        <w:keepNext/>
        <w:spacing w:after="40" w:before="120"/>
        <w:jc w:val="center"/>
      </w:pPr>
      <w:r>
        <w:drawing>
          <wp:inline distT="0" distB="0" distL="0" distR="0">
            <wp:extent cx="2571750" cy="3714750"/>
            <wp:effectExtent t="0" r="0" b="0" l="0"/>
            <wp:docPr id="8" name="recommendation_flow.png" descr="Recommendation pipeline with cold-start fallback." title="Recommendation pipeline with cold-start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371475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8. Recommendation pipeline with cold-start fallback.</w:t>
      </w:r>
    </w:p>
    <w:p>
      <w:pPr>
        <w:pStyle w:val="Heading2"/>
      </w:pPr>
      <w:r>
        <w:rPr>
          <w:rFonts w:ascii="Times New Roman" w:cs="Times New Roman" w:eastAsia="Times New Roman" w:hAnsi="Times New Roman"/>
          <w:i/>
          <w:iCs/>
          <w:sz w:val="20"/>
          <w:szCs w:val="20"/>
        </w:rPr>
        <w:t xml:space="preserve">B. Fair Price Prediction</w:t>
      </w:r>
    </w:p>
    <w:p>
      <w:pPr>
        <w:spacing w:after="0" w:before="0" w:line="240"/>
        <w:ind w:firstLine="288"/>
        <w:jc w:val="both"/>
      </w:pPr>
      <w:r>
        <w:rPr>
          <w:rFonts w:ascii="Times New Roman" w:cs="Times New Roman" w:eastAsia="Times New Roman" w:hAnsi="Times New Roman"/>
          <w:sz w:val="20"/>
          <w:szCs w:val="20"/>
        </w:rPr>
        <w:t xml:space="preserve">Prices range from about Rs. 100 to Rs. 52,000, so instead of predicting the price directly the model predicts the resale ratio r = price / MRP, which lies on the same scale for every item. The features are a one-hot encoding of the condition (New, Like New, Good, Fair), the age in years capped at five, and a one-hot encoding of the nine categories. An ordinary least-squares linear regression is trained on all approved listings each time a prediction is requested:</w:t>
      </w:r>
    </w:p>
    <w:p>
      <w:pPr>
        <w:tabs>
          <w:tab w:val="center" w:pos="2509"/>
          <w:tab w:val="right" w:pos="5018"/>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 = θ</w:t>
      </w:r>
      <w:r>
        <w:rPr>
          <w:rFonts w:ascii="Times New Roman" w:cs="Times New Roman" w:eastAsia="Times New Roman" w:hAnsi="Times New Roman"/>
          <w:i/>
          <w:iCs/>
          <w:sz w:val="20"/>
          <w:szCs w:val="20"/>
          <w:vertAlign w:val="subscript"/>
        </w:rPr>
        <w:t xml:space="preserve">0</w:t>
      </w:r>
      <w:r>
        <w:rPr>
          <w:rFonts w:ascii="Times New Roman" w:cs="Times New Roman" w:eastAsia="Times New Roman" w:hAnsi="Times New Roman"/>
          <w:i/>
          <w:iCs/>
          <w:sz w:val="20"/>
          <w:szCs w:val="20"/>
        </w:rPr>
        <w:t xml:space="preserve"> + Σ</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θ</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x</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   price = clip(r̂, 0.10, 0.95) · MRP</w:t>
      </w:r>
      <w:r>
        <w:rPr>
          <w:rFonts w:ascii="Times New Roman" w:cs="Times New Roman" w:eastAsia="Times New Roman" w:hAnsi="Times New Roman"/>
          <w:sz w:val="20"/>
          <w:szCs w:val="20"/>
        </w:rPr>
        <w:t xml:space="preserve">	(4)</w:t>
      </w:r>
    </w:p>
    <w:p>
      <w:pPr>
        <w:spacing w:after="0" w:before="0" w:line="240"/>
        <w:ind w:firstLine="288"/>
        <w:jc w:val="both"/>
      </w:pPr>
      <w:r>
        <w:rPr>
          <w:rFonts w:ascii="Times New Roman" w:cs="Times New Roman" w:eastAsia="Times New Roman" w:hAnsi="Times New Roman"/>
          <w:sz w:val="20"/>
          <w:szCs w:val="20"/>
        </w:rPr>
        <w:t xml:space="preserve">The suggestion is rounded and shown with a ±10% range. On the demonstration data the model learned that Like New items keep about 8 percentage points more of their MRP than Good items, Fair items about 8 points less, and every year of age costs about 3 points. The same model labels each product page for buyers as Great deal (at least 10% below the estimate), Fair price or Overpriced (more than 12% above).</w:t>
      </w:r>
    </w:p>
    <w:p>
      <w:pPr>
        <w:pStyle w:val="Heading2"/>
      </w:pPr>
      <w:r>
        <w:rPr>
          <w:rFonts w:ascii="Times New Roman" w:cs="Times New Roman" w:eastAsia="Times New Roman" w:hAnsi="Times New Roman"/>
          <w:i/>
          <w:iCs/>
          <w:sz w:val="20"/>
          <w:szCs w:val="20"/>
        </w:rPr>
        <w:t xml:space="preserve">C. Spam and Fraud Detection</w:t>
      </w:r>
    </w:p>
    <w:p>
      <w:pPr>
        <w:spacing w:after="0" w:before="0" w:line="240"/>
        <w:ind w:firstLine="288"/>
        <w:jc w:val="both"/>
      </w:pPr>
      <w:r>
        <w:rPr>
          <w:rFonts w:ascii="Times New Roman" w:cs="Times New Roman" w:eastAsia="Times New Roman" w:hAnsi="Times New Roman"/>
          <w:sz w:val="20"/>
          <w:szCs w:val="20"/>
        </w:rPr>
        <w:t xml:space="preserve">A Multinomial Naive Bayes classifier with TF-IDF word and bigram features is trained on 38 labelled genuine and spam listings. For a listing d it estimates</w:t>
      </w:r>
    </w:p>
    <w:p>
      <w:pPr>
        <w:tabs>
          <w:tab w:val="center" w:pos="2509"/>
          <w:tab w:val="right" w:pos="5018"/>
        </w:tabs>
        <w:spacing w:after="80" w:before="8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P(spam | d) ∝ P(spam) · Π</w:t>
      </w:r>
      <w:r>
        <w:rPr>
          <w:rFonts w:ascii="Times New Roman" w:cs="Times New Roman" w:eastAsia="Times New Roman" w:hAnsi="Times New Roman"/>
          <w:i/>
          <w:iCs/>
          <w:sz w:val="20"/>
          <w:szCs w:val="20"/>
          <w:vertAlign w:val="subscript"/>
        </w:rPr>
        <w:t xml:space="preserve">t</w:t>
      </w:r>
      <w:r>
        <w:rPr>
          <w:rFonts w:ascii="Times New Roman" w:cs="Times New Roman" w:eastAsia="Times New Roman" w:hAnsi="Times New Roman"/>
          <w:i/>
          <w:iCs/>
          <w:sz w:val="20"/>
          <w:szCs w:val="20"/>
        </w:rPr>
        <w:t xml:space="preserve"> P(t | spam)</w:t>
      </w:r>
      <w:r>
        <w:rPr>
          <w:rFonts w:ascii="Times New Roman" w:cs="Times New Roman" w:eastAsia="Times New Roman" w:hAnsi="Times New Roman"/>
          <w:sz w:val="20"/>
          <w:szCs w:val="20"/>
        </w:rPr>
        <w:t xml:space="preserve">	(5)</w:t>
      </w:r>
    </w:p>
    <w:p>
      <w:pPr>
        <w:spacing w:after="0" w:before="0" w:line="240"/>
        <w:ind w:firstLine="288"/>
        <w:jc w:val="both"/>
      </w:pPr>
      <w:r>
        <w:rPr>
          <w:rFonts w:ascii="Times New Roman" w:cs="Times New Roman" w:eastAsia="Times New Roman" w:hAnsi="Times New Roman"/>
          <w:sz w:val="20"/>
          <w:szCs w:val="20"/>
        </w:rPr>
        <w:t xml:space="preserve">Three explainable rules complement the model: a phone number, link or off-platform payment word (UPI, GPay, OTP), a price above the MRP, and a price below 5% of the MRP. Each rule raises the score to at least 0.55 to 0.6, and a listing whose final score reaches 0.5 is stored with status pending. The insert fires trg_flagged_listing, which notifies every administrator, and the admin’s decision fires trg_listing_moderated, which informs the seller. The sell page also calls the detector while the student types, so problems are visible before the listing is published.</w:t>
      </w:r>
    </w:p>
    <w:p>
      <w:pPr>
        <w:pStyle w:val="Heading1"/>
      </w:pPr>
      <w:r>
        <w:rPr>
          <w:rFonts w:ascii="Times New Roman" w:cs="Times New Roman" w:eastAsia="Times New Roman" w:hAnsi="Times New Roman"/>
          <w:smallCaps/>
          <w:sz w:val="20"/>
          <w:szCs w:val="20"/>
        </w:rPr>
        <w:t xml:space="preserve">VI. Implementation</w:t>
      </w:r>
    </w:p>
    <w:p>
      <w:pPr>
        <w:pStyle w:val="Heading2"/>
      </w:pPr>
      <w:r>
        <w:rPr>
          <w:rFonts w:ascii="Times New Roman" w:cs="Times New Roman" w:eastAsia="Times New Roman" w:hAnsi="Times New Roman"/>
          <w:i/>
          <w:iCs/>
          <w:sz w:val="20"/>
          <w:szCs w:val="20"/>
        </w:rPr>
        <w:t xml:space="preserve">A. Technology and Structure</w:t>
      </w:r>
    </w:p>
    <w:p>
      <w:pPr>
        <w:spacing w:after="0" w:before="0" w:line="240"/>
        <w:ind w:firstLine="288"/>
        <w:jc w:val="both"/>
      </w:pPr>
      <w:r>
        <w:rPr>
          <w:rFonts w:ascii="Times New Roman" w:cs="Times New Roman" w:eastAsia="Times New Roman" w:hAnsi="Times New Roman"/>
          <w:sz w:val="20"/>
          <w:szCs w:val="20"/>
        </w:rPr>
        <w:t xml:space="preserve">The application consists of schema.sql (tables, indexes, triggers and views), seed.py (demonstration data), app.py (about 40 Flask routes), the ai package (recommender.py, price_predictor.py and spam_detector.py), 18 Jinja2 templates and one stylesheet with no external dependencies. SQL is written by hand rather than through an ORM so that every query is visible. A typical query, used for the profile page, is:</w:t>
      </w:r>
    </w:p>
    <w:p>
      <w:pPr>
        <w:shd w:fill="F2F2F2" w:color="auto" w:val="clear"/>
        <w:spacing w:after="0" w:before="80" w:line="220"/>
        <w:ind w:left="72" w:right="72"/>
      </w:pPr>
      <w:r>
        <w:rPr>
          <w:rFonts w:ascii="Courier New" w:cs="Courier New" w:eastAsia="Courier New" w:hAnsi="Courier New"/>
          <w:sz w:val="14"/>
          <w:szCs w:val="14"/>
        </w:rPr>
        <w:t xml:space="preserve">SELECT p.seller_id,</w:t>
      </w:r>
    </w:p>
    <w:p>
      <w:pPr>
        <w:shd w:fill="F2F2F2" w:color="auto" w:val="clear"/>
        <w:spacing w:after="0" w:before="0" w:line="220"/>
        <w:ind w:left="72" w:right="72"/>
      </w:pPr>
      <w:r>
        <w:rPr>
          <w:rFonts w:ascii="Courier New" w:cs="Courier New" w:eastAsia="Courier New" w:hAnsi="Courier New"/>
          <w:sz w:val="14"/>
          <w:szCs w:val="14"/>
        </w:rPr>
        <w:t xml:space="preserve">       ROUND(AVG(r.rating), 1) AS avg_rating,</w:t>
      </w:r>
    </w:p>
    <w:p>
      <w:pPr>
        <w:shd w:fill="F2F2F2" w:color="auto" w:val="clear"/>
        <w:spacing w:after="0" w:before="0" w:line="220"/>
        <w:ind w:left="72" w:right="72"/>
      </w:pPr>
      <w:r>
        <w:rPr>
          <w:rFonts w:ascii="Courier New" w:cs="Courier New" w:eastAsia="Courier New" w:hAnsi="Courier New"/>
          <w:sz w:val="14"/>
          <w:szCs w:val="14"/>
        </w:rPr>
        <w:t xml:space="preserve">       COUNT(r.review_id)      AS review_count</w:t>
      </w:r>
    </w:p>
    <w:p>
      <w:pPr>
        <w:shd w:fill="F2F2F2" w:color="auto" w:val="clear"/>
        <w:spacing w:after="0" w:before="0" w:line="220"/>
        <w:ind w:left="72" w:right="72"/>
      </w:pPr>
      <w:r>
        <w:rPr>
          <w:rFonts w:ascii="Courier New" w:cs="Courier New" w:eastAsia="Courier New" w:hAnsi="Courier New"/>
          <w:sz w:val="14"/>
          <w:szCs w:val="14"/>
        </w:rPr>
        <w:t xml:space="preserve">FROM reviews r</w:t>
      </w:r>
    </w:p>
    <w:p>
      <w:pPr>
        <w:shd w:fill="F2F2F2" w:color="auto" w:val="clear"/>
        <w:spacing w:after="0" w:before="0" w:line="220"/>
        <w:ind w:left="72" w:right="72"/>
      </w:pPr>
      <w:r>
        <w:rPr>
          <w:rFonts w:ascii="Courier New" w:cs="Courier New" w:eastAsia="Courier New" w:hAnsi="Courier New"/>
          <w:sz w:val="14"/>
          <w:szCs w:val="14"/>
        </w:rPr>
        <w:t xml:space="preserve">JOIN orders   o ON o.order_id   = r.order_id</w:t>
      </w:r>
    </w:p>
    <w:p>
      <w:pPr>
        <w:shd w:fill="F2F2F2" w:color="auto" w:val="clear"/>
        <w:spacing w:after="0" w:before="0" w:line="220"/>
        <w:ind w:left="72" w:right="72"/>
      </w:pPr>
      <w:r>
        <w:rPr>
          <w:rFonts w:ascii="Courier New" w:cs="Courier New" w:eastAsia="Courier New" w:hAnsi="Courier New"/>
          <w:sz w:val="14"/>
          <w:szCs w:val="14"/>
        </w:rPr>
        <w:t xml:space="preserve">JOIN products p ON p.product_id = o.product_id</w:t>
      </w:r>
    </w:p>
    <w:p>
      <w:pPr>
        <w:shd w:fill="F2F2F2" w:color="auto" w:val="clear"/>
        <w:spacing w:after="80" w:before="0" w:line="220"/>
        <w:ind w:left="72" w:right="72"/>
      </w:pPr>
      <w:r>
        <w:rPr>
          <w:rFonts w:ascii="Courier New" w:cs="Courier New" w:eastAsia="Courier New" w:hAnsi="Courier New"/>
          <w:sz w:val="14"/>
          <w:szCs w:val="14"/>
        </w:rPr>
        <w:t xml:space="preserve">GROUP BY p.seller_id;</w:t>
      </w:r>
    </w:p>
    <w:p>
      <w:pPr>
        <w:pStyle w:val="Heading2"/>
      </w:pPr>
      <w:r>
        <w:rPr>
          <w:rFonts w:ascii="Times New Roman" w:cs="Times New Roman" w:eastAsia="Times New Roman" w:hAnsi="Times New Roman"/>
          <w:i/>
          <w:iCs/>
          <w:sz w:val="20"/>
          <w:szCs w:val="20"/>
        </w:rPr>
        <w:t xml:space="preserve">B. Security</w:t>
      </w:r>
    </w:p>
    <w:p>
      <w:pPr>
        <w:spacing w:after="0" w:before="0" w:line="240"/>
        <w:ind w:firstLine="288"/>
        <w:jc w:val="both"/>
      </w:pPr>
      <w:r>
        <w:rPr>
          <w:rFonts w:ascii="Times New Roman" w:cs="Times New Roman" w:eastAsia="Times New Roman" w:hAnsi="Times New Roman"/>
          <w:sz w:val="20"/>
          <w:szCs w:val="20"/>
        </w:rPr>
        <w:t xml:space="preserve">Passwords are stored as salted PBKDF2 hashes. Every query uses parameter binding, which prevents SQL injection. Role checks protect all admin routes, blocked users are logged out on their next request, and the SQL explorer accepts only SELECT or WITH statements and runs them over a separate read-only connection (mode=ro), so even a crafted query cannot modify data. Users can view and clear their own search history, which controls what the recommender knows about them.</w:t>
      </w:r>
    </w:p>
    <w:p>
      <w:pPr>
        <w:pStyle w:val="Heading2"/>
      </w:pPr>
      <w:r>
        <w:rPr>
          <w:rFonts w:ascii="Times New Roman" w:cs="Times New Roman" w:eastAsia="Times New Roman" w:hAnsi="Times New Roman"/>
          <w:i/>
          <w:iCs/>
          <w:sz w:val="20"/>
          <w:szCs w:val="20"/>
        </w:rPr>
        <w:t xml:space="preserve">C. Demonstration Data</w:t>
      </w:r>
    </w:p>
    <w:p>
      <w:pPr>
        <w:spacing w:after="0" w:before="0" w:line="240"/>
        <w:ind w:firstLine="288"/>
        <w:jc w:val="both"/>
      </w:pPr>
      <w:r>
        <w:rPr>
          <w:rFonts w:ascii="Times New Roman" w:cs="Times New Roman" w:eastAsia="Times New Roman" w:hAnsi="Times New Roman"/>
          <w:sz w:val="20"/>
          <w:szCs w:val="20"/>
        </w:rPr>
        <w:t xml:space="preserve">The seed script creates an administrator and eleven students. Four demonstration students have distinct search histories: computer science (DBMS, Python, laptop), mechanical (engineering drawing, drafter, calculator), electronics (Arduino, multimeter) and hostel items (cycle, mattress, kettle). A fifth, new student has no history, which demonstrates the cold-start case. The database contains 58 products in nine categories, seven orders including one cancellation, five reviews and two spam listings that wait for moderation.</w:t>
      </w:r>
    </w:p>
    <w:p>
      <w:pPr>
        <w:pStyle w:val="Heading1"/>
      </w:pPr>
      <w:r>
        <w:rPr>
          <w:rFonts w:ascii="Times New Roman" w:cs="Times New Roman" w:eastAsia="Times New Roman" w:hAnsi="Times New Roman"/>
          <w:smallCaps/>
          <w:sz w:val="20"/>
          <w:szCs w:val="20"/>
        </w:rPr>
        <w:t xml:space="preserve">VII. Results and Discussion</w:t>
      </w:r>
    </w:p>
    <w:p>
      <w:pPr>
        <w:pStyle w:val="Heading2"/>
      </w:pPr>
      <w:r>
        <w:rPr>
          <w:rFonts w:ascii="Times New Roman" w:cs="Times New Roman" w:eastAsia="Times New Roman" w:hAnsi="Times New Roman"/>
          <w:i/>
          <w:iCs/>
          <w:sz w:val="20"/>
          <w:szCs w:val="20"/>
        </w:rPr>
        <w:t xml:space="preserve">A. Functional Testing</w:t>
      </w:r>
    </w:p>
    <w:p>
      <w:pPr>
        <w:spacing w:after="0" w:before="0" w:line="240"/>
        <w:ind w:firstLine="288"/>
        <w:jc w:val="both"/>
      </w:pPr>
      <w:r>
        <w:rPr>
          <w:rFonts w:ascii="Times New Roman" w:cs="Times New Roman" w:eastAsia="Times New Roman" w:hAnsi="Times New Roman"/>
          <w:sz w:val="20"/>
          <w:szCs w:val="20"/>
        </w:rPr>
        <w:t xml:space="preserve">An automated test script drives the application through every page and flow. Table IV lists the most important cases, all of which pass.</w:t>
      </w:r>
    </w:p>
    <w:p>
      <w:pPr>
        <w:keepNext/>
        <w:spacing w:before="16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Selected Test Cases</w:t>
      </w:r>
    </w:p>
    <w:tbl>
      <w:tblPr>
        <w:tblW w:type="dxa" w:w="5018"/>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518"/>
        <w:gridCol w:w="700"/>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Test case</w:t>
            </w:r>
          </w:p>
        </w:tc>
        <w:tc>
          <w:tcPr>
            <w:tcW w:type="dxa" w:w="2518"/>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Expected result</w:t>
            </w:r>
          </w:p>
        </w:tc>
        <w:tc>
          <w:tcPr>
            <w:tcW w:type="dxa" w:w="7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Status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Login with wrong password</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Error message, no session</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Blocked user logs in</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Access denied</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Buy an available item</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Order placed, item sold, seller notified</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Second buyer, same item</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Aborted by trigger</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Cancel an order</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Item listed again</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Review same order twice</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Rejected by UNIQUE</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Post a spam listing</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Pending, admins notified</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Admin approves listing</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Live, seller notified</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DELETE in SQL explorer</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Rejected (read-only)</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Search for “arduno”</w:t>
            </w:r>
          </w:p>
        </w:tc>
        <w:tc>
          <w:tcPr>
            <w:tcW w:type="dxa" w:w="25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AI suggests Arduino items</w:t>
            </w:r>
          </w:p>
        </w:tc>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Pass</w:t>
            </w:r>
          </w:p>
        </w:tc>
      </w:tr>
    </w:tbl>
    <w:p>
      <w:pPr>
        <w:spacing w:after="120"/>
      </w:pPr>
    </w:p>
    <w:p>
      <w:pPr>
        <w:pStyle w:val="Heading2"/>
      </w:pPr>
      <w:r>
        <w:rPr>
          <w:rFonts w:ascii="Times New Roman" w:cs="Times New Roman" w:eastAsia="Times New Roman" w:hAnsi="Times New Roman"/>
          <w:i/>
          <w:iCs/>
          <w:sz w:val="20"/>
          <w:szCs w:val="20"/>
        </w:rPr>
        <w:t xml:space="preserve">B. Evaluation of the AI Modules</w:t>
      </w:r>
    </w:p>
    <w:p>
      <w:pPr>
        <w:spacing w:after="0" w:before="0" w:line="240"/>
        <w:ind w:firstLine="288"/>
        <w:jc w:val="both"/>
      </w:pPr>
      <w:r>
        <w:rPr>
          <w:rFonts w:ascii="Times New Roman" w:cs="Times New Roman" w:eastAsia="Times New Roman" w:hAnsi="Times New Roman"/>
          <w:sz w:val="20"/>
          <w:szCs w:val="20"/>
        </w:rPr>
        <w:t xml:space="preserve">Table V summarises the measured results. Recommendation quality was measured as precision at five: the share of the top five suggestions that belong to the categories each demonstration profile is interested in. The price model was evaluated with five-fold cross validation on 56 listings, and the Naive Bayes model with leave-one-out validation on its 38 training examples. Response times are averages on a standard laptop.</w:t>
      </w:r>
    </w:p>
    <w:p>
      <w:pPr>
        <w:keepNext/>
        <w:spacing w:before="16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Evaluation of AI Modules</w:t>
      </w:r>
    </w:p>
    <w:tbl>
      <w:tblPr>
        <w:tblW w:type="dxa" w:w="5018"/>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618"/>
        <w:gridCol w:w="1000"/>
      </w:tblGrid>
      <w:tr>
        <w:trPr>
          <w:tblHeader/>
        </w:trPr>
        <w:tc>
          <w:tcPr>
            <w:tcW w:type="dxa" w:w="14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16"/>
                <w:szCs w:val="16"/>
              </w:rPr>
              <w:t xml:space="preserve">Module</w:t>
            </w:r>
          </w:p>
        </w:tc>
        <w:tc>
          <w:tcPr>
            <w:tcW w:type="dxa" w:w="2618"/>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Metric</w:t>
            </w:r>
          </w:p>
        </w:tc>
        <w:tc>
          <w:tcPr>
            <w:tcW w:type="dxa" w:w="1000"/>
            <w:tcBorders>
              <w:top w:val="single" w:color="000000" w:sz="4"/>
              <w:left w:val="single" w:color="000000" w:sz="4"/>
              <w:bottom w:val="single" w:color="000000" w:sz="4"/>
              <w:right w:val="single" w:color="000000" w:sz="4"/>
            </w:tcBorders>
            <w:shd w:fill="E7E6E6"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16"/>
                <w:szCs w:val="16"/>
              </w:rPr>
              <w:t xml:space="preserve">Result</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Recommender</w:t>
            </w:r>
          </w:p>
        </w:tc>
        <w:tc>
          <w:tcPr>
            <w:tcW w:type="dxa" w:w="26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Precision@5 (4 profiles)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1.00</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Recommender</w:t>
            </w:r>
          </w:p>
        </w:tc>
        <w:tc>
          <w:tcPr>
            <w:tcW w:type="dxa" w:w="26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Average response time</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7.9 ms</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Price model</w:t>
            </w:r>
          </w:p>
        </w:tc>
        <w:tc>
          <w:tcPr>
            <w:tcW w:type="dxa" w:w="26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MAPE (5-fold CV)</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7.2%</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Price model</w:t>
            </w:r>
          </w:p>
        </w:tc>
        <w:tc>
          <w:tcPr>
            <w:tcW w:type="dxa" w:w="26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R² on resale ratio</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0.55</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Price model</w:t>
            </w:r>
          </w:p>
        </w:tc>
        <w:tc>
          <w:tcPr>
            <w:tcW w:type="dxa" w:w="26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Average response time</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0.7 ms</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Spam detector</w:t>
            </w:r>
          </w:p>
        </w:tc>
        <w:tc>
          <w:tcPr>
            <w:tcW w:type="dxa" w:w="26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Accuracy / F1 (LOO)</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1.00 / 1.00</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16"/>
                <w:szCs w:val="16"/>
              </w:rPr>
              <w:t xml:space="preserve">Spam detector</w:t>
            </w:r>
          </w:p>
        </w:tc>
        <w:tc>
          <w:tcPr>
            <w:tcW w:type="dxa" w:w="261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False alarms on 56 genuine listings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16"/>
                <w:szCs w:val="16"/>
              </w:rPr>
              <w:t xml:space="preserve">0</w:t>
            </w:r>
          </w:p>
        </w:tc>
      </w:tr>
    </w:tbl>
    <w:p>
      <w:pPr>
        <w:spacing w:after="120"/>
      </w:pPr>
    </w:p>
    <w:p>
      <w:pPr>
        <w:spacing w:after="0" w:before="0" w:line="240"/>
        <w:ind w:firstLine="288"/>
        <w:jc w:val="both"/>
      </w:pPr>
      <w:r>
        <w:rPr>
          <w:rFonts w:ascii="Times New Roman" w:cs="Times New Roman" w:eastAsia="Times New Roman" w:hAnsi="Times New Roman"/>
          <w:sz w:val="20"/>
          <w:szCs w:val="20"/>
        </w:rPr>
        <w:t xml:space="preserve">These scores come from a small, clean demonstration dataset and should not be read as general accuracy; a real deployment would need more listings and labelled spam to confirm them. The character n-gram matching occasionally links unrelated words (for example “breadboard” and “drawing board”), and the 0.15 similarity threshold removes most of these weak matches.</w:t>
      </w:r>
    </w:p>
    <w:p>
      <w:pPr>
        <w:sectPr>
          <w:type w:val="continuous"/>
          <w:pgSz w:w="11906" w:h="16838" w:orient="portrait"/>
          <w:pgMar w:top="1080" w:right="812" w:bottom="2438" w:left="812" w:header="708" w:footer="708" w:gutter="0"/>
          <w:pgNumType/>
          <w:cols w:space="246" w:num="2" w:equalWidth="true"/>
          <w:docGrid w:linePitch="360"/>
        </w:sectPr>
      </w:pPr>
    </w:p>
    <w:p>
      <w:pPr>
        <w:keepNext/>
        <w:spacing w:after="40" w:before="120"/>
        <w:jc w:val="center"/>
      </w:pPr>
      <w:r>
        <w:drawing>
          <wp:inline distT="0" distB="0" distL="0" distR="0">
            <wp:extent cx="6477000" cy="1933575"/>
            <wp:effectExtent t="0" r="0" b="0" l="0"/>
            <wp:docPr id="9" name="fig_recs_compare.png" descr="Home pages of two students with different search histories: the same database gives each a different, explained recommendation list." title="Home pages of two students with different search histories: the same database gives each a different, explained recommendation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193357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9. Home pages of two students with different search histories: the same database gives each a different, explained recommendation list.</w:t>
      </w:r>
    </w:p>
    <w:p>
      <w:pPr>
        <w:sectPr>
          <w:type w:val="continuous"/>
          <w:pgSz w:w="11906" w:h="16838" w:orient="portrait"/>
          <w:pgMar w:top="1080" w:right="812" w:bottom="2438" w:left="812" w:header="708" w:footer="708" w:gutter="0"/>
          <w:pgNumType/>
          <w:cols w:num="1"/>
          <w:docGrid w:linePitch="360"/>
        </w:sectPr>
      </w:pPr>
    </w:p>
    <w:p>
      <w:pPr>
        <w:pStyle w:val="Heading2"/>
      </w:pPr>
      <w:r>
        <w:rPr>
          <w:rFonts w:ascii="Times New Roman" w:cs="Times New Roman" w:eastAsia="Times New Roman" w:hAnsi="Times New Roman"/>
          <w:i/>
          <w:iCs/>
          <w:sz w:val="20"/>
          <w:szCs w:val="20"/>
        </w:rPr>
        <w:t xml:space="preserve">C. User Interface</w:t>
      </w:r>
    </w:p>
    <w:p>
      <w:pPr>
        <w:spacing w:after="0" w:before="0" w:line="240"/>
        <w:ind w:firstLine="288"/>
        <w:jc w:val="both"/>
      </w:pPr>
      <w:r>
        <w:rPr>
          <w:rFonts w:ascii="Times New Roman" w:cs="Times New Roman" w:eastAsia="Times New Roman" w:hAnsi="Times New Roman"/>
          <w:sz w:val="20"/>
          <w:szCs w:val="20"/>
        </w:rPr>
        <w:t xml:space="preserve">Fig. 9 shows the home pages of two demonstration students. With the same database, the mechanical student sees drawing instruments and calculators, while the computer science student sees programming books and a keyboard, each with the search that caused it. Fig. 10 shows the sell page: the AI suggests Rs. 690 for a calculator with an MRP of Rs. 1,200, and the spam checker reacts to the words “whatsapp me” before the listing is published. Fig. 11 shows the price badge on a product page, Fig. 12 the typo-tolerant search, Fig. 13 the moderation queue with the reasons for each flag, and Fig. 14 the SQL explorer running a join with GROUP BY.</w:t>
      </w:r>
    </w:p>
    <w:p>
      <w:pPr>
        <w:keepNext/>
        <w:spacing w:after="40" w:before="120"/>
        <w:jc w:val="center"/>
      </w:pPr>
      <w:r>
        <w:drawing>
          <wp:inline distT="0" distB="0" distL="0" distR="0">
            <wp:extent cx="3143250" cy="4181475"/>
            <wp:effectExtent t="0" r="0" b="0" l="0"/>
            <wp:docPr id="10" name="ss_sell_ai.png" descr="Sell page with AI price suggestion and live spam check." title="Sell page with AI price suggestion and live spam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418147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10. Sell page with AI price suggestion and live spam check.</w:t>
      </w:r>
    </w:p>
    <w:p>
      <w:pPr>
        <w:keepNext/>
        <w:spacing w:after="40" w:before="120"/>
        <w:jc w:val="center"/>
      </w:pPr>
      <w:r>
        <w:drawing>
          <wp:inline distT="0" distB="0" distL="0" distR="0">
            <wp:extent cx="3143250" cy="1571625"/>
            <wp:effectExtent t="0" r="0" b="0" l="0"/>
            <wp:docPr id="11" name="ss_product.png" descr="Product page with the AI fair-price badge." title="Product page with the AI fair-pric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57162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11. Product page with the AI fair-price badge.</w:t>
      </w:r>
    </w:p>
    <w:p>
      <w:pPr>
        <w:keepNext/>
        <w:spacing w:after="40" w:before="120"/>
        <w:jc w:val="center"/>
      </w:pPr>
      <w:r>
        <w:drawing>
          <wp:inline distT="0" distB="0" distL="0" distR="0">
            <wp:extent cx="3143250" cy="1714500"/>
            <wp:effectExtent t="0" r="0" b="0" l="0"/>
            <wp:docPr id="12" name="ss_typo_search.png" descr="No exact match for “arduno”: the AI suggests close matches." title="No exact match for “arduno”: the AI suggests close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71450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12. No exact match for “arduno”: the AI suggests close matches.</w:t>
      </w:r>
    </w:p>
    <w:p>
      <w:pPr>
        <w:keepNext/>
        <w:spacing w:after="40" w:before="120"/>
        <w:jc w:val="center"/>
      </w:pPr>
      <w:r>
        <w:drawing>
          <wp:inline distT="0" distB="0" distL="0" distR="0">
            <wp:extent cx="3143250" cy="1076325"/>
            <wp:effectExtent t="0" r="0" b="0" l="0"/>
            <wp:docPr id="13" name="ss_admin_flagged.png" descr="Admin queue of listings flagged by the spam detector." title="Admin queue of listings flagged by the spam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07632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13. Admin queue of listings flagged by the spam detector.</w:t>
      </w:r>
    </w:p>
    <w:p>
      <w:pPr>
        <w:keepNext/>
        <w:spacing w:after="40" w:before="120"/>
        <w:jc w:val="center"/>
      </w:pPr>
      <w:r>
        <w:drawing>
          <wp:inline distT="0" distB="0" distL="0" distR="0">
            <wp:extent cx="3143250" cy="2181225"/>
            <wp:effectExtent t="0" r="0" b="0" l="0"/>
            <wp:docPr id="14" name="ss_sql_explorer.png" descr="Read-only SQL explorer in the admin panel." title="Read-only SQL explorer in the admi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18122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14. Read-only SQL explorer in the admin panel.</w:t>
      </w:r>
    </w:p>
    <w:p>
      <w:pPr>
        <w:pStyle w:val="Heading1"/>
      </w:pPr>
      <w:r>
        <w:rPr>
          <w:rFonts w:ascii="Times New Roman" w:cs="Times New Roman" w:eastAsia="Times New Roman" w:hAnsi="Times New Roman"/>
          <w:smallCaps/>
          <w:sz w:val="20"/>
          <w:szCs w:val="20"/>
        </w:rPr>
        <w:t xml:space="preserve">VIII. Conclusion and Future Scope</w:t>
      </w:r>
    </w:p>
    <w:p>
      <w:pPr>
        <w:spacing w:after="0" w:before="0" w:line="240"/>
        <w:ind w:firstLine="288"/>
        <w:jc w:val="both"/>
      </w:pPr>
      <w:r>
        <w:rPr>
          <w:rFonts w:ascii="Times New Roman" w:cs="Times New Roman" w:eastAsia="Times New Roman" w:hAnsi="Times New Roman"/>
          <w:sz w:val="20"/>
          <w:szCs w:val="20"/>
        </w:rPr>
        <w:t xml:space="preserve">CampusKart shows that a carefully normalized database can serve both as the core of a transactional application and as the training data for useful AI features. Triggers, views and transactions keep the data consistent without extra application code, while TF-IDF recommendations, regression-based pricing and Naive Bayes screening make the marketplace easier and safer to use. All three AI modules are simple enough to explain step by step, and each of their outputs carries a reason that the user can see.</w:t>
      </w:r>
    </w:p>
    <w:p>
      <w:pPr>
        <w:spacing w:after="0" w:before="0" w:line="240"/>
        <w:ind w:firstLine="288"/>
        <w:jc w:val="both"/>
      </w:pPr>
      <w:r>
        <w:rPr>
          <w:rFonts w:ascii="Times New Roman" w:cs="Times New Roman" w:eastAsia="Times New Roman" w:hAnsi="Times New Roman"/>
          <w:sz w:val="20"/>
          <w:szCs w:val="20"/>
        </w:rPr>
        <w:t xml:space="preserve">Future work includes migrating to MySQL or PostgreSQL for multi-campus use, adding collaborative filtering once enough purchase history exists, uploading product photographs with image-based duplicate detection, in-app chat between buyer and seller, and retraining the spam model on listings rejected by administrators.</w:t>
      </w:r>
    </w:p>
    <w:p>
      <w:pPr>
        <w:pStyle w:val="Heading1"/>
      </w:pPr>
      <w:r>
        <w:rPr>
          <w:rFonts w:ascii="Times New Roman" w:cs="Times New Roman" w:eastAsia="Times New Roman" w:hAnsi="Times New Roman"/>
          <w:smallCaps/>
          <w:sz w:val="20"/>
          <w:szCs w:val="20"/>
        </w:rPr>
        <w:t xml:space="preserve">Acknowledgment</w:t>
      </w:r>
    </w:p>
    <w:p>
      <w:pPr>
        <w:spacing w:after="0" w:before="0" w:line="240"/>
        <w:ind w:firstLine="288"/>
        <w:jc w:val="both"/>
      </w:pPr>
      <w:r>
        <w:rPr>
          <w:rFonts w:ascii="Times New Roman" w:cs="Times New Roman" w:eastAsia="Times New Roman" w:hAnsi="Times New Roman"/>
          <w:sz w:val="20"/>
          <w:szCs w:val="20"/>
        </w:rPr>
        <w:t xml:space="preserve">The authors thank </w:t>
      </w:r>
      <w:r>
        <w:rPr>
          <w:rFonts w:ascii="Times New Roman" w:cs="Times New Roman" w:eastAsia="Times New Roman" w:hAnsi="Times New Roman"/>
          <w:sz w:val="20"/>
          <w:szCs w:val="20"/>
          <w:highlight w:val="yellow"/>
        </w:rPr>
        <w:t xml:space="preserve">Guide Name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Department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College Name</w:t>
      </w:r>
      <w:r>
        <w:rPr>
          <w:rFonts w:ascii="Times New Roman" w:cs="Times New Roman" w:eastAsia="Times New Roman" w:hAnsi="Times New Roman"/>
          <w:sz w:val="20"/>
          <w:szCs w:val="20"/>
        </w:rPr>
        <w:t xml:space="preserve">, for guidance and support throughout this project.</w:t>
      </w:r>
    </w:p>
    <w:p>
      <w:pPr>
        <w:pStyle w:val="Heading1"/>
      </w:pPr>
      <w:r>
        <w:rPr>
          <w:rFonts w:ascii="Times New Roman" w:cs="Times New Roman" w:eastAsia="Times New Roman" w:hAnsi="Times New Roman"/>
          <w:smallCaps/>
          <w:sz w:val="20"/>
          <w:szCs w:val="20"/>
        </w:rPr>
        <w:t xml:space="preserve">References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Silberschatz, H. F. Korth, and S. Sudarshan, </w:t>
      </w:r>
      <w:r>
        <w:rPr>
          <w:rFonts w:ascii="Times New Roman" w:cs="Times New Roman" w:eastAsia="Times New Roman" w:hAnsi="Times New Roman"/>
          <w:i/>
          <w:iCs/>
          <w:sz w:val="16"/>
          <w:szCs w:val="16"/>
        </w:rPr>
        <w:t xml:space="preserve">Database System Concepts</w:t>
      </w:r>
      <w:r>
        <w:rPr>
          <w:rFonts w:ascii="Times New Roman" w:cs="Times New Roman" w:eastAsia="Times New Roman" w:hAnsi="Times New Roman"/>
          <w:sz w:val="16"/>
          <w:szCs w:val="16"/>
        </w:rPr>
        <w:t xml:space="preserve">, 7th ed. New York: McGraw-Hill, 2019.</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R. Elmasri and S. B. Navathe, </w:t>
      </w:r>
      <w:r>
        <w:rPr>
          <w:rFonts w:ascii="Times New Roman" w:cs="Times New Roman" w:eastAsia="Times New Roman" w:hAnsi="Times New Roman"/>
          <w:i/>
          <w:iCs/>
          <w:sz w:val="16"/>
          <w:szCs w:val="16"/>
        </w:rPr>
        <w:t xml:space="preserve">Fundamentals of Database Systems</w:t>
      </w:r>
      <w:r>
        <w:rPr>
          <w:rFonts w:ascii="Times New Roman" w:cs="Times New Roman" w:eastAsia="Times New Roman" w:hAnsi="Times New Roman"/>
          <w:sz w:val="16"/>
          <w:szCs w:val="16"/>
        </w:rPr>
        <w:t xml:space="preserve">, 7th ed. Boston: Pearson, 2016.</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E. F. Codd, “A relational model of data for large shared data banks,”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13, no. 6, pp. 377–387, 1970.</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P. P. Chen, “The entity-relationship model—toward a unified view of data,” </w:t>
      </w:r>
      <w:r>
        <w:rPr>
          <w:rFonts w:ascii="Times New Roman" w:cs="Times New Roman" w:eastAsia="Times New Roman" w:hAnsi="Times New Roman"/>
          <w:i/>
          <w:iCs/>
          <w:sz w:val="16"/>
          <w:szCs w:val="16"/>
        </w:rPr>
        <w:t xml:space="preserve">ACM Trans. Database Syst.</w:t>
      </w:r>
      <w:r>
        <w:rPr>
          <w:rFonts w:ascii="Times New Roman" w:cs="Times New Roman" w:eastAsia="Times New Roman" w:hAnsi="Times New Roman"/>
          <w:sz w:val="16"/>
          <w:szCs w:val="16"/>
        </w:rPr>
        <w:t xml:space="preserve">, vol. 1, no. 1, pp. 9–36, 1976.</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Salton and C. Buckley, “Term-weighting approaches in automatic text retrieval,” </w:t>
      </w:r>
      <w:r>
        <w:rPr>
          <w:rFonts w:ascii="Times New Roman" w:cs="Times New Roman" w:eastAsia="Times New Roman" w:hAnsi="Times New Roman"/>
          <w:i/>
          <w:iCs/>
          <w:sz w:val="16"/>
          <w:szCs w:val="16"/>
        </w:rPr>
        <w:t xml:space="preserve">Inf. Process. Manage.</w:t>
      </w:r>
      <w:r>
        <w:rPr>
          <w:rFonts w:ascii="Times New Roman" w:cs="Times New Roman" w:eastAsia="Times New Roman" w:hAnsi="Times New Roman"/>
          <w:sz w:val="16"/>
          <w:szCs w:val="16"/>
        </w:rPr>
        <w:t xml:space="preserve">, vol. 24, no. 5, pp. 513–523, 1988.</w:t>
      </w:r>
    </w:p>
    <w:p>
      <w:pPr>
        <w:tabs>
          <w:tab w:val="left" w:pos="360"/>
        </w:tabs>
        <w:spacing w:after="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P. Lops, M. de Gemmis, and G. Semeraro, “Content-based recommender systems: State of the art and trends,” in </w:t>
      </w:r>
      <w:r>
        <w:rPr>
          <w:rFonts w:ascii="Times New Roman" w:cs="Times New Roman" w:eastAsia="Times New Roman" w:hAnsi="Times New Roman"/>
          <w:i/>
          <w:iCs/>
          <w:sz w:val="16"/>
          <w:szCs w:val="16"/>
        </w:rPr>
        <w:t xml:space="preserve">Recommender Systems Handbook</w:t>
      </w:r>
      <w:r>
        <w:rPr>
          <w:rFonts w:ascii="Times New Roman" w:cs="Times New Roman" w:eastAsia="Times New Roman" w:hAnsi="Times New Roman"/>
          <w:sz w:val="16"/>
          <w:szCs w:val="16"/>
        </w:rPr>
        <w:t xml:space="preserve">, F. Ricci, L. Rokach, B. Shapira, and P. B. Kantor, Eds. Boston: Springer, 2011, pp. 73–105.</w:t>
      </w:r>
    </w:p>
    <w:p>
      <w:pPr>
        <w:tabs>
          <w:tab w:val="left" w:pos="360"/>
        </w:tabs>
        <w:spacing w:after="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Sahami, S. Dumais, D. Heckerman, and E. Horvitz, “A Bayesian approach to filtering junk e-mail,” in </w:t>
      </w:r>
      <w:r>
        <w:rPr>
          <w:rFonts w:ascii="Times New Roman" w:cs="Times New Roman" w:eastAsia="Times New Roman" w:hAnsi="Times New Roman"/>
          <w:i/>
          <w:iCs/>
          <w:sz w:val="16"/>
          <w:szCs w:val="16"/>
        </w:rPr>
        <w:t xml:space="preserve">Proc. AAAI Workshop on Learning for Text Categorization</w:t>
      </w:r>
      <w:r>
        <w:rPr>
          <w:rFonts w:ascii="Times New Roman" w:cs="Times New Roman" w:eastAsia="Times New Roman" w:hAnsi="Times New Roman"/>
          <w:sz w:val="16"/>
          <w:szCs w:val="16"/>
        </w:rPr>
        <w:t xml:space="preserve">, 1998, pp. 55–62.</w:t>
      </w:r>
    </w:p>
    <w:p>
      <w:pPr>
        <w:tabs>
          <w:tab w:val="left" w:pos="360"/>
        </w:tabs>
        <w:spacing w:after="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F. Pedregosa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“Scikit-learn: Machine learning in Python,”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12, pp. 2825–2830, 2011.</w:t>
      </w:r>
    </w:p>
    <w:p>
      <w:pPr>
        <w:tabs>
          <w:tab w:val="left" w:pos="360"/>
        </w:tabs>
        <w:spacing w:after="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I. Schein, A. Popescul, L. H. Ungar, and D. M. Pennock, “Methods and metrics for cold-start recommendations,” in </w:t>
      </w:r>
      <w:r>
        <w:rPr>
          <w:rFonts w:ascii="Times New Roman" w:cs="Times New Roman" w:eastAsia="Times New Roman" w:hAnsi="Times New Roman"/>
          <w:i/>
          <w:iCs/>
          <w:sz w:val="16"/>
          <w:szCs w:val="16"/>
        </w:rPr>
        <w:t xml:space="preserve">Proc. 25th Annu. Int. ACM SIGIR Conf.</w:t>
      </w:r>
      <w:r>
        <w:rPr>
          <w:rFonts w:ascii="Times New Roman" w:cs="Times New Roman" w:eastAsia="Times New Roman" w:hAnsi="Times New Roman"/>
          <w:sz w:val="16"/>
          <w:szCs w:val="16"/>
        </w:rPr>
        <w:t xml:space="preserve">, 2002, pp. 253–260.</w:t>
      </w:r>
    </w:p>
    <w:p>
      <w:pPr>
        <w:tabs>
          <w:tab w:val="left" w:pos="360"/>
        </w:tabs>
        <w:spacing w:after="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SQLite Consortium, “SQLite documentation,” 2024. [Online]. Available: https://www.sqlite.org/docs.html</w:t>
      </w:r>
    </w:p>
    <w:p>
      <w:pPr>
        <w:tabs>
          <w:tab w:val="left" w:pos="360"/>
        </w:tabs>
        <w:spacing w:after="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M. Grinberg, </w:t>
      </w:r>
      <w:r>
        <w:rPr>
          <w:rFonts w:ascii="Times New Roman" w:cs="Times New Roman" w:eastAsia="Times New Roman" w:hAnsi="Times New Roman"/>
          <w:i/>
          <w:iCs/>
          <w:sz w:val="16"/>
          <w:szCs w:val="16"/>
        </w:rPr>
        <w:t xml:space="preserve">Flask Web Development</w:t>
      </w:r>
      <w:r>
        <w:rPr>
          <w:rFonts w:ascii="Times New Roman" w:cs="Times New Roman" w:eastAsia="Times New Roman" w:hAnsi="Times New Roman"/>
          <w:sz w:val="16"/>
          <w:szCs w:val="16"/>
        </w:rPr>
        <w:t xml:space="preserve">, 2nd ed. Sebastopol, CA: O’Reilly, 2018.</w:t>
      </w:r>
    </w:p>
    <w:p>
      <w:pPr>
        <w:tabs>
          <w:tab w:val="left" w:pos="360"/>
        </w:tabs>
        <w:spacing w:after="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J. Gray and A. Reuter, </w:t>
      </w:r>
      <w:r>
        <w:rPr>
          <w:rFonts w:ascii="Times New Roman" w:cs="Times New Roman" w:eastAsia="Times New Roman" w:hAnsi="Times New Roman"/>
          <w:i/>
          <w:iCs/>
          <w:sz w:val="16"/>
          <w:szCs w:val="16"/>
        </w:rPr>
        <w:t xml:space="preserve">Transaction Processing: Concepts and Techniques</w:t>
      </w:r>
      <w:r>
        <w:rPr>
          <w:rFonts w:ascii="Times New Roman" w:cs="Times New Roman" w:eastAsia="Times New Roman" w:hAnsi="Times New Roman"/>
          <w:sz w:val="16"/>
          <w:szCs w:val="16"/>
        </w:rPr>
        <w:t xml:space="preserve">. San Mateo, CA: Morgan Kaufmann, 1993.</w:t>
      </w:r>
    </w:p>
    <w:p>
      <w:pPr>
        <w:tabs>
          <w:tab w:val="left" w:pos="360"/>
        </w:tabs>
        <w:spacing w:after="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G. Linden, B. Smith, and J. York, “Amazon.com recommendations: Item-to-item collaborative filtering,” </w:t>
      </w:r>
      <w:r>
        <w:rPr>
          <w:rFonts w:ascii="Times New Roman" w:cs="Times New Roman" w:eastAsia="Times New Roman" w:hAnsi="Times New Roman"/>
          <w:i/>
          <w:iCs/>
          <w:sz w:val="16"/>
          <w:szCs w:val="16"/>
        </w:rPr>
        <w:t xml:space="preserve">IEEE Internet Comput.</w:t>
      </w:r>
      <w:r>
        <w:rPr>
          <w:rFonts w:ascii="Times New Roman" w:cs="Times New Roman" w:eastAsia="Times New Roman" w:hAnsi="Times New Roman"/>
          <w:sz w:val="16"/>
          <w:szCs w:val="16"/>
        </w:rPr>
        <w:t xml:space="preserve">, vol. 7, no. 1, pp. 76–80, 2003.</w:t>
      </w:r>
    </w:p>
    <w:p>
      <w:pPr>
        <w:tabs>
          <w:tab w:val="left" w:pos="360"/>
        </w:tabs>
        <w:spacing w:after="2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V. Metsis, I. Androutsopoulos, and G. Paliouras, “Spam filtering with naive Bayes—Which naive Bayes?” in </w:t>
      </w:r>
      <w:r>
        <w:rPr>
          <w:rFonts w:ascii="Times New Roman" w:cs="Times New Roman" w:eastAsia="Times New Roman" w:hAnsi="Times New Roman"/>
          <w:i/>
          <w:iCs/>
          <w:sz w:val="16"/>
          <w:szCs w:val="16"/>
        </w:rPr>
        <w:t xml:space="preserve">Proc. 3rd Conf. Email and Anti-Spam (CEAS)</w:t>
      </w:r>
      <w:r>
        <w:rPr>
          <w:rFonts w:ascii="Times New Roman" w:cs="Times New Roman" w:eastAsia="Times New Roman" w:hAnsi="Times New Roman"/>
          <w:sz w:val="16"/>
          <w:szCs w:val="16"/>
        </w:rPr>
        <w:t xml:space="preserve">, 2006.</w:t>
      </w:r>
    </w:p>
    <w:sectPr>
      <w:type w:val="continuous"/>
      <w:pgSz w:w="11906" w:h="16838" w:orient="portrait"/>
      <w:pgMar w:top="1080" w:right="812" w:bottom="2438" w:left="812" w:header="708" w:footer="708" w:gutter="0"/>
      <w:pgNumType/>
      <w:cols w:space="246"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60"/>
      <w:jc w:val="center"/>
      <w:outlineLvl w:val="0"/>
    </w:pPr>
    <w:rPr>
      <w:rFonts w:ascii="Times New Roman" w:cs="Times New Roman" w:eastAsia="Times New Roman" w:hAnsi="Times New Roman"/>
      <w:smallCaps/>
      <w:color w:val="000000"/>
      <w:sz w:val="20"/>
      <w:szCs w:val="20"/>
    </w:rPr>
  </w:style>
  <w:style w:type="paragraph" w:styleId="Heading2">
    <w:name w:val="Heading 2"/>
    <w:basedOn w:val="Normal"/>
    <w:next w:val="Normal"/>
    <w:qFormat/>
    <w:pPr>
      <w:keepNext/>
      <w:spacing w:after="60" w:before="120"/>
      <w:outlineLvl w:val="1"/>
    </w:pPr>
    <w:rPr>
      <w:rFonts w:ascii="Times New Roman" w:cs="Times New Roman" w:eastAsia="Times New Roman" w:hAnsi="Times New Roman"/>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36b7478f15fd391475a12a35c77e0e6c5b935dd.png"/><Relationship Id="rId8" Type="http://schemas.openxmlformats.org/officeDocument/2006/relationships/image" Target="media/4f0abaadcb1eb85272fb9ce362cb4fbd85695d49.png"/><Relationship Id="rId9" Type="http://schemas.openxmlformats.org/officeDocument/2006/relationships/image" Target="media/e9cbaeac90302ec43d113d4c0acc5f93faa6e681.png"/><Relationship Id="rId10" Type="http://schemas.openxmlformats.org/officeDocument/2006/relationships/image" Target="media/0c91fedb2ef7530d17a2a6d458be131665187c7c.png"/><Relationship Id="rId11" Type="http://schemas.openxmlformats.org/officeDocument/2006/relationships/image" Target="media/1dd54093e68db7951b1f31406aa93b41afb02557.png"/><Relationship Id="rId12" Type="http://schemas.openxmlformats.org/officeDocument/2006/relationships/image" Target="media/83c5862ee0c51a5a403972e9539776697373f65d.png"/><Relationship Id="rId13" Type="http://schemas.openxmlformats.org/officeDocument/2006/relationships/image" Target="media/fbcea65bd1a64d7091c7112b623a140c01818d8d.png"/><Relationship Id="rId14" Type="http://schemas.openxmlformats.org/officeDocument/2006/relationships/image" Target="media/4b5d403f90e9ea20aa2580074821e41955f66049.png"/><Relationship Id="rId15" Type="http://schemas.openxmlformats.org/officeDocument/2006/relationships/image" Target="media/32f591ac55aefc7de5adadebb06e7ae866edb544.png"/><Relationship Id="rId16" Type="http://schemas.openxmlformats.org/officeDocument/2006/relationships/image" Target="media/ca72099921b1d2bba22865c48902c566bfe509ca.png"/><Relationship Id="rId17" Type="http://schemas.openxmlformats.org/officeDocument/2006/relationships/image" Target="media/abb444d4b198f3a8b82faa1051c4e554f046730a.png"/><Relationship Id="rId18" Type="http://schemas.openxmlformats.org/officeDocument/2006/relationships/image" Target="media/b60f5ed1fcc5b22d07074aef7a5ef936c77d3a4f.png"/><Relationship Id="rId19" Type="http://schemas.openxmlformats.org/officeDocument/2006/relationships/image" Target="media/8f08dd491655d594a6c8a4f722478ab324e56fc0.png"/><Relationship Id="rId20" Type="http://schemas.openxmlformats.org/officeDocument/2006/relationships/image" Target="media/7586f6eceb96f197b95135d23d82b82685886b1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CampusKart: An AI-Enabled Database System for a Peer-to-Peer Student Marketplace</dc:title>
  <dc:creator>CampusKart project team</dc:creator>
  <cp:lastModifiedBy>Un-named</cp:lastModifiedBy>
  <cp:revision>1</cp:revision>
  <dcterms:created xsi:type="dcterms:W3CDTF">2026-10-06T13:13:59.398Z</dcterms:created>
  <dcterms:modified xsi:type="dcterms:W3CDTF">2026-10-06T13:13:59.399Z</dcterms:modified>
</cp:coreProperties>
</file>

<file path=docProps/custom.xml><?xml version="1.0" encoding="utf-8"?>
<Properties xmlns="http://schemas.openxmlformats.org/officeDocument/2006/custom-properties" xmlns:vt="http://schemas.openxmlformats.org/officeDocument/2006/docPropsVTypes"/>
</file>