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evidx83t54sc" w:id="0"/>
      <w:bookmarkEnd w:id="0"/>
      <w:r w:rsidDel="00000000" w:rsidR="00000000" w:rsidRPr="00000000">
        <w:rPr>
          <w:rFonts w:ascii="Google Sans" w:cs="Google Sans" w:eastAsia="Google Sans" w:hAnsi="Google Sans"/>
          <w:rtl w:val="0"/>
        </w:rPr>
        <w:t xml:space="preserve">Botium Toys: Scope, goals, and risk assessment report</w:t>
      </w:r>
    </w:p>
    <w:p w:rsidR="00000000" w:rsidDel="00000000" w:rsidP="00000000" w:rsidRDefault="00000000" w:rsidRPr="00000000" w14:paraId="00000002">
      <w:pPr>
        <w:rPr>
          <w:rFonts w:ascii="Google Sans" w:cs="Google Sans" w:eastAsia="Google Sans" w:hAnsi="Google Sans"/>
          <w:color w:val="cc0000"/>
          <w:sz w:val="24"/>
          <w:szCs w:val="24"/>
        </w:rPr>
      </w:pPr>
      <w:r w:rsidDel="00000000" w:rsidR="00000000" w:rsidRPr="00000000">
        <w:rPr>
          <w:rFonts w:ascii="Google Sans" w:cs="Google Sans" w:eastAsia="Google Sans" w:hAnsi="Google Sans"/>
          <w:color w:val="cc0000"/>
          <w:sz w:val="24"/>
          <w:szCs w:val="24"/>
        </w:rPr>
        <mc:AlternateContent>
          <mc:Choice Requires="wpg">
            <w:drawing>
              <wp:inline distB="114300" distT="114300" distL="114300" distR="114300">
                <wp:extent cx="5943600" cy="14118"/>
                <wp:effectExtent b="0" l="0" r="0" t="0"/>
                <wp:docPr id="1" name=""/>
                <a:graphic>
                  <a:graphicData uri="http://schemas.microsoft.com/office/word/2010/wordprocessingShape">
                    <wps:wsp>
                      <wps:cNvCnPr/>
                      <wps:spPr>
                        <a:xfrm>
                          <a:off x="914400" y="1219200"/>
                          <a:ext cx="8001000" cy="0"/>
                        </a:xfrm>
                        <a:prstGeom prst="straightConnector1">
                          <a:avLst/>
                        </a:prstGeom>
                        <a:noFill/>
                        <a:ln cap="flat" cmpd="sng" w="19050">
                          <a:solidFill>
                            <a:srgbClr val="FFFF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4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b w:val="1"/>
          <w:bCs w:val="1"/>
          <w:sz w:val="24"/>
          <w:szCs w:val="24"/>
        </w:rPr>
      </w:pPr>
      <w:bookmarkStart w:colFirst="0" w:colLast="0" w:name="_kc2jqdd8nifa" w:id="1"/>
      <w:bookmarkEnd w:id="1"/>
      <w:r w:rsidDel="00000000" w:rsidR="00000000" w:rsidRPr="00000000">
        <w:rPr>
          <w:rFonts w:ascii="Google Sans" w:cs="Google Sans" w:eastAsia="Google Sans" w:hAnsi="Google Sans"/>
          <w:rtl w:val="0"/>
        </w:rPr>
        <w:t xml:space="preserve">Scope and goals of the audit</w:t>
      </w:r>
      <w:r w:rsidDel="00000000" w:rsidR="00000000" w:rsidRPr="00000000">
        <w:rPr>
          <w:rtl w:val="0"/>
        </w:rPr>
      </w:r>
    </w:p>
    <w:p w:rsidR="00000000" w:rsidDel="00000000" w:rsidP="00000000" w:rsidRDefault="00000000" w:rsidRPr="00000000" w14:paraId="00000004">
      <w:pPr>
        <w:pStyle w:val="Subtitle"/>
        <w:rPr>
          <w:rFonts w:ascii="Google Sans" w:cs="Google Sans" w:eastAsia="Google Sans" w:hAnsi="Google Sans"/>
          <w:color w:val="1f1f1f"/>
          <w:sz w:val="24"/>
          <w:szCs w:val="24"/>
        </w:rPr>
      </w:pPr>
      <w:bookmarkStart w:colFirst="0" w:colLast="0" w:name="_5amnjv9mhbsx" w:id="2"/>
      <w:bookmarkEnd w:id="2"/>
      <w:r w:rsidDel="00000000" w:rsidR="00000000" w:rsidRPr="00000000">
        <w:rPr>
          <w:rFonts w:ascii="Google Sans" w:cs="Google Sans" w:eastAsia="Google Sans" w:hAnsi="Google Sans"/>
          <w:b w:val="1"/>
          <w:bCs w:val="1"/>
          <w:color w:val="000000"/>
          <w:sz w:val="24"/>
          <w:szCs w:val="24"/>
          <w:rtl w:val="0"/>
        </w:rPr>
        <w:t xml:space="preserve">Scope: </w:t>
      </w:r>
      <w:r w:rsidDel="00000000" w:rsidR="00000000" w:rsidRPr="00000000">
        <w:rPr>
          <w:rFonts w:ascii="Google Sans" w:cs="Google Sans" w:eastAsia="Google Sans" w:hAnsi="Google Sans"/>
          <w:color w:val="000000"/>
          <w:sz w:val="24"/>
          <w:szCs w:val="24"/>
          <w:rtl w:val="0"/>
        </w:rPr>
        <w:t xml:space="preserve">The scope of this audit is defined as the entire security program at Botium Toys. This includes their assets like employee equipment and devices, their internal network, and their systems. You will need to review the assets Botium Toys has and the controls and compliance practices they have in place.</w:t>
      </w:r>
      <w:r w:rsidDel="00000000" w:rsidR="00000000" w:rsidRPr="00000000">
        <w:rPr>
          <w:rtl w:val="0"/>
        </w:rPr>
      </w:r>
    </w:p>
    <w:p w:rsidR="00000000" w:rsidDel="00000000" w:rsidP="00000000" w:rsidRDefault="00000000" w:rsidRPr="00000000" w14:paraId="00000005">
      <w:pPr>
        <w:pStyle w:val="Subtitle"/>
        <w:rPr>
          <w:rFonts w:ascii="Google Sans" w:cs="Google Sans" w:eastAsia="Google Sans" w:hAnsi="Google Sans"/>
          <w:color w:val="000000"/>
        </w:rPr>
      </w:pPr>
      <w:bookmarkStart w:colFirst="0" w:colLast="0" w:name="_vnkf1nr4riao" w:id="3"/>
      <w:bookmarkEnd w:id="3"/>
      <w:r w:rsidDel="00000000" w:rsidR="00000000" w:rsidRPr="00000000">
        <w:rPr>
          <w:rFonts w:ascii="Google Sans" w:cs="Google Sans" w:eastAsia="Google Sans" w:hAnsi="Google Sans"/>
          <w:b w:val="1"/>
          <w:bCs w:val="1"/>
          <w:color w:val="000000"/>
          <w:sz w:val="24"/>
          <w:szCs w:val="24"/>
          <w:rtl w:val="0"/>
        </w:rPr>
        <w:t xml:space="preserve">Goals:</w:t>
      </w:r>
      <w:r w:rsidDel="00000000" w:rsidR="00000000" w:rsidRPr="00000000">
        <w:rPr>
          <w:rFonts w:ascii="Google Sans" w:cs="Google Sans" w:eastAsia="Google Sans" w:hAnsi="Google Sans"/>
          <w:color w:val="000000"/>
          <w:sz w:val="24"/>
          <w:szCs w:val="24"/>
          <w:rtl w:val="0"/>
        </w:rPr>
        <w:t xml:space="preserve"> Assess existing assets and complete the controls and compliance checklist to determine which controls and compliance best practices that need to be implemented to  improve Botium Toys’ security posture.</w:t>
      </w:r>
      <w:r w:rsidDel="00000000" w:rsidR="00000000" w:rsidRPr="00000000">
        <w:rPr>
          <w:rtl w:val="0"/>
        </w:rPr>
      </w:r>
    </w:p>
    <w:p w:rsidR="00000000" w:rsidDel="00000000" w:rsidP="00000000" w:rsidRDefault="00000000" w:rsidRPr="00000000" w14:paraId="00000006">
      <w:pPr>
        <w:pStyle w:val="Heading2"/>
        <w:rPr>
          <w:rFonts w:ascii="Google Sans" w:cs="Google Sans" w:eastAsia="Google Sans" w:hAnsi="Google Sans"/>
        </w:rPr>
      </w:pPr>
      <w:bookmarkStart w:colFirst="0" w:colLast="0" w:name="_jdudu6fs5rtm" w:id="4"/>
      <w:bookmarkEnd w:id="4"/>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08">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On-premises equipment for in-office business needs  </w:t>
      </w:r>
    </w:p>
    <w:p w:rsidR="00000000" w:rsidDel="00000000" w:rsidP="00000000" w:rsidRDefault="00000000" w:rsidRPr="00000000" w14:paraId="00000009">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0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Storefront products available for retail sale on site and online; stored in the company’s adjoining warehouse</w:t>
      </w:r>
    </w:p>
    <w:p w:rsidR="00000000" w:rsidDel="00000000" w:rsidP="00000000" w:rsidRDefault="00000000" w:rsidRPr="00000000" w14:paraId="0000000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Management of systems, software, and services: accounting, telecommunication, database, security, ecommerce, and inventory management</w:t>
      </w:r>
    </w:p>
    <w:p w:rsidR="00000000" w:rsidDel="00000000" w:rsidP="00000000" w:rsidRDefault="00000000" w:rsidRPr="00000000" w14:paraId="0000000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Internet access</w:t>
      </w:r>
    </w:p>
    <w:p w:rsidR="00000000" w:rsidDel="00000000" w:rsidP="00000000" w:rsidRDefault="00000000" w:rsidRPr="00000000" w14:paraId="0000000D">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w:t>
      </w:r>
    </w:p>
    <w:p w:rsidR="00000000" w:rsidDel="00000000" w:rsidP="00000000" w:rsidRDefault="00000000" w:rsidRPr="00000000" w14:paraId="0000000E">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retention and storage</w:t>
      </w:r>
    </w:p>
    <w:p w:rsidR="00000000" w:rsidDel="00000000" w:rsidP="00000000" w:rsidRDefault="00000000" w:rsidRPr="00000000" w14:paraId="0000000F">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Legacy system maintenance: end-of-life systems that require human monitoring </w:t>
      </w:r>
    </w:p>
    <w:p w:rsidR="00000000" w:rsidDel="00000000" w:rsidP="00000000" w:rsidRDefault="00000000" w:rsidRPr="00000000" w14:paraId="00000010">
      <w:pPr>
        <w:pStyle w:val="Heading2"/>
        <w:rPr>
          <w:rFonts w:ascii="Google Sans" w:cs="Google Sans" w:eastAsia="Google Sans" w:hAnsi="Google Sans"/>
        </w:rPr>
      </w:pPr>
      <w:bookmarkStart w:colFirst="0" w:colLast="0" w:name="_5i80k6dm51vy" w:id="5"/>
      <w:bookmarkEnd w:id="5"/>
      <w:r w:rsidDel="00000000" w:rsidR="00000000" w:rsidRPr="00000000">
        <w:rPr>
          <w:rFonts w:ascii="Google Sans" w:cs="Google Sans" w:eastAsia="Google Sans" w:hAnsi="Google Sans"/>
          <w:rtl w:val="0"/>
        </w:rPr>
        <w:t xml:space="preserve">Risk assessment</w:t>
      </w:r>
    </w:p>
    <w:p w:rsidR="00000000" w:rsidDel="00000000" w:rsidP="00000000" w:rsidRDefault="00000000" w:rsidRPr="00000000" w14:paraId="00000011">
      <w:pPr>
        <w:pStyle w:val="Heading3"/>
        <w:rPr>
          <w:rFonts w:ascii="Google Sans" w:cs="Google Sans" w:eastAsia="Google Sans" w:hAnsi="Google Sans"/>
        </w:rPr>
      </w:pPr>
      <w:bookmarkStart w:colFirst="0" w:colLast="0" w:name="_tkycrv8qc7kh" w:id="6"/>
      <w:bookmarkEnd w:id="6"/>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w:t>
      </w:r>
      <w:r w:rsidDel="00000000" w:rsidR="00000000" w:rsidRPr="00000000">
        <w:rPr>
          <w:rFonts w:ascii="Google Sans" w:cs="Google Sans" w:eastAsia="Google Sans" w:hAnsi="Google Sans"/>
          <w:b w:val="1"/>
          <w:bCs w:val="1"/>
          <w:sz w:val="24"/>
          <w:szCs w:val="24"/>
          <w:rtl w:val="0"/>
        </w:rPr>
        <w:t xml:space="preserve">inadequate management of assets. </w:t>
      </w:r>
      <w:r w:rsidDel="00000000" w:rsidR="00000000" w:rsidRPr="00000000">
        <w:rPr>
          <w:rFonts w:ascii="Google Sans" w:cs="Google Sans" w:eastAsia="Google Sans" w:hAnsi="Google Sans"/>
          <w:sz w:val="24"/>
          <w:szCs w:val="24"/>
          <w:rtl w:val="0"/>
        </w:rPr>
        <w:t xml:space="preserve">Additionally, Botium Toys does not have all of </w:t>
      </w:r>
      <w:r w:rsidDel="00000000" w:rsidR="00000000" w:rsidRPr="00000000">
        <w:rPr>
          <w:rFonts w:ascii="Google Sans" w:cs="Google Sans" w:eastAsia="Google Sans" w:hAnsi="Google Sans"/>
          <w:sz w:val="24"/>
          <w:szCs w:val="24"/>
          <w:rtl w:val="0"/>
        </w:rPr>
        <w:t xml:space="preserve">the proper controls in place and may not be fully compliant with U.S. and international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3">
      <w:pPr>
        <w:pStyle w:val="Heading3"/>
        <w:rPr>
          <w:rFonts w:ascii="Google Sans" w:cs="Google Sans" w:eastAsia="Google Sans" w:hAnsi="Google Sans"/>
        </w:rPr>
      </w:pPr>
      <w:bookmarkStart w:colFirst="0" w:colLast="0" w:name="_pepjp18yvpjs" w:id="7"/>
      <w:bookmarkEnd w:id="7"/>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first of the five functions of the NIST CSF is Identify. Botium Toys will need to dedicate resources to identify assets so they can appropriately manage them. Additionally, they will need to classify existing assets and determine the impact of the loss of existing assets, including systems, on business continuity.</w:t>
      </w:r>
    </w:p>
    <w:p w:rsidR="00000000" w:rsidDel="00000000" w:rsidP="00000000" w:rsidRDefault="00000000" w:rsidRPr="00000000" w14:paraId="00000015">
      <w:pPr>
        <w:pStyle w:val="Heading3"/>
        <w:rPr>
          <w:rFonts w:ascii="Google Sans" w:cs="Google Sans" w:eastAsia="Google Sans" w:hAnsi="Google Sans"/>
        </w:rPr>
      </w:pPr>
      <w:bookmarkStart w:colFirst="0" w:colLast="0" w:name="_ghnlzhum2uiy" w:id="8"/>
      <w:bookmarkEnd w:id="8"/>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 to 10, the risk score is</w:t>
      </w:r>
      <w:r w:rsidDel="00000000" w:rsidR="00000000" w:rsidRPr="00000000">
        <w:rPr>
          <w:rFonts w:ascii="Google Sans" w:cs="Google Sans" w:eastAsia="Google Sans" w:hAnsi="Google Sans"/>
          <w:sz w:val="24"/>
          <w:szCs w:val="24"/>
          <w:rtl w:val="0"/>
        </w:rPr>
        <w:t xml:space="preserve"> 8</w:t>
      </w:r>
      <w:r w:rsidDel="00000000" w:rsidR="00000000" w:rsidRPr="00000000">
        <w:rPr>
          <w:rFonts w:ascii="Google Sans" w:cs="Google Sans" w:eastAsia="Google Sans" w:hAnsi="Google Sans"/>
          <w:sz w:val="24"/>
          <w:szCs w:val="24"/>
          <w:rtl w:val="0"/>
        </w:rPr>
        <w:t xml:space="preserve">, which is fairly high. This is </w:t>
      </w:r>
      <w:r w:rsidDel="00000000" w:rsidR="00000000" w:rsidRPr="00000000">
        <w:rPr>
          <w:rFonts w:ascii="Google Sans" w:cs="Google Sans" w:eastAsia="Google Sans" w:hAnsi="Google Sans"/>
          <w:sz w:val="24"/>
          <w:szCs w:val="24"/>
          <w:rtl w:val="0"/>
        </w:rPr>
        <w:t xml:space="preserve">due to a lack of controls and adherence to compliance best practices.</w:t>
      </w:r>
    </w:p>
    <w:p w:rsidR="00000000" w:rsidDel="00000000" w:rsidP="00000000" w:rsidRDefault="00000000" w:rsidRPr="00000000" w14:paraId="00000017">
      <w:pPr>
        <w:pStyle w:val="Heading3"/>
        <w:rPr>
          <w:rFonts w:ascii="Google Sans" w:cs="Google Sans" w:eastAsia="Google Sans" w:hAnsi="Google Sans"/>
        </w:rPr>
      </w:pPr>
      <w:bookmarkStart w:colFirst="0" w:colLast="0" w:name="_kmpxjpzb7q2o" w:id="9"/>
      <w:bookmarkEnd w:id="9"/>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potential </w:t>
      </w:r>
      <w:r w:rsidDel="00000000" w:rsidR="00000000" w:rsidRPr="00000000">
        <w:rPr>
          <w:rFonts w:ascii="Google Sans" w:cs="Google Sans" w:eastAsia="Google Sans" w:hAnsi="Google Sans"/>
          <w:sz w:val="24"/>
          <w:szCs w:val="24"/>
          <w:rtl w:val="0"/>
        </w:rPr>
        <w:t xml:space="preserve">impact from the loss of an asset is rated as medium, because the IT department does not know which assets would be at risk. </w:t>
      </w:r>
      <w:r w:rsidDel="00000000" w:rsidR="00000000" w:rsidRPr="00000000">
        <w:rPr>
          <w:rFonts w:ascii="Google Sans" w:cs="Google Sans" w:eastAsia="Google Sans" w:hAnsi="Google Sans"/>
          <w:sz w:val="24"/>
          <w:szCs w:val="24"/>
          <w:rtl w:val="0"/>
        </w:rPr>
        <w:t xml:space="preserve">The risk to assets or fines from governing bodies is high because Botium Toys does not have all of the necessary controls in place and is not fully adhering to best practices related to compliance regulations that keep critical data private/secure. </w:t>
      </w:r>
      <w:r w:rsidDel="00000000" w:rsidR="00000000" w:rsidRPr="00000000">
        <w:rPr>
          <w:rFonts w:ascii="Google Sans" w:cs="Google Sans" w:eastAsia="Google Sans" w:hAnsi="Google Sans"/>
          <w:sz w:val="24"/>
          <w:szCs w:val="24"/>
          <w:rtl w:val="0"/>
        </w:rPr>
        <w:t xml:space="preserve">Review the following bullet points for specific details:</w:t>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A">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Currently, all Botium Toys employees have access to internally stored data and may be able to access cardholder data and customers’ PII/SPII.</w:t>
      </w:r>
    </w:p>
    <w:p w:rsidR="00000000" w:rsidDel="00000000" w:rsidP="00000000" w:rsidRDefault="00000000" w:rsidRPr="00000000" w14:paraId="0000001B">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 is not currently used to ensure confidentiality of customers’ credit card information that is accepted, processed, transmitted, and stored locally in the company’s internal database. </w:t>
      </w:r>
    </w:p>
    <w:p w:rsidR="00000000" w:rsidDel="00000000" w:rsidP="00000000" w:rsidRDefault="00000000" w:rsidRPr="00000000" w14:paraId="0000001C">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controls pertaining to least privilege and separation of duties have not been implemented.</w:t>
      </w:r>
    </w:p>
    <w:p w:rsidR="00000000" w:rsidDel="00000000" w:rsidP="00000000" w:rsidRDefault="00000000" w:rsidRPr="00000000" w14:paraId="0000001D">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ensured</w:t>
      </w:r>
      <w:r w:rsidDel="00000000" w:rsidR="00000000" w:rsidRPr="00000000">
        <w:rPr>
          <w:rFonts w:ascii="Google Sans" w:cs="Google Sans" w:eastAsia="Google Sans" w:hAnsi="Google Sans"/>
          <w:sz w:val="24"/>
          <w:szCs w:val="24"/>
          <w:rtl w:val="0"/>
        </w:rPr>
        <w:t xml:space="preserve"> availability and integrated controls to ensure data integrity.</w:t>
      </w:r>
    </w:p>
    <w:p w:rsidR="00000000" w:rsidDel="00000000" w:rsidP="00000000" w:rsidRDefault="00000000" w:rsidRPr="00000000" w14:paraId="0000001E">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w:t>
      </w:r>
      <w:r w:rsidDel="00000000" w:rsidR="00000000" w:rsidRPr="00000000">
        <w:rPr>
          <w:rFonts w:ascii="Google Sans" w:cs="Google Sans" w:eastAsia="Google Sans" w:hAnsi="Google Sans"/>
          <w:sz w:val="24"/>
          <w:szCs w:val="24"/>
          <w:rtl w:val="0"/>
        </w:rPr>
        <w:t xml:space="preserve"> has a firewall that blocks traffic</w:t>
      </w:r>
      <w:r w:rsidDel="00000000" w:rsidR="00000000" w:rsidRPr="00000000">
        <w:rPr>
          <w:rFonts w:ascii="Google Sans" w:cs="Google Sans" w:eastAsia="Google Sans" w:hAnsi="Google Sans"/>
          <w:sz w:val="24"/>
          <w:szCs w:val="24"/>
          <w:rtl w:val="0"/>
        </w:rPr>
        <w:t xml:space="preserve"> based on an appropriately defined set of security rules.</w:t>
      </w:r>
    </w:p>
    <w:p w:rsidR="00000000" w:rsidDel="00000000" w:rsidP="00000000" w:rsidRDefault="00000000" w:rsidRPr="00000000" w14:paraId="0000001F">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r w:rsidDel="00000000" w:rsidR="00000000" w:rsidRPr="00000000">
        <w:rPr>
          <w:rFonts w:ascii="Google Sans" w:cs="Google Sans" w:eastAsia="Google Sans" w:hAnsi="Google Sans"/>
          <w:sz w:val="24"/>
          <w:szCs w:val="24"/>
          <w:rtl w:val="0"/>
        </w:rPr>
        <w:t xml:space="preserve"> is installed and monitored regularly by the IT department. </w:t>
      </w:r>
    </w:p>
    <w:p w:rsidR="00000000" w:rsidDel="00000000" w:rsidP="00000000" w:rsidRDefault="00000000" w:rsidRPr="00000000" w14:paraId="00000020">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not installed an intrusion detection system (IDS).</w:t>
      </w:r>
    </w:p>
    <w:p w:rsidR="00000000" w:rsidDel="00000000" w:rsidP="00000000" w:rsidRDefault="00000000" w:rsidRPr="00000000" w14:paraId="00000021">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are no disaster recovery plans currently in place, and the company does not have backups of critical data. </w:t>
      </w:r>
    </w:p>
    <w:p w:rsidR="00000000" w:rsidDel="00000000" w:rsidP="00000000" w:rsidRDefault="00000000" w:rsidRPr="00000000" w14:paraId="00000022">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rsidR="00000000" w:rsidDel="00000000" w:rsidP="00000000" w:rsidRDefault="00000000" w:rsidRPr="00000000" w14:paraId="00000023">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Although a password policy exists, its requirements are nominal and not in line with current minimum password complexity requirements (e.g., at least eight characters, a combination of letters and at least one number; special characters). </w:t>
      </w:r>
    </w:p>
    <w:p w:rsidR="00000000" w:rsidDel="00000000" w:rsidP="00000000" w:rsidRDefault="00000000" w:rsidRPr="00000000" w14:paraId="00000024">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no centralized password management system that enforces the password policy’s minimum requirements, which sometimes affects productivity when employees/vendors submit a ticket to the IT department to recover or reset a password.</w:t>
      </w:r>
    </w:p>
    <w:p w:rsidR="00000000" w:rsidDel="00000000" w:rsidP="00000000" w:rsidRDefault="00000000" w:rsidRPr="00000000" w14:paraId="00000025">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While legacy systems are monitored and maintained, t</w:t>
      </w:r>
      <w:r w:rsidDel="00000000" w:rsidR="00000000" w:rsidRPr="00000000">
        <w:rPr>
          <w:rFonts w:ascii="Google Sans" w:cs="Google Sans" w:eastAsia="Google Sans" w:hAnsi="Google Sans"/>
          <w:sz w:val="24"/>
          <w:szCs w:val="24"/>
          <w:rtl w:val="0"/>
        </w:rPr>
        <w:t xml:space="preserve">here is no regular schedule in place for these tasks and intervention methods are unclear.</w:t>
      </w:r>
    </w:p>
    <w:p w:rsidR="00000000" w:rsidDel="00000000" w:rsidP="00000000" w:rsidRDefault="00000000" w:rsidRPr="00000000" w14:paraId="00000026">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store’s physical location, which includes Botium Toys’ main offices, store front, and warehouse of products, has sufficient locks, up-to-date closed-circuit television (CCTV) surveillance, as well as functioning fire detection and prevention systems</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