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3F171" w14:textId="77777777" w:rsidR="00007EBF" w:rsidRPr="00C979E4" w:rsidRDefault="00C979E4" w:rsidP="00C979E4">
      <w:pPr>
        <w:jc w:val="center"/>
        <w:rPr>
          <w:rFonts w:ascii="Baskerville Old Face" w:hAnsi="Baskerville Old Face"/>
          <w:sz w:val="24"/>
        </w:rPr>
      </w:pPr>
      <w:r w:rsidRPr="00C979E4">
        <w:rPr>
          <w:rFonts w:ascii="Baskerville Old Face" w:hAnsi="Baskerville Old Face"/>
          <w:sz w:val="24"/>
        </w:rPr>
        <w:t>Les sources supranationales</w:t>
      </w:r>
    </w:p>
    <w:p w14:paraId="40822410" w14:textId="77777777" w:rsidR="00C979E4" w:rsidRDefault="00C979E4" w:rsidP="00C979E4">
      <w:pPr>
        <w:rPr>
          <w:rFonts w:ascii="Baskerville Old Face" w:hAnsi="Baskerville Old Face"/>
          <w:sz w:val="24"/>
        </w:rPr>
      </w:pPr>
      <w:r w:rsidRPr="00C979E4">
        <w:rPr>
          <w:rFonts w:ascii="Baskerville Old Face" w:hAnsi="Baskerville Old Face"/>
          <w:sz w:val="24"/>
        </w:rPr>
        <w:t>Les droits positifs français</w:t>
      </w:r>
      <w:r>
        <w:rPr>
          <w:rFonts w:ascii="Baskerville Old Face" w:hAnsi="Baskerville Old Face"/>
          <w:sz w:val="24"/>
        </w:rPr>
        <w:t xml:space="preserve"> en matière du numérique, comporte des sources supranationales de plus en plus nombreuses, il s’agit essentiellement des sources normatives et jurisprudentiel Européenne.</w:t>
      </w:r>
    </w:p>
    <w:p w14:paraId="1CA51469" w14:textId="040CBD71" w:rsidR="00457E59" w:rsidRDefault="00C979E4" w:rsidP="00C979E4">
      <w:pPr>
        <w:rPr>
          <w:rFonts w:ascii="Baskerville Old Face" w:hAnsi="Baskerville Old Face"/>
          <w:sz w:val="24"/>
        </w:rPr>
      </w:pPr>
      <w:r>
        <w:rPr>
          <w:rFonts w:ascii="Baskerville Old Face" w:hAnsi="Baskerville Old Face"/>
          <w:sz w:val="24"/>
        </w:rPr>
        <w:t>Les sources normatives : les sources normatives supranationales sont essentiellement celle et dictée sous légistes du conseil de l’Europe</w:t>
      </w:r>
      <w:r w:rsidR="00941A6E">
        <w:rPr>
          <w:rFonts w:ascii="Baskerville Old Face" w:hAnsi="Baskerville Old Face"/>
          <w:sz w:val="24"/>
        </w:rPr>
        <w:t xml:space="preserve"> et celle plus nombreuse de l’UE</w:t>
      </w:r>
      <w:r>
        <w:rPr>
          <w:rFonts w:ascii="Baskerville Old Face" w:hAnsi="Baskerville Old Face"/>
          <w:sz w:val="24"/>
        </w:rPr>
        <w:t>.</w:t>
      </w:r>
      <w:r w:rsidR="00941A6E">
        <w:rPr>
          <w:rFonts w:ascii="Baskerville Old Face" w:hAnsi="Baskerville Old Face"/>
          <w:sz w:val="24"/>
        </w:rPr>
        <w:t xml:space="preserve"> S’agissant de l’UE, le texte le plus important, ou le plus usité</w:t>
      </w:r>
      <w:r w:rsidR="007C028F">
        <w:rPr>
          <w:rFonts w:ascii="Baskerville Old Face" w:hAnsi="Baskerville Old Face"/>
          <w:sz w:val="24"/>
        </w:rPr>
        <w:t xml:space="preserve">, dans la pratique et la convention Européenne des droits de l’homme et des libertés fondamentale. Ce texte est </w:t>
      </w:r>
      <w:r w:rsidR="00D84A8C">
        <w:rPr>
          <w:rFonts w:ascii="Baskerville Old Face" w:hAnsi="Baskerville Old Face"/>
          <w:sz w:val="24"/>
        </w:rPr>
        <w:t>généralement</w:t>
      </w:r>
      <w:r w:rsidR="007C028F">
        <w:rPr>
          <w:rFonts w:ascii="Baskerville Old Face" w:hAnsi="Baskerville Old Face"/>
          <w:sz w:val="24"/>
        </w:rPr>
        <w:t xml:space="preserve"> invoqué en cas d’atteinte</w:t>
      </w:r>
      <w:r w:rsidR="00D84A8C">
        <w:rPr>
          <w:rFonts w:ascii="Baskerville Old Face" w:hAnsi="Baskerville Old Face"/>
          <w:sz w:val="24"/>
        </w:rPr>
        <w:t>.</w:t>
      </w:r>
      <w:r w:rsidR="00DA1341">
        <w:rPr>
          <w:rFonts w:ascii="Baskerville Old Face" w:hAnsi="Baskerville Old Face"/>
          <w:sz w:val="24"/>
        </w:rPr>
        <w:t xml:space="preserve"> Ce texte est généralement invoqué en cas d’atteinte à la vie privée où pour réclamer le respect dans l’environnement numérique de la liberté d’</w:t>
      </w:r>
      <w:proofErr w:type="spellStart"/>
      <w:r w:rsidR="00DA1341">
        <w:rPr>
          <w:rFonts w:ascii="Baskerville Old Face" w:hAnsi="Baskerville Old Face"/>
          <w:sz w:val="24"/>
        </w:rPr>
        <w:t>expresssion</w:t>
      </w:r>
      <w:proofErr w:type="spellEnd"/>
      <w:r w:rsidR="00DA1341">
        <w:rPr>
          <w:rFonts w:ascii="Baskerville Old Face" w:hAnsi="Baskerville Old Face"/>
          <w:sz w:val="24"/>
        </w:rPr>
        <w:t xml:space="preserve"> il s’agit de l’article 8 et 10 de la convention. Sous </w:t>
      </w:r>
      <w:r w:rsidR="00D5018A">
        <w:rPr>
          <w:rFonts w:ascii="Baskerville Old Face" w:hAnsi="Baskerville Old Face"/>
          <w:sz w:val="24"/>
        </w:rPr>
        <w:t xml:space="preserve">légiste </w:t>
      </w:r>
      <w:r w:rsidR="00DA1341">
        <w:rPr>
          <w:rFonts w:ascii="Baskerville Old Face" w:hAnsi="Baskerville Old Face"/>
          <w:sz w:val="24"/>
        </w:rPr>
        <w:t xml:space="preserve">a été </w:t>
      </w:r>
      <w:r w:rsidR="00457E59">
        <w:rPr>
          <w:rFonts w:ascii="Baskerville Old Face" w:hAnsi="Baskerville Old Face"/>
          <w:sz w:val="24"/>
        </w:rPr>
        <w:t>adoptée</w:t>
      </w:r>
      <w:r w:rsidR="00DA1341">
        <w:rPr>
          <w:rFonts w:ascii="Baskerville Old Face" w:hAnsi="Baskerville Old Face"/>
          <w:sz w:val="24"/>
        </w:rPr>
        <w:t xml:space="preserve"> à Budapest </w:t>
      </w:r>
      <w:r w:rsidR="00D5018A">
        <w:rPr>
          <w:rFonts w:ascii="Baskerville Old Face" w:hAnsi="Baskerville Old Face"/>
          <w:sz w:val="24"/>
        </w:rPr>
        <w:t xml:space="preserve">le 23 novembre 2001 la convention sur </w:t>
      </w:r>
      <w:proofErr w:type="gramStart"/>
      <w:r w:rsidR="00D5018A">
        <w:rPr>
          <w:rFonts w:ascii="Baskerville Old Face" w:hAnsi="Baskerville Old Face"/>
          <w:sz w:val="24"/>
        </w:rPr>
        <w:t>la</w:t>
      </w:r>
      <w:proofErr w:type="gramEnd"/>
      <w:r w:rsidR="00D5018A">
        <w:rPr>
          <w:rFonts w:ascii="Baskerville Old Face" w:hAnsi="Baskerville Old Face"/>
          <w:sz w:val="24"/>
        </w:rPr>
        <w:t xml:space="preserve"> cyber criminalité. Ce texte est </w:t>
      </w:r>
      <w:r w:rsidR="00457E59">
        <w:rPr>
          <w:rFonts w:ascii="Baskerville Old Face" w:hAnsi="Baskerville Old Face"/>
          <w:sz w:val="24"/>
        </w:rPr>
        <w:t>entré</w:t>
      </w:r>
      <w:r w:rsidR="00D5018A">
        <w:rPr>
          <w:rFonts w:ascii="Baskerville Old Face" w:hAnsi="Baskerville Old Face"/>
          <w:sz w:val="24"/>
        </w:rPr>
        <w:t xml:space="preserve"> en vigueur en 2004</w:t>
      </w:r>
      <w:r w:rsidR="00457E59">
        <w:rPr>
          <w:rFonts w:ascii="Baskerville Old Face" w:hAnsi="Baskerville Old Face"/>
          <w:sz w:val="24"/>
        </w:rPr>
        <w:t xml:space="preserve"> quand aux droits de l’union européenne, il comporte de nombreux règlement et directive, relatif aux droits du numérique.</w:t>
      </w:r>
    </w:p>
    <w:p w14:paraId="77CC3B7D" w14:textId="176AC8AD" w:rsidR="00457E59" w:rsidRDefault="00457E59" w:rsidP="00C979E4">
      <w:pPr>
        <w:rPr>
          <w:rFonts w:ascii="Baskerville Old Face" w:hAnsi="Baskerville Old Face"/>
          <w:sz w:val="24"/>
        </w:rPr>
      </w:pPr>
      <w:r>
        <w:rPr>
          <w:rFonts w:ascii="Baskerville Old Face" w:hAnsi="Baskerville Old Face"/>
          <w:sz w:val="24"/>
        </w:rPr>
        <w:t xml:space="preserve">Le règlement est une norme qui va s’appliquer de manière identique dans tout </w:t>
      </w:r>
      <w:r w:rsidR="003A0EF0">
        <w:rPr>
          <w:rFonts w:ascii="Baskerville Old Face" w:hAnsi="Baskerville Old Face"/>
          <w:sz w:val="24"/>
        </w:rPr>
        <w:t>les</w:t>
      </w:r>
      <w:r>
        <w:rPr>
          <w:rFonts w:ascii="Baskerville Old Face" w:hAnsi="Baskerville Old Face"/>
          <w:sz w:val="24"/>
        </w:rPr>
        <w:t xml:space="preserve"> Etat membre de l’union européenne.</w:t>
      </w:r>
      <w:r w:rsidR="003A0EF0">
        <w:rPr>
          <w:rFonts w:ascii="Baskerville Old Face" w:hAnsi="Baskerville Old Face"/>
          <w:sz w:val="24"/>
        </w:rPr>
        <w:t xml:space="preserve"> La directive est une norme qui permet aux institutions européenne de fixer un object</w:t>
      </w:r>
      <w:r w:rsidR="00A45AB7">
        <w:rPr>
          <w:rFonts w:ascii="Baskerville Old Face" w:hAnsi="Baskerville Old Face"/>
          <w:sz w:val="24"/>
        </w:rPr>
        <w:t>i</w:t>
      </w:r>
      <w:r w:rsidR="003A0EF0">
        <w:rPr>
          <w:rFonts w:ascii="Baskerville Old Face" w:hAnsi="Baskerville Old Face"/>
          <w:sz w:val="24"/>
        </w:rPr>
        <w:t>f aux Etats tout en laissant à chaque état membre le soin d’utiliser les moyens restant dans la liberté.</w:t>
      </w:r>
      <w:r w:rsidR="00E25E17">
        <w:rPr>
          <w:rFonts w:ascii="Baskerville Old Face" w:hAnsi="Baskerville Old Face"/>
          <w:sz w:val="24"/>
        </w:rPr>
        <w:t xml:space="preserve"> Le règlement du 27 novembre 2015 sur l’internet ouvert, le règlement du 27 avril 2016 relatif à la protection des personnes physique, à l’égard du traitement des données, à caractère personnel et </w:t>
      </w:r>
      <w:r w:rsidR="00761AD8">
        <w:rPr>
          <w:rFonts w:ascii="Baskerville Old Face" w:hAnsi="Baskerville Old Face"/>
          <w:sz w:val="24"/>
        </w:rPr>
        <w:t>à</w:t>
      </w:r>
      <w:r w:rsidR="00E25E17">
        <w:rPr>
          <w:rFonts w:ascii="Baskerville Old Face" w:hAnsi="Baskerville Old Face"/>
          <w:sz w:val="24"/>
        </w:rPr>
        <w:t xml:space="preserve"> la libre circulation de ses droits.</w:t>
      </w:r>
      <w:r w:rsidR="00761AD8">
        <w:rPr>
          <w:rFonts w:ascii="Baskerville Old Face" w:hAnsi="Baskerville Old Face"/>
          <w:sz w:val="24"/>
        </w:rPr>
        <w:t xml:space="preserve"> La directive du 11 décembre 2018 établissant un code des communications électroniques Européenne. Le règlement du 14 décembre 2018 établissant un cadre </w:t>
      </w:r>
      <w:proofErr w:type="spellStart"/>
      <w:r w:rsidR="00761AD8">
        <w:rPr>
          <w:rFonts w:ascii="Baskerville Old Face" w:hAnsi="Baskerville Old Face"/>
          <w:sz w:val="24"/>
        </w:rPr>
        <w:t>appliquable</w:t>
      </w:r>
      <w:proofErr w:type="spellEnd"/>
      <w:r w:rsidR="00761AD8">
        <w:rPr>
          <w:rFonts w:ascii="Baskerville Old Face" w:hAnsi="Baskerville Old Face"/>
          <w:sz w:val="24"/>
        </w:rPr>
        <w:t>, au libre flux des données à caractère non personnel dans l’union Européenne.</w:t>
      </w:r>
      <w:r w:rsidR="003F4BE5">
        <w:rPr>
          <w:rFonts w:ascii="Baskerville Old Face" w:hAnsi="Baskerville Old Face"/>
          <w:sz w:val="24"/>
        </w:rPr>
        <w:t xml:space="preserve"> La directive du 20 mai 2019 relative à certain aspect, concernant les contrats de fourniture, les contenus du numérique et de service numérique.  La directive du 17 avril 2019, sur le droit d’auteur, et les droits voisin dans le marché unique numérique et modifiant les directives de 2001, ce texte modifie la directive, droit d’auteur et droit voisin. Le règlement du 20 juin 2019 qui promeut l’équité et la transparence pour les entreprises utilisatrice de service d’intermédiation en ligne. Le droit de l’union Européenne va prochainement s’enrichir de nouveau texte, concernant la vie privée</w:t>
      </w:r>
      <w:r w:rsidR="001423A8">
        <w:rPr>
          <w:rFonts w:ascii="Baskerville Old Face" w:hAnsi="Baskerville Old Face"/>
          <w:sz w:val="24"/>
        </w:rPr>
        <w:t xml:space="preserve"> une proposition de règlement concernant le respect de la vie privée et la protection de données </w:t>
      </w:r>
      <w:proofErr w:type="spellStart"/>
      <w:r w:rsidR="001423A8">
        <w:rPr>
          <w:rFonts w:ascii="Baskerville Old Face" w:hAnsi="Baskerville Old Face"/>
          <w:sz w:val="24"/>
        </w:rPr>
        <w:t>a</w:t>
      </w:r>
      <w:proofErr w:type="spellEnd"/>
      <w:r w:rsidR="001423A8">
        <w:rPr>
          <w:rFonts w:ascii="Baskerville Old Face" w:hAnsi="Baskerville Old Face"/>
          <w:sz w:val="24"/>
        </w:rPr>
        <w:t xml:space="preserve"> caractère impersonnel dans la communication électronique, ce texte va abréger la directive de 2002 relative à la vie privée et aux communications électronique, au-delà des sources normative Européenne, les sources, supranational. Elles sont </w:t>
      </w:r>
      <w:proofErr w:type="spellStart"/>
      <w:r w:rsidR="001423A8">
        <w:rPr>
          <w:rFonts w:ascii="Baskerville Old Face" w:hAnsi="Baskerville Old Face"/>
          <w:sz w:val="24"/>
        </w:rPr>
        <w:t>constituer</w:t>
      </w:r>
      <w:proofErr w:type="spellEnd"/>
      <w:r w:rsidR="001423A8">
        <w:rPr>
          <w:rFonts w:ascii="Baskerville Old Face" w:hAnsi="Baskerville Old Face"/>
          <w:sz w:val="24"/>
        </w:rPr>
        <w:t xml:space="preserve"> par les traités internet de l’organisation mondial de la propriété intellectuelle (OMPI) sur le droit d’auteur, adopté en 1996 l’OMPI a adopté d’autre traité plus récent pour répondre, notamment au défi de l’environnement numérique avec le traité de Beijing sur </w:t>
      </w:r>
      <w:proofErr w:type="gramStart"/>
      <w:r w:rsidR="001423A8">
        <w:rPr>
          <w:rFonts w:ascii="Baskerville Old Face" w:hAnsi="Baskerville Old Face"/>
          <w:sz w:val="24"/>
        </w:rPr>
        <w:t>les interprétation</w:t>
      </w:r>
      <w:proofErr w:type="gramEnd"/>
      <w:r w:rsidR="001423A8">
        <w:rPr>
          <w:rFonts w:ascii="Baskerville Old Face" w:hAnsi="Baskerville Old Face"/>
          <w:sz w:val="24"/>
        </w:rPr>
        <w:t xml:space="preserve"> et </w:t>
      </w:r>
      <w:proofErr w:type="spellStart"/>
      <w:r w:rsidR="001423A8">
        <w:rPr>
          <w:rFonts w:ascii="Baskerville Old Face" w:hAnsi="Baskerville Old Face"/>
          <w:sz w:val="24"/>
        </w:rPr>
        <w:t>execution</w:t>
      </w:r>
      <w:proofErr w:type="spellEnd"/>
      <w:r w:rsidR="001423A8">
        <w:rPr>
          <w:rFonts w:ascii="Baskerville Old Face" w:hAnsi="Baskerville Old Face"/>
          <w:sz w:val="24"/>
        </w:rPr>
        <w:t xml:space="preserve"> audio-visuel. Nous avons le traité de Marrakech qui vise à traité l’accès des déficients visuels et des personnes ayant d’autres difficultés visuel on peut également </w:t>
      </w:r>
      <w:proofErr w:type="gramStart"/>
      <w:r w:rsidR="001423A8">
        <w:rPr>
          <w:rFonts w:ascii="Baskerville Old Face" w:hAnsi="Baskerville Old Face"/>
          <w:sz w:val="24"/>
        </w:rPr>
        <w:t>cité</w:t>
      </w:r>
      <w:proofErr w:type="gramEnd"/>
      <w:r w:rsidR="001423A8">
        <w:rPr>
          <w:rFonts w:ascii="Baskerville Old Face" w:hAnsi="Baskerville Old Face"/>
          <w:sz w:val="24"/>
        </w:rPr>
        <w:t xml:space="preserve"> à titre informatif parmi les sources internationales, la convention du 23 novembre 2005 sur l’utilisation </w:t>
      </w:r>
      <w:proofErr w:type="spellStart"/>
      <w:r w:rsidR="001423A8">
        <w:rPr>
          <w:rFonts w:ascii="Baskerville Old Face" w:hAnsi="Baskerville Old Face"/>
          <w:sz w:val="24"/>
        </w:rPr>
        <w:t>dde</w:t>
      </w:r>
      <w:proofErr w:type="spellEnd"/>
      <w:r w:rsidR="001423A8">
        <w:rPr>
          <w:rFonts w:ascii="Baskerville Old Face" w:hAnsi="Baskerville Old Face"/>
          <w:sz w:val="24"/>
        </w:rPr>
        <w:t xml:space="preserve"> communication électronique dans le cadre des contrats internationaux. Cette convention est </w:t>
      </w:r>
      <w:proofErr w:type="gramStart"/>
      <w:r w:rsidR="001423A8">
        <w:rPr>
          <w:rFonts w:ascii="Baskerville Old Face" w:hAnsi="Baskerville Old Face"/>
          <w:sz w:val="24"/>
        </w:rPr>
        <w:t>entrer</w:t>
      </w:r>
      <w:proofErr w:type="gramEnd"/>
      <w:r w:rsidR="001423A8">
        <w:rPr>
          <w:rFonts w:ascii="Baskerville Old Face" w:hAnsi="Baskerville Old Face"/>
          <w:sz w:val="24"/>
        </w:rPr>
        <w:t xml:space="preserve"> en </w:t>
      </w:r>
      <w:r w:rsidR="002872D0">
        <w:rPr>
          <w:rFonts w:ascii="Baskerville Old Face" w:hAnsi="Baskerville Old Face"/>
          <w:sz w:val="24"/>
        </w:rPr>
        <w:t>vigueur</w:t>
      </w:r>
      <w:r w:rsidR="001423A8">
        <w:rPr>
          <w:rFonts w:ascii="Baskerville Old Face" w:hAnsi="Baskerville Old Face"/>
          <w:sz w:val="24"/>
        </w:rPr>
        <w:t xml:space="preserve"> le 1</w:t>
      </w:r>
      <w:r w:rsidR="001423A8" w:rsidRPr="001423A8">
        <w:rPr>
          <w:rFonts w:ascii="Baskerville Old Face" w:hAnsi="Baskerville Old Face"/>
          <w:sz w:val="24"/>
          <w:vertAlign w:val="superscript"/>
        </w:rPr>
        <w:t>er</w:t>
      </w:r>
      <w:r w:rsidR="001423A8">
        <w:rPr>
          <w:rFonts w:ascii="Baskerville Old Face" w:hAnsi="Baskerville Old Face"/>
          <w:sz w:val="24"/>
        </w:rPr>
        <w:t xml:space="preserve"> mars 2013.</w:t>
      </w:r>
      <w:r w:rsidR="002872D0">
        <w:rPr>
          <w:rFonts w:ascii="Baskerville Old Face" w:hAnsi="Baskerville Old Face"/>
          <w:sz w:val="24"/>
        </w:rPr>
        <w:t xml:space="preserve"> Le 23 mars 2021 la France ne comptais </w:t>
      </w:r>
      <w:proofErr w:type="spellStart"/>
      <w:r w:rsidR="00D96D65">
        <w:rPr>
          <w:rFonts w:ascii="Baskerville Old Face" w:hAnsi="Baskerville Old Face"/>
          <w:sz w:val="24"/>
        </w:rPr>
        <w:t>parmis</w:t>
      </w:r>
      <w:proofErr w:type="spellEnd"/>
      <w:r w:rsidR="00D96D65">
        <w:rPr>
          <w:rFonts w:ascii="Baskerville Old Face" w:hAnsi="Baskerville Old Face"/>
          <w:sz w:val="24"/>
        </w:rPr>
        <w:t xml:space="preserve"> les Etats parti par cette convention.</w:t>
      </w:r>
    </w:p>
    <w:p w14:paraId="76A14818" w14:textId="6BBA0B54" w:rsidR="00D96D65" w:rsidRDefault="00D96D65" w:rsidP="00C979E4">
      <w:pPr>
        <w:rPr>
          <w:rFonts w:ascii="Baskerville Old Face" w:hAnsi="Baskerville Old Face"/>
          <w:sz w:val="24"/>
        </w:rPr>
      </w:pPr>
      <w:r>
        <w:rPr>
          <w:rFonts w:ascii="Baskerville Old Face" w:hAnsi="Baskerville Old Face"/>
          <w:sz w:val="24"/>
        </w:rPr>
        <w:t>Les autres sources : Les principales sources autres que normatives, sont d’une part la juriste prudence de la cours Européenne des droits de l’homme et d’autre part la juriste prudence émanant des juridictions de l’UE et principalement de la cours de justice de l’UE, on peut désormais y ajouter des décisions des centres d’</w:t>
      </w:r>
      <w:r w:rsidR="00007EBF">
        <w:rPr>
          <w:rFonts w:ascii="Baskerville Old Face" w:hAnsi="Baskerville Old Face"/>
          <w:sz w:val="24"/>
        </w:rPr>
        <w:t xml:space="preserve">arbitrage intervenant en matière de nom des </w:t>
      </w:r>
      <w:r w:rsidR="00007EBF">
        <w:rPr>
          <w:rFonts w:ascii="Baskerville Old Face" w:hAnsi="Baskerville Old Face"/>
          <w:sz w:val="24"/>
        </w:rPr>
        <w:lastRenderedPageBreak/>
        <w:t>domaines et au premier chef du centre d’arbitrage des médiations d’une organisation mondial, sous la direction de la CNUDCI, qui va adopter une loi sur le commerce électronique.</w:t>
      </w:r>
    </w:p>
    <w:p w14:paraId="37D46F2E" w14:textId="77777777" w:rsidR="00007EBF" w:rsidRDefault="00007EBF" w:rsidP="00C979E4">
      <w:pPr>
        <w:rPr>
          <w:rFonts w:ascii="Baskerville Old Face" w:hAnsi="Baskerville Old Face"/>
          <w:sz w:val="24"/>
        </w:rPr>
      </w:pPr>
    </w:p>
    <w:p w14:paraId="5B518AA1" w14:textId="50019A65" w:rsidR="00007EBF" w:rsidRDefault="00007EBF" w:rsidP="00007EBF">
      <w:pPr>
        <w:jc w:val="center"/>
        <w:rPr>
          <w:rFonts w:ascii="Baskerville Old Face" w:hAnsi="Baskerville Old Face"/>
          <w:sz w:val="24"/>
        </w:rPr>
      </w:pPr>
      <w:r>
        <w:rPr>
          <w:rFonts w:ascii="Baskerville Old Face" w:hAnsi="Baskerville Old Face"/>
          <w:sz w:val="24"/>
        </w:rPr>
        <w:t>La protection juridique du site internet</w:t>
      </w:r>
    </w:p>
    <w:p w14:paraId="161AD161" w14:textId="618D9CFD" w:rsidR="009E380C" w:rsidRDefault="009E380C" w:rsidP="009E380C">
      <w:pPr>
        <w:rPr>
          <w:rFonts w:ascii="Baskerville Old Face" w:hAnsi="Baskerville Old Face"/>
          <w:sz w:val="24"/>
        </w:rPr>
      </w:pPr>
      <w:r>
        <w:rPr>
          <w:rFonts w:ascii="Baskerville Old Face" w:hAnsi="Baskerville Old Face"/>
          <w:sz w:val="24"/>
        </w:rPr>
        <w:t>La notion de parasitisme et la notion de contrefaçon.</w:t>
      </w:r>
    </w:p>
    <w:p w14:paraId="014378D3" w14:textId="1229670C" w:rsidR="009E380C" w:rsidRDefault="009E380C" w:rsidP="009E380C">
      <w:pPr>
        <w:rPr>
          <w:rFonts w:ascii="Baskerville Old Face" w:hAnsi="Baskerville Old Face"/>
          <w:sz w:val="24"/>
        </w:rPr>
      </w:pPr>
      <w:r>
        <w:rPr>
          <w:rFonts w:ascii="Baskerville Old Face" w:hAnsi="Baskerville Old Face"/>
          <w:sz w:val="24"/>
        </w:rPr>
        <w:t>Le parasitisme vise l’ensemble de pratique qui consiste à profiter de la réputation du savoir-faire ou des investissements d’un tiers en se plaçant dans son sillage sans rien dépenser.</w:t>
      </w:r>
    </w:p>
    <w:p w14:paraId="5962F7A6" w14:textId="5C37A18A" w:rsidR="009E380C" w:rsidRDefault="009E380C" w:rsidP="009E380C">
      <w:pPr>
        <w:rPr>
          <w:rFonts w:ascii="Baskerville Old Face" w:hAnsi="Baskerville Old Face"/>
          <w:sz w:val="24"/>
        </w:rPr>
      </w:pPr>
      <w:r>
        <w:rPr>
          <w:rFonts w:ascii="Baskerville Old Face" w:hAnsi="Baskerville Old Face"/>
          <w:sz w:val="24"/>
        </w:rPr>
        <w:t>La contrefaçon est une atteinte à un droit de propriété intellectuelle tel qu’une marque ou un droit d’auteur.</w:t>
      </w:r>
      <w:r w:rsidR="003A19D1">
        <w:rPr>
          <w:rFonts w:ascii="Baskerville Old Face" w:hAnsi="Baskerville Old Face"/>
          <w:sz w:val="24"/>
        </w:rPr>
        <w:t xml:space="preserve"> Tout entreprise ou tout personne </w:t>
      </w:r>
      <w:r w:rsidR="00A72FCA">
        <w:rPr>
          <w:rFonts w:ascii="Baskerville Old Face" w:hAnsi="Baskerville Old Face"/>
          <w:sz w:val="24"/>
        </w:rPr>
        <w:t>qui souhaite commercer ou parfois communiquer sur internet aura besoin d’exploiter un site internet, ce site abritera par exemple l’</w:t>
      </w:r>
      <w:r w:rsidR="00DD6B84">
        <w:rPr>
          <w:rFonts w:ascii="Baskerville Old Face" w:hAnsi="Baskerville Old Face"/>
          <w:sz w:val="24"/>
        </w:rPr>
        <w:t xml:space="preserve">E- </w:t>
      </w:r>
      <w:r w:rsidR="00A72FCA">
        <w:rPr>
          <w:rFonts w:ascii="Baskerville Old Face" w:hAnsi="Baskerville Old Face"/>
          <w:sz w:val="24"/>
        </w:rPr>
        <w:t xml:space="preserve">boutique accessible via le nom de domaine </w:t>
      </w:r>
      <w:r w:rsidR="00DD6B84">
        <w:rPr>
          <w:rFonts w:ascii="Baskerville Old Face" w:hAnsi="Baskerville Old Face"/>
          <w:sz w:val="24"/>
        </w:rPr>
        <w:t>réserver</w:t>
      </w:r>
      <w:r w:rsidR="00A72FCA">
        <w:rPr>
          <w:rFonts w:ascii="Baskerville Old Face" w:hAnsi="Baskerville Old Face"/>
          <w:sz w:val="24"/>
        </w:rPr>
        <w:t xml:space="preserve"> par l’intéresser, ce site internet ou certains des éléments qui le compose pourra faire l’objet d’une protection juridique, ce qui permet au propriétaire d’agir contre</w:t>
      </w:r>
      <w:r w:rsidR="002A02A6">
        <w:rPr>
          <w:rFonts w:ascii="Baskerville Old Face" w:hAnsi="Baskerville Old Face"/>
          <w:sz w:val="24"/>
        </w:rPr>
        <w:t xml:space="preserve"> ceux qui porterait atteinte à c</w:t>
      </w:r>
      <w:r w:rsidR="00A72FCA">
        <w:rPr>
          <w:rFonts w:ascii="Baskerville Old Face" w:hAnsi="Baskerville Old Face"/>
          <w:sz w:val="24"/>
        </w:rPr>
        <w:t>es droits.</w:t>
      </w:r>
      <w:r w:rsidR="00DD6B84">
        <w:rPr>
          <w:rFonts w:ascii="Baskerville Old Face" w:hAnsi="Baskerville Old Face"/>
          <w:sz w:val="24"/>
        </w:rPr>
        <w:t xml:space="preserve"> La protection du site internet peut relever du droit d’auteur, il peut aussi relever du droit de la concurrence déloyale.</w:t>
      </w:r>
    </w:p>
    <w:p w14:paraId="22865501" w14:textId="5CA7CE81" w:rsidR="00DD6B84" w:rsidRPr="00C979E4" w:rsidRDefault="00DD6B84" w:rsidP="009E380C">
      <w:pPr>
        <w:rPr>
          <w:rFonts w:ascii="Baskerville Old Face" w:hAnsi="Baskerville Old Face"/>
          <w:sz w:val="24"/>
        </w:rPr>
      </w:pPr>
      <w:r>
        <w:rPr>
          <w:rFonts w:ascii="Baskerville Old Face" w:hAnsi="Baskerville Old Face"/>
          <w:sz w:val="24"/>
        </w:rPr>
        <w:t xml:space="preserve">La protection du droit d’auteur, au terme du code de la propreté intellectuel, le droit d’auteur protège </w:t>
      </w:r>
      <w:r w:rsidR="008D4EAA">
        <w:rPr>
          <w:rFonts w:ascii="Baskerville Old Face" w:hAnsi="Baskerville Old Face"/>
          <w:sz w:val="24"/>
        </w:rPr>
        <w:t>toutes créations</w:t>
      </w:r>
      <w:r>
        <w:rPr>
          <w:rFonts w:ascii="Baskerville Old Face" w:hAnsi="Baskerville Old Face"/>
          <w:sz w:val="24"/>
        </w:rPr>
        <w:t xml:space="preserve"> quel qu’en soit leur forme, leur genre ou leur mode d’expression.</w:t>
      </w:r>
      <w:r w:rsidR="008D4EAA">
        <w:rPr>
          <w:rFonts w:ascii="Baskerville Old Face" w:hAnsi="Baskerville Old Face"/>
          <w:sz w:val="24"/>
        </w:rPr>
        <w:t xml:space="preserve"> Par conséquent, rien ne s’oppose à l’éligibilité la protection des sites internet par le droit d’auteur. La protection d’une œuvre par le droit n’est pas soumise </w:t>
      </w:r>
      <w:r w:rsidR="00E9212B">
        <w:rPr>
          <w:rFonts w:ascii="Baskerville Old Face" w:hAnsi="Baskerville Old Face"/>
          <w:sz w:val="24"/>
        </w:rPr>
        <w:t>à</w:t>
      </w:r>
      <w:r w:rsidR="008D4EAA">
        <w:rPr>
          <w:rFonts w:ascii="Baskerville Old Face" w:hAnsi="Baskerville Old Face"/>
          <w:sz w:val="24"/>
        </w:rPr>
        <w:t xml:space="preserve"> une formalité de dépôt, ce sera le cas pour les sites internet.</w:t>
      </w:r>
      <w:r w:rsidR="00E9212B">
        <w:rPr>
          <w:rFonts w:ascii="Baskerville Old Face" w:hAnsi="Baskerville Old Face"/>
          <w:sz w:val="24"/>
        </w:rPr>
        <w:t xml:space="preserve"> Néanmoins, une œuvre ne peut bénéficier de la protection qui si elle remplit la condition SINE QUA NONE de l’originalité, ce qui suppose que le site ou l’élément du site qui constitue une œuvre porte l’empreinte de la personnalité de son créateur. La juriste prudence a déjà eu l’occasion de préciser que la technicité </w:t>
      </w:r>
      <w:r w:rsidR="00133498">
        <w:rPr>
          <w:rFonts w:ascii="Baskerville Old Face" w:hAnsi="Baskerville Old Face"/>
          <w:sz w:val="24"/>
        </w:rPr>
        <w:t>fonctionnelle</w:t>
      </w:r>
      <w:r w:rsidR="00E9212B">
        <w:rPr>
          <w:rFonts w:ascii="Baskerville Old Face" w:hAnsi="Baskerville Old Face"/>
          <w:sz w:val="24"/>
        </w:rPr>
        <w:t xml:space="preserve"> d’un site ne se confond pas avec son originalité.</w:t>
      </w:r>
      <w:r w:rsidR="00FA7522">
        <w:rPr>
          <w:rFonts w:ascii="Baskerville Old Face" w:hAnsi="Baskerville Old Face"/>
          <w:sz w:val="24"/>
        </w:rPr>
        <w:t xml:space="preserve"> Le juge essaie d’enlever une présomption de banalité. Dans la pratique de nombreuse entreprise se contente de reprendre des modèles prêts à l’usage dans une tel hypothèse, il sera difficile de desceller l’empreinte de la personnalité du réalisateur du site, quelque décision des justices, ont permis de pr</w:t>
      </w:r>
      <w:r w:rsidR="00754836">
        <w:rPr>
          <w:rFonts w:ascii="Baskerville Old Face" w:hAnsi="Baskerville Old Face"/>
          <w:sz w:val="24"/>
        </w:rPr>
        <w:t>éciser en quoi un site internet</w:t>
      </w:r>
      <w:r w:rsidR="00FA7522">
        <w:rPr>
          <w:rFonts w:ascii="Baskerville Old Face" w:hAnsi="Baskerville Old Face"/>
          <w:sz w:val="24"/>
        </w:rPr>
        <w:t xml:space="preserve"> peut être considérer comme original, peut être perçu dans l’architecture du site, dans son graphisme, dans ses couleurs. Conformément </w:t>
      </w:r>
      <w:r w:rsidR="00754836">
        <w:rPr>
          <w:rFonts w:ascii="Baskerville Old Face" w:hAnsi="Baskerville Old Face"/>
          <w:sz w:val="24"/>
        </w:rPr>
        <w:t>aux dispositions</w:t>
      </w:r>
      <w:r w:rsidR="00FA7522">
        <w:rPr>
          <w:rFonts w:ascii="Baskerville Old Face" w:hAnsi="Baskerville Old Face"/>
          <w:sz w:val="24"/>
        </w:rPr>
        <w:t xml:space="preserve"> de l’article L 111-1 du code de la </w:t>
      </w:r>
      <w:r w:rsidR="00754836">
        <w:rPr>
          <w:rFonts w:ascii="Baskerville Old Face" w:hAnsi="Baskerville Old Face"/>
          <w:sz w:val="24"/>
        </w:rPr>
        <w:t>propriété</w:t>
      </w:r>
      <w:r w:rsidR="00FA7522">
        <w:rPr>
          <w:rFonts w:ascii="Baskerville Old Face" w:hAnsi="Baskerville Old Face"/>
          <w:sz w:val="24"/>
        </w:rPr>
        <w:t xml:space="preserve"> intellectuel : « </w:t>
      </w:r>
      <w:r w:rsidR="00FA7522" w:rsidRPr="00FA7522">
        <w:rPr>
          <w:rFonts w:ascii="Baskerville Old Face" w:hAnsi="Baskerville Old Face"/>
          <w:sz w:val="24"/>
        </w:rPr>
        <w:t xml:space="preserve">L'auteur d'une </w:t>
      </w:r>
      <w:r w:rsidR="00210BB2" w:rsidRPr="00FA7522">
        <w:rPr>
          <w:rFonts w:ascii="Baskerville Old Face" w:hAnsi="Baskerville Old Face"/>
          <w:sz w:val="24"/>
        </w:rPr>
        <w:t>œuvre</w:t>
      </w:r>
      <w:r w:rsidR="00FA7522" w:rsidRPr="00FA7522">
        <w:rPr>
          <w:rFonts w:ascii="Baskerville Old Face" w:hAnsi="Baskerville Old Face"/>
          <w:sz w:val="24"/>
        </w:rPr>
        <w:t xml:space="preserve"> de l'esprit jouit sur cette </w:t>
      </w:r>
      <w:r w:rsidR="00210BB2" w:rsidRPr="00FA7522">
        <w:rPr>
          <w:rFonts w:ascii="Baskerville Old Face" w:hAnsi="Baskerville Old Face"/>
          <w:sz w:val="24"/>
        </w:rPr>
        <w:t>œuvre</w:t>
      </w:r>
      <w:r w:rsidR="00FA7522" w:rsidRPr="00FA7522">
        <w:rPr>
          <w:rFonts w:ascii="Baskerville Old Face" w:hAnsi="Baskerville Old Face"/>
          <w:sz w:val="24"/>
        </w:rPr>
        <w:t>, du seul fait de sa création, d'un droit de propriété incorporelle exclusif et opposable à tous.</w:t>
      </w:r>
      <w:r w:rsidR="00FA7522">
        <w:rPr>
          <w:rFonts w:ascii="Baskerville Old Face" w:hAnsi="Baskerville Old Face"/>
          <w:sz w:val="24"/>
        </w:rPr>
        <w:t> » Cette règle s’applique y compris en cas de création de salariés</w:t>
      </w:r>
      <w:r w:rsidR="00754836">
        <w:rPr>
          <w:rFonts w:ascii="Baskerville Old Face" w:hAnsi="Baskerville Old Face"/>
          <w:sz w:val="24"/>
        </w:rPr>
        <w:t xml:space="preserve">. Par conséquent, </w:t>
      </w:r>
      <w:r w:rsidR="006A6FCF">
        <w:rPr>
          <w:rFonts w:ascii="Baskerville Old Face" w:hAnsi="Baskerville Old Face"/>
          <w:sz w:val="24"/>
        </w:rPr>
        <w:t>à</w:t>
      </w:r>
      <w:r w:rsidR="00754836">
        <w:rPr>
          <w:rFonts w:ascii="Baskerville Old Face" w:hAnsi="Baskerville Old Face"/>
          <w:sz w:val="24"/>
        </w:rPr>
        <w:t xml:space="preserve"> défaut d’une session express des droits par le réalisateur du site à l’employeur ou client, le salarié ou le prestataire demeure titulaire des droits.</w:t>
      </w:r>
      <w:r w:rsidR="006A6FCF">
        <w:rPr>
          <w:rFonts w:ascii="Baskerville Old Face" w:hAnsi="Baskerville Old Face"/>
          <w:sz w:val="24"/>
        </w:rPr>
        <w:t xml:space="preserve"> Néanmoins l’employeur peut ou le client pourrait dans le cas d’un site créer par plusieurs personnes et divulgué sous le nom de l’employeur que cette employeur soit une personne physique ou moral est investi les droits d’auteur.</w:t>
      </w:r>
      <w:bookmarkStart w:id="0" w:name="_GoBack"/>
      <w:bookmarkEnd w:id="0"/>
    </w:p>
    <w:sectPr w:rsidR="00DD6B84" w:rsidRPr="00C979E4" w:rsidSect="00D81A6A">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9E4"/>
    <w:rsid w:val="00007EBF"/>
    <w:rsid w:val="0004559B"/>
    <w:rsid w:val="00133498"/>
    <w:rsid w:val="001423A8"/>
    <w:rsid w:val="00210BB2"/>
    <w:rsid w:val="002872D0"/>
    <w:rsid w:val="002A02A6"/>
    <w:rsid w:val="00340BAB"/>
    <w:rsid w:val="003A0EF0"/>
    <w:rsid w:val="003A19D1"/>
    <w:rsid w:val="003F4BE5"/>
    <w:rsid w:val="00457E59"/>
    <w:rsid w:val="006A6FCF"/>
    <w:rsid w:val="007341AE"/>
    <w:rsid w:val="00754836"/>
    <w:rsid w:val="00761AD8"/>
    <w:rsid w:val="007C028F"/>
    <w:rsid w:val="008C027C"/>
    <w:rsid w:val="008D4EAA"/>
    <w:rsid w:val="00941A6E"/>
    <w:rsid w:val="009E380C"/>
    <w:rsid w:val="00A45AB7"/>
    <w:rsid w:val="00A72FCA"/>
    <w:rsid w:val="00C979E4"/>
    <w:rsid w:val="00D5018A"/>
    <w:rsid w:val="00D52CE9"/>
    <w:rsid w:val="00D81A6A"/>
    <w:rsid w:val="00D84A8C"/>
    <w:rsid w:val="00D96D65"/>
    <w:rsid w:val="00DA1341"/>
    <w:rsid w:val="00DD6B84"/>
    <w:rsid w:val="00E25E17"/>
    <w:rsid w:val="00E9212B"/>
    <w:rsid w:val="00FA75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FCC0"/>
  <w15:chartTrackingRefBased/>
  <w15:docId w15:val="{8E2D4987-A503-4F89-990F-7ED9B37A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1083</Words>
  <Characters>5960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Rolland</dc:creator>
  <cp:keywords/>
  <dc:description/>
  <cp:lastModifiedBy>Gabriel Rolland</cp:lastModifiedBy>
  <cp:revision>18</cp:revision>
  <dcterms:created xsi:type="dcterms:W3CDTF">2023-02-13T11:16:00Z</dcterms:created>
  <dcterms:modified xsi:type="dcterms:W3CDTF">2023-02-20T11:24:00Z</dcterms:modified>
</cp:coreProperties>
</file>