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02 — Product Requirements Document (PRD)</w:t>
      </w:r>
    </w:p>
    <w:p>
      <w:pPr>
        <w:pStyle w:val="Heading2"/>
      </w:pPr>
      <w:r>
        <w:t>MPLAD Intelligence (SIH26102)</w:t>
      </w:r>
    </w:p>
    <w:p>
      <w:r>
        <w:t>____________________________________________________</w:t>
      </w:r>
    </w:p>
    <w:p>
      <w:pPr>
        <w:pStyle w:val="Heading2"/>
      </w:pPr>
      <w:r>
        <w:t>1. Product Overview &amp; Vision</w:t>
      </w:r>
    </w:p>
    <w:p>
      <w:r>
        <w:t>**MPLAD Intelligence** is an institutional-grade, AI-assisted monitoring, analytics, and investigation prioritization platform designed specifically for the Member of Parliament Local Area Development Scheme (MPLADS).</w:t>
      </w:r>
    </w:p>
    <w:p>
      <w:pPr>
        <w:pStyle w:val="Heading3"/>
      </w:pPr>
      <w:r>
        <w:t>Product Vision</w:t>
      </w:r>
    </w:p>
    <w:p>
      <w:r>
        <w:t>To transform MPLADS monitoring from reactive, manual paper-report auditing into a proactive, data-driven intelligence workflow. By continuously analyzing multi-source scheme data—including financial releases, milestone completion reports, geo-tagged physical evidence, and contractor relationships—the platform computes a dynamic **Risk Priority Score (0–100)** and generates transparent, evidence-backed anomaly signals. The system does NOT automatically issue fraud verdicts; instead, it empowers authorized government officers to prioritize investigations and execute defensible administrative actions with complete auditability.</w:t>
      </w:r>
    </w:p>
    <w:p>
      <w:r>
        <w:t>____________________________________________________</w:t>
      </w:r>
    </w:p>
    <w:p>
      <w:pPr>
        <w:pStyle w:val="Heading2"/>
      </w:pPr>
      <w:r>
        <w:t>2. Product-Level Problem Statement</w:t>
      </w:r>
    </w:p>
    <w:p>
      <w:r>
        <w:t>Managing over 5,000 active MPLADS projects annually across 543 Lok Sabha and 245 Rajya Sabha constituencies generates immense volume and operational complexity for nodal monitoring officers.</w:t>
      </w:r>
    </w:p>
    <w:p>
      <w:r>
        <w:t>Current monitoring processes suffer from key vulnerabilities:</w:t>
      </w:r>
    </w:p>
    <w:p>
      <w:r>
        <w:t>1. **Manual Audit Bottlenecks**: Central and State Nodal Officers receive thousands of static Monthly Progress Reports (MPRs), making it humanly impossible to identify high-risk projects requiring urgent physical inspection.</w:t>
      </w:r>
    </w:p>
    <w:p>
      <w:r>
        <w:t>2. **Hidden Progress Mismatches**: Substantial funds are disbursed rapidly via district channels while verified physical execution lags behind without automated detection.</w:t>
      </w:r>
    </w:p>
    <w:p>
      <w:r>
        <w:t>3. **Contractor Cartels &amp; Monopoly**: Implementing agencies may repeatedly allocate local works to single contractor syndicates or interconnected entities sharing common promoters without triggering administrative flags.</w:t>
      </w:r>
    </w:p>
    <w:p>
      <w:r>
        <w:t>4. **Lack of Evidence Traceability**: Auditors lack a single-pane workspace that connects fund release logs, geo-tagged photo evidence, timeline milestones, and contractor ownership structures.</w:t>
      </w:r>
    </w:p>
    <w:p>
      <w:r>
        <w:t>____________________________________________________</w:t>
      </w:r>
    </w:p>
    <w:p>
      <w:pPr>
        <w:pStyle w:val="Heading2"/>
      </w:pPr>
      <w:r>
        <w:t>3. Product Goals &amp;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Goal</w:t>
            </w:r>
          </w:p>
        </w:tc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Target MVP Metric</w:t>
            </w:r>
          </w:p>
        </w:tc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Measurement Method</w:t>
            </w:r>
          </w:p>
        </w:tc>
      </w:tr>
      <w:tr>
        <w:tc>
          <w:tcPr>
            <w:tcW w:type="dxa" w:w="3120"/>
          </w:tcPr>
          <w:p>
            <w:r>
              <w:t>**High-Risk Case Identification**</w:t>
            </w:r>
          </w:p>
        </w:tc>
        <w:tc>
          <w:tcPr>
            <w:tcW w:type="dxa" w:w="3120"/>
          </w:tcPr>
          <w:p>
            <w:r>
              <w:t>100% of projects with Risk Score $\ge 80.0$ highlighted in Priority Queue</w:t>
            </w:r>
          </w:p>
        </w:tc>
        <w:tc>
          <w:tcPr>
            <w:tcW w:type="dxa" w:w="3120"/>
          </w:tcPr>
          <w:p>
            <w:r>
              <w:t>Automated database query assertion on batch run</w:t>
            </w:r>
          </w:p>
        </w:tc>
      </w:tr>
      <w:tr>
        <w:tc>
          <w:tcPr>
            <w:tcW w:type="dxa" w:w="3120"/>
          </w:tcPr>
          <w:p>
            <w:r>
              <w:t>**Signal Explainability**</w:t>
            </w:r>
          </w:p>
        </w:tc>
        <w:tc>
          <w:tcPr>
            <w:tcW w:type="dxa" w:w="3120"/>
          </w:tcPr>
          <w:p>
            <w:r>
              <w:t>100% of flagged projects display $\ge 1$ human-readable Evidence Signal</w:t>
            </w:r>
          </w:p>
        </w:tc>
        <w:tc>
          <w:tcPr>
            <w:tcW w:type="dxa" w:w="3120"/>
          </w:tcPr>
          <w:p>
            <w:r>
              <w:t>Evidence signal mapping validation</w:t>
            </w:r>
          </w:p>
        </w:tc>
      </w:tr>
      <w:tr>
        <w:tc>
          <w:tcPr>
            <w:tcW w:type="dxa" w:w="3120"/>
          </w:tcPr>
          <w:p>
            <w:r>
              <w:t>**Inspection Dispatch Speed**</w:t>
            </w:r>
          </w:p>
        </w:tc>
        <w:tc>
          <w:tcPr>
            <w:tcW w:type="dxa" w:w="3120"/>
          </w:tcPr>
          <w:p>
            <w:r>
              <w:t>&lt; 2 minutes for an officer to review a case and dispatch an inspection</w:t>
            </w:r>
          </w:p>
        </w:tc>
        <w:tc>
          <w:tcPr>
            <w:tcW w:type="dxa" w:w="3120"/>
          </w:tcPr>
          <w:p>
            <w:r>
              <w:t>User interaction workflow logging</w:t>
            </w:r>
          </w:p>
        </w:tc>
      </w:tr>
      <w:tr>
        <w:tc>
          <w:tcPr>
            <w:tcW w:type="dxa" w:w="3120"/>
          </w:tcPr>
          <w:p>
            <w:r>
              <w:t>**System Query Performance**</w:t>
            </w:r>
          </w:p>
        </w:tc>
        <w:tc>
          <w:tcPr>
            <w:tcW w:type="dxa" w:w="3120"/>
          </w:tcPr>
          <w:p>
            <w:r>
              <w:t>Sub-250ms API response time for dashboard KPI loading and table filtering</w:t>
            </w:r>
          </w:p>
        </w:tc>
        <w:tc>
          <w:tcPr>
            <w:tcW w:type="dxa" w:w="3120"/>
          </w:tcPr>
          <w:p>
            <w:r>
              <w:t>Load testing on 1,000 synthetic project database</w:t>
            </w:r>
          </w:p>
        </w:tc>
      </w:tr>
      <w:tr>
        <w:tc>
          <w:tcPr>
            <w:tcW w:type="dxa" w:w="3120"/>
          </w:tcPr>
          <w:p>
            <w:r>
              <w:t>**Audit Traceability**</w:t>
            </w:r>
          </w:p>
        </w:tc>
        <w:tc>
          <w:tcPr>
            <w:tcW w:type="dxa" w:w="3120"/>
          </w:tcPr>
          <w:p>
            <w:r>
              <w:t>100% of officer actions stored with mandatory justification in append-only log</w:t>
            </w:r>
          </w:p>
        </w:tc>
        <w:tc>
          <w:tcPr>
            <w:tcW w:type="dxa" w:w="3120"/>
          </w:tcPr>
          <w:p>
            <w:r>
              <w:t>Database FK constraint &amp; audit log check</w:t>
            </w:r>
          </w:p>
        </w:tc>
      </w:tr>
    </w:tbl>
    <w:p>
      <w:r>
        <w:t>____________________________________________________</w:t>
      </w:r>
    </w:p>
    <w:p>
      <w:pPr>
        <w:pStyle w:val="Heading2"/>
      </w:pPr>
      <w:r>
        <w:t>4. Target Users &amp; User Personas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CENTRAL / STATE NODAL OFFICER                      │</w:t>
      </w:r>
    </w:p>
    <w:p>
      <w:r>
        <w:t>│ (Macro Monitoring, National Command Center, State Analytics, Risk Heatmap)│</w:t>
      </w:r>
    </w:p>
    <w:p>
      <w: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DISTRICT AUTHORITY (DA / DM)                      │</w:t>
      </w:r>
    </w:p>
    <w:p>
      <w:r>
        <w:t>│ (Constituency Oversight, Project Intelligence, Evidence Mismatch Review) │</w:t>
      </w:r>
    </w:p>
    <w:p>
      <w: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FIELD AUDITOR / VIGILANCE OFFICER                    │</w:t>
      </w:r>
    </w:p>
    <w:p>
      <w:r>
        <w:t>│(Forensic Chronology, Contractor Network Graph, Inspection Dispatch WS)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Persona 1: Central Nodal Officer (MoSPI)</w:t>
      </w:r>
    </w:p>
    <w:p>
      <w:pPr>
        <w:pStyle w:val="ListBullet"/>
      </w:pPr>
      <w:r>
        <w:t>**Role**: National Monitoring &amp; Policy Oversight.</w:t>
      </w:r>
    </w:p>
    <w:p>
      <w:pPr>
        <w:pStyle w:val="ListBullet"/>
      </w:pPr>
      <w:r>
        <w:t>**Goal**: Understand overall national risk posture; identify states and sectors with high anomaly density; ensure optimal fund utilization.</w:t>
      </w:r>
    </w:p>
    <w:p>
      <w:pPr>
        <w:pStyle w:val="ListBullet"/>
      </w:pPr>
      <w:r>
        <w:t>**Pain Point**: Overwhelmed by macro spreadsheets; inability to spot cross-state contractor concentration.</w:t>
      </w:r>
    </w:p>
    <w:p>
      <w:pPr>
        <w:pStyle w:val="Heading3"/>
      </w:pPr>
      <w:r>
        <w:t>Persona 2: District Authority (Collector / DM)</w:t>
      </w:r>
    </w:p>
    <w:p>
      <w:pPr>
        <w:pStyle w:val="ListBullet"/>
      </w:pPr>
      <w:r>
        <w:t>**Role**: Sanctioning and Local Execution Oversight.</w:t>
      </w:r>
    </w:p>
    <w:p>
      <w:pPr>
        <w:pStyle w:val="ListBullet"/>
      </w:pPr>
      <w:r>
        <w:t>**Goal**: Verify that physical progress matches fund release requests before disbursing subsequent tranches.</w:t>
      </w:r>
    </w:p>
    <w:p>
      <w:pPr>
        <w:pStyle w:val="ListBullet"/>
      </w:pPr>
      <w:r>
        <w:t>**Pain Point**: Lack of automated verification tools to catch progress discrepancies or contractor bid-rigging.</w:t>
      </w:r>
    </w:p>
    <w:p>
      <w:pPr>
        <w:pStyle w:val="Heading3"/>
      </w:pPr>
      <w:r>
        <w:t>Persona 3: Vigilance &amp; Field Auditor</w:t>
      </w:r>
    </w:p>
    <w:p>
      <w:pPr>
        <w:pStyle w:val="ListBullet"/>
      </w:pPr>
      <w:r>
        <w:t>**Role**: Deep-dive Investigation and On-ground Verification.</w:t>
      </w:r>
    </w:p>
    <w:p>
      <w:pPr>
        <w:pStyle w:val="ListBullet"/>
      </w:pPr>
      <w:r>
        <w:t>**Goal**: Gather clear, defensible evidence to substantiate administrative or legal audit findings.</w:t>
      </w:r>
    </w:p>
    <w:p>
      <w:pPr>
        <w:pStyle w:val="ListBullet"/>
      </w:pPr>
      <w:r>
        <w:t>**Pain Point**: Fragmented paper trails; absence of historical contractor directorship linkage records.</w:t>
      </w:r>
    </w:p>
    <w:p>
      <w:r>
        <w:t>____________________________________________________</w:t>
      </w:r>
    </w:p>
    <w:p>
      <w:pPr>
        <w:pStyle w:val="Heading2"/>
      </w:pPr>
      <w:r>
        <w:t>5. Core User Journey</w:t>
      </w:r>
    </w:p>
    <w:p>
      <w:r>
        <w:t>```</w:t>
      </w:r>
    </w:p>
    <w:p>
      <w:r>
        <w:t>[ Step 1: Login &amp; Command Center ]</w:t>
      </w:r>
    </w:p>
    <w:p>
      <w:r>
        <w:t>Nodal Officer logs in ──► Views National Command Center ──► Observes 127 High-Risk Projects flag</w:t>
      </w:r>
    </w:p>
    <w:p>
      <w:r>
        <w:t>│</w:t>
      </w:r>
    </w:p>
    <w:p>
      <w:r>
        <w:t>▼</w:t>
      </w:r>
    </w:p>
    <w:p>
      <w:r>
        <w:t>[ Step 2: Risk Queue Filtering ] ◄────────────────────────────────────────┘</w:t>
      </w:r>
    </w:p>
    <w:p>
      <w:r>
        <w:t>Officer opens Risk Queue ──► Applies filter: State="Maharashtra", District="Pune", MinRisk=80</w:t>
      </w:r>
    </w:p>
    <w:p>
      <w:r>
        <w:t>│</w:t>
      </w:r>
    </w:p>
    <w:p>
      <w:r>
        <w:t>▼</w:t>
      </w:r>
    </w:p>
    <w:p>
      <w:r>
        <w:t>[ Step 3: Project Intelligence ] ◄───────────────────────────────────────┘</w:t>
      </w:r>
    </w:p>
    <w:p>
      <w:r>
        <w:t>Selects Project ID `MPL-MH-2023-441` ──► Reviews Risk Priority Score (92/100) &amp; Breakdown Matrix</w:t>
      </w:r>
    </w:p>
    <w:p>
      <w:r>
        <w:t>│</w:t>
      </w:r>
    </w:p>
    <w:p>
      <w:r>
        <w:t>▼</w:t>
      </w:r>
    </w:p>
    <w:p>
      <w:r>
        <w:t>[ Step 4: Evidence &amp; Graph Review ]</w:t>
      </w:r>
    </w:p>
    <w:p>
      <w:r>
        <w:t>Examines Evidence Card: "85% Funds Disbursed vs 15% Physical Progress" ──► Checks Contractor Graph</w:t>
      </w:r>
    </w:p>
    <w:p>
      <w:r>
        <w:t>│</w:t>
      </w:r>
    </w:p>
    <w:p>
      <w:r>
        <w:t>▼</w:t>
      </w:r>
    </w:p>
    <w:p>
      <w:r>
        <w:t>[ Step 5: Officer Action &amp; Audit Log ]</w:t>
      </w:r>
    </w:p>
    <w:p>
      <w:r>
        <w:t>Opens Operator Workspace ──► Selects "Hold Payment Release" ──► Enters Justification ──► Audit Log Saved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6. Functional Requirements</w:t>
      </w:r>
    </w:p>
    <w:p>
      <w:r>
        <w:t>All functional requirements directly map to backend contracts defined in **Document 01 — Research &amp; System Architecture**.</w:t>
      </w:r>
    </w:p>
    <w:p>
      <w:pPr>
        <w:pStyle w:val="Heading3"/>
      </w:pPr>
      <w:r>
        <w:t>Module 1: Application Shell &amp; Global Controls</w:t>
      </w:r>
    </w:p>
    <w:p>
      <w:pPr>
        <w:pStyle w:val="ListBullet"/>
      </w:pPr>
      <w:r>
        <w:t>**FR-1.1**: The system shall render a persistent left sidebar containing navigation links to all 10 platform modules.</w:t>
      </w:r>
    </w:p>
    <w:p>
      <w:pPr>
        <w:pStyle w:val="ListBullet"/>
      </w:pPr>
      <w:r>
        <w:t>**FR-1.2**: The top bar shall feature a global search input capable of querying Project IDs, MP names, Contractor names, and District locations.</w:t>
      </w:r>
    </w:p>
    <w:p>
      <w:pPr>
        <w:pStyle w:val="ListBullet"/>
      </w:pPr>
      <w:r>
        <w:t>**FR-1.3**: The system shall provide context dropdowns for selecting State, District, and Reporting Period to globally filter all screen metrics.</w:t>
      </w:r>
    </w:p>
    <w:p>
      <w:pPr>
        <w:pStyle w:val="Heading3"/>
      </w:pPr>
      <w:r>
        <w:t>Module 2: National Command Center (Dashboard)</w:t>
      </w:r>
    </w:p>
    <w:p>
      <w:pPr>
        <w:pStyle w:val="ListBullet"/>
      </w:pPr>
      <w:r>
        <w:t>**FR-2.1**: The dashboard shall display a 4-card KPI strip showing: Total Monitored Projects, High-Risk Projects Count ($\ge 80.0$), Detected Anomalies Count, and Total Sanctioned Value (₹ Cr).</w:t>
      </w:r>
    </w:p>
    <w:p>
      <w:pPr>
        <w:pStyle w:val="ListBullet"/>
      </w:pPr>
      <w:r>
        <w:t>**FR-2.2**: The dashboard shall render an interactive System-Detected Anomaly Trend bar chart categorized by severity (Critical, High, Warning, Normal).</w:t>
      </w:r>
    </w:p>
    <w:p>
      <w:pPr>
        <w:pStyle w:val="ListBullet"/>
      </w:pPr>
      <w:r>
        <w:t>**FR-2.3**: The dashboard shall display a Geographic Risk panel showing high-density anomaly clusters across states.</w:t>
      </w:r>
    </w:p>
    <w:p>
      <w:pPr>
        <w:pStyle w:val="ListBullet"/>
      </w:pPr>
      <w:r>
        <w:t>**FR-2.4**: The dashboard shall render a Priority Review Queue preview table highlighting top high-risk projects.</w:t>
      </w:r>
    </w:p>
    <w:p>
      <w:pPr>
        <w:pStyle w:val="Heading3"/>
      </w:pPr>
      <w:r>
        <w:t>Module 3: Risk &amp; Investigation Queue</w:t>
      </w:r>
    </w:p>
    <w:p>
      <w:pPr>
        <w:pStyle w:val="ListBullet"/>
      </w:pPr>
      <w:r>
        <w:t>**FR-3.1**: The queue shall display a high-density data table with pagination (15 items/page), column sorting, and multi-select filtering.</w:t>
      </w:r>
    </w:p>
    <w:p>
      <w:pPr>
        <w:pStyle w:val="ListBullet"/>
      </w:pPr>
      <w:r>
        <w:t>**FR-3.2**: Filtering controls must support: State, District, Project Sector, Risk Score Range (Slider), Anomaly Category, and Project Status.</w:t>
      </w:r>
    </w:p>
    <w:p>
      <w:pPr>
        <w:pStyle w:val="ListBullet"/>
      </w:pPr>
      <w:r>
        <w:t>**FR-3.3**: Each row shall display Project ID, Work Title, Implementing Agency, Risk Priority Score Badge (Red $\ge 80$, Yellow $50-79$, Green $&lt;50$), Primary Anomaly Signal, Status, and Action menu.</w:t>
      </w:r>
    </w:p>
    <w:p>
      <w:pPr>
        <w:pStyle w:val="Heading3"/>
      </w:pPr>
      <w:r>
        <w:t>Module 4: Project Intelligence View</w:t>
      </w:r>
    </w:p>
    <w:p>
      <w:pPr>
        <w:pStyle w:val="ListBullet"/>
      </w:pPr>
      <w:r>
        <w:t>**FR-4.1**: The header shall present complete project metadata: ID, Work Title, State, District, Constituency, Agency, Sanction Date, and Risk Priority Score (0–100).</w:t>
      </w:r>
    </w:p>
    <w:p>
      <w:pPr>
        <w:pStyle w:val="ListBullet"/>
      </w:pPr>
      <w:r>
        <w:t>**FR-4.2**: The view shall render a Risk Breakdown Matrix scoring 4 specific sub-dimensions: Financial Velocity, Physical Progress, Timeline Variance, and Contractor Integrity.</w:t>
      </w:r>
    </w:p>
    <w:p>
      <w:pPr>
        <w:pStyle w:val="ListBullet"/>
      </w:pPr>
      <w:r>
        <w:t>**FR-4.3**: The view shall feature an Evidence &amp; Trigger Signals section detailing factual observations vs AI/ML signals.</w:t>
      </w:r>
    </w:p>
    <w:p>
      <w:pPr>
        <w:pStyle w:val="ListBullet"/>
      </w:pPr>
      <w:r>
        <w:t>**FR-4.4**: The view shall display a Forensic Chronology timeline rendering all historical administrative, financial, and physical milestones.</w:t>
      </w:r>
    </w:p>
    <w:p>
      <w:pPr>
        <w:pStyle w:val="Heading3"/>
      </w:pPr>
      <w:r>
        <w:t>Module 5: Operator Workspace &amp; Investigation Actions</w:t>
      </w:r>
    </w:p>
    <w:p>
      <w:pPr>
        <w:pStyle w:val="ListBullet"/>
      </w:pPr>
      <w:r>
        <w:t>**FR-5.1**: The workspace shall provide 4 primary administrative action triggers: `Request Field Inspection`, `Hold Payment Release`, `Escalate Case to Vigilance`, and `Mark Verified / Clear`.</w:t>
      </w:r>
    </w:p>
    <w:p>
      <w:pPr>
        <w:pStyle w:val="ListBullet"/>
      </w:pPr>
      <w:r>
        <w:t>**FR-5.2**: High-impact actions (`Hold Payment`, `Escalate Case`, `Mark Verified`) shall enforce a 2-step confirmation modal requiring a mandatory justification string (minimum 15 characters).</w:t>
      </w:r>
    </w:p>
    <w:p>
      <w:pPr>
        <w:pStyle w:val="ListBullet"/>
      </w:pPr>
      <w:r>
        <w:t>**FR-5.3**: The workspace shall provide an Investigator Notes text area allowing officers to record append-only observations.</w:t>
      </w:r>
    </w:p>
    <w:p>
      <w:pPr>
        <w:pStyle w:val="Heading3"/>
      </w:pPr>
      <w:r>
        <w:t>Module 6: Contractor Network Graph</w:t>
      </w:r>
    </w:p>
    <w:p>
      <w:pPr>
        <w:pStyle w:val="ListBullet"/>
      </w:pPr>
      <w:r>
        <w:t>**FR-6.1**: The system shall render an interactive node-link graph using NetworkX backend data.</w:t>
      </w:r>
    </w:p>
    <w:p>
      <w:pPr>
        <w:pStyle w:val="ListBullet"/>
      </w:pPr>
      <w:r>
        <w:t>**FR-6.2**: Graph nodes shall distinguish Implementing Agencies (square), Contractor Entities (circle), and Directors (user icon).</w:t>
      </w:r>
    </w:p>
    <w:p>
      <w:pPr>
        <w:pStyle w:val="ListBullet"/>
      </w:pPr>
      <w:r>
        <w:t>**FR-6.3**: Edges shall visually represent contract awards, shared registered addresses, or shared directorship links.</w:t>
      </w:r>
    </w:p>
    <w:p>
      <w:pPr>
        <w:pStyle w:val="ListBullet"/>
      </w:pPr>
      <w:r>
        <w:t>**FR-6.4**: Clicking any node shall filter the sidebar to show associated contract values and linked risk flags.</w:t>
      </w:r>
    </w:p>
    <w:p>
      <w:pPr>
        <w:pStyle w:val="Heading3"/>
      </w:pPr>
      <w:r>
        <w:t>Module 7: District Analytics</w:t>
      </w:r>
    </w:p>
    <w:p>
      <w:pPr>
        <w:pStyle w:val="ListBullet"/>
      </w:pPr>
      <w:r>
        <w:t>**FR-7.1**: The module shall display comparative charts analyzing expenditure velocity and physical completion rates across districts.</w:t>
      </w:r>
    </w:p>
    <w:p>
      <w:pPr>
        <w:pStyle w:val="ListBullet"/>
      </w:pPr>
      <w:r>
        <w:t>**FR-7.2**: The module shall provide an interactive Scatter Plot (X-axis = Funds Released %, Y-axis = Physical Progress %, Dot size = Sanctioned Cost, Dot color = Risk Level).</w:t>
      </w:r>
    </w:p>
    <w:p>
      <w:pPr>
        <w:pStyle w:val="Heading3"/>
      </w:pPr>
      <w:r>
        <w:t>Module 8: Geo Risk Map</w:t>
      </w:r>
    </w:p>
    <w:p>
      <w:pPr>
        <w:pStyle w:val="ListBullet"/>
      </w:pPr>
      <w:r>
        <w:t>**FR-8.1**: The map shall display a vector map of India with state and district boundaries.</w:t>
      </w:r>
    </w:p>
    <w:p>
      <w:pPr>
        <w:pStyle w:val="ListBullet"/>
      </w:pPr>
      <w:r>
        <w:t>**FR-8.2**: High-risk project markers shall be rendered at precise latitude/longitude coordinates with color-coded severity pins.</w:t>
      </w:r>
    </w:p>
    <w:p>
      <w:pPr>
        <w:pStyle w:val="Heading3"/>
      </w:pPr>
      <w:r>
        <w:t>Module 9: Project Comparison</w:t>
      </w:r>
    </w:p>
    <w:p>
      <w:pPr>
        <w:pStyle w:val="ListBullet"/>
      </w:pPr>
      <w:r>
        <w:t>**FR-9.1**: The system shall allow officers to select up to 4 projects for side-by-side comparative analysis across cost, disbursement rate, completion velocity, and risk signals.</w:t>
      </w:r>
    </w:p>
    <w:p>
      <w:pPr>
        <w:pStyle w:val="Heading3"/>
      </w:pPr>
      <w:r>
        <w:t>Module 10: Audit Log</w:t>
      </w:r>
    </w:p>
    <w:p>
      <w:pPr>
        <w:pStyle w:val="ListBullet"/>
      </w:pPr>
      <w:r>
        <w:t>**FR-10.1**: The log shall render a read-only table displaying all historical officer actions, timestamps, role titles, justifications, and target project IDs.</w:t>
      </w:r>
    </w:p>
    <w:p>
      <w:pPr>
        <w:pStyle w:val="Heading3"/>
      </w:pPr>
      <w:r>
        <w:t>Module 11: Data Sources Monitoring</w:t>
      </w:r>
    </w:p>
    <w:p>
      <w:pPr>
        <w:pStyle w:val="ListBullet"/>
      </w:pPr>
      <w:r>
        <w:t>**FR-11.1**: The screen shall display integration health, sync freshness, and record counts for eSAKSHI, PFMS/SNA, and Bhuvan Geo-tag feeds.</w:t>
      </w:r>
    </w:p>
    <w:p>
      <w:r>
        <w:t>____________________________________________________</w:t>
      </w:r>
    </w:p>
    <w:p>
      <w:pPr>
        <w:pStyle w:val="Heading2"/>
      </w:pPr>
      <w:r>
        <w:t>7. MVP Scope Prioritization (MoSCoW Matrix)</w:t>
      </w:r>
    </w:p>
    <w:p>
      <w:r>
        <w:t>```</w:t>
      </w:r>
    </w:p>
    <w:p>
      <w:r>
        <w:t>┌───────────────────────────────────────┬───────────────────────────────────────┐</w:t>
      </w:r>
    </w:p>
    <w:p>
      <w:r>
        <w:t>│               MUST HAVE               │              SHOULD HAVE              │</w:t>
      </w:r>
    </w:p>
    <w:p>
      <w:r>
        <w:t>│ - National Command Center Dashboard   │ - Contractor Network Graph (NetworkX) │</w:t>
      </w:r>
    </w:p>
    <w:p>
      <w:r>
        <w:t>│ - Filterable Risk Queue Table         │ - District Analytics Scatter Plot     │</w:t>
      </w:r>
    </w:p>
    <w:p>
      <w:r>
        <w:t>│ - Project Intelligence &amp; Evidence View│ - Project Comparison (Side-by-Side)   │</w:t>
      </w:r>
    </w:p>
    <w:p>
      <w:r>
        <w:t>│ - Operator Action Modal &amp; Audit Log   │ - Geo Risk Map Component              │</w:t>
      </w:r>
    </w:p>
    <w:p>
      <w:r>
        <w:t>│ - Synthetic Data Generator (1,000 Rec)│ - CSV Report Export Capability        │</w:t>
      </w:r>
    </w:p>
    <w:p>
      <w:r>
        <w:t>├───────────────────────────────────────┼───────────────────────────────────────┤</w:t>
      </w:r>
    </w:p>
    <w:p>
      <w:r>
        <w:t>│              NICE TO HAVE             │             OUT OF SCOPE              │</w:t>
      </w:r>
    </w:p>
    <w:p>
      <w:r>
        <w:t>│ - Automated PDF Audit Brief Generator │ - Live eSAKSHI Production API Scraping│</w:t>
      </w:r>
    </w:p>
    <w:p>
      <w:r>
        <w:t>│ - Advanced NLP Work Title Deduplication│ - Automated Facial Recognition on Photos│</w:t>
      </w:r>
    </w:p>
    <w:p>
      <w:r>
        <w:t>│ - Real-time Push Notifications        │ - Direct Bank Payment Gateway Freeze  │</w:t>
      </w:r>
    </w:p>
    <w:p>
      <w:r>
        <w:t>└───────────────────────────────────────┴───────────────────────────────────────┘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8. Non-Functional Requirements</w:t>
      </w:r>
    </w:p>
    <w:p>
      <w:pPr>
        <w:pStyle w:val="Heading3"/>
      </w:pPr>
      <w:r>
        <w:t>1. Performance</w:t>
      </w:r>
    </w:p>
    <w:p>
      <w:pPr>
        <w:pStyle w:val="ListBullet"/>
      </w:pPr>
      <w:r>
        <w:t>**NFR-1.1 Dashboard Load Time**: Initial load of the National Command Center shall complete in $&lt; 1.5$ seconds over standard broadband.</w:t>
      </w:r>
    </w:p>
    <w:p>
      <w:pPr>
        <w:pStyle w:val="ListBullet"/>
      </w:pPr>
      <w:r>
        <w:t>**NFR-1.2 API Latency**: API endpoints (`/overview/kpis`, `/projects/risk-queue`) shall respond in $&lt; 250\text{ ms}$ for a 1,000-project dataset.</w:t>
      </w:r>
    </w:p>
    <w:p>
      <w:pPr>
        <w:pStyle w:val="ListBullet"/>
      </w:pPr>
      <w:r>
        <w:t>**NFR-1.3 Graph Render Speed**: NetworkX graph rendering in Vis.js shall maintain 60 FPS interaction speed for up to 200 nodes.</w:t>
      </w:r>
    </w:p>
    <w:p>
      <w:pPr>
        <w:pStyle w:val="Heading3"/>
      </w:pPr>
      <w:r>
        <w:t>2. Usability &amp; Ergonomics</w:t>
      </w:r>
    </w:p>
    <w:p>
      <w:pPr>
        <w:pStyle w:val="ListBullet"/>
      </w:pPr>
      <w:r>
        <w:t>**NFR-2.1 Dark Institutional Theme**: The interface shall strictly enforce the approved dark palette (`#0D1117` base, `#161B22` card, `#0E857C` teal accent) to reduce eye fatigue during 8+ hour monitoring sessions.</w:t>
      </w:r>
    </w:p>
    <w:p>
      <w:pPr>
        <w:pStyle w:val="ListBullet"/>
      </w:pPr>
      <w:r>
        <w:t>**NFR-2.2 Zero Ambiguity Framing**: AI outputs shall be explicitly labeled as `AI/ML Signal` or `Observed Anomaly`, reserving verbs like `Confirmed` or `Sanctioned` strictly for officer actions.</w:t>
      </w:r>
    </w:p>
    <w:p>
      <w:pPr>
        <w:pStyle w:val="Heading3"/>
      </w:pPr>
      <w:r>
        <w:t>3. Security &amp; Compliance</w:t>
      </w:r>
    </w:p>
    <w:p>
      <w:pPr>
        <w:pStyle w:val="ListBullet"/>
      </w:pPr>
      <w:r>
        <w:t>**NFR-3.1 Input Validation**: All incoming API requests shall be validated using Pydantic schemas to prevent SQL injection and cross-site scripting (XSS).</w:t>
      </w:r>
    </w:p>
    <w:p>
      <w:pPr>
        <w:pStyle w:val="ListBullet"/>
      </w:pPr>
      <w:r>
        <w:t>**NFR-3.2 Audit Immutability**: Database constraints shall prohibit `UPDATE` or `DELETE` operations on `investigation_actions` records.</w:t>
      </w:r>
    </w:p>
    <w:p>
      <w:pPr>
        <w:pStyle w:val="Heading3"/>
      </w:pPr>
      <w:r>
        <w:t>4. Explainability &amp; Reliability</w:t>
      </w:r>
    </w:p>
    <w:p>
      <w:pPr>
        <w:pStyle w:val="ListBullet"/>
      </w:pPr>
      <w:r>
        <w:t>**NFR-4.1 Defensible Scoring**: Every Risk Priority Score must be decomposed into its 4 constituent sub-scores (Financial, Physical, Timeline, Contractor) with associated evidence text.</w:t>
      </w:r>
    </w:p>
    <w:p>
      <w:r>
        <w:t>____________________________________________________</w:t>
      </w:r>
    </w:p>
    <w:p>
      <w:pPr>
        <w:pStyle w:val="Heading2"/>
      </w:pPr>
      <w:r>
        <w:t>9.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Feature ID</w:t>
            </w:r>
          </w:p>
        </w:tc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Feature Name</w:t>
            </w:r>
          </w:p>
        </w:tc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Testable Acceptance Criteria</w:t>
            </w:r>
          </w:p>
        </w:tc>
      </w:tr>
      <w:tr>
        <w:tc>
          <w:tcPr>
            <w:tcW w:type="dxa" w:w="3120"/>
          </w:tcPr>
          <w:p>
            <w:r>
              <w:t>**AC-01**</w:t>
            </w:r>
          </w:p>
        </w:tc>
        <w:tc>
          <w:tcPr>
            <w:tcW w:type="dxa" w:w="3120"/>
          </w:tcPr>
          <w:p>
            <w:r>
              <w:t>National Dashboard KPIs</w:t>
            </w:r>
          </w:p>
        </w:tc>
        <w:tc>
          <w:tcPr>
            <w:tcW w:type="dxa" w:w="3120"/>
          </w:tcPr>
          <w:p>
            <w:r>
              <w:t>Given 1,000 synthetic projects, when Command Center loads, then KPI cards display total projects, high-risk count ($\ge 80$), detected anomalies, and sanctioned value matching database sums within $\pm 0.01\%$.</w:t>
            </w:r>
          </w:p>
        </w:tc>
      </w:tr>
      <w:tr>
        <w:tc>
          <w:tcPr>
            <w:tcW w:type="dxa" w:w="3120"/>
          </w:tcPr>
          <w:p>
            <w:r>
              <w:t>**AC-02**</w:t>
            </w:r>
          </w:p>
        </w:tc>
        <w:tc>
          <w:tcPr>
            <w:tcW w:type="dxa" w:w="3120"/>
          </w:tcPr>
          <w:p>
            <w:r>
              <w:t>Risk Queue Filtering</w:t>
            </w:r>
          </w:p>
        </w:tc>
        <w:tc>
          <w:tcPr>
            <w:tcW w:type="dxa" w:w="3120"/>
          </w:tcPr>
          <w:p>
            <w:r>
              <w:t>Given the Risk Queue table, when an officer selects State="Maharashtra" and MinRisk=80, then the table returns only projects matching Maharashtra with Risk Score $\ge 80.0$ in $&lt; 250\text{ ms}$.</w:t>
            </w:r>
          </w:p>
        </w:tc>
      </w:tr>
      <w:tr>
        <w:tc>
          <w:tcPr>
            <w:tcW w:type="dxa" w:w="3120"/>
          </w:tcPr>
          <w:p>
            <w:r>
              <w:t>**AC-03**</w:t>
            </w:r>
          </w:p>
        </w:tc>
        <w:tc>
          <w:tcPr>
            <w:tcW w:type="dxa" w:w="3120"/>
          </w:tcPr>
          <w:p>
            <w:r>
              <w:t>Project Intelligence View</w:t>
            </w:r>
          </w:p>
        </w:tc>
        <w:tc>
          <w:tcPr>
            <w:tcW w:type="dxa" w:w="3120"/>
          </w:tcPr>
          <w:p>
            <w:r>
              <w:t>Given a selected project ID, when opened, then the view renders Risk Priority Score, Risk Breakdown Matrix, Evidence Cards, and Forensic Chronology matching database records.</w:t>
            </w:r>
          </w:p>
        </w:tc>
      </w:tr>
      <w:tr>
        <w:tc>
          <w:tcPr>
            <w:tcW w:type="dxa" w:w="3120"/>
          </w:tcPr>
          <w:p>
            <w:r>
              <w:t>**AC-04**</w:t>
            </w:r>
          </w:p>
        </w:tc>
        <w:tc>
          <w:tcPr>
            <w:tcW w:type="dxa" w:w="3120"/>
          </w:tcPr>
          <w:p>
            <w:r>
              <w:t>Action Confirmation Modal</w:t>
            </w:r>
          </w:p>
        </w:tc>
        <w:tc>
          <w:tcPr>
            <w:tcW w:type="dxa" w:w="3120"/>
          </w:tcPr>
          <w:p>
            <w:r>
              <w:t>Given the Operator Workspace, when an officer clicks "Hold Payment Release", then a modal appears requiring a justification input ($\ge 15$ chars). Clicking confirm creates an entry in `investigation_actions` and updates project status to `HOLD`.</w:t>
            </w:r>
          </w:p>
        </w:tc>
      </w:tr>
      <w:tr>
        <w:tc>
          <w:tcPr>
            <w:tcW w:type="dxa" w:w="3120"/>
          </w:tcPr>
          <w:p>
            <w:r>
              <w:t>**AC-05**</w:t>
            </w:r>
          </w:p>
        </w:tc>
        <w:tc>
          <w:tcPr>
            <w:tcW w:type="dxa" w:w="3120"/>
          </w:tcPr>
          <w:p>
            <w:r>
              <w:t>Contractor Network Graph</w:t>
            </w:r>
          </w:p>
        </w:tc>
        <w:tc>
          <w:tcPr>
            <w:tcW w:type="dxa" w:w="3120"/>
          </w:tcPr>
          <w:p>
            <w:r>
              <w:t>Given the Contractor Network view, when a district is selected, then the graph renders nodes for agencies and contractors, correctly highlighting shared directorship links.</w:t>
            </w:r>
          </w:p>
        </w:tc>
      </w:tr>
      <w:tr>
        <w:tc>
          <w:tcPr>
            <w:tcW w:type="dxa" w:w="3120"/>
          </w:tcPr>
          <w:p>
            <w:r>
              <w:t>**AC-06**</w:t>
            </w:r>
          </w:p>
        </w:tc>
        <w:tc>
          <w:tcPr>
            <w:tcW w:type="dxa" w:w="3120"/>
          </w:tcPr>
          <w:p>
            <w:r>
              <w:t>Audit Log Traceability</w:t>
            </w:r>
          </w:p>
        </w:tc>
        <w:tc>
          <w:tcPr>
            <w:tcW w:type="dxa" w:w="3120"/>
          </w:tcPr>
          <w:p>
            <w:r>
              <w:t>Given an executed officer action, when opening the Audit Log screen, then the action is permanently listed with timestamp, officer name, action type, justification, and project ID.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85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65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