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1F8" w:rsidRDefault="006531F8" w:rsidP="00DE3CE0">
      <w:pPr>
        <w:spacing w:before="0"/>
        <w:ind w:left="720" w:hanging="720"/>
        <w:jc w:val="center"/>
      </w:pPr>
      <w:r>
        <w:t>GEORGIA INSTITUTE OF TECHNOLOGY</w:t>
      </w:r>
    </w:p>
    <w:p w:rsidR="006531F8" w:rsidRDefault="006531F8">
      <w:pPr>
        <w:spacing w:before="0"/>
        <w:jc w:val="center"/>
      </w:pPr>
      <w:smartTag w:uri="urn:schemas-microsoft-com:office:smarttags" w:element="place">
        <w:smartTag w:uri="urn:schemas-microsoft-com:office:smarttags" w:element="City">
          <w:smartTag w:uri="urn:schemas-microsoft-com:office:smarttags" w:element="PlaceType">
            <w:r>
              <w:t>SCHOOL</w:t>
            </w:r>
          </w:smartTag>
          <w:r>
            <w:t xml:space="preserve"> OF </w:t>
          </w:r>
          <w:smartTag w:uri="urn:schemas-microsoft-com:office:smarttags" w:element="PlaceName">
            <w:r>
              <w:t>ELECTRICAL ENGINEERING</w:t>
            </w:r>
          </w:smartTag>
        </w:smartTag>
      </w:smartTag>
    </w:p>
    <w:p w:rsidR="006531F8" w:rsidRDefault="006531F8">
      <w:pPr>
        <w:spacing w:before="0"/>
        <w:jc w:val="center"/>
      </w:pPr>
    </w:p>
    <w:p w:rsidR="006531F8" w:rsidRDefault="000477AF">
      <w:pPr>
        <w:spacing w:before="0"/>
        <w:jc w:val="center"/>
      </w:pPr>
      <w:r>
        <w:t xml:space="preserve">ECE 6272    </w:t>
      </w:r>
      <w:r w:rsidR="00B51B7D">
        <w:t>FALL</w:t>
      </w:r>
      <w:r>
        <w:t xml:space="preserve"> </w:t>
      </w:r>
      <w:r w:rsidR="004D0781">
        <w:t>2010</w:t>
      </w:r>
    </w:p>
    <w:p w:rsidR="006531F8" w:rsidRDefault="00BF4F8E">
      <w:pPr>
        <w:spacing w:before="0"/>
        <w:jc w:val="center"/>
      </w:pPr>
      <w:r>
        <w:t>COMPUTER PROJECT #4</w:t>
      </w:r>
    </w:p>
    <w:p w:rsidR="006531F8" w:rsidRDefault="006531F8">
      <w:pPr>
        <w:spacing w:before="0"/>
        <w:jc w:val="center"/>
      </w:pPr>
    </w:p>
    <w:p w:rsidR="006531F8" w:rsidRDefault="006531F8">
      <w:pPr>
        <w:spacing w:before="0"/>
        <w:jc w:val="center"/>
      </w:pPr>
      <w:r>
        <w:t xml:space="preserve">Assigned: </w:t>
      </w:r>
      <w:r w:rsidR="004D0781">
        <w:t>Tuesday</w:t>
      </w:r>
      <w:r w:rsidR="0030275A">
        <w:t xml:space="preserve">, Nov. </w:t>
      </w:r>
      <w:r w:rsidR="004D0781">
        <w:t>2</w:t>
      </w:r>
      <w:r w:rsidR="0030275A">
        <w:t xml:space="preserve">, </w:t>
      </w:r>
      <w:r w:rsidR="004D0781">
        <w:t>2010</w:t>
      </w:r>
    </w:p>
    <w:p w:rsidR="006531F8" w:rsidRDefault="006531F8">
      <w:pPr>
        <w:spacing w:before="0"/>
        <w:jc w:val="center"/>
        <w:rPr>
          <w:b/>
        </w:rPr>
      </w:pPr>
      <w:r>
        <w:rPr>
          <w:b/>
        </w:rPr>
        <w:t xml:space="preserve">Due Date for On-Campus Students: </w:t>
      </w:r>
      <w:r w:rsidR="004D0781">
        <w:rPr>
          <w:b/>
        </w:rPr>
        <w:t>Thursday, Nov. 18</w:t>
      </w:r>
      <w:r w:rsidR="0030275A">
        <w:rPr>
          <w:b/>
        </w:rPr>
        <w:t xml:space="preserve">, </w:t>
      </w:r>
      <w:r w:rsidR="004D0781">
        <w:rPr>
          <w:b/>
        </w:rPr>
        <w:t>2010</w:t>
      </w:r>
      <w:r w:rsidR="000955D6">
        <w:rPr>
          <w:b/>
        </w:rPr>
        <w:t xml:space="preserve"> </w:t>
      </w:r>
      <w:r>
        <w:rPr>
          <w:b/>
        </w:rPr>
        <w:t xml:space="preserve">@ </w:t>
      </w:r>
      <w:r w:rsidR="004D0781">
        <w:rPr>
          <w:b/>
        </w:rPr>
        <w:t>9</w:t>
      </w:r>
      <w:r w:rsidR="000955D6">
        <w:rPr>
          <w:b/>
        </w:rPr>
        <w:t>:3</w:t>
      </w:r>
      <w:r w:rsidR="000477AF">
        <w:rPr>
          <w:b/>
        </w:rPr>
        <w:t xml:space="preserve">5 </w:t>
      </w:r>
      <w:r w:rsidR="004D0781">
        <w:rPr>
          <w:b/>
        </w:rPr>
        <w:t>A</w:t>
      </w:r>
      <w:r>
        <w:rPr>
          <w:b/>
        </w:rPr>
        <w:t>M</w:t>
      </w:r>
      <w:r w:rsidR="00DE3CE0">
        <w:rPr>
          <w:b/>
        </w:rPr>
        <w:t xml:space="preserve"> EDT</w:t>
      </w:r>
    </w:p>
    <w:p w:rsidR="006531F8" w:rsidRDefault="006531F8">
      <w:pPr>
        <w:spacing w:before="0"/>
        <w:jc w:val="center"/>
        <w:rPr>
          <w:b/>
        </w:rPr>
      </w:pPr>
      <w:r>
        <w:rPr>
          <w:b/>
        </w:rPr>
        <w:t xml:space="preserve">Due Date for </w:t>
      </w:r>
      <w:r w:rsidR="00BF4F8E">
        <w:rPr>
          <w:b/>
        </w:rPr>
        <w:t>Distance Learning</w:t>
      </w:r>
      <w:r>
        <w:rPr>
          <w:b/>
        </w:rPr>
        <w:t xml:space="preserve"> Students: </w:t>
      </w:r>
      <w:r w:rsidR="00D55B16">
        <w:rPr>
          <w:b/>
        </w:rPr>
        <w:t>Tue</w:t>
      </w:r>
      <w:r w:rsidR="004D0781">
        <w:rPr>
          <w:b/>
        </w:rPr>
        <w:t>sday</w:t>
      </w:r>
      <w:r w:rsidR="00DE3CE0">
        <w:rPr>
          <w:b/>
        </w:rPr>
        <w:t xml:space="preserve">, Nov. </w:t>
      </w:r>
      <w:r w:rsidR="004D0781">
        <w:rPr>
          <w:b/>
        </w:rPr>
        <w:t>30</w:t>
      </w:r>
      <w:r w:rsidR="0030275A">
        <w:rPr>
          <w:b/>
        </w:rPr>
        <w:t xml:space="preserve">, </w:t>
      </w:r>
      <w:r w:rsidR="004D0781">
        <w:rPr>
          <w:b/>
        </w:rPr>
        <w:t>2010</w:t>
      </w:r>
      <w:r w:rsidR="00B155F6">
        <w:rPr>
          <w:b/>
        </w:rPr>
        <w:t xml:space="preserve"> </w:t>
      </w:r>
      <w:r w:rsidR="000477AF">
        <w:rPr>
          <w:b/>
        </w:rPr>
        <w:t xml:space="preserve">@ 4:00 PM </w:t>
      </w:r>
      <w:r w:rsidR="00DE3CE0">
        <w:rPr>
          <w:b/>
        </w:rPr>
        <w:t>EDT</w:t>
      </w:r>
    </w:p>
    <w:p w:rsidR="004D0781" w:rsidRPr="004D0781" w:rsidRDefault="004D0781">
      <w:pPr>
        <w:spacing w:before="0"/>
        <w:jc w:val="center"/>
        <w:rPr>
          <w:i/>
        </w:rPr>
      </w:pPr>
      <w:r>
        <w:rPr>
          <w:i/>
        </w:rPr>
        <w:t>Note: DL students are getting a few extra days due to the Thanksgiving holiday; enjoy!</w:t>
      </w:r>
    </w:p>
    <w:p w:rsidR="006531F8" w:rsidRDefault="006531F8">
      <w:pPr>
        <w:spacing w:before="0"/>
        <w:jc w:val="center"/>
      </w:pPr>
    </w:p>
    <w:p w:rsidR="006531F8" w:rsidRDefault="006531F8" w:rsidP="00C92B64">
      <w:pPr>
        <w:pStyle w:val="Mark"/>
        <w:numPr>
          <w:ilvl w:val="0"/>
          <w:numId w:val="23"/>
        </w:numPr>
        <w:pBdr>
          <w:top w:val="single" w:sz="12" w:space="0" w:color="auto" w:shadow="1"/>
          <w:left w:val="single" w:sz="12" w:space="0" w:color="auto" w:shadow="1"/>
          <w:bottom w:val="single" w:sz="12" w:space="0" w:color="auto" w:shadow="1"/>
          <w:right w:val="single" w:sz="12" w:space="0" w:color="auto" w:shadow="1"/>
        </w:pBdr>
        <w:jc w:val="left"/>
      </w:pPr>
      <w:r>
        <w:t xml:space="preserve">This project is to be done </w:t>
      </w:r>
      <w:r>
        <w:rPr>
          <w:i/>
        </w:rPr>
        <w:t xml:space="preserve">individually. </w:t>
      </w:r>
      <w:r>
        <w:t xml:space="preserve">Each student must develop his or her own computer code in its entirety. Students are not to discuss the theory or approaches to coding the theory with one another, nor are they to assist in debugging each other’s work.  You may ask Dr. Richards questions regarding theory and implementation of the project, including asking them at the beginning or end of class or during office hours, when others can benefit as well.  </w:t>
      </w:r>
      <w:r w:rsidR="00752B20">
        <w:t xml:space="preserve">You may post questions to the </w:t>
      </w:r>
      <w:r w:rsidR="00DE3CE0">
        <w:t>T-Square</w:t>
      </w:r>
      <w:r w:rsidR="00752B20">
        <w:t xml:space="preserve"> discussion board; that way, everyone can see the question and the answer.  </w:t>
      </w:r>
      <w:r>
        <w:t>MATLAB is the preferred language, but others are acceptable; the point is to try the experiments, not to improve your MATLAB skills.</w:t>
      </w:r>
    </w:p>
    <w:p w:rsidR="00C92B64" w:rsidRDefault="00C92B64" w:rsidP="00C92B64">
      <w:pPr>
        <w:pStyle w:val="Mark"/>
        <w:numPr>
          <w:ilvl w:val="0"/>
          <w:numId w:val="23"/>
        </w:numPr>
        <w:pBdr>
          <w:top w:val="single" w:sz="12" w:space="0" w:color="auto" w:shadow="1"/>
          <w:left w:val="single" w:sz="12" w:space="0" w:color="auto" w:shadow="1"/>
          <w:bottom w:val="single" w:sz="12" w:space="0" w:color="auto" w:shadow="1"/>
          <w:right w:val="single" w:sz="12" w:space="0" w:color="auto" w:shadow="1"/>
        </w:pBdr>
        <w:jc w:val="left"/>
      </w:pPr>
      <w:r>
        <w:t xml:space="preserve">Data required for this project are available for download from the class </w:t>
      </w:r>
      <w:r w:rsidR="00DE3CE0">
        <w:t>T-Square</w:t>
      </w:r>
      <w:r>
        <w:t xml:space="preserve"> site in the </w:t>
      </w:r>
      <w:r>
        <w:rPr>
          <w:rFonts w:ascii="Courier New" w:hAnsi="Courier New" w:cs="Courier New"/>
        </w:rPr>
        <w:t>Computer Projects</w:t>
      </w:r>
      <w:r w:rsidR="001814CD">
        <w:t xml:space="preserve"> area.</w:t>
      </w:r>
      <w:r>
        <w:t xml:space="preserve">  </w:t>
      </w:r>
      <w:r>
        <w:rPr>
          <w:b/>
          <w:i/>
        </w:rPr>
        <w:t>Whether you begin working right away or not, be sure you download your data set and make sure you can load it into MATLAB (or other computing environment) as soon as possible to avoid last minute difficulties.  Also, if you are NOT using MATLAB, be sure to note special instructions in Section</w:t>
      </w:r>
      <w:r w:rsidR="00AE4A6F">
        <w:rPr>
          <w:b/>
          <w:i/>
        </w:rPr>
        <w:t xml:space="preserve"> </w:t>
      </w:r>
      <w:r w:rsidR="00766552">
        <w:rPr>
          <w:b/>
          <w:i/>
        </w:rPr>
        <w:fldChar w:fldCharType="begin"/>
      </w:r>
      <w:r w:rsidR="00AE4A6F">
        <w:rPr>
          <w:b/>
          <w:i/>
        </w:rPr>
        <w:instrText xml:space="preserve"> REF _Ref67976080 \r \h </w:instrText>
      </w:r>
      <w:r w:rsidR="00766552">
        <w:rPr>
          <w:b/>
          <w:i/>
        </w:rPr>
      </w:r>
      <w:r w:rsidR="00766552">
        <w:rPr>
          <w:b/>
          <w:i/>
        </w:rPr>
        <w:fldChar w:fldCharType="separate"/>
      </w:r>
      <w:r w:rsidR="00C26D7A">
        <w:rPr>
          <w:b/>
          <w:i/>
        </w:rPr>
        <w:t>4.2</w:t>
      </w:r>
      <w:r w:rsidR="00766552">
        <w:rPr>
          <w:b/>
          <w:i/>
        </w:rPr>
        <w:fldChar w:fldCharType="end"/>
      </w:r>
      <w:r>
        <w:rPr>
          <w:b/>
          <w:iCs/>
        </w:rPr>
        <w:t>.</w:t>
      </w:r>
    </w:p>
    <w:p w:rsidR="006531F8" w:rsidRDefault="00A64707" w:rsidP="00C92B64">
      <w:pPr>
        <w:pStyle w:val="Mark"/>
        <w:numPr>
          <w:ilvl w:val="0"/>
          <w:numId w:val="23"/>
        </w:numPr>
        <w:pBdr>
          <w:top w:val="single" w:sz="12" w:space="0" w:color="auto" w:shadow="1"/>
          <w:left w:val="single" w:sz="12" w:space="0" w:color="auto" w:shadow="1"/>
          <w:bottom w:val="single" w:sz="12" w:space="0" w:color="auto" w:shadow="1"/>
          <w:right w:val="single" w:sz="12" w:space="0" w:color="auto" w:shadow="1"/>
        </w:pBdr>
        <w:jc w:val="left"/>
      </w:pPr>
      <w:r>
        <w:t xml:space="preserve">Commented code alone is </w:t>
      </w:r>
      <w:r>
        <w:rPr>
          <w:i/>
          <w:iCs/>
        </w:rPr>
        <w:t>NOT</w:t>
      </w:r>
      <w:r>
        <w:t xml:space="preserve"> acceptable as a report; a written report clearly answering the specific questions asked in this assignment, with supporting code and figures, is required. Also, some specific format directions are given below; these must be followed to avoid a penalty.  </w:t>
      </w:r>
      <w:r w:rsidR="006531F8">
        <w:t xml:space="preserve">Reports will be graded on completeness in addressing the assignment and quality of results. They will not be graded on programming style or efficiency or on writing quality, except that the programming and the writing should be clear enough to be reasonably understandable.  Questions or clarifications </w:t>
      </w:r>
      <w:r w:rsidR="007F7CBF">
        <w:t xml:space="preserve">about the assignment </w:t>
      </w:r>
      <w:r w:rsidR="006531F8">
        <w:t>should be directed to Dr. Richards.</w:t>
      </w:r>
      <w:r w:rsidR="006531F8">
        <w:rPr>
          <w:rStyle w:val="FootnoteReference"/>
        </w:rPr>
        <w:footnoteReference w:id="1"/>
      </w:r>
      <w:r w:rsidR="006531F8">
        <w:t xml:space="preserve">  Errata, revisions and hints (if any) will be made available via the class </w:t>
      </w:r>
      <w:r w:rsidR="00DE3CE0">
        <w:t>T-Square</w:t>
      </w:r>
      <w:r w:rsidR="006531F8">
        <w:t xml:space="preserve"> site or during class.</w:t>
      </w:r>
    </w:p>
    <w:p w:rsidR="006531F8" w:rsidRDefault="006531F8">
      <w:pPr>
        <w:pStyle w:val="Mark"/>
        <w:rPr>
          <w:b/>
        </w:rPr>
      </w:pPr>
    </w:p>
    <w:p w:rsidR="00C92B64" w:rsidRDefault="00C92B64" w:rsidP="00C92B64">
      <w:pPr>
        <w:pStyle w:val="Heading1"/>
        <w:spacing w:before="240" w:line="360" w:lineRule="atLeast"/>
      </w:pPr>
      <w:r>
        <w:t>PROBLEM</w:t>
      </w:r>
    </w:p>
    <w:p w:rsidR="00C92B64" w:rsidRDefault="00A64707" w:rsidP="00C92B64">
      <w:pPr>
        <w:pStyle w:val="Mark"/>
        <w:jc w:val="left"/>
      </w:pPr>
      <w:r>
        <w:t xml:space="preserve">This assignment is comprised of </w:t>
      </w:r>
      <w:r w:rsidR="006937B3">
        <w:t>two</w:t>
      </w:r>
      <w:r>
        <w:t xml:space="preserve"> largely independent sub-parts.  In the first, we consider the problems involved in simulating the simplest cases of threshold detection.  In the second, we implement a simple cell-averaging CFAR detector and analyze its </w:t>
      </w:r>
      <w:r w:rsidR="00C55D0A">
        <w:t>threshold</w:t>
      </w:r>
      <w:r>
        <w:t xml:space="preserve"> and </w:t>
      </w:r>
      <w:r w:rsidR="00C55D0A">
        <w:t>false</w:t>
      </w:r>
      <w:r>
        <w:t xml:space="preserve"> alarm performance</w:t>
      </w:r>
      <w:r w:rsidR="00C92B64">
        <w:t>.</w:t>
      </w:r>
    </w:p>
    <w:p w:rsidR="00C92B64" w:rsidRDefault="00C92B64" w:rsidP="00C92B64">
      <w:pPr>
        <w:pStyle w:val="Heading1"/>
        <w:spacing w:before="240" w:line="360" w:lineRule="atLeast"/>
      </w:pPr>
      <w:bookmarkStart w:id="0" w:name="_Ref67896839"/>
      <w:bookmarkStart w:id="1" w:name="_Ref477149116"/>
      <w:r>
        <w:t>REPORT FORMAT</w:t>
      </w:r>
      <w:bookmarkEnd w:id="0"/>
    </w:p>
    <w:p w:rsidR="00C92B64" w:rsidRDefault="00C92B64" w:rsidP="00C92B64">
      <w:pPr>
        <w:pStyle w:val="Mark"/>
      </w:pPr>
      <w:r>
        <w:t>To aid in the grading, please observe the following format constraints:</w:t>
      </w:r>
    </w:p>
    <w:p w:rsidR="00546DE3" w:rsidRDefault="00546DE3" w:rsidP="00C92B64">
      <w:pPr>
        <w:pStyle w:val="Mark"/>
        <w:numPr>
          <w:ilvl w:val="0"/>
          <w:numId w:val="24"/>
        </w:numPr>
        <w:tabs>
          <w:tab w:val="clear" w:pos="1080"/>
          <w:tab w:val="num" w:pos="900"/>
        </w:tabs>
        <w:ind w:left="900"/>
      </w:pPr>
      <w:r>
        <w:lastRenderedPageBreak/>
        <w:t>The first page of your report should be a cover page with your name, the class number, and the title of this project.</w:t>
      </w:r>
    </w:p>
    <w:p w:rsidR="00C92B64" w:rsidRDefault="00C92B64" w:rsidP="00C92B64">
      <w:pPr>
        <w:pStyle w:val="Mark"/>
        <w:numPr>
          <w:ilvl w:val="0"/>
          <w:numId w:val="24"/>
        </w:numPr>
        <w:tabs>
          <w:tab w:val="clear" w:pos="1080"/>
          <w:tab w:val="num" w:pos="900"/>
        </w:tabs>
        <w:ind w:left="900"/>
      </w:pPr>
      <w:r>
        <w:t xml:space="preserve">The </w:t>
      </w:r>
      <w:r w:rsidR="00546DE3">
        <w:t>second</w:t>
      </w:r>
      <w:r>
        <w:t xml:space="preserve"> </w:t>
      </w:r>
      <w:r w:rsidR="00DD2D3C">
        <w:t>page (or two, if you can’t get it on one page) of your report should contain the following specific items pertaining to part 1 of the project:</w:t>
      </w:r>
    </w:p>
    <w:p w:rsidR="00DD2D3C" w:rsidRDefault="00DD2D3C" w:rsidP="00DD2D3C">
      <w:pPr>
        <w:pStyle w:val="Mark"/>
        <w:numPr>
          <w:ilvl w:val="1"/>
          <w:numId w:val="24"/>
        </w:numPr>
      </w:pPr>
      <w:r>
        <w:t>the two tables, filled in with your data, as described below</w:t>
      </w:r>
      <w:r w:rsidR="000E6CDD">
        <w:t>;</w:t>
      </w:r>
    </w:p>
    <w:p w:rsidR="00DD2D3C" w:rsidRDefault="00DD2D3C" w:rsidP="00DD2D3C">
      <w:pPr>
        <w:pStyle w:val="Mark"/>
        <w:numPr>
          <w:ilvl w:val="1"/>
          <w:numId w:val="24"/>
        </w:numPr>
      </w:pPr>
      <w:r>
        <w:t xml:space="preserve">the value you found for </w:t>
      </w:r>
      <w:r w:rsidRPr="00DD2D3C">
        <w:rPr>
          <w:rFonts w:ascii="Symbol" w:hAnsi="Symbol"/>
          <w:i/>
          <w:iCs/>
        </w:rPr>
        <w:t></w:t>
      </w:r>
      <w:r>
        <w:t xml:space="preserve"> (the derivation goes in the middle section of the report)</w:t>
      </w:r>
      <w:r w:rsidR="000E6CDD">
        <w:t>; and</w:t>
      </w:r>
    </w:p>
    <w:p w:rsidR="00DD2D3C" w:rsidRDefault="00DD2D3C" w:rsidP="00DD2D3C">
      <w:pPr>
        <w:pStyle w:val="Mark"/>
        <w:numPr>
          <w:ilvl w:val="1"/>
          <w:numId w:val="24"/>
        </w:numPr>
      </w:pPr>
      <w:proofErr w:type="gramStart"/>
      <w:r>
        <w:t>the</w:t>
      </w:r>
      <w:proofErr w:type="gramEnd"/>
      <w:r>
        <w:t xml:space="preserve"> value you found for </w:t>
      </w:r>
      <w:r>
        <w:rPr>
          <w:i/>
          <w:iCs/>
        </w:rPr>
        <w:t>S</w:t>
      </w:r>
      <w:r>
        <w:t xml:space="preserve"> (the derivation goes in the middle section of the report)</w:t>
      </w:r>
      <w:r w:rsidR="000E6CDD">
        <w:t>.</w:t>
      </w:r>
    </w:p>
    <w:p w:rsidR="00DD2D3C" w:rsidRDefault="00DD2D3C" w:rsidP="00C92B64">
      <w:pPr>
        <w:pStyle w:val="Mark"/>
        <w:numPr>
          <w:ilvl w:val="0"/>
          <w:numId w:val="24"/>
        </w:numPr>
        <w:tabs>
          <w:tab w:val="clear" w:pos="1080"/>
          <w:tab w:val="num" w:pos="900"/>
        </w:tabs>
        <w:ind w:left="900"/>
      </w:pPr>
      <w:r>
        <w:t xml:space="preserve">The </w:t>
      </w:r>
      <w:r w:rsidR="00546DE3">
        <w:t>third</w:t>
      </w:r>
      <w:r>
        <w:t xml:space="preserve"> page</w:t>
      </w:r>
      <w:r w:rsidR="00E13207">
        <w:t xml:space="preserve"> (or two, if you can’t get it on one page) of your report should contain the following specific items pertaining to part 2 of the project:</w:t>
      </w:r>
    </w:p>
    <w:p w:rsidR="000E6CDD" w:rsidRDefault="000E6CDD" w:rsidP="000E6CDD">
      <w:pPr>
        <w:pStyle w:val="Mark"/>
        <w:numPr>
          <w:ilvl w:val="1"/>
          <w:numId w:val="24"/>
        </w:numPr>
      </w:pPr>
      <w:r>
        <w:t xml:space="preserve">the value </w:t>
      </w:r>
      <w:r w:rsidR="00546DE3">
        <w:t xml:space="preserve">(in linear units, not dB) </w:t>
      </w:r>
      <w:r>
        <w:t xml:space="preserve">you found for the ideal threshold corresponding to </w:t>
      </w:r>
      <w:r>
        <w:rPr>
          <w:i/>
          <w:iCs/>
        </w:rPr>
        <w:t>P</w:t>
      </w:r>
      <w:r>
        <w:rPr>
          <w:i/>
          <w:iCs/>
          <w:vertAlign w:val="subscript"/>
        </w:rPr>
        <w:t>FA</w:t>
      </w:r>
      <w:r>
        <w:t xml:space="preserve"> = 10</w:t>
      </w:r>
      <w:r w:rsidR="00B44895">
        <w:rPr>
          <w:vertAlign w:val="superscript"/>
        </w:rPr>
        <w:t>–</w:t>
      </w:r>
      <w:r w:rsidR="004E368D">
        <w:rPr>
          <w:vertAlign w:val="superscript"/>
        </w:rPr>
        <w:t>2</w:t>
      </w:r>
      <w:r>
        <w:t xml:space="preserve"> (the derivation goes in the middle section of the report);</w:t>
      </w:r>
    </w:p>
    <w:p w:rsidR="000E6CDD" w:rsidRDefault="000E6CDD" w:rsidP="000E6CDD">
      <w:pPr>
        <w:pStyle w:val="Mark"/>
        <w:numPr>
          <w:ilvl w:val="1"/>
          <w:numId w:val="24"/>
        </w:numPr>
      </w:pPr>
      <w:r>
        <w:t xml:space="preserve">the value </w:t>
      </w:r>
      <w:r w:rsidR="00546DE3">
        <w:t xml:space="preserve"> (in linear units, not dB) </w:t>
      </w:r>
      <w:r>
        <w:t xml:space="preserve">you found for the non-ideal CFAR threshold </w:t>
      </w:r>
      <w:r w:rsidR="00955E03">
        <w:t xml:space="preserve">multiplier </w:t>
      </w:r>
      <w:r>
        <w:t xml:space="preserve">corresponding to </w:t>
      </w:r>
      <w:r>
        <w:rPr>
          <w:i/>
          <w:iCs/>
        </w:rPr>
        <w:t>P</w:t>
      </w:r>
      <w:r>
        <w:rPr>
          <w:i/>
          <w:iCs/>
          <w:vertAlign w:val="subscript"/>
        </w:rPr>
        <w:t>FA</w:t>
      </w:r>
      <w:r>
        <w:t xml:space="preserve"> = 10</w:t>
      </w:r>
      <w:r w:rsidR="00B44895">
        <w:rPr>
          <w:vertAlign w:val="superscript"/>
        </w:rPr>
        <w:t>–</w:t>
      </w:r>
      <w:r w:rsidR="004E368D">
        <w:rPr>
          <w:vertAlign w:val="superscript"/>
        </w:rPr>
        <w:t>2</w:t>
      </w:r>
      <w:r>
        <w:t xml:space="preserve"> (the derivation goes in the middle section of the report);</w:t>
      </w:r>
    </w:p>
    <w:p w:rsidR="00955E03" w:rsidRDefault="00955E03" w:rsidP="000E6CDD">
      <w:pPr>
        <w:pStyle w:val="Mark"/>
        <w:numPr>
          <w:ilvl w:val="1"/>
          <w:numId w:val="24"/>
        </w:numPr>
      </w:pPr>
      <w:proofErr w:type="gramStart"/>
      <w:r>
        <w:t>the</w:t>
      </w:r>
      <w:proofErr w:type="gramEnd"/>
      <w:r>
        <w:t xml:space="preserve"> two plots (data with thresholds, and threshold histogram) for the </w:t>
      </w:r>
      <w:r w:rsidRPr="00955E03">
        <w:rPr>
          <w:rFonts w:ascii="Courier New" w:hAnsi="Courier New"/>
        </w:rPr>
        <w:t>CFAR_even.mat</w:t>
      </w:r>
      <w:r w:rsidR="00546DE3">
        <w:t xml:space="preserve"> data.  The data with thresholds should be on a linear units amplitude scale; the histogram shou</w:t>
      </w:r>
      <w:r w:rsidR="007626E9">
        <w:t xml:space="preserve">ld be linear units on both axes (which it will be if you input linear-scale data to the </w:t>
      </w:r>
      <w:proofErr w:type="spellStart"/>
      <w:r w:rsidR="007626E9" w:rsidRPr="007626E9">
        <w:rPr>
          <w:rFonts w:ascii="Courier New" w:hAnsi="Courier New"/>
        </w:rPr>
        <w:t>hist</w:t>
      </w:r>
      <w:proofErr w:type="spellEnd"/>
      <w:r w:rsidR="007626E9" w:rsidRPr="007626E9">
        <w:rPr>
          <w:rFonts w:ascii="Courier New" w:hAnsi="Courier New"/>
        </w:rPr>
        <w:t>()</w:t>
      </w:r>
      <w:r w:rsidR="007626E9" w:rsidRPr="00FE24ED">
        <w:t xml:space="preserve"> </w:t>
      </w:r>
      <w:r w:rsidR="005344CD">
        <w:t>function); and</w:t>
      </w:r>
    </w:p>
    <w:p w:rsidR="00955E03" w:rsidRDefault="00955E03" w:rsidP="000E6CDD">
      <w:pPr>
        <w:pStyle w:val="Mark"/>
        <w:numPr>
          <w:ilvl w:val="1"/>
          <w:numId w:val="24"/>
        </w:numPr>
      </w:pPr>
      <w:r>
        <w:t xml:space="preserve">the observed </w:t>
      </w:r>
      <w:r>
        <w:rPr>
          <w:i/>
        </w:rPr>
        <w:t>P</w:t>
      </w:r>
      <w:r>
        <w:rPr>
          <w:i/>
          <w:vertAlign w:val="subscript"/>
        </w:rPr>
        <w:t>FA</w:t>
      </w:r>
      <w:r>
        <w:rPr>
          <w:iCs/>
        </w:rPr>
        <w:t xml:space="preserve"> for the </w:t>
      </w:r>
      <w:r w:rsidRPr="00955E03">
        <w:rPr>
          <w:rFonts w:ascii="Courier New" w:hAnsi="Courier New"/>
        </w:rPr>
        <w:t>CFAR_even.mat</w:t>
      </w:r>
      <w:r>
        <w:t xml:space="preserve"> data;</w:t>
      </w:r>
    </w:p>
    <w:p w:rsidR="00955E03" w:rsidRDefault="00955E03" w:rsidP="00955E03">
      <w:pPr>
        <w:pStyle w:val="Mark"/>
        <w:numPr>
          <w:ilvl w:val="0"/>
          <w:numId w:val="24"/>
        </w:numPr>
        <w:tabs>
          <w:tab w:val="clear" w:pos="1080"/>
          <w:tab w:val="num" w:pos="900"/>
        </w:tabs>
        <w:ind w:left="900"/>
      </w:pPr>
      <w:r>
        <w:t xml:space="preserve">The </w:t>
      </w:r>
      <w:r w:rsidR="00546DE3">
        <w:t>fourth</w:t>
      </w:r>
      <w:r>
        <w:t xml:space="preserve"> page (or two, if you can’t get it on one page) of your report should contain the following specific items pertaining to part 2 of the project:</w:t>
      </w:r>
    </w:p>
    <w:p w:rsidR="00955E03" w:rsidRDefault="00955E03" w:rsidP="00955E03">
      <w:pPr>
        <w:pStyle w:val="Mark"/>
        <w:numPr>
          <w:ilvl w:val="1"/>
          <w:numId w:val="24"/>
        </w:numPr>
      </w:pPr>
      <w:r>
        <w:t xml:space="preserve">the value </w:t>
      </w:r>
      <w:r w:rsidR="005344CD">
        <w:t xml:space="preserve"> (in linear units, not dB) </w:t>
      </w:r>
      <w:r>
        <w:t xml:space="preserve">you found for the </w:t>
      </w:r>
      <w:r>
        <w:rPr>
          <w:i/>
          <w:iCs/>
          <w:u w:val="single"/>
        </w:rPr>
        <w:t>two</w:t>
      </w:r>
      <w:r>
        <w:t xml:space="preserve"> ideal thresholds corresponding to </w:t>
      </w:r>
      <w:r>
        <w:rPr>
          <w:i/>
          <w:iCs/>
        </w:rPr>
        <w:t>P</w:t>
      </w:r>
      <w:r>
        <w:rPr>
          <w:i/>
          <w:iCs/>
          <w:vertAlign w:val="subscript"/>
        </w:rPr>
        <w:t>FA</w:t>
      </w:r>
      <w:r>
        <w:t xml:space="preserve"> = 10</w:t>
      </w:r>
      <w:r w:rsidR="00B44895">
        <w:rPr>
          <w:vertAlign w:val="superscript"/>
        </w:rPr>
        <w:t>–</w:t>
      </w:r>
      <w:r w:rsidR="004E368D">
        <w:rPr>
          <w:vertAlign w:val="superscript"/>
        </w:rPr>
        <w:t>2</w:t>
      </w:r>
      <w:r>
        <w:t xml:space="preserve"> for the two sections of the data (the derivation goes in the middle section of the report);</w:t>
      </w:r>
    </w:p>
    <w:p w:rsidR="00955E03" w:rsidRDefault="00955E03" w:rsidP="00955E03">
      <w:pPr>
        <w:pStyle w:val="Mark"/>
        <w:numPr>
          <w:ilvl w:val="1"/>
          <w:numId w:val="24"/>
        </w:numPr>
      </w:pPr>
      <w:r>
        <w:t xml:space="preserve">the value </w:t>
      </w:r>
      <w:r w:rsidR="005344CD">
        <w:t xml:space="preserve"> (in linear units, not dB) </w:t>
      </w:r>
      <w:r>
        <w:t xml:space="preserve">you found for the non-ideal CFAR threshold multiplier corresponding to </w:t>
      </w:r>
      <w:r>
        <w:rPr>
          <w:i/>
          <w:iCs/>
        </w:rPr>
        <w:t>P</w:t>
      </w:r>
      <w:r>
        <w:rPr>
          <w:i/>
          <w:iCs/>
          <w:vertAlign w:val="subscript"/>
        </w:rPr>
        <w:t>FA</w:t>
      </w:r>
      <w:r>
        <w:t xml:space="preserve"> = 10</w:t>
      </w:r>
      <w:r w:rsidR="00B44895">
        <w:rPr>
          <w:vertAlign w:val="superscript"/>
        </w:rPr>
        <w:t>–</w:t>
      </w:r>
      <w:r w:rsidR="004E368D">
        <w:rPr>
          <w:vertAlign w:val="superscript"/>
        </w:rPr>
        <w:t>2</w:t>
      </w:r>
      <w:r>
        <w:t xml:space="preserve"> (the derivation goes in the middle section of the report);</w:t>
      </w:r>
    </w:p>
    <w:p w:rsidR="00955E03" w:rsidRDefault="00955E03" w:rsidP="00955E03">
      <w:pPr>
        <w:pStyle w:val="Mark"/>
        <w:numPr>
          <w:ilvl w:val="1"/>
          <w:numId w:val="24"/>
        </w:numPr>
      </w:pPr>
      <w:proofErr w:type="gramStart"/>
      <w:r>
        <w:t>the</w:t>
      </w:r>
      <w:proofErr w:type="gramEnd"/>
      <w:r>
        <w:t xml:space="preserve"> two plots (data with thresholds, and threshold histogram) for the </w:t>
      </w:r>
      <w:r w:rsidRPr="00955E03">
        <w:rPr>
          <w:rFonts w:ascii="Courier New" w:hAnsi="Courier New"/>
        </w:rPr>
        <w:t>CFAR_</w:t>
      </w:r>
      <w:r>
        <w:rPr>
          <w:rFonts w:ascii="Courier New" w:hAnsi="Courier New"/>
        </w:rPr>
        <w:t>un</w:t>
      </w:r>
      <w:r w:rsidRPr="00955E03">
        <w:rPr>
          <w:rFonts w:ascii="Courier New" w:hAnsi="Courier New"/>
        </w:rPr>
        <w:t>even.mat</w:t>
      </w:r>
      <w:r>
        <w:t xml:space="preserve"> </w:t>
      </w:r>
      <w:r w:rsidR="005344CD">
        <w:t xml:space="preserve">data. The data with thresholds should be on a linear units amplitude scale; the histogram should be linear units on both axes (which it will be if you input linear-scale data to the </w:t>
      </w:r>
      <w:proofErr w:type="spellStart"/>
      <w:r w:rsidR="005344CD" w:rsidRPr="007626E9">
        <w:rPr>
          <w:rFonts w:ascii="Courier New" w:hAnsi="Courier New"/>
        </w:rPr>
        <w:t>hist</w:t>
      </w:r>
      <w:proofErr w:type="spellEnd"/>
      <w:r w:rsidR="005344CD" w:rsidRPr="007626E9">
        <w:rPr>
          <w:rFonts w:ascii="Courier New" w:hAnsi="Courier New"/>
        </w:rPr>
        <w:t>()</w:t>
      </w:r>
      <w:r w:rsidR="005344CD" w:rsidRPr="00FE24ED">
        <w:t xml:space="preserve"> </w:t>
      </w:r>
      <w:r w:rsidR="005344CD">
        <w:t>function);</w:t>
      </w:r>
    </w:p>
    <w:p w:rsidR="00955E03" w:rsidRDefault="00955E03" w:rsidP="00955E03">
      <w:pPr>
        <w:pStyle w:val="Mark"/>
        <w:numPr>
          <w:ilvl w:val="1"/>
          <w:numId w:val="24"/>
        </w:numPr>
      </w:pPr>
      <w:r>
        <w:t xml:space="preserve">the observed </w:t>
      </w:r>
      <w:r>
        <w:rPr>
          <w:i/>
        </w:rPr>
        <w:t>P</w:t>
      </w:r>
      <w:r>
        <w:rPr>
          <w:i/>
          <w:vertAlign w:val="subscript"/>
        </w:rPr>
        <w:t>FA</w:t>
      </w:r>
      <w:r>
        <w:rPr>
          <w:iCs/>
        </w:rPr>
        <w:t xml:space="preserve"> for the </w:t>
      </w:r>
      <w:r w:rsidRPr="00955E03">
        <w:rPr>
          <w:rFonts w:ascii="Courier New" w:hAnsi="Courier New"/>
        </w:rPr>
        <w:t>CFAR_</w:t>
      </w:r>
      <w:r>
        <w:rPr>
          <w:rFonts w:ascii="Courier New" w:hAnsi="Courier New"/>
        </w:rPr>
        <w:t>un</w:t>
      </w:r>
      <w:r w:rsidRPr="00955E03">
        <w:rPr>
          <w:rFonts w:ascii="Courier New" w:hAnsi="Courier New"/>
        </w:rPr>
        <w:t>even.mat</w:t>
      </w:r>
      <w:r>
        <w:t xml:space="preserve"> data; and</w:t>
      </w:r>
    </w:p>
    <w:p w:rsidR="00955E03" w:rsidRDefault="00955E03" w:rsidP="00955E03">
      <w:pPr>
        <w:pStyle w:val="Mark"/>
        <w:numPr>
          <w:ilvl w:val="1"/>
          <w:numId w:val="24"/>
        </w:numPr>
      </w:pPr>
      <w:proofErr w:type="gramStart"/>
      <w:r>
        <w:t>your</w:t>
      </w:r>
      <w:proofErr w:type="gramEnd"/>
      <w:r>
        <w:t xml:space="preserve"> answer</w:t>
      </w:r>
      <w:r w:rsidR="00B37165">
        <w:t>s</w:t>
      </w:r>
      <w:r>
        <w:t xml:space="preserve"> to the question</w:t>
      </w:r>
      <w:r w:rsidR="00B37165">
        <w:t>s</w:t>
      </w:r>
      <w:r>
        <w:t xml:space="preserve"> regarding behavior in the vicinity of the interference level transition.</w:t>
      </w:r>
    </w:p>
    <w:p w:rsidR="00B65742" w:rsidRDefault="00B65742" w:rsidP="00B65742">
      <w:pPr>
        <w:pStyle w:val="Mark"/>
        <w:numPr>
          <w:ilvl w:val="0"/>
          <w:numId w:val="24"/>
        </w:numPr>
        <w:tabs>
          <w:tab w:val="clear" w:pos="1080"/>
          <w:tab w:val="num" w:pos="900"/>
        </w:tabs>
        <w:ind w:left="900"/>
      </w:pPr>
      <w:r>
        <w:t>The fifth page (or two, if you can’t get it on one page) of your report should contain the following specific items pertaining to part 2 of the project:</w:t>
      </w:r>
    </w:p>
    <w:p w:rsidR="00B65742" w:rsidRDefault="00B65742" w:rsidP="00B65742">
      <w:pPr>
        <w:pStyle w:val="Mark"/>
        <w:numPr>
          <w:ilvl w:val="1"/>
          <w:numId w:val="24"/>
        </w:numPr>
      </w:pPr>
      <w:proofErr w:type="gramStart"/>
      <w:r>
        <w:t>the</w:t>
      </w:r>
      <w:proofErr w:type="gramEnd"/>
      <w:r>
        <w:t xml:space="preserve"> plot of the </w:t>
      </w:r>
      <w:r w:rsidR="009E0474">
        <w:t xml:space="preserve">specified region of the </w:t>
      </w:r>
      <w:r>
        <w:t xml:space="preserve">data with CA, SOCA, and GOCA CFAR thresholds for the </w:t>
      </w:r>
      <w:r w:rsidRPr="00955E03">
        <w:rPr>
          <w:rFonts w:ascii="Courier New" w:hAnsi="Courier New"/>
        </w:rPr>
        <w:t>CFAR_</w:t>
      </w:r>
      <w:r>
        <w:rPr>
          <w:rFonts w:ascii="Courier New" w:hAnsi="Courier New"/>
        </w:rPr>
        <w:t>target</w:t>
      </w:r>
      <w:r w:rsidRPr="00955E03">
        <w:rPr>
          <w:rFonts w:ascii="Courier New" w:hAnsi="Courier New"/>
        </w:rPr>
        <w:t>.mat</w:t>
      </w:r>
      <w:r>
        <w:t xml:space="preserve"> data. The data with thresholds should be on a </w:t>
      </w:r>
      <w:r w:rsidR="00FE24ED" w:rsidRPr="00FE24ED">
        <w:rPr>
          <w:i/>
          <w:iCs/>
          <w:u w:val="single"/>
        </w:rPr>
        <w:t>decibel</w:t>
      </w:r>
      <w:r>
        <w:t xml:space="preserve"> units amplitude scal</w:t>
      </w:r>
      <w:r w:rsidR="00FE24ED">
        <w:t>e</w:t>
      </w:r>
      <w:r>
        <w:t>;</w:t>
      </w:r>
      <w:r w:rsidR="00FE24ED">
        <w:t xml:space="preserve"> and</w:t>
      </w:r>
    </w:p>
    <w:p w:rsidR="00B65742" w:rsidRDefault="00B65742" w:rsidP="00B65742">
      <w:pPr>
        <w:pStyle w:val="Mark"/>
        <w:numPr>
          <w:ilvl w:val="1"/>
          <w:numId w:val="24"/>
        </w:numPr>
      </w:pPr>
      <w:proofErr w:type="gramStart"/>
      <w:r>
        <w:t>your</w:t>
      </w:r>
      <w:proofErr w:type="gramEnd"/>
      <w:r>
        <w:t xml:space="preserve"> answers to the questions regarding </w:t>
      </w:r>
      <w:r w:rsidR="009E0474">
        <w:t xml:space="preserve">target masking </w:t>
      </w:r>
      <w:r>
        <w:t>behavior.</w:t>
      </w:r>
    </w:p>
    <w:p w:rsidR="00C92B64" w:rsidRPr="00C92B64" w:rsidRDefault="00C92B64" w:rsidP="00C92B64">
      <w:pPr>
        <w:pStyle w:val="Mark"/>
        <w:numPr>
          <w:ilvl w:val="0"/>
          <w:numId w:val="24"/>
        </w:numPr>
        <w:tabs>
          <w:tab w:val="clear" w:pos="1080"/>
          <w:tab w:val="num" w:pos="900"/>
        </w:tabs>
        <w:ind w:left="900"/>
      </w:pPr>
      <w:r>
        <w:rPr>
          <w:iCs/>
        </w:rPr>
        <w:lastRenderedPageBreak/>
        <w:t>All code should be kept together at the end.</w:t>
      </w:r>
    </w:p>
    <w:p w:rsidR="00C92B64" w:rsidRPr="00C92B64" w:rsidRDefault="00C92B64" w:rsidP="00C92B64">
      <w:pPr>
        <w:pStyle w:val="Mark"/>
        <w:numPr>
          <w:ilvl w:val="0"/>
          <w:numId w:val="24"/>
        </w:numPr>
        <w:tabs>
          <w:tab w:val="clear" w:pos="1080"/>
          <w:tab w:val="num" w:pos="900"/>
        </w:tabs>
        <w:ind w:left="900"/>
      </w:pPr>
      <w:r>
        <w:rPr>
          <w:iCs/>
        </w:rPr>
        <w:t>All</w:t>
      </w:r>
      <w:r w:rsidR="00992DC7">
        <w:rPr>
          <w:iCs/>
        </w:rPr>
        <w:t xml:space="preserve"> other</w:t>
      </w:r>
      <w:r>
        <w:rPr>
          <w:iCs/>
        </w:rPr>
        <w:t xml:space="preserve"> plots, diagrams, </w:t>
      </w:r>
      <w:r w:rsidR="00E13207">
        <w:rPr>
          <w:iCs/>
        </w:rPr>
        <w:t xml:space="preserve">derivations, </w:t>
      </w:r>
      <w:r>
        <w:rPr>
          <w:iCs/>
        </w:rPr>
        <w:t>and explanations should be between these two things.</w:t>
      </w:r>
    </w:p>
    <w:bookmarkEnd w:id="1"/>
    <w:p w:rsidR="00E20024" w:rsidRDefault="00E20024" w:rsidP="00323B39">
      <w:pPr>
        <w:pStyle w:val="Heading1"/>
      </w:pPr>
      <w:r>
        <w:t xml:space="preserve">Part 1: </w:t>
      </w:r>
      <w:smartTag w:uri="urn:schemas-microsoft-com:office:smarttags" w:element="place">
        <w:r>
          <w:t>Monte Carlo</w:t>
        </w:r>
      </w:smartTag>
      <w:r>
        <w:t xml:space="preserve"> Simulation of Detection and False Alarm Probabilities</w:t>
      </w:r>
    </w:p>
    <w:p w:rsidR="00E20024" w:rsidRDefault="00E20024" w:rsidP="00E20024">
      <w:pPr>
        <w:pStyle w:val="Mark"/>
      </w:pPr>
      <w:r>
        <w:t xml:space="preserve">The class lectures on radar detection give analytic results for the probability of false alarm, </w:t>
      </w:r>
      <w:r>
        <w:rPr>
          <w:i/>
        </w:rPr>
        <w:t>P</w:t>
      </w:r>
      <w:r>
        <w:rPr>
          <w:i/>
          <w:vertAlign w:val="subscript"/>
        </w:rPr>
        <w:t>FA</w:t>
      </w:r>
      <w:r>
        <w:t xml:space="preserve">, and probability of detection, </w:t>
      </w:r>
      <w:r>
        <w:rPr>
          <w:i/>
        </w:rPr>
        <w:t>P</w:t>
      </w:r>
      <w:r>
        <w:rPr>
          <w:i/>
          <w:vertAlign w:val="subscript"/>
        </w:rPr>
        <w:t>D</w:t>
      </w:r>
      <w:r>
        <w:t xml:space="preserve">, for the case of Gaussian I/Q noise and various target models.  In this exercise, we will do a </w:t>
      </w:r>
      <w:r w:rsidR="00C55D0A">
        <w:t>basic</w:t>
      </w:r>
      <w:r>
        <w:t xml:space="preserve"> </w:t>
      </w:r>
      <w:smartTag w:uri="urn:schemas-microsoft-com:office:smarttags" w:element="place">
        <w:r>
          <w:t>Monte Carlo</w:t>
        </w:r>
      </w:smartTag>
      <w:r>
        <w:t xml:space="preserve"> simulation of the detection process for the simplest realistic </w:t>
      </w:r>
      <w:proofErr w:type="gramStart"/>
      <w:r>
        <w:t>case, that</w:t>
      </w:r>
      <w:proofErr w:type="gramEnd"/>
      <w:r>
        <w:t xml:space="preserve"> of the nonfluctuating target with random phase and linear detector, and compare our simulated </w:t>
      </w:r>
      <w:r>
        <w:rPr>
          <w:i/>
        </w:rPr>
        <w:t>P</w:t>
      </w:r>
      <w:r>
        <w:rPr>
          <w:i/>
          <w:vertAlign w:val="subscript"/>
        </w:rPr>
        <w:t>FA</w:t>
      </w:r>
      <w:r>
        <w:t xml:space="preserve"> and </w:t>
      </w:r>
      <w:r>
        <w:rPr>
          <w:i/>
        </w:rPr>
        <w:t>P</w:t>
      </w:r>
      <w:r>
        <w:rPr>
          <w:i/>
          <w:vertAlign w:val="subscript"/>
        </w:rPr>
        <w:t>D</w:t>
      </w:r>
      <w:r>
        <w:t xml:space="preserve"> against the analytical predictions.</w:t>
      </w:r>
    </w:p>
    <w:p w:rsidR="00E20024" w:rsidRDefault="00E20024" w:rsidP="00E20024">
      <w:pPr>
        <w:pStyle w:val="Mark"/>
        <w:rPr>
          <w:b/>
        </w:rPr>
      </w:pPr>
    </w:p>
    <w:p w:rsidR="00E20024" w:rsidRDefault="00E20024" w:rsidP="00323B39">
      <w:pPr>
        <w:pStyle w:val="Heading2"/>
      </w:pPr>
      <w:r>
        <w:t>Part 1 Requirements</w:t>
      </w:r>
    </w:p>
    <w:p w:rsidR="00E20024" w:rsidRDefault="00C55D0A" w:rsidP="00323B39">
      <w:pPr>
        <w:pStyle w:val="Mark"/>
      </w:pPr>
      <w:r>
        <w:t>You must submit a</w:t>
      </w:r>
      <w:r w:rsidR="00E20024">
        <w:t xml:space="preserve"> brief summary of your findings for Part 1 that must include:</w:t>
      </w:r>
    </w:p>
    <w:p w:rsidR="00E20024" w:rsidRDefault="00E20024" w:rsidP="00323B39">
      <w:pPr>
        <w:pStyle w:val="Mark"/>
        <w:ind w:left="900" w:hanging="360"/>
      </w:pPr>
      <w:r>
        <w:t>1.</w:t>
      </w:r>
      <w:r>
        <w:tab/>
        <w:t xml:space="preserve">A listing of the MATLAB program used to compute the analytical probabilities, and to estimate them using a </w:t>
      </w:r>
      <w:smartTag w:uri="urn:schemas-microsoft-com:office:smarttags" w:element="place">
        <w:r>
          <w:t>Monte Carlo</w:t>
        </w:r>
      </w:smartTag>
      <w:r>
        <w:t xml:space="preserve"> simulation. This is sufficient to convey most details.  Code must be sufficiently modular and well-commented to be understood readily.  Listings must also be included for any functions used which are not supplied by MATLAB.</w:t>
      </w:r>
    </w:p>
    <w:p w:rsidR="00E20024" w:rsidRPr="003F689A" w:rsidRDefault="00E20024" w:rsidP="00323B39">
      <w:pPr>
        <w:pStyle w:val="Mark"/>
        <w:keepNext/>
        <w:ind w:left="907" w:hanging="360"/>
      </w:pPr>
      <w:r>
        <w:t>2.</w:t>
      </w:r>
      <w:r>
        <w:tab/>
        <w:t>A table conta</w:t>
      </w:r>
      <w:r w:rsidR="003F689A">
        <w:t xml:space="preserve">ining the following information.  (Please use scientific notation for the estimated </w:t>
      </w:r>
      <w:r w:rsidR="003F689A">
        <w:rPr>
          <w:i/>
        </w:rPr>
        <w:t>P</w:t>
      </w:r>
      <w:r w:rsidR="003F689A">
        <w:rPr>
          <w:i/>
          <w:vertAlign w:val="subscript"/>
        </w:rPr>
        <w:t>FA</w:t>
      </w:r>
      <w:r w:rsidR="003F689A">
        <w:t xml:space="preserve"> values.)</w:t>
      </w:r>
    </w:p>
    <w:p w:rsidR="00E20024" w:rsidRDefault="00E20024" w:rsidP="00323B39">
      <w:pPr>
        <w:pStyle w:val="Mark"/>
        <w:keepNext/>
        <w:ind w:left="907" w:hanging="360"/>
      </w:pPr>
    </w:p>
    <w:tbl>
      <w:tblPr>
        <w:tblW w:w="0" w:type="auto"/>
        <w:tblInd w:w="19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2124"/>
        <w:gridCol w:w="2286"/>
        <w:gridCol w:w="2160"/>
        <w:gridCol w:w="2160"/>
      </w:tblGrid>
      <w:tr w:rsidR="003F689A" w:rsidTr="003F689A">
        <w:tc>
          <w:tcPr>
            <w:tcW w:w="2124" w:type="dxa"/>
            <w:tcBorders>
              <w:top w:val="double" w:sz="6" w:space="0" w:color="auto"/>
              <w:bottom w:val="single" w:sz="18" w:space="0" w:color="auto"/>
            </w:tcBorders>
            <w:shd w:val="pct10" w:color="auto" w:fill="auto"/>
            <w:vAlign w:val="center"/>
          </w:tcPr>
          <w:p w:rsidR="003F689A" w:rsidRDefault="003F689A" w:rsidP="005344CD">
            <w:pPr>
              <w:pStyle w:val="Mark"/>
              <w:keepNext/>
              <w:spacing w:before="60" w:after="60"/>
              <w:ind w:firstLine="0"/>
              <w:jc w:val="center"/>
            </w:pPr>
            <w:r>
              <w:rPr>
                <w:i/>
              </w:rPr>
              <w:t>P</w:t>
            </w:r>
            <w:r>
              <w:rPr>
                <w:i/>
                <w:vertAlign w:val="subscript"/>
              </w:rPr>
              <w:t>FA</w:t>
            </w:r>
          </w:p>
        </w:tc>
        <w:tc>
          <w:tcPr>
            <w:tcW w:w="2286" w:type="dxa"/>
            <w:tcBorders>
              <w:top w:val="double" w:sz="6" w:space="0" w:color="auto"/>
              <w:bottom w:val="single" w:sz="18" w:space="0" w:color="auto"/>
            </w:tcBorders>
            <w:shd w:val="pct10" w:color="auto" w:fill="auto"/>
            <w:vAlign w:val="center"/>
          </w:tcPr>
          <w:p w:rsidR="003F689A" w:rsidRDefault="003F689A" w:rsidP="00323B39">
            <w:pPr>
              <w:pStyle w:val="Mark"/>
              <w:keepNext/>
              <w:spacing w:before="60" w:after="60"/>
              <w:ind w:firstLine="0"/>
              <w:jc w:val="center"/>
            </w:pPr>
            <w:r>
              <w:t xml:space="preserve">Analytically-Determined Threshold Value, </w:t>
            </w:r>
            <w:r>
              <w:rPr>
                <w:i/>
              </w:rPr>
              <w:t>T</w:t>
            </w:r>
          </w:p>
        </w:tc>
        <w:tc>
          <w:tcPr>
            <w:tcW w:w="2160" w:type="dxa"/>
            <w:tcBorders>
              <w:top w:val="double" w:sz="6" w:space="0" w:color="auto"/>
              <w:bottom w:val="single" w:sz="18" w:space="0" w:color="auto"/>
            </w:tcBorders>
            <w:shd w:val="pct10" w:color="auto" w:fill="auto"/>
            <w:vAlign w:val="center"/>
          </w:tcPr>
          <w:p w:rsidR="003F689A" w:rsidRDefault="003F689A" w:rsidP="00323B39">
            <w:pPr>
              <w:pStyle w:val="Mark"/>
              <w:keepNext/>
              <w:spacing w:before="60" w:after="60"/>
              <w:ind w:firstLine="0"/>
              <w:jc w:val="center"/>
            </w:pPr>
            <w:smartTag w:uri="urn:schemas-microsoft-com:office:smarttags" w:element="place">
              <w:r>
                <w:t>Monte Carlo</w:t>
              </w:r>
            </w:smartTag>
            <w:r>
              <w:t xml:space="preserve"> Estimate of </w:t>
            </w:r>
            <w:r>
              <w:rPr>
                <w:i/>
              </w:rPr>
              <w:t>P</w:t>
            </w:r>
            <w:r>
              <w:rPr>
                <w:i/>
                <w:vertAlign w:val="subscript"/>
              </w:rPr>
              <w:t>FA</w:t>
            </w:r>
          </w:p>
        </w:tc>
        <w:tc>
          <w:tcPr>
            <w:tcW w:w="2160" w:type="dxa"/>
            <w:tcBorders>
              <w:top w:val="double" w:sz="6" w:space="0" w:color="auto"/>
              <w:bottom w:val="single" w:sz="18" w:space="0" w:color="auto"/>
            </w:tcBorders>
            <w:shd w:val="pct10" w:color="auto" w:fill="auto"/>
            <w:vAlign w:val="center"/>
          </w:tcPr>
          <w:p w:rsidR="003F689A" w:rsidRPr="003F689A" w:rsidRDefault="003F689A" w:rsidP="003F689A">
            <w:pPr>
              <w:pStyle w:val="Mark"/>
              <w:keepNext/>
              <w:spacing w:before="60" w:after="60"/>
              <w:ind w:firstLine="0"/>
              <w:jc w:val="center"/>
              <w:rPr>
                <w:i/>
                <w:vertAlign w:val="subscript"/>
              </w:rPr>
            </w:pPr>
            <w:r>
              <w:t xml:space="preserve">Number of trials used to estimate </w:t>
            </w:r>
            <w:r>
              <w:rPr>
                <w:i/>
              </w:rPr>
              <w:t>P</w:t>
            </w:r>
            <w:r>
              <w:rPr>
                <w:i/>
                <w:vertAlign w:val="subscript"/>
              </w:rPr>
              <w:t>FA</w:t>
            </w:r>
          </w:p>
        </w:tc>
      </w:tr>
      <w:tr w:rsidR="003F689A" w:rsidTr="003F689A">
        <w:tc>
          <w:tcPr>
            <w:tcW w:w="2124" w:type="dxa"/>
            <w:tcBorders>
              <w:top w:val="nil"/>
            </w:tcBorders>
          </w:tcPr>
          <w:p w:rsidR="003F689A" w:rsidRDefault="003F689A" w:rsidP="00323B39">
            <w:pPr>
              <w:pStyle w:val="Mark"/>
              <w:keepNext/>
              <w:spacing w:before="60" w:after="60"/>
              <w:ind w:firstLine="0"/>
              <w:jc w:val="center"/>
            </w:pPr>
            <w:r>
              <w:t>1x10</w:t>
            </w:r>
            <w:r w:rsidR="00B44895">
              <w:rPr>
                <w:vertAlign w:val="superscript"/>
              </w:rPr>
              <w:t>–</w:t>
            </w:r>
            <w:r>
              <w:rPr>
                <w:vertAlign w:val="superscript"/>
              </w:rPr>
              <w:t>2</w:t>
            </w:r>
          </w:p>
        </w:tc>
        <w:tc>
          <w:tcPr>
            <w:tcW w:w="2286" w:type="dxa"/>
            <w:tcBorders>
              <w:top w:val="nil"/>
            </w:tcBorders>
          </w:tcPr>
          <w:p w:rsidR="003F689A" w:rsidRDefault="003F689A" w:rsidP="00323B39">
            <w:pPr>
              <w:pStyle w:val="Mark"/>
              <w:keepNext/>
              <w:spacing w:before="60" w:after="60"/>
              <w:ind w:firstLine="0"/>
              <w:jc w:val="center"/>
            </w:pPr>
          </w:p>
        </w:tc>
        <w:tc>
          <w:tcPr>
            <w:tcW w:w="2160" w:type="dxa"/>
            <w:tcBorders>
              <w:top w:val="nil"/>
            </w:tcBorders>
          </w:tcPr>
          <w:p w:rsidR="003F689A" w:rsidRDefault="003F689A" w:rsidP="00323B39">
            <w:pPr>
              <w:pStyle w:val="Mark"/>
              <w:keepNext/>
              <w:spacing w:before="60" w:after="60"/>
              <w:ind w:firstLine="0"/>
              <w:jc w:val="center"/>
            </w:pPr>
          </w:p>
        </w:tc>
        <w:tc>
          <w:tcPr>
            <w:tcW w:w="2160" w:type="dxa"/>
            <w:tcBorders>
              <w:top w:val="nil"/>
            </w:tcBorders>
          </w:tcPr>
          <w:p w:rsidR="003F689A" w:rsidRDefault="003F689A" w:rsidP="00323B39">
            <w:pPr>
              <w:pStyle w:val="Mark"/>
              <w:keepNext/>
              <w:spacing w:before="60" w:after="60"/>
              <w:ind w:firstLine="0"/>
              <w:jc w:val="center"/>
            </w:pPr>
          </w:p>
        </w:tc>
      </w:tr>
      <w:tr w:rsidR="003F689A" w:rsidTr="003F689A">
        <w:tc>
          <w:tcPr>
            <w:tcW w:w="2124" w:type="dxa"/>
          </w:tcPr>
          <w:p w:rsidR="003F689A" w:rsidRDefault="003F689A" w:rsidP="00323B39">
            <w:pPr>
              <w:pStyle w:val="Mark"/>
              <w:keepNext/>
              <w:spacing w:before="60" w:after="60"/>
              <w:ind w:firstLine="0"/>
              <w:jc w:val="center"/>
            </w:pPr>
            <w:r>
              <w:t>1x10</w:t>
            </w:r>
            <w:r w:rsidR="00B44895">
              <w:rPr>
                <w:vertAlign w:val="superscript"/>
              </w:rPr>
              <w:t>–</w:t>
            </w:r>
            <w:r>
              <w:rPr>
                <w:vertAlign w:val="superscript"/>
              </w:rPr>
              <w:t>3</w:t>
            </w:r>
          </w:p>
        </w:tc>
        <w:tc>
          <w:tcPr>
            <w:tcW w:w="2286" w:type="dxa"/>
          </w:tcPr>
          <w:p w:rsidR="003F689A" w:rsidRDefault="003F689A" w:rsidP="00323B39">
            <w:pPr>
              <w:pStyle w:val="Mark"/>
              <w:keepNext/>
              <w:spacing w:before="60" w:after="60"/>
              <w:ind w:firstLine="0"/>
              <w:jc w:val="center"/>
            </w:pPr>
          </w:p>
        </w:tc>
        <w:tc>
          <w:tcPr>
            <w:tcW w:w="2160" w:type="dxa"/>
          </w:tcPr>
          <w:p w:rsidR="003F689A" w:rsidRDefault="003F689A" w:rsidP="00323B39">
            <w:pPr>
              <w:pStyle w:val="Mark"/>
              <w:keepNext/>
              <w:spacing w:before="60" w:after="60"/>
              <w:ind w:firstLine="0"/>
              <w:jc w:val="center"/>
            </w:pPr>
          </w:p>
        </w:tc>
        <w:tc>
          <w:tcPr>
            <w:tcW w:w="2160" w:type="dxa"/>
          </w:tcPr>
          <w:p w:rsidR="003F689A" w:rsidRDefault="003F689A" w:rsidP="00323B39">
            <w:pPr>
              <w:pStyle w:val="Mark"/>
              <w:keepNext/>
              <w:spacing w:before="60" w:after="60"/>
              <w:ind w:firstLine="0"/>
              <w:jc w:val="center"/>
            </w:pPr>
          </w:p>
        </w:tc>
      </w:tr>
      <w:tr w:rsidR="003F689A" w:rsidTr="003F689A">
        <w:tc>
          <w:tcPr>
            <w:tcW w:w="2124" w:type="dxa"/>
          </w:tcPr>
          <w:p w:rsidR="003F689A" w:rsidRDefault="003F689A" w:rsidP="00323B39">
            <w:pPr>
              <w:pStyle w:val="Mark"/>
              <w:keepNext/>
              <w:spacing w:before="60" w:after="60"/>
              <w:ind w:firstLine="0"/>
              <w:jc w:val="center"/>
            </w:pPr>
            <w:r>
              <w:t>1x10</w:t>
            </w:r>
            <w:r w:rsidR="00B44895">
              <w:rPr>
                <w:vertAlign w:val="superscript"/>
              </w:rPr>
              <w:t>–</w:t>
            </w:r>
            <w:r>
              <w:rPr>
                <w:vertAlign w:val="superscript"/>
              </w:rPr>
              <w:t>4</w:t>
            </w:r>
          </w:p>
        </w:tc>
        <w:tc>
          <w:tcPr>
            <w:tcW w:w="2286" w:type="dxa"/>
          </w:tcPr>
          <w:p w:rsidR="003F689A" w:rsidRDefault="003F689A" w:rsidP="00323B39">
            <w:pPr>
              <w:pStyle w:val="Mark"/>
              <w:keepNext/>
              <w:spacing w:before="60" w:after="60"/>
              <w:ind w:firstLine="0"/>
              <w:jc w:val="center"/>
            </w:pPr>
          </w:p>
        </w:tc>
        <w:tc>
          <w:tcPr>
            <w:tcW w:w="2160" w:type="dxa"/>
          </w:tcPr>
          <w:p w:rsidR="003F689A" w:rsidRDefault="003F689A" w:rsidP="00323B39">
            <w:pPr>
              <w:pStyle w:val="Mark"/>
              <w:keepNext/>
              <w:spacing w:before="60" w:after="60"/>
              <w:ind w:firstLine="0"/>
              <w:jc w:val="center"/>
            </w:pPr>
          </w:p>
        </w:tc>
        <w:tc>
          <w:tcPr>
            <w:tcW w:w="2160" w:type="dxa"/>
          </w:tcPr>
          <w:p w:rsidR="003F689A" w:rsidRDefault="003F689A" w:rsidP="00323B39">
            <w:pPr>
              <w:pStyle w:val="Mark"/>
              <w:keepNext/>
              <w:spacing w:before="60" w:after="60"/>
              <w:ind w:firstLine="0"/>
              <w:jc w:val="center"/>
            </w:pPr>
          </w:p>
        </w:tc>
      </w:tr>
      <w:tr w:rsidR="003F689A" w:rsidTr="003F689A">
        <w:tc>
          <w:tcPr>
            <w:tcW w:w="2124" w:type="dxa"/>
          </w:tcPr>
          <w:p w:rsidR="003F689A" w:rsidRDefault="003F689A" w:rsidP="00323B39">
            <w:pPr>
              <w:pStyle w:val="Mark"/>
              <w:keepNext/>
              <w:spacing w:before="60" w:after="60"/>
              <w:ind w:firstLine="0"/>
              <w:jc w:val="center"/>
            </w:pPr>
            <w:r>
              <w:t>1x10</w:t>
            </w:r>
            <w:r w:rsidR="00B44895">
              <w:rPr>
                <w:vertAlign w:val="superscript"/>
              </w:rPr>
              <w:t>–</w:t>
            </w:r>
            <w:r>
              <w:rPr>
                <w:vertAlign w:val="superscript"/>
              </w:rPr>
              <w:t>5</w:t>
            </w:r>
          </w:p>
        </w:tc>
        <w:tc>
          <w:tcPr>
            <w:tcW w:w="2286" w:type="dxa"/>
          </w:tcPr>
          <w:p w:rsidR="003F689A" w:rsidRDefault="003F689A" w:rsidP="00323B39">
            <w:pPr>
              <w:pStyle w:val="Mark"/>
              <w:keepNext/>
              <w:spacing w:before="60" w:after="60"/>
              <w:ind w:firstLine="0"/>
              <w:jc w:val="center"/>
            </w:pPr>
          </w:p>
        </w:tc>
        <w:tc>
          <w:tcPr>
            <w:tcW w:w="2160" w:type="dxa"/>
          </w:tcPr>
          <w:p w:rsidR="003F689A" w:rsidRDefault="003F689A" w:rsidP="00323B39">
            <w:pPr>
              <w:pStyle w:val="Mark"/>
              <w:keepNext/>
              <w:spacing w:before="60" w:after="60"/>
              <w:ind w:firstLine="0"/>
              <w:jc w:val="center"/>
            </w:pPr>
          </w:p>
        </w:tc>
        <w:tc>
          <w:tcPr>
            <w:tcW w:w="2160" w:type="dxa"/>
          </w:tcPr>
          <w:p w:rsidR="003F689A" w:rsidRDefault="003F689A" w:rsidP="00323B39">
            <w:pPr>
              <w:pStyle w:val="Mark"/>
              <w:keepNext/>
              <w:spacing w:before="60" w:after="60"/>
              <w:ind w:firstLine="0"/>
              <w:jc w:val="center"/>
            </w:pPr>
          </w:p>
        </w:tc>
      </w:tr>
      <w:tr w:rsidR="003F689A" w:rsidTr="003F689A">
        <w:tc>
          <w:tcPr>
            <w:tcW w:w="2124" w:type="dxa"/>
          </w:tcPr>
          <w:p w:rsidR="003F689A" w:rsidRDefault="003F689A" w:rsidP="00323B39">
            <w:pPr>
              <w:pStyle w:val="Mark"/>
              <w:spacing w:before="60" w:after="60"/>
              <w:ind w:firstLine="0"/>
              <w:jc w:val="center"/>
            </w:pPr>
            <w:r>
              <w:t>1x10</w:t>
            </w:r>
            <w:r w:rsidR="00B44895">
              <w:rPr>
                <w:vertAlign w:val="superscript"/>
              </w:rPr>
              <w:t>–</w:t>
            </w:r>
            <w:r>
              <w:rPr>
                <w:vertAlign w:val="superscript"/>
              </w:rPr>
              <w:t>6</w:t>
            </w:r>
          </w:p>
        </w:tc>
        <w:tc>
          <w:tcPr>
            <w:tcW w:w="2286" w:type="dxa"/>
          </w:tcPr>
          <w:p w:rsidR="003F689A" w:rsidRDefault="003F689A" w:rsidP="00323B39">
            <w:pPr>
              <w:pStyle w:val="Mark"/>
              <w:spacing w:before="60" w:after="60"/>
              <w:ind w:firstLine="0"/>
              <w:jc w:val="center"/>
            </w:pPr>
          </w:p>
        </w:tc>
        <w:tc>
          <w:tcPr>
            <w:tcW w:w="2160" w:type="dxa"/>
          </w:tcPr>
          <w:p w:rsidR="003F689A" w:rsidRDefault="003F689A" w:rsidP="00323B39">
            <w:pPr>
              <w:pStyle w:val="Mark"/>
              <w:spacing w:before="60" w:after="60"/>
              <w:ind w:firstLine="0"/>
              <w:jc w:val="center"/>
            </w:pPr>
          </w:p>
        </w:tc>
        <w:tc>
          <w:tcPr>
            <w:tcW w:w="2160" w:type="dxa"/>
          </w:tcPr>
          <w:p w:rsidR="003F689A" w:rsidRDefault="003F689A" w:rsidP="00323B39">
            <w:pPr>
              <w:pStyle w:val="Mark"/>
              <w:spacing w:before="60" w:after="60"/>
              <w:ind w:firstLine="0"/>
              <w:jc w:val="center"/>
            </w:pPr>
          </w:p>
        </w:tc>
      </w:tr>
    </w:tbl>
    <w:p w:rsidR="003F689A" w:rsidRDefault="003F689A" w:rsidP="00323B39">
      <w:pPr>
        <w:pStyle w:val="Mark"/>
        <w:ind w:left="900" w:hanging="360"/>
      </w:pPr>
    </w:p>
    <w:p w:rsidR="00E20024" w:rsidRDefault="00E20024" w:rsidP="00323B39">
      <w:pPr>
        <w:pStyle w:val="Mark"/>
        <w:keepNext/>
        <w:ind w:left="907" w:hanging="360"/>
      </w:pPr>
      <w:r>
        <w:t>3.</w:t>
      </w:r>
      <w:r>
        <w:tab/>
        <w:t>Another table containing the following information:</w:t>
      </w:r>
    </w:p>
    <w:p w:rsidR="00E20024" w:rsidRDefault="00E20024" w:rsidP="00323B39">
      <w:pPr>
        <w:pStyle w:val="Mark"/>
        <w:keepNext/>
        <w:ind w:left="907" w:hanging="360"/>
      </w:pPr>
    </w:p>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tblPr>
      <w:tblGrid>
        <w:gridCol w:w="2124"/>
        <w:gridCol w:w="2286"/>
        <w:gridCol w:w="2160"/>
        <w:gridCol w:w="2160"/>
      </w:tblGrid>
      <w:tr w:rsidR="00E20024">
        <w:tc>
          <w:tcPr>
            <w:tcW w:w="2124" w:type="dxa"/>
            <w:tcBorders>
              <w:top w:val="double" w:sz="6" w:space="0" w:color="auto"/>
              <w:bottom w:val="single" w:sz="18" w:space="0" w:color="auto"/>
            </w:tcBorders>
            <w:shd w:val="pct10" w:color="auto" w:fill="auto"/>
            <w:vAlign w:val="center"/>
          </w:tcPr>
          <w:p w:rsidR="00E20024" w:rsidRDefault="00E20024" w:rsidP="005344CD">
            <w:pPr>
              <w:pStyle w:val="Mark"/>
              <w:keepNext/>
              <w:spacing w:before="60" w:after="60"/>
              <w:ind w:firstLine="0"/>
              <w:jc w:val="center"/>
            </w:pPr>
            <w:r>
              <w:t xml:space="preserve">Threshold Value, </w:t>
            </w:r>
            <w:r>
              <w:rPr>
                <w:i/>
              </w:rPr>
              <w:t>T</w:t>
            </w:r>
            <w:r>
              <w:t>, from above</w:t>
            </w:r>
          </w:p>
        </w:tc>
        <w:tc>
          <w:tcPr>
            <w:tcW w:w="2286" w:type="dxa"/>
            <w:tcBorders>
              <w:top w:val="double" w:sz="6" w:space="0" w:color="auto"/>
              <w:bottom w:val="single" w:sz="18" w:space="0" w:color="auto"/>
            </w:tcBorders>
            <w:shd w:val="pct10" w:color="auto" w:fill="auto"/>
            <w:vAlign w:val="center"/>
          </w:tcPr>
          <w:p w:rsidR="00E20024" w:rsidRDefault="00E20024" w:rsidP="00323B39">
            <w:pPr>
              <w:pStyle w:val="Mark"/>
              <w:keepNext/>
              <w:spacing w:before="60" w:after="60"/>
              <w:ind w:firstLine="0"/>
              <w:jc w:val="center"/>
              <w:rPr>
                <w:iCs/>
              </w:rPr>
            </w:pPr>
            <w:r>
              <w:t xml:space="preserve">Value of </w:t>
            </w:r>
            <w:r>
              <w:rPr>
                <w:i/>
              </w:rPr>
              <w:t>P</w:t>
            </w:r>
            <w:r>
              <w:rPr>
                <w:i/>
                <w:vertAlign w:val="subscript"/>
              </w:rPr>
              <w:t>D</w:t>
            </w:r>
            <w:r>
              <w:rPr>
                <w:iCs/>
              </w:rPr>
              <w:t xml:space="preserve"> Predicted by Marcum’s </w:t>
            </w:r>
            <w:r>
              <w:rPr>
                <w:i/>
              </w:rPr>
              <w:t>Q</w:t>
            </w:r>
            <w:r>
              <w:rPr>
                <w:iCs/>
              </w:rPr>
              <w:t xml:space="preserve"> Function</w:t>
            </w:r>
          </w:p>
        </w:tc>
        <w:tc>
          <w:tcPr>
            <w:tcW w:w="2160" w:type="dxa"/>
            <w:tcBorders>
              <w:top w:val="double" w:sz="6" w:space="0" w:color="auto"/>
              <w:bottom w:val="single" w:sz="18" w:space="0" w:color="auto"/>
            </w:tcBorders>
            <w:shd w:val="pct10" w:color="auto" w:fill="auto"/>
            <w:vAlign w:val="center"/>
          </w:tcPr>
          <w:p w:rsidR="00E20024" w:rsidRDefault="00E20024" w:rsidP="00323B39">
            <w:pPr>
              <w:pStyle w:val="Mark"/>
              <w:keepNext/>
              <w:spacing w:before="60" w:after="60"/>
              <w:ind w:firstLine="0"/>
              <w:jc w:val="center"/>
            </w:pPr>
            <w:r>
              <w:t xml:space="preserve">Value of </w:t>
            </w:r>
            <w:r>
              <w:rPr>
                <w:i/>
              </w:rPr>
              <w:t>P</w:t>
            </w:r>
            <w:r>
              <w:rPr>
                <w:i/>
                <w:vertAlign w:val="subscript"/>
              </w:rPr>
              <w:t>D</w:t>
            </w:r>
            <w:r>
              <w:rPr>
                <w:iCs/>
              </w:rPr>
              <w:t xml:space="preserve"> Predicted by </w:t>
            </w:r>
            <w:proofErr w:type="spellStart"/>
            <w:r>
              <w:rPr>
                <w:iCs/>
              </w:rPr>
              <w:t>Albersheim’s</w:t>
            </w:r>
            <w:proofErr w:type="spellEnd"/>
            <w:r>
              <w:rPr>
                <w:iCs/>
              </w:rPr>
              <w:t xml:space="preserve"> Equation</w:t>
            </w:r>
          </w:p>
        </w:tc>
        <w:tc>
          <w:tcPr>
            <w:tcW w:w="2160" w:type="dxa"/>
            <w:tcBorders>
              <w:top w:val="double" w:sz="6" w:space="0" w:color="auto"/>
              <w:bottom w:val="single" w:sz="18" w:space="0" w:color="auto"/>
            </w:tcBorders>
            <w:shd w:val="pct10" w:color="auto" w:fill="auto"/>
            <w:vAlign w:val="center"/>
          </w:tcPr>
          <w:p w:rsidR="00E20024" w:rsidRDefault="00E20024" w:rsidP="005344CD">
            <w:pPr>
              <w:pStyle w:val="Mark"/>
              <w:keepNext/>
              <w:spacing w:before="60" w:after="60"/>
              <w:ind w:firstLine="0"/>
              <w:jc w:val="center"/>
            </w:pPr>
            <w:smartTag w:uri="urn:schemas-microsoft-com:office:smarttags" w:element="place">
              <w:r>
                <w:t>Monte Carlo</w:t>
              </w:r>
            </w:smartTag>
            <w:r>
              <w:t xml:space="preserve"> Estimate of </w:t>
            </w:r>
            <w:r>
              <w:rPr>
                <w:i/>
              </w:rPr>
              <w:t>P</w:t>
            </w:r>
            <w:r>
              <w:rPr>
                <w:i/>
                <w:vertAlign w:val="subscript"/>
              </w:rPr>
              <w:t>D</w:t>
            </w:r>
          </w:p>
        </w:tc>
      </w:tr>
      <w:tr w:rsidR="00E20024">
        <w:tc>
          <w:tcPr>
            <w:tcW w:w="2124" w:type="dxa"/>
            <w:tcBorders>
              <w:top w:val="nil"/>
            </w:tcBorders>
          </w:tcPr>
          <w:p w:rsidR="00E20024" w:rsidRDefault="00E20024" w:rsidP="00323B39">
            <w:pPr>
              <w:pStyle w:val="Mark"/>
              <w:keepNext/>
              <w:spacing w:before="60" w:after="60"/>
              <w:ind w:firstLine="0"/>
              <w:jc w:val="center"/>
            </w:pPr>
          </w:p>
        </w:tc>
        <w:tc>
          <w:tcPr>
            <w:tcW w:w="2286" w:type="dxa"/>
            <w:tcBorders>
              <w:top w:val="nil"/>
            </w:tcBorders>
          </w:tcPr>
          <w:p w:rsidR="00E20024" w:rsidRDefault="00E20024" w:rsidP="00323B39">
            <w:pPr>
              <w:pStyle w:val="Mark"/>
              <w:keepNext/>
              <w:spacing w:before="60" w:after="60"/>
              <w:ind w:firstLine="0"/>
              <w:jc w:val="center"/>
            </w:pPr>
          </w:p>
        </w:tc>
        <w:tc>
          <w:tcPr>
            <w:tcW w:w="2160" w:type="dxa"/>
            <w:tcBorders>
              <w:top w:val="nil"/>
            </w:tcBorders>
          </w:tcPr>
          <w:p w:rsidR="00E20024" w:rsidRDefault="00E20024" w:rsidP="00323B39">
            <w:pPr>
              <w:pStyle w:val="Mark"/>
              <w:keepNext/>
              <w:spacing w:before="60" w:after="60"/>
              <w:ind w:firstLine="0"/>
              <w:jc w:val="center"/>
            </w:pPr>
          </w:p>
        </w:tc>
        <w:tc>
          <w:tcPr>
            <w:tcW w:w="2160" w:type="dxa"/>
            <w:tcBorders>
              <w:top w:val="nil"/>
            </w:tcBorders>
          </w:tcPr>
          <w:p w:rsidR="00E20024" w:rsidRDefault="00E20024" w:rsidP="00323B39">
            <w:pPr>
              <w:pStyle w:val="Mark"/>
              <w:keepNext/>
              <w:spacing w:before="60" w:after="60"/>
              <w:ind w:firstLine="0"/>
              <w:jc w:val="center"/>
            </w:pPr>
          </w:p>
        </w:tc>
      </w:tr>
      <w:tr w:rsidR="00E20024">
        <w:tc>
          <w:tcPr>
            <w:tcW w:w="2124" w:type="dxa"/>
          </w:tcPr>
          <w:p w:rsidR="00E20024" w:rsidRDefault="00E20024" w:rsidP="00323B39">
            <w:pPr>
              <w:pStyle w:val="Mark"/>
              <w:keepNext/>
              <w:spacing w:before="60" w:after="60"/>
              <w:ind w:firstLine="0"/>
              <w:jc w:val="center"/>
            </w:pPr>
          </w:p>
        </w:tc>
        <w:tc>
          <w:tcPr>
            <w:tcW w:w="2286" w:type="dxa"/>
          </w:tcPr>
          <w:p w:rsidR="00E20024" w:rsidRDefault="00E20024" w:rsidP="00323B39">
            <w:pPr>
              <w:pStyle w:val="Mark"/>
              <w:keepNext/>
              <w:spacing w:before="60" w:after="60"/>
              <w:ind w:firstLine="0"/>
              <w:jc w:val="center"/>
            </w:pPr>
          </w:p>
        </w:tc>
        <w:tc>
          <w:tcPr>
            <w:tcW w:w="2160" w:type="dxa"/>
          </w:tcPr>
          <w:p w:rsidR="00E20024" w:rsidRDefault="00E20024" w:rsidP="00323B39">
            <w:pPr>
              <w:pStyle w:val="Mark"/>
              <w:keepNext/>
              <w:spacing w:before="60" w:after="60"/>
              <w:ind w:firstLine="0"/>
              <w:jc w:val="center"/>
            </w:pPr>
          </w:p>
        </w:tc>
        <w:tc>
          <w:tcPr>
            <w:tcW w:w="2160" w:type="dxa"/>
          </w:tcPr>
          <w:p w:rsidR="00E20024" w:rsidRDefault="00E20024" w:rsidP="00323B39">
            <w:pPr>
              <w:pStyle w:val="Mark"/>
              <w:keepNext/>
              <w:spacing w:before="60" w:after="60"/>
              <w:ind w:firstLine="0"/>
              <w:jc w:val="center"/>
            </w:pPr>
          </w:p>
        </w:tc>
      </w:tr>
      <w:tr w:rsidR="00E20024">
        <w:tc>
          <w:tcPr>
            <w:tcW w:w="2124" w:type="dxa"/>
          </w:tcPr>
          <w:p w:rsidR="00E20024" w:rsidRDefault="00E20024" w:rsidP="00323B39">
            <w:pPr>
              <w:pStyle w:val="Mark"/>
              <w:keepNext/>
              <w:spacing w:before="60" w:after="60"/>
              <w:ind w:firstLine="0"/>
              <w:jc w:val="center"/>
            </w:pPr>
          </w:p>
        </w:tc>
        <w:tc>
          <w:tcPr>
            <w:tcW w:w="2286" w:type="dxa"/>
          </w:tcPr>
          <w:p w:rsidR="00E20024" w:rsidRDefault="00E20024" w:rsidP="00323B39">
            <w:pPr>
              <w:pStyle w:val="Mark"/>
              <w:keepNext/>
              <w:spacing w:before="60" w:after="60"/>
              <w:ind w:firstLine="0"/>
              <w:jc w:val="center"/>
            </w:pPr>
          </w:p>
        </w:tc>
        <w:tc>
          <w:tcPr>
            <w:tcW w:w="2160" w:type="dxa"/>
          </w:tcPr>
          <w:p w:rsidR="00E20024" w:rsidRDefault="00E20024" w:rsidP="00323B39">
            <w:pPr>
              <w:pStyle w:val="Mark"/>
              <w:keepNext/>
              <w:spacing w:before="60" w:after="60"/>
              <w:ind w:firstLine="0"/>
              <w:jc w:val="center"/>
            </w:pPr>
          </w:p>
        </w:tc>
        <w:tc>
          <w:tcPr>
            <w:tcW w:w="2160" w:type="dxa"/>
          </w:tcPr>
          <w:p w:rsidR="00E20024" w:rsidRDefault="00E20024" w:rsidP="00323B39">
            <w:pPr>
              <w:pStyle w:val="Mark"/>
              <w:keepNext/>
              <w:spacing w:before="60" w:after="60"/>
              <w:ind w:firstLine="0"/>
              <w:jc w:val="center"/>
            </w:pPr>
          </w:p>
        </w:tc>
      </w:tr>
      <w:tr w:rsidR="00E20024">
        <w:tc>
          <w:tcPr>
            <w:tcW w:w="2124" w:type="dxa"/>
          </w:tcPr>
          <w:p w:rsidR="00E20024" w:rsidRDefault="00E20024" w:rsidP="00323B39">
            <w:pPr>
              <w:pStyle w:val="Mark"/>
              <w:keepNext/>
              <w:spacing w:before="60" w:after="60"/>
              <w:ind w:firstLine="0"/>
              <w:jc w:val="center"/>
            </w:pPr>
          </w:p>
        </w:tc>
        <w:tc>
          <w:tcPr>
            <w:tcW w:w="2286" w:type="dxa"/>
          </w:tcPr>
          <w:p w:rsidR="00E20024" w:rsidRDefault="00E20024" w:rsidP="00323B39">
            <w:pPr>
              <w:pStyle w:val="Mark"/>
              <w:keepNext/>
              <w:spacing w:before="60" w:after="60"/>
              <w:ind w:firstLine="0"/>
              <w:jc w:val="center"/>
            </w:pPr>
          </w:p>
        </w:tc>
        <w:tc>
          <w:tcPr>
            <w:tcW w:w="2160" w:type="dxa"/>
          </w:tcPr>
          <w:p w:rsidR="00E20024" w:rsidRDefault="00E20024" w:rsidP="00323B39">
            <w:pPr>
              <w:pStyle w:val="Mark"/>
              <w:keepNext/>
              <w:spacing w:before="60" w:after="60"/>
              <w:ind w:firstLine="0"/>
              <w:jc w:val="center"/>
            </w:pPr>
          </w:p>
        </w:tc>
        <w:tc>
          <w:tcPr>
            <w:tcW w:w="2160" w:type="dxa"/>
          </w:tcPr>
          <w:p w:rsidR="00E20024" w:rsidRDefault="00E20024" w:rsidP="00323B39">
            <w:pPr>
              <w:pStyle w:val="Mark"/>
              <w:keepNext/>
              <w:spacing w:before="60" w:after="60"/>
              <w:ind w:firstLine="0"/>
              <w:jc w:val="center"/>
            </w:pPr>
          </w:p>
        </w:tc>
      </w:tr>
      <w:tr w:rsidR="00E20024">
        <w:tc>
          <w:tcPr>
            <w:tcW w:w="2124" w:type="dxa"/>
          </w:tcPr>
          <w:p w:rsidR="00E20024" w:rsidRDefault="00E20024" w:rsidP="00323B39">
            <w:pPr>
              <w:pStyle w:val="Mark"/>
              <w:spacing w:before="60" w:after="60"/>
              <w:ind w:firstLine="0"/>
              <w:jc w:val="center"/>
            </w:pPr>
          </w:p>
        </w:tc>
        <w:tc>
          <w:tcPr>
            <w:tcW w:w="2286" w:type="dxa"/>
          </w:tcPr>
          <w:p w:rsidR="00E20024" w:rsidRDefault="00E20024" w:rsidP="00323B39">
            <w:pPr>
              <w:pStyle w:val="Mark"/>
              <w:spacing w:before="60" w:after="60"/>
              <w:ind w:firstLine="0"/>
              <w:jc w:val="center"/>
            </w:pPr>
          </w:p>
        </w:tc>
        <w:tc>
          <w:tcPr>
            <w:tcW w:w="2160" w:type="dxa"/>
          </w:tcPr>
          <w:p w:rsidR="00E20024" w:rsidRDefault="00E20024" w:rsidP="00323B39">
            <w:pPr>
              <w:pStyle w:val="Mark"/>
              <w:spacing w:before="60" w:after="60"/>
              <w:ind w:firstLine="0"/>
              <w:jc w:val="center"/>
            </w:pPr>
          </w:p>
        </w:tc>
        <w:tc>
          <w:tcPr>
            <w:tcW w:w="2160" w:type="dxa"/>
          </w:tcPr>
          <w:p w:rsidR="00E20024" w:rsidRDefault="00E20024" w:rsidP="00323B39">
            <w:pPr>
              <w:pStyle w:val="Mark"/>
              <w:spacing w:before="60" w:after="60"/>
              <w:ind w:firstLine="0"/>
              <w:jc w:val="center"/>
            </w:pPr>
          </w:p>
        </w:tc>
      </w:tr>
    </w:tbl>
    <w:p w:rsidR="00E20024" w:rsidRDefault="00E20024" w:rsidP="00323B39">
      <w:pPr>
        <w:pStyle w:val="Mark"/>
        <w:rPr>
          <w:b/>
        </w:rPr>
      </w:pPr>
    </w:p>
    <w:p w:rsidR="00DD2D3C" w:rsidRDefault="00DD2D3C" w:rsidP="00323B39">
      <w:pPr>
        <w:pStyle w:val="Mark"/>
        <w:ind w:firstLine="0"/>
      </w:pPr>
      <w:r w:rsidRPr="004F5298">
        <w:rPr>
          <w:b/>
          <w:bCs/>
        </w:rPr>
        <w:t>The information in this list must b</w:t>
      </w:r>
      <w:r w:rsidRPr="00C55D0A">
        <w:rPr>
          <w:b/>
          <w:bCs/>
        </w:rPr>
        <w:t>e</w:t>
      </w:r>
      <w:r w:rsidR="00C55D0A" w:rsidRPr="00C55D0A">
        <w:rPr>
          <w:b/>
          <w:bCs/>
        </w:rPr>
        <w:t xml:space="preserve"> arranged in the format specified in Section </w:t>
      </w:r>
      <w:fldSimple w:instr=" REF _Ref67896839 \r \h  \* MERGEFORMAT ">
        <w:r w:rsidR="00C26D7A">
          <w:rPr>
            <w:b/>
            <w:bCs/>
          </w:rPr>
          <w:t>2</w:t>
        </w:r>
      </w:fldSimple>
      <w:r w:rsidR="00C55D0A" w:rsidRPr="00C55D0A">
        <w:rPr>
          <w:b/>
          <w:bCs/>
        </w:rPr>
        <w:t xml:space="preserve"> of this assignmen</w:t>
      </w:r>
      <w:r w:rsidR="00C55D0A">
        <w:rPr>
          <w:b/>
          <w:bCs/>
        </w:rPr>
        <w:t>t!</w:t>
      </w:r>
    </w:p>
    <w:p w:rsidR="00DD2D3C" w:rsidRDefault="00DD2D3C" w:rsidP="00323B39">
      <w:pPr>
        <w:pStyle w:val="Mark"/>
        <w:rPr>
          <w:b/>
        </w:rPr>
      </w:pPr>
    </w:p>
    <w:p w:rsidR="00E20024" w:rsidRDefault="00E20024" w:rsidP="00323B39">
      <w:pPr>
        <w:pStyle w:val="Heading2"/>
      </w:pPr>
      <w:r>
        <w:t>Part 1 Simulation</w:t>
      </w:r>
    </w:p>
    <w:p w:rsidR="00E20024" w:rsidRDefault="00E20024" w:rsidP="00323B39">
      <w:pPr>
        <w:pStyle w:val="Mark"/>
      </w:pPr>
      <w:r>
        <w:t>A “</w:t>
      </w:r>
      <w:smartTag w:uri="urn:schemas-microsoft-com:office:smarttags" w:element="place">
        <w:r>
          <w:t>Monte Carlo</w:t>
        </w:r>
      </w:smartTag>
      <w:r>
        <w:t>” simulation is the technique of estimating the probability of an event (</w:t>
      </w:r>
      <w:r>
        <w:rPr>
          <w:i/>
        </w:rPr>
        <w:t>e.g.</w:t>
      </w:r>
      <w:r>
        <w:t xml:space="preserve">, the probability of target detection, </w:t>
      </w:r>
      <w:r>
        <w:rPr>
          <w:i/>
        </w:rPr>
        <w:t>P</w:t>
      </w:r>
      <w:r>
        <w:rPr>
          <w:i/>
          <w:vertAlign w:val="subscript"/>
        </w:rPr>
        <w:t>D</w:t>
      </w:r>
      <w:r>
        <w:t>) by repeatedly simulating th</w:t>
      </w:r>
      <w:r w:rsidR="000A1D50">
        <w:t>e process leading to the event (</w:t>
      </w:r>
      <w:r>
        <w:t>the detection test) using random input data and observing the results.</w:t>
      </w:r>
    </w:p>
    <w:p w:rsidR="00E20024" w:rsidRDefault="00E20024" w:rsidP="00323B39">
      <w:pPr>
        <w:pStyle w:val="Mark"/>
      </w:pPr>
      <w:r>
        <w:t xml:space="preserve">The basic approach to the </w:t>
      </w:r>
      <w:smartTag w:uri="urn:schemas-microsoft-com:office:smarttags" w:element="place">
        <w:r>
          <w:t>Monte Carlo</w:t>
        </w:r>
      </w:smartTag>
      <w:r>
        <w:t xml:space="preserve"> simulation of </w:t>
      </w:r>
      <w:r>
        <w:rPr>
          <w:i/>
        </w:rPr>
        <w:t>P</w:t>
      </w:r>
      <w:r>
        <w:rPr>
          <w:i/>
          <w:vertAlign w:val="subscript"/>
        </w:rPr>
        <w:t>FA</w:t>
      </w:r>
      <w:r>
        <w:t xml:space="preserve"> needed to fill in the first table consists of three steps:</w:t>
      </w:r>
    </w:p>
    <w:p w:rsidR="00E20024" w:rsidRDefault="00E20024" w:rsidP="00323B39">
      <w:pPr>
        <w:pStyle w:val="Mark"/>
        <w:numPr>
          <w:ilvl w:val="0"/>
          <w:numId w:val="1"/>
        </w:numPr>
      </w:pPr>
      <w:r>
        <w:t xml:space="preserve">Use analytic results from class to determine the threshold required to achieve a specified </w:t>
      </w:r>
      <w:r>
        <w:rPr>
          <w:i/>
        </w:rPr>
        <w:t>P</w:t>
      </w:r>
      <w:r>
        <w:rPr>
          <w:i/>
          <w:vertAlign w:val="subscript"/>
        </w:rPr>
        <w:t>FA</w:t>
      </w:r>
      <w:r>
        <w:t xml:space="preserve">; do this for the five values of </w:t>
      </w:r>
      <w:r>
        <w:rPr>
          <w:i/>
        </w:rPr>
        <w:t>P</w:t>
      </w:r>
      <w:r>
        <w:rPr>
          <w:i/>
          <w:vertAlign w:val="subscript"/>
        </w:rPr>
        <w:t>FA</w:t>
      </w:r>
      <w:r>
        <w:t xml:space="preserve"> indicated in the first table above.</w:t>
      </w:r>
    </w:p>
    <w:p w:rsidR="00E20024" w:rsidRDefault="00E20024" w:rsidP="00323B39">
      <w:pPr>
        <w:pStyle w:val="Mark"/>
        <w:numPr>
          <w:ilvl w:val="0"/>
          <w:numId w:val="2"/>
        </w:numPr>
      </w:pPr>
      <w:r>
        <w:t xml:space="preserve">Generate a large number of random variables having a Rayleigh distribution </w:t>
      </w:r>
      <w:r>
        <w:rPr>
          <w:bCs/>
          <w:i/>
          <w:iCs/>
          <w:u w:val="single"/>
        </w:rPr>
        <w:t>with mean = 1</w:t>
      </w:r>
      <w:r>
        <w:t xml:space="preserve">.  See Section </w:t>
      </w:r>
      <w:r w:rsidR="00766552">
        <w:fldChar w:fldCharType="begin"/>
      </w:r>
      <w:r w:rsidR="00323B39">
        <w:instrText xml:space="preserve"> REF _Ref67908430 \r \h </w:instrText>
      </w:r>
      <w:r w:rsidR="00766552">
        <w:fldChar w:fldCharType="separate"/>
      </w:r>
      <w:r w:rsidR="00C26D7A">
        <w:t>3.3.3</w:t>
      </w:r>
      <w:r w:rsidR="00766552">
        <w:fldChar w:fldCharType="end"/>
      </w:r>
      <w:r w:rsidR="005F308A">
        <w:t xml:space="preserve"> of this assignment</w:t>
      </w:r>
      <w:r>
        <w:t xml:space="preserve"> for comments on what constitutes “large.”</w:t>
      </w:r>
    </w:p>
    <w:p w:rsidR="00E20024" w:rsidRDefault="00E20024" w:rsidP="00323B39">
      <w:pPr>
        <w:pStyle w:val="Mark"/>
        <w:numPr>
          <w:ilvl w:val="0"/>
          <w:numId w:val="2"/>
        </w:numPr>
      </w:pPr>
      <w:r>
        <w:t>Using the analytically derived thresholds, determine how many of the simulated random variables cross that threshold and convert that into a probability.</w:t>
      </w:r>
    </w:p>
    <w:p w:rsidR="00A75930" w:rsidRDefault="000A1D50" w:rsidP="00A75930">
      <w:pPr>
        <w:pStyle w:val="Mark"/>
      </w:pPr>
      <w:r>
        <w:t xml:space="preserve">We want to simulate </w:t>
      </w:r>
      <w:r w:rsidR="007949CF">
        <w:t xml:space="preserve">the data generated by </w:t>
      </w:r>
      <w:proofErr w:type="gramStart"/>
      <w:r w:rsidR="007949CF">
        <w:t>a radar</w:t>
      </w:r>
      <w:proofErr w:type="gramEnd"/>
      <w:r w:rsidR="007949CF">
        <w:t xml:space="preserve"> suing a coherent receiver with a linear detector when the interference is complex white Gaussian noise.  </w:t>
      </w:r>
      <w:r w:rsidR="00A75930">
        <w:t xml:space="preserve">One way to </w:t>
      </w:r>
      <w:r w:rsidR="007949CF">
        <w:t>do this</w:t>
      </w:r>
      <w:r w:rsidR="00A75930">
        <w:t xml:space="preserve"> involves mimicking the process by which the radar receiver </w:t>
      </w:r>
      <w:r w:rsidR="007949CF">
        <w:t>operates</w:t>
      </w:r>
      <w:r w:rsidR="00A75930">
        <w:t xml:space="preserve">.  </w:t>
      </w:r>
      <w:r w:rsidR="007949CF">
        <w:t>Begin by generating</w:t>
      </w:r>
      <w:r w:rsidR="00A75930">
        <w:t xml:space="preserve"> two independent zero-mean Gaussian sequences, each with the same variance </w:t>
      </w:r>
      <w:r w:rsidR="00A75930">
        <w:rPr>
          <w:rFonts w:ascii="Symbol" w:hAnsi="Symbol"/>
          <w:i/>
          <w:iCs/>
        </w:rPr>
        <w:t></w:t>
      </w:r>
      <w:r w:rsidR="00DF7DCF" w:rsidRPr="00DF7DCF">
        <w:rPr>
          <w:rFonts w:ascii="Symbol" w:hAnsi="Symbol"/>
          <w:i/>
          <w:iCs/>
          <w:sz w:val="16"/>
          <w:szCs w:val="16"/>
        </w:rPr>
        <w:t></w:t>
      </w:r>
      <w:r w:rsidR="00A75930">
        <w:rPr>
          <w:vertAlign w:val="superscript"/>
        </w:rPr>
        <w:t>2</w:t>
      </w:r>
      <w:r w:rsidR="00EB5285">
        <w:t>/2</w:t>
      </w:r>
      <w:r w:rsidR="00A75930">
        <w:t xml:space="preserve">.  Form a complex signal </w:t>
      </w:r>
      <w:r w:rsidR="00A75930">
        <w:rPr>
          <w:i/>
          <w:iCs/>
        </w:rPr>
        <w:t>y</w:t>
      </w:r>
      <w:r w:rsidR="00A75930">
        <w:t>[</w:t>
      </w:r>
      <w:r w:rsidR="00A75930">
        <w:rPr>
          <w:i/>
          <w:iCs/>
        </w:rPr>
        <w:t>n</w:t>
      </w:r>
      <w:r w:rsidR="00A75930">
        <w:t xml:space="preserve">] by treating one random vector as </w:t>
      </w:r>
      <w:r w:rsidR="007949CF">
        <w:t>the</w:t>
      </w:r>
      <w:r w:rsidR="00A75930">
        <w:t xml:space="preserve"> real part of </w:t>
      </w:r>
      <w:r w:rsidR="00A75930">
        <w:rPr>
          <w:i/>
          <w:iCs/>
        </w:rPr>
        <w:t>y</w:t>
      </w:r>
      <w:r w:rsidR="00A75930">
        <w:t xml:space="preserve"> and the other as its imaginary part, and then get the final linearly-detected signal </w:t>
      </w:r>
      <w:r w:rsidR="00A75930">
        <w:rPr>
          <w:i/>
          <w:iCs/>
        </w:rPr>
        <w:t>z</w:t>
      </w:r>
      <w:r w:rsidR="00A75930">
        <w:t>[</w:t>
      </w:r>
      <w:r w:rsidR="00A75930">
        <w:rPr>
          <w:i/>
          <w:iCs/>
        </w:rPr>
        <w:t>n</w:t>
      </w:r>
      <w:r w:rsidR="00A75930">
        <w:t xml:space="preserve">] by taking the magnitude of </w:t>
      </w:r>
      <w:r w:rsidR="00A75930">
        <w:rPr>
          <w:i/>
          <w:iCs/>
        </w:rPr>
        <w:t>y</w:t>
      </w:r>
      <w:r w:rsidR="00A75930">
        <w:t>[</w:t>
      </w:r>
      <w:r w:rsidR="00A75930">
        <w:rPr>
          <w:i/>
          <w:iCs/>
        </w:rPr>
        <w:t>n</w:t>
      </w:r>
      <w:r w:rsidR="00A75930">
        <w:t xml:space="preserve">], </w:t>
      </w:r>
      <w:r w:rsidR="00A75930">
        <w:rPr>
          <w:i/>
          <w:iCs/>
        </w:rPr>
        <w:t>z</w:t>
      </w:r>
      <w:r w:rsidR="00A75930">
        <w:t>[</w:t>
      </w:r>
      <w:r w:rsidR="00A75930">
        <w:rPr>
          <w:i/>
          <w:iCs/>
        </w:rPr>
        <w:t>n</w:t>
      </w:r>
      <w:r w:rsidR="00A75930">
        <w:rPr>
          <w:sz w:val="24"/>
          <w:szCs w:val="22"/>
        </w:rPr>
        <w:t>] = |</w:t>
      </w:r>
      <w:r w:rsidR="00A75930">
        <w:rPr>
          <w:i/>
          <w:iCs/>
          <w:sz w:val="24"/>
          <w:szCs w:val="22"/>
        </w:rPr>
        <w:t>y</w:t>
      </w:r>
      <w:r w:rsidR="00A75930">
        <w:rPr>
          <w:sz w:val="24"/>
          <w:szCs w:val="22"/>
        </w:rPr>
        <w:t>[</w:t>
      </w:r>
      <w:r w:rsidR="00A75930">
        <w:rPr>
          <w:i/>
          <w:iCs/>
          <w:sz w:val="24"/>
          <w:szCs w:val="22"/>
        </w:rPr>
        <w:t>n</w:t>
      </w:r>
      <w:r w:rsidR="00A75930">
        <w:rPr>
          <w:sz w:val="24"/>
          <w:szCs w:val="22"/>
        </w:rPr>
        <w:t>]|</w:t>
      </w:r>
      <w:r w:rsidR="00A75930">
        <w:t xml:space="preserve">.  You want to choose the </w:t>
      </w:r>
      <w:r w:rsidR="00EB5285">
        <w:t>parameter</w:t>
      </w:r>
      <w:r w:rsidR="00A75930">
        <w:t xml:space="preserve"> </w:t>
      </w:r>
      <w:r w:rsidR="00EB5285">
        <w:rPr>
          <w:rFonts w:ascii="Symbol" w:hAnsi="Symbol"/>
          <w:i/>
          <w:iCs/>
        </w:rPr>
        <w:t></w:t>
      </w:r>
      <w:r w:rsidR="00A75930">
        <w:t xml:space="preserve"> so that the mean of </w:t>
      </w:r>
      <w:r w:rsidR="00A75930">
        <w:rPr>
          <w:i/>
          <w:iCs/>
        </w:rPr>
        <w:t>z</w:t>
      </w:r>
      <w:r w:rsidR="00A75930">
        <w:t xml:space="preserve"> ends up equal to 1</w:t>
      </w:r>
      <w:r w:rsidR="007949CF">
        <w:t xml:space="preserve"> </w:t>
      </w:r>
      <w:r w:rsidR="00A75930">
        <w:t xml:space="preserve">(I had to specify something for the Rayleigh mean; 1 is as good as anything); see the </w:t>
      </w:r>
      <w:r w:rsidR="007949CF">
        <w:t>textbook</w:t>
      </w:r>
      <w:r w:rsidR="00A75930">
        <w:t xml:space="preserve">, or the formulas in the discussion in Section </w:t>
      </w:r>
      <w:r w:rsidR="00766552">
        <w:fldChar w:fldCharType="begin"/>
      </w:r>
      <w:r w:rsidR="00A75930">
        <w:instrText xml:space="preserve"> REF _Ref5699314 \r \h </w:instrText>
      </w:r>
      <w:r w:rsidR="00766552">
        <w:fldChar w:fldCharType="separate"/>
      </w:r>
      <w:r w:rsidR="00C26D7A">
        <w:t>3.3.1</w:t>
      </w:r>
      <w:r w:rsidR="00766552">
        <w:fldChar w:fldCharType="end"/>
      </w:r>
      <w:r w:rsidR="00A75930">
        <w:t xml:space="preserve"> of this handout, to get the relationship between </w:t>
      </w:r>
      <w:r w:rsidR="00A75930">
        <w:rPr>
          <w:rFonts w:ascii="Symbol" w:hAnsi="Symbol"/>
          <w:i/>
          <w:iCs/>
        </w:rPr>
        <w:t></w:t>
      </w:r>
      <w:r w:rsidR="00A75930">
        <w:t xml:space="preserve"> and the mean of </w:t>
      </w:r>
      <w:r w:rsidR="00A75930">
        <w:rPr>
          <w:i/>
          <w:iCs/>
        </w:rPr>
        <w:t>z</w:t>
      </w:r>
      <w:r w:rsidR="00A75930">
        <w:t>[</w:t>
      </w:r>
      <w:r w:rsidR="00A75930">
        <w:rPr>
          <w:i/>
          <w:iCs/>
        </w:rPr>
        <w:t>n</w:t>
      </w:r>
      <w:r w:rsidR="00A75930">
        <w:t>]</w:t>
      </w:r>
    </w:p>
    <w:p w:rsidR="00E20024" w:rsidRPr="004414F3" w:rsidRDefault="00977698" w:rsidP="00323B39">
      <w:pPr>
        <w:pStyle w:val="Mark"/>
      </w:pPr>
      <w:r>
        <w:t>It is useful to</w:t>
      </w:r>
      <w:r w:rsidR="004414F3">
        <w:t xml:space="preserve"> retain you</w:t>
      </w:r>
      <w:r w:rsidR="00FC5DA1">
        <w:t>r</w:t>
      </w:r>
      <w:r w:rsidR="004414F3">
        <w:t xml:space="preserve"> complex data </w:t>
      </w:r>
      <w:r w:rsidR="004414F3">
        <w:rPr>
          <w:i/>
          <w:iCs/>
        </w:rPr>
        <w:t>y</w:t>
      </w:r>
      <w:r w:rsidR="004414F3">
        <w:t>[</w:t>
      </w:r>
      <w:r w:rsidR="004414F3">
        <w:rPr>
          <w:i/>
          <w:iCs/>
        </w:rPr>
        <w:t>n</w:t>
      </w:r>
      <w:r w:rsidR="004414F3">
        <w:t xml:space="preserve">]; you will need it when it is time to add a target to the data, which </w:t>
      </w:r>
      <w:r w:rsidR="00FC5DA1">
        <w:t>is what you will do shortly</w:t>
      </w:r>
      <w:r w:rsidR="004414F3">
        <w:t>.</w:t>
      </w:r>
    </w:p>
    <w:p w:rsidR="00E20024" w:rsidRDefault="00E20024" w:rsidP="00323B39">
      <w:pPr>
        <w:pStyle w:val="Mark"/>
      </w:pPr>
      <w:r>
        <w:t xml:space="preserve">Because we are not performing any noncoherent integration before the threshold test, the </w:t>
      </w:r>
      <w:r w:rsidR="005344CD">
        <w:t>theoretical results of Section 6</w:t>
      </w:r>
      <w:r>
        <w:t>.2.2</w:t>
      </w:r>
      <w:r w:rsidR="00323B39">
        <w:t xml:space="preserve"> in the </w:t>
      </w:r>
      <w:r w:rsidR="007949CF">
        <w:t>textbook</w:t>
      </w:r>
      <w:r>
        <w:t xml:space="preserve"> apply.  This is the case of an unknown absolute phase and a linear detector.  The rec</w:t>
      </w:r>
      <w:r w:rsidR="005344CD">
        <w:t>eiver diagram of Figure 6</w:t>
      </w:r>
      <w:r>
        <w:t>-5 is repeated here:</w:t>
      </w:r>
    </w:p>
    <w:p w:rsidR="00E20024" w:rsidRPr="005344CD" w:rsidRDefault="00C746A3" w:rsidP="00323B39">
      <w:pPr>
        <w:pStyle w:val="figure"/>
        <w:keepNext/>
      </w:pPr>
      <w:r>
        <w:rPr>
          <w:noProof/>
        </w:rPr>
        <w:drawing>
          <wp:inline distT="0" distB="0" distL="0" distR="0">
            <wp:extent cx="5476875"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476875" cy="1504950"/>
                    </a:xfrm>
                    <a:prstGeom prst="rect">
                      <a:avLst/>
                    </a:prstGeom>
                    <a:noFill/>
                    <a:ln w="9525">
                      <a:noFill/>
                      <a:miter lim="800000"/>
                      <a:headEnd/>
                      <a:tailEnd/>
                    </a:ln>
                  </pic:spPr>
                </pic:pic>
              </a:graphicData>
            </a:graphic>
          </wp:inline>
        </w:drawing>
      </w:r>
    </w:p>
    <w:p w:rsidR="00E20024" w:rsidRDefault="00E20024" w:rsidP="00323B39">
      <w:pPr>
        <w:pStyle w:val="figurecaption0"/>
        <w:spacing w:line="240" w:lineRule="auto"/>
      </w:pPr>
      <w:bookmarkStart w:id="2" w:name="_Ref466676896"/>
      <w:proofErr w:type="gramStart"/>
      <w:r>
        <w:t>Figure</w:t>
      </w:r>
      <w:bookmarkEnd w:id="2"/>
      <w:r w:rsidR="005344CD">
        <w:t xml:space="preserve"> 6</w:t>
      </w:r>
      <w:r>
        <w:t>-5.</w:t>
      </w:r>
      <w:proofErr w:type="gramEnd"/>
      <w:r>
        <w:t xml:space="preserve">  </w:t>
      </w:r>
      <w:proofErr w:type="gramStart"/>
      <w:r>
        <w:t>Structure of optimal detector when the absolute signal phase is unknown.</w:t>
      </w:r>
      <w:proofErr w:type="gramEnd"/>
      <w:r>
        <w:t xml:space="preserve">  A linear magnitude characteristic has been selected.</w:t>
      </w:r>
    </w:p>
    <w:p w:rsidR="00E20024" w:rsidRDefault="005344CD" w:rsidP="00323B39">
      <w:pPr>
        <w:pStyle w:val="Mark"/>
      </w:pPr>
      <w:r>
        <w:t>Eqn. (6</w:t>
      </w:r>
      <w:r w:rsidR="00E20024">
        <w:t xml:space="preserve">.48) provides the expression for computing the threshold given a desired </w:t>
      </w:r>
      <w:r w:rsidR="00E20024">
        <w:rPr>
          <w:i/>
        </w:rPr>
        <w:t>P</w:t>
      </w:r>
      <w:r w:rsidR="004A5EC3">
        <w:rPr>
          <w:i/>
          <w:vertAlign w:val="subscript"/>
        </w:rPr>
        <w:t>FA</w:t>
      </w:r>
      <w:r w:rsidR="00E20024">
        <w:t>:</w:t>
      </w:r>
    </w:p>
    <w:p w:rsidR="00E20024" w:rsidRDefault="00E20024" w:rsidP="00323B39">
      <w:pPr>
        <w:pStyle w:val="Mark"/>
        <w:tabs>
          <w:tab w:val="center" w:pos="4320"/>
          <w:tab w:val="right" w:pos="8640"/>
        </w:tabs>
        <w:jc w:val="left"/>
      </w:pPr>
      <w:r>
        <w:lastRenderedPageBreak/>
        <w:tab/>
      </w:r>
      <w:r w:rsidR="005344CD" w:rsidRPr="00614ED1">
        <w:rPr>
          <w:position w:val="-14"/>
        </w:rPr>
        <w:object w:dxaOrig="196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23.25pt" o:ole="">
            <v:imagedata r:id="rId8" o:title=""/>
          </v:shape>
          <o:OLEObject Type="Embed" ProgID="Equation.DSMT4" ShapeID="_x0000_i1025" DrawAspect="Content" ObjectID="_1352818298" r:id="rId9"/>
        </w:object>
      </w:r>
      <w:r w:rsidR="005344CD">
        <w:tab/>
        <w:t>(6</w:t>
      </w:r>
      <w:r>
        <w:t>.48)</w:t>
      </w:r>
    </w:p>
    <w:p w:rsidR="00E20024" w:rsidRDefault="00E20024" w:rsidP="00323B39">
      <w:pPr>
        <w:pStyle w:val="Mark"/>
        <w:ind w:firstLine="0"/>
      </w:pPr>
      <w:r>
        <w:t xml:space="preserve">Recall that in deriving this equation, the signal energy </w:t>
      </w:r>
      <w:r>
        <w:rPr>
          <w:i/>
          <w:iCs/>
        </w:rPr>
        <w:t>E</w:t>
      </w:r>
      <w:r>
        <w:t xml:space="preserve"> arose as the peak matched filter </w:t>
      </w:r>
      <w:proofErr w:type="gramStart"/>
      <w:r>
        <w:t xml:space="preserve">output </w:t>
      </w:r>
      <w:proofErr w:type="gramEnd"/>
      <w:r w:rsidR="00614ED1" w:rsidRPr="00614ED1">
        <w:rPr>
          <w:position w:val="-4"/>
        </w:rPr>
        <w:object w:dxaOrig="600" w:dyaOrig="320">
          <v:shape id="_x0000_i1026" type="#_x0000_t75" style="width:30pt;height:15.75pt" o:ole="">
            <v:imagedata r:id="rId10" o:title=""/>
          </v:shape>
          <o:OLEObject Type="Embed" ProgID="Equation.DSMT4" ShapeID="_x0000_i1026" DrawAspect="Content" ObjectID="_1352818299" r:id="rId11"/>
        </w:object>
      </w:r>
      <w:r>
        <w:t xml:space="preserve">, where </w:t>
      </w:r>
      <w:r w:rsidR="00614ED1" w:rsidRPr="00614ED1">
        <w:rPr>
          <w:position w:val="-4"/>
        </w:rPr>
        <w:object w:dxaOrig="260" w:dyaOrig="240">
          <v:shape id="_x0000_i1027" type="#_x0000_t75" style="width:12.75pt;height:12pt" o:ole="">
            <v:imagedata r:id="rId12" o:title=""/>
          </v:shape>
          <o:OLEObject Type="Embed" ProgID="Equation.DSMT4" ShapeID="_x0000_i1027" DrawAspect="Content" ObjectID="_1352818300" r:id="rId13"/>
        </w:object>
      </w:r>
      <w:r>
        <w:t xml:space="preserve"> is the desired signal vector. Because we are operating on only a single sample without any coherent integration, our expected signal “vector” </w:t>
      </w:r>
      <w:r w:rsidR="00614ED1" w:rsidRPr="00614ED1">
        <w:rPr>
          <w:position w:val="-4"/>
        </w:rPr>
        <w:object w:dxaOrig="260" w:dyaOrig="240">
          <v:shape id="_x0000_i1028" type="#_x0000_t75" style="width:12.75pt;height:12pt" o:ole="">
            <v:imagedata r:id="rId14" o:title=""/>
          </v:shape>
          <o:OLEObject Type="Embed" ProgID="Equation.DSMT4" ShapeID="_x0000_i1028" DrawAspect="Content" ObjectID="_1352818301" r:id="rId15"/>
        </w:object>
      </w:r>
      <w:r>
        <w:t xml:space="preserve"> is just the scalar </w:t>
      </w:r>
      <w:r>
        <w:rPr>
          <w:i/>
        </w:rPr>
        <w:t>S</w:t>
      </w:r>
      <w:r>
        <w:t xml:space="preserve"> and its energy </w:t>
      </w:r>
      <w:r>
        <w:rPr>
          <w:i/>
          <w:iCs/>
        </w:rPr>
        <w:t>E</w:t>
      </w:r>
      <w:r>
        <w:t xml:space="preserve"> is just </w:t>
      </w:r>
      <w:r>
        <w:rPr>
          <w:i/>
          <w:iCs/>
        </w:rPr>
        <w:t>S</w:t>
      </w:r>
      <w:r>
        <w:rPr>
          <w:vertAlign w:val="superscript"/>
        </w:rPr>
        <w:t>2</w:t>
      </w:r>
      <w:r>
        <w:t>; thus the equation for the threshold reduces to</w:t>
      </w:r>
    </w:p>
    <w:p w:rsidR="00E20024" w:rsidRDefault="00E20024" w:rsidP="00323B39">
      <w:pPr>
        <w:pStyle w:val="Mark"/>
        <w:tabs>
          <w:tab w:val="center" w:pos="4320"/>
          <w:tab w:val="right" w:pos="8640"/>
        </w:tabs>
        <w:jc w:val="left"/>
      </w:pPr>
      <w:r>
        <w:tab/>
      </w:r>
      <w:r w:rsidR="005344CD" w:rsidRPr="00614ED1">
        <w:rPr>
          <w:position w:val="-14"/>
        </w:rPr>
        <w:object w:dxaOrig="3580" w:dyaOrig="460">
          <v:shape id="_x0000_i1029" type="#_x0000_t75" style="width:179.25pt;height:23.25pt" o:ole="">
            <v:imagedata r:id="rId16" o:title=""/>
          </v:shape>
          <o:OLEObject Type="Embed" ProgID="Equation.DSMT4" ShapeID="_x0000_i1029" DrawAspect="Content" ObjectID="_1352818302" r:id="rId17"/>
        </w:object>
      </w:r>
    </w:p>
    <w:p w:rsidR="005344CD" w:rsidRDefault="00E20024" w:rsidP="00323B39">
      <w:pPr>
        <w:pStyle w:val="Mark"/>
        <w:ind w:firstLine="0"/>
      </w:pPr>
      <w:r>
        <w:t xml:space="preserve">Note that this is the appropriate threshold for a signal that has been passed through the matched filter as well as the linear detector, as shown in the above figure.  Again, in this case the matched filter reduces to a simple multiplication by </w:t>
      </w:r>
      <w:r>
        <w:rPr>
          <w:i/>
        </w:rPr>
        <w:t>S</w:t>
      </w:r>
      <w:r>
        <w:t xml:space="preserve">, so the threshold above will be applied to the data sequence </w:t>
      </w:r>
      <w:r>
        <w:rPr>
          <w:i/>
        </w:rPr>
        <w:t>z</w:t>
      </w:r>
      <w:r>
        <w:t>[</w:t>
      </w:r>
      <w:r>
        <w:rPr>
          <w:i/>
        </w:rPr>
        <w:t>n</w:t>
      </w:r>
      <w:r>
        <w:t>] = |</w:t>
      </w:r>
      <w:proofErr w:type="spellStart"/>
      <w:r>
        <w:rPr>
          <w:i/>
        </w:rPr>
        <w:t>S</w:t>
      </w:r>
      <w:r w:rsidR="00FC5DA1">
        <w:rPr>
          <w:i/>
        </w:rPr>
        <w:t>y</w:t>
      </w:r>
      <w:proofErr w:type="spellEnd"/>
      <w:r>
        <w:t>[</w:t>
      </w:r>
      <w:r>
        <w:rPr>
          <w:i/>
        </w:rPr>
        <w:t>n</w:t>
      </w:r>
      <w:r>
        <w:t xml:space="preserve">]|.  However, note also that if we scale both the data and the threshold by any real constant, it will not change which data samples do, or do not, cross the threshold.  Thus, we can just as well let </w:t>
      </w:r>
      <w:r>
        <w:rPr>
          <w:i/>
        </w:rPr>
        <w:t>S</w:t>
      </w:r>
      <w:r>
        <w:t xml:space="preserve"> = 1 in the eq</w:t>
      </w:r>
      <w:r w:rsidR="005344CD">
        <w:t>uation for the threshold so that</w:t>
      </w:r>
    </w:p>
    <w:p w:rsidR="005344CD" w:rsidRDefault="005344CD" w:rsidP="005344CD">
      <w:pPr>
        <w:pStyle w:val="MTDisplayEquation"/>
      </w:pPr>
      <w:r>
        <w:tab/>
      </w:r>
      <w:r w:rsidRPr="005344CD">
        <w:rPr>
          <w:position w:val="-14"/>
        </w:rPr>
        <w:object w:dxaOrig="1620" w:dyaOrig="420">
          <v:shape id="_x0000_i1030" type="#_x0000_t75" style="width:81pt;height:21pt" o:ole="">
            <v:imagedata r:id="rId18" o:title=""/>
          </v:shape>
          <o:OLEObject Type="Embed" ProgID="Equation.DSMT4" ShapeID="_x0000_i1030" DrawAspect="Content" ObjectID="_1352818303" r:id="rId19"/>
        </w:object>
      </w:r>
      <w:r>
        <w:t>,</w:t>
      </w:r>
      <w:r>
        <w:tab/>
        <w:t>(6.53)</w:t>
      </w:r>
    </w:p>
    <w:p w:rsidR="00E20024" w:rsidRDefault="00E20024" w:rsidP="005344CD">
      <w:pPr>
        <w:pStyle w:val="Mark"/>
        <w:ind w:firstLine="0"/>
      </w:pPr>
      <w:proofErr w:type="gramStart"/>
      <w:r>
        <w:t>and</w:t>
      </w:r>
      <w:proofErr w:type="gramEnd"/>
      <w:r>
        <w:t xml:space="preserve"> apply it to the </w:t>
      </w:r>
      <w:proofErr w:type="spellStart"/>
      <w:r>
        <w:t>unscaled</w:t>
      </w:r>
      <w:proofErr w:type="spellEnd"/>
      <w:r>
        <w:t xml:space="preserve"> data sequence </w:t>
      </w:r>
      <w:r>
        <w:rPr>
          <w:i/>
        </w:rPr>
        <w:t>z</w:t>
      </w:r>
      <w:r>
        <w:t>[</w:t>
      </w:r>
      <w:r>
        <w:rPr>
          <w:i/>
        </w:rPr>
        <w:t>n</w:t>
      </w:r>
      <w:r>
        <w:t>] = |</w:t>
      </w:r>
      <w:r w:rsidR="00FC5DA1">
        <w:rPr>
          <w:i/>
        </w:rPr>
        <w:t>y</w:t>
      </w:r>
      <w:r>
        <w:t>[</w:t>
      </w:r>
      <w:r>
        <w:rPr>
          <w:i/>
        </w:rPr>
        <w:t>n</w:t>
      </w:r>
      <w:r w:rsidR="005344CD">
        <w:t>]|.  This</w:t>
      </w:r>
      <w:r>
        <w:t xml:space="preserve"> procedure</w:t>
      </w:r>
      <w:r w:rsidR="005344CD">
        <w:t>, discussed in the paragraph leading to Eqn. (6.53), is what is</w:t>
      </w:r>
      <w:r>
        <w:t xml:space="preserve"> usually applied in practice, since it does not require that we know the signal strength </w:t>
      </w:r>
      <w:r>
        <w:rPr>
          <w:i/>
        </w:rPr>
        <w:t>S</w:t>
      </w:r>
      <w:r>
        <w:t xml:space="preserve"> in advance; we usually won’t.</w:t>
      </w:r>
    </w:p>
    <w:p w:rsidR="00BD580E" w:rsidRPr="00050B22" w:rsidRDefault="00050B22" w:rsidP="00BD580E">
      <w:pPr>
        <w:pStyle w:val="Mark"/>
      </w:pPr>
      <w:r>
        <w:t>Now that the threshold has been determined,</w:t>
      </w:r>
      <w:r w:rsidR="00BD580E" w:rsidRPr="00BD580E">
        <w:t xml:space="preserve"> we want to</w:t>
      </w:r>
      <w:r w:rsidR="00BD580E">
        <w:t xml:space="preserve"> </w:t>
      </w:r>
      <w:r>
        <w:t xml:space="preserve">determine the probability of detection for a given SNR.  We will work this out specifically for an SNR of </w:t>
      </w:r>
      <w:r w:rsidRPr="00050B22">
        <w:rPr>
          <w:rFonts w:ascii="Symbol" w:hAnsi="Symbol"/>
          <w:i/>
        </w:rPr>
        <w:t></w:t>
      </w:r>
      <w:r>
        <w:t xml:space="preserve"> = 13 dB.</w:t>
      </w:r>
    </w:p>
    <w:p w:rsidR="00E20024" w:rsidRDefault="00E20024" w:rsidP="00323B39">
      <w:pPr>
        <w:pStyle w:val="Mark"/>
      </w:pPr>
      <w:r>
        <w:rPr>
          <w:i/>
        </w:rPr>
        <w:t>P</w:t>
      </w:r>
      <w:r>
        <w:rPr>
          <w:i/>
          <w:vertAlign w:val="subscript"/>
        </w:rPr>
        <w:t>D</w:t>
      </w:r>
      <w:r>
        <w:t xml:space="preserve"> is computed using the Marcum </w:t>
      </w:r>
      <w:r>
        <w:rPr>
          <w:i/>
        </w:rPr>
        <w:t>Q</w:t>
      </w:r>
      <w:r>
        <w:t xml:space="preserve"> function, </w:t>
      </w:r>
      <w:r>
        <w:rPr>
          <w:i/>
        </w:rPr>
        <w:t>Q</w:t>
      </w:r>
      <w:r>
        <w:rPr>
          <w:i/>
          <w:vertAlign w:val="subscript"/>
        </w:rPr>
        <w:t>M</w:t>
      </w:r>
      <w:r>
        <w:t xml:space="preserve">; a MATLAB routine for its computation is </w:t>
      </w:r>
      <w:r w:rsidR="00167406">
        <w:t xml:space="preserve">included in the file </w:t>
      </w:r>
      <w:r w:rsidR="00323B39">
        <w:rPr>
          <w:rFonts w:ascii="Courier New" w:hAnsi="Courier New" w:cs="Courier New"/>
        </w:rPr>
        <w:t>Project_4_</w:t>
      </w:r>
      <w:r w:rsidR="00167406">
        <w:rPr>
          <w:rFonts w:ascii="Courier New" w:hAnsi="Courier New" w:cs="Courier New"/>
        </w:rPr>
        <w:t>files.zip</w:t>
      </w:r>
      <w:r>
        <w:t>, and a listing is included at the end</w:t>
      </w:r>
      <w:r w:rsidR="00520B7E">
        <w:t xml:space="preserve"> of this assignment. Equation (6</w:t>
      </w:r>
      <w:r>
        <w:t>.51) from the class notes is the appropriate result:</w:t>
      </w:r>
    </w:p>
    <w:p w:rsidR="00E20024" w:rsidRDefault="00E20024" w:rsidP="00323B39">
      <w:pPr>
        <w:pStyle w:val="Mark"/>
        <w:tabs>
          <w:tab w:val="center" w:pos="4320"/>
          <w:tab w:val="right" w:pos="8640"/>
        </w:tabs>
        <w:jc w:val="left"/>
      </w:pPr>
      <w:r>
        <w:tab/>
      </w:r>
      <w:r w:rsidR="00C207DF" w:rsidRPr="00C207DF">
        <w:rPr>
          <w:position w:val="-36"/>
        </w:rPr>
        <w:object w:dxaOrig="2360" w:dyaOrig="840">
          <v:shape id="_x0000_i1031" type="#_x0000_t75" style="width:117.75pt;height:42pt" o:ole="">
            <v:imagedata r:id="rId20" o:title=""/>
          </v:shape>
          <o:OLEObject Type="Embed" ProgID="Equation.DSMT4" ShapeID="_x0000_i1031" DrawAspect="Content" ObjectID="_1352818304" r:id="rId21"/>
        </w:object>
      </w:r>
      <w:r w:rsidR="00520B7E">
        <w:tab/>
        <w:t>(6</w:t>
      </w:r>
      <w:r>
        <w:t>.51)</w:t>
      </w:r>
    </w:p>
    <w:p w:rsidR="00E20024" w:rsidRDefault="00E20024" w:rsidP="00323B39">
      <w:pPr>
        <w:pStyle w:val="Mark"/>
        <w:ind w:firstLine="0"/>
        <w:jc w:val="left"/>
      </w:pPr>
      <w:r>
        <w:t>The expected detection performance for this problem is given by the 13 dB curve from the receiver operating chara</w:t>
      </w:r>
      <w:r w:rsidR="00520B7E">
        <w:t>cteristic (ROC) plot of Figure 6</w:t>
      </w:r>
      <w:r>
        <w:t>-6.</w:t>
      </w:r>
    </w:p>
    <w:p w:rsidR="00E20024" w:rsidRDefault="00C746A3" w:rsidP="00323B39">
      <w:pPr>
        <w:pStyle w:val="figure"/>
        <w:keepNext/>
      </w:pPr>
      <w:r>
        <w:rPr>
          <w:noProof/>
        </w:rPr>
        <w:lastRenderedPageBreak/>
        <w:drawing>
          <wp:inline distT="0" distB="0" distL="0" distR="0">
            <wp:extent cx="3771900" cy="2828925"/>
            <wp:effectExtent l="19050" t="0" r="0" b="0"/>
            <wp:docPr id="9" name="Picture 9" descr="envelope_gauss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velope_gauss_example"/>
                    <pic:cNvPicPr>
                      <a:picLocks noChangeAspect="1" noChangeArrowheads="1"/>
                    </pic:cNvPicPr>
                  </pic:nvPicPr>
                  <pic:blipFill>
                    <a:blip r:embed="rId22" cstate="print"/>
                    <a:srcRect/>
                    <a:stretch>
                      <a:fillRect/>
                    </a:stretch>
                  </pic:blipFill>
                  <pic:spPr bwMode="auto">
                    <a:xfrm>
                      <a:off x="0" y="0"/>
                      <a:ext cx="3771900" cy="2828925"/>
                    </a:xfrm>
                    <a:prstGeom prst="rect">
                      <a:avLst/>
                    </a:prstGeom>
                    <a:noFill/>
                    <a:ln w="9525">
                      <a:noFill/>
                      <a:miter lim="800000"/>
                      <a:headEnd/>
                      <a:tailEnd/>
                    </a:ln>
                  </pic:spPr>
                </pic:pic>
              </a:graphicData>
            </a:graphic>
          </wp:inline>
        </w:drawing>
      </w:r>
    </w:p>
    <w:p w:rsidR="00E20024" w:rsidRDefault="00E20024" w:rsidP="00323B39">
      <w:pPr>
        <w:pStyle w:val="figurecaption0"/>
        <w:spacing w:line="240" w:lineRule="auto"/>
      </w:pPr>
      <w:bookmarkStart w:id="3" w:name="_Ref467948861"/>
      <w:proofErr w:type="gramStart"/>
      <w:r>
        <w:t>Figure</w:t>
      </w:r>
      <w:bookmarkEnd w:id="3"/>
      <w:r w:rsidR="00520B7E">
        <w:t xml:space="preserve"> 6</w:t>
      </w:r>
      <w:r>
        <w:t>-6.</w:t>
      </w:r>
      <w:proofErr w:type="gramEnd"/>
      <w:r>
        <w:t xml:space="preserve">  </w:t>
      </w:r>
      <w:proofErr w:type="gramStart"/>
      <w:r>
        <w:t>Performance of the linear envelope detector for the Gaussian example with unknown phase.</w:t>
      </w:r>
      <w:proofErr w:type="gramEnd"/>
    </w:p>
    <w:p w:rsidR="00323B39" w:rsidRDefault="00FC5DA1" w:rsidP="003F689A">
      <w:pPr>
        <w:pStyle w:val="Mark"/>
      </w:pPr>
      <w:r>
        <w:t>A</w:t>
      </w:r>
      <w:r w:rsidR="00323B39">
        <w:t xml:space="preserve"> simple approximation to the expected </w:t>
      </w:r>
      <w:r w:rsidR="00323B39">
        <w:rPr>
          <w:i/>
        </w:rPr>
        <w:t>P</w:t>
      </w:r>
      <w:r w:rsidR="00323B39">
        <w:rPr>
          <w:i/>
          <w:vertAlign w:val="subscript"/>
        </w:rPr>
        <w:t>D</w:t>
      </w:r>
      <w:r w:rsidR="00323B39">
        <w:t xml:space="preserve"> for a given </w:t>
      </w:r>
      <w:r w:rsidR="00323B39">
        <w:rPr>
          <w:i/>
        </w:rPr>
        <w:t>P</w:t>
      </w:r>
      <w:r w:rsidR="00323B39">
        <w:rPr>
          <w:i/>
          <w:vertAlign w:val="subscript"/>
        </w:rPr>
        <w:t>FA</w:t>
      </w:r>
      <w:r w:rsidR="00323B39">
        <w:t xml:space="preserve"> in the nonfluctuating target case can be computed via </w:t>
      </w:r>
      <w:proofErr w:type="spellStart"/>
      <w:r w:rsidR="00323B39">
        <w:t>Albersheim’s</w:t>
      </w:r>
      <w:proofErr w:type="spellEnd"/>
      <w:r w:rsidR="00323B39">
        <w:t xml:space="preserve"> equation with the number </w:t>
      </w:r>
      <w:r w:rsidR="00323B39">
        <w:rPr>
          <w:i/>
        </w:rPr>
        <w:t>N</w:t>
      </w:r>
      <w:r w:rsidR="00323B39">
        <w:t xml:space="preserve"> of noncoherently integrated samples equal to one</w:t>
      </w:r>
      <w:r w:rsidR="003F689A">
        <w:t xml:space="preserve"> and a fixed </w:t>
      </w:r>
      <w:r w:rsidR="003F689A" w:rsidRPr="00520B7E">
        <w:rPr>
          <w:iCs/>
        </w:rPr>
        <w:t>SNR</w:t>
      </w:r>
      <w:r w:rsidR="003F689A">
        <w:t xml:space="preserve"> </w:t>
      </w:r>
      <w:r w:rsidR="003F689A" w:rsidRPr="00520B7E">
        <w:rPr>
          <w:rFonts w:ascii="Symbol" w:hAnsi="Symbol"/>
          <w:i/>
          <w:iCs/>
        </w:rPr>
        <w:t></w:t>
      </w:r>
      <w:r w:rsidR="003F689A">
        <w:rPr>
          <w:vertAlign w:val="subscript"/>
        </w:rPr>
        <w:t>1</w:t>
      </w:r>
      <w:r w:rsidR="003F689A">
        <w:t xml:space="preserve"> of 13 dB</w:t>
      </w:r>
      <w:r w:rsidR="00323B39">
        <w:t xml:space="preserve">. </w:t>
      </w:r>
      <w:r w:rsidR="003F689A">
        <w:t xml:space="preserve"> </w:t>
      </w:r>
      <w:proofErr w:type="spellStart"/>
      <w:r w:rsidR="00323B39">
        <w:t>Albersheim’s</w:t>
      </w:r>
      <w:proofErr w:type="spellEnd"/>
      <w:r w:rsidR="00323B39">
        <w:t xml:space="preserve"> equation</w:t>
      </w:r>
      <w:r w:rsidR="003F689A">
        <w:t>,</w:t>
      </w:r>
      <w:r w:rsidR="00323B39">
        <w:t xml:space="preserve"> recast it into a form that gives </w:t>
      </w:r>
      <w:r w:rsidR="00323B39">
        <w:rPr>
          <w:i/>
        </w:rPr>
        <w:t>P</w:t>
      </w:r>
      <w:r w:rsidR="00323B39">
        <w:rPr>
          <w:i/>
          <w:vertAlign w:val="subscript"/>
        </w:rPr>
        <w:t>D</w:t>
      </w:r>
      <w:r w:rsidR="00323B39">
        <w:t xml:space="preserve"> in terms of </w:t>
      </w:r>
      <w:r w:rsidR="00323B39">
        <w:rPr>
          <w:i/>
        </w:rPr>
        <w:t>P</w:t>
      </w:r>
      <w:r w:rsidR="00323B39">
        <w:rPr>
          <w:i/>
          <w:vertAlign w:val="subscript"/>
        </w:rPr>
        <w:t>FA</w:t>
      </w:r>
      <w:r w:rsidR="003F689A">
        <w:t>,</w:t>
      </w:r>
      <w:r w:rsidR="00520B7E">
        <w:t xml:space="preserve"> was given in Eqn. (6.89</w:t>
      </w:r>
      <w:r w:rsidR="00323B39">
        <w:t xml:space="preserve">) of the </w:t>
      </w:r>
      <w:r w:rsidR="00A04EFE">
        <w:t>textbook</w:t>
      </w:r>
      <w:r w:rsidR="00323B39">
        <w:t xml:space="preserve">.  Use </w:t>
      </w:r>
      <w:proofErr w:type="spellStart"/>
      <w:r w:rsidR="00323B39">
        <w:t>Albersheim’s</w:t>
      </w:r>
      <w:proofErr w:type="spellEnd"/>
      <w:r w:rsidR="00323B39">
        <w:t xml:space="preserve"> equation to fill in the appropriate column of the </w:t>
      </w:r>
      <w:r w:rsidR="00323B39">
        <w:rPr>
          <w:i/>
          <w:iCs/>
        </w:rPr>
        <w:t>P</w:t>
      </w:r>
      <w:r w:rsidR="00323B39">
        <w:rPr>
          <w:i/>
          <w:iCs/>
          <w:vertAlign w:val="subscript"/>
        </w:rPr>
        <w:t>D</w:t>
      </w:r>
      <w:r w:rsidR="00323B39">
        <w:t xml:space="preserve"> table.</w:t>
      </w:r>
    </w:p>
    <w:p w:rsidR="00FC5DA1" w:rsidRDefault="00FC5DA1" w:rsidP="00FC5DA1">
      <w:pPr>
        <w:pStyle w:val="Mark"/>
      </w:pPr>
      <w:r>
        <w:t xml:space="preserve">For estimating probabilities of detection via </w:t>
      </w:r>
      <w:smartTag w:uri="urn:schemas-microsoft-com:office:smarttags" w:element="place">
        <w:r>
          <w:t>Monte Carlo</w:t>
        </w:r>
      </w:smartTag>
      <w:r>
        <w:t xml:space="preserve"> simulation to complete the second table, a constant </w:t>
      </w:r>
      <w:r>
        <w:rPr>
          <w:i/>
        </w:rPr>
        <w:t>S</w:t>
      </w:r>
      <w:r>
        <w:t xml:space="preserve"> should be added to each complex interference sample </w:t>
      </w:r>
      <w:r>
        <w:rPr>
          <w:i/>
          <w:iCs/>
        </w:rPr>
        <w:t>y</w:t>
      </w:r>
      <w:r>
        <w:t>[</w:t>
      </w:r>
      <w:r>
        <w:rPr>
          <w:i/>
          <w:iCs/>
        </w:rPr>
        <w:t>n</w:t>
      </w:r>
      <w:r>
        <w:t xml:space="preserve">] to represent a target.  (WARNING: Do not confuse adding </w:t>
      </w:r>
      <w:r>
        <w:rPr>
          <w:i/>
        </w:rPr>
        <w:t>S</w:t>
      </w:r>
      <w:r>
        <w:t xml:space="preserve"> with adding </w:t>
      </w:r>
      <w:proofErr w:type="spellStart"/>
      <w:r>
        <w:rPr>
          <w:i/>
        </w:rPr>
        <w:t>S</w:t>
      </w:r>
      <w:r>
        <w:t>+</w:t>
      </w:r>
      <w:r>
        <w:rPr>
          <w:i/>
        </w:rPr>
        <w:t>jS</w:t>
      </w:r>
      <w:proofErr w:type="spellEnd"/>
      <w:r>
        <w:t xml:space="preserve">.)  The value of the constant should be chosen to give a signal-to-noise ratio of 13 dB; see Section </w:t>
      </w:r>
      <w:r w:rsidR="00766552">
        <w:fldChar w:fldCharType="begin"/>
      </w:r>
      <w:r>
        <w:instrText xml:space="preserve"> REF _Ref5699314 \r \h </w:instrText>
      </w:r>
      <w:r w:rsidR="00766552">
        <w:fldChar w:fldCharType="separate"/>
      </w:r>
      <w:r w:rsidR="00C26D7A">
        <w:t>3.3.1</w:t>
      </w:r>
      <w:r w:rsidR="00766552">
        <w:fldChar w:fldCharType="end"/>
      </w:r>
      <w:r>
        <w:t xml:space="preserve"> for more on this.  T</w:t>
      </w:r>
      <w:r w:rsidR="00E20024">
        <w:t xml:space="preserve">he complex </w:t>
      </w:r>
      <w:proofErr w:type="spellStart"/>
      <w:r w:rsidR="00E20024">
        <w:t>noise+target</w:t>
      </w:r>
      <w:proofErr w:type="spellEnd"/>
      <w:r w:rsidR="00E20024">
        <w:t xml:space="preserve"> data should again be subjected to the linear detector and compared against the various thresholds to obtain a </w:t>
      </w:r>
      <w:smartTag w:uri="urn:schemas-microsoft-com:office:smarttags" w:element="place">
        <w:r w:rsidR="00E20024">
          <w:t>Monte Carlo</w:t>
        </w:r>
      </w:smartTag>
      <w:r w:rsidR="00E20024">
        <w:t xml:space="preserve"> estimate of </w:t>
      </w:r>
      <w:r w:rsidR="00E20024">
        <w:rPr>
          <w:i/>
        </w:rPr>
        <w:t>P</w:t>
      </w:r>
      <w:r w:rsidR="00E20024">
        <w:rPr>
          <w:i/>
          <w:vertAlign w:val="subscript"/>
        </w:rPr>
        <w:t>D</w:t>
      </w:r>
      <w:r w:rsidR="00E20024">
        <w:t>.</w:t>
      </w:r>
    </w:p>
    <w:p w:rsidR="00E20024" w:rsidRDefault="00E20024" w:rsidP="00323B39">
      <w:pPr>
        <w:pStyle w:val="Mark"/>
      </w:pPr>
    </w:p>
    <w:p w:rsidR="00E20024" w:rsidRDefault="00E20024" w:rsidP="00323B39">
      <w:pPr>
        <w:pStyle w:val="Heading2"/>
      </w:pPr>
      <w:r>
        <w:t>Discussion of Additional Part 1 Data and Processing Issues</w:t>
      </w:r>
    </w:p>
    <w:p w:rsidR="00E20024" w:rsidRDefault="00E20024" w:rsidP="00323B39">
      <w:pPr>
        <w:pStyle w:val="Heading3"/>
      </w:pPr>
      <w:bookmarkStart w:id="4" w:name="_Ref5699314"/>
      <w:r>
        <w:t>Signal to Noise Ratio</w:t>
      </w:r>
      <w:bookmarkEnd w:id="4"/>
    </w:p>
    <w:p w:rsidR="00E20024" w:rsidRPr="003F689A" w:rsidRDefault="00E20024" w:rsidP="00323B39">
      <w:pPr>
        <w:pStyle w:val="Mark"/>
      </w:pPr>
      <w:r>
        <w:t xml:space="preserve">Remember that if the I and Q noise sequences are each zero mean Gaussian processes with variance </w:t>
      </w:r>
      <w:r>
        <w:rPr>
          <w:rFonts w:ascii="Symbol" w:hAnsi="Symbol"/>
          <w:i/>
        </w:rPr>
        <w:t></w:t>
      </w:r>
      <w:r w:rsidR="00DF7DCF" w:rsidRPr="00DF7DCF">
        <w:rPr>
          <w:rFonts w:ascii="Symbol" w:hAnsi="Symbol"/>
          <w:i/>
          <w:iCs/>
          <w:sz w:val="16"/>
          <w:szCs w:val="16"/>
        </w:rPr>
        <w:t></w:t>
      </w:r>
      <w:r>
        <w:rPr>
          <w:vertAlign w:val="superscript"/>
        </w:rPr>
        <w:t>2</w:t>
      </w:r>
      <w:r>
        <w:t xml:space="preserve">/2, then the magnitude of </w:t>
      </w:r>
      <w:r>
        <w:rPr>
          <w:i/>
        </w:rPr>
        <w:t>x</w:t>
      </w:r>
      <w:r>
        <w:t xml:space="preserve"> = I + </w:t>
      </w:r>
      <w:proofErr w:type="spellStart"/>
      <w:r>
        <w:rPr>
          <w:i/>
        </w:rPr>
        <w:t>j</w:t>
      </w:r>
      <w:r w:rsidR="00C90AB4">
        <w:t>Q</w:t>
      </w:r>
      <w:proofErr w:type="spellEnd"/>
      <w:r w:rsidR="00C90AB4">
        <w:t xml:space="preserve"> is Rayleigh-</w:t>
      </w:r>
      <w:r>
        <w:t xml:space="preserve">distributed. By examining the forms for the Rayleigh </w:t>
      </w:r>
      <w:proofErr w:type="spellStart"/>
      <w:r w:rsidR="0008764B">
        <w:t>pdf</w:t>
      </w:r>
      <w:proofErr w:type="spellEnd"/>
      <w:r w:rsidR="0008764B">
        <w:t xml:space="preserve"> </w:t>
      </w:r>
      <w:r>
        <w:t xml:space="preserve">given in Chapter 2 of the </w:t>
      </w:r>
      <w:r w:rsidR="0008764B">
        <w:t>textbook</w:t>
      </w:r>
      <w:r>
        <w:t>, you can see that the mean of |</w:t>
      </w:r>
      <w:r>
        <w:rPr>
          <w:i/>
        </w:rPr>
        <w:t>x</w:t>
      </w:r>
      <w:r>
        <w:t xml:space="preserve">| is </w:t>
      </w:r>
      <w:r w:rsidR="00614ED1" w:rsidRPr="00614ED1">
        <w:rPr>
          <w:position w:val="-10"/>
        </w:rPr>
        <w:object w:dxaOrig="1120" w:dyaOrig="360">
          <v:shape id="_x0000_i1032" type="#_x0000_t75" style="width:56.25pt;height:18pt" o:ole="">
            <v:imagedata r:id="rId23" o:title=""/>
          </v:shape>
          <o:OLEObject Type="Embed" ProgID="Equation.DSMT4" ShapeID="_x0000_i1032" DrawAspect="Content" ObjectID="_1352818305" r:id="rId24"/>
        </w:object>
      </w:r>
      <w:r>
        <w:t xml:space="preserve"> and the variance </w:t>
      </w:r>
      <w:proofErr w:type="gramStart"/>
      <w:r>
        <w:t xml:space="preserve">is </w:t>
      </w:r>
      <w:proofErr w:type="gramEnd"/>
      <w:r w:rsidR="00614ED1" w:rsidRPr="00614ED1">
        <w:rPr>
          <w:position w:val="-12"/>
        </w:rPr>
        <w:object w:dxaOrig="1140" w:dyaOrig="400">
          <v:shape id="_x0000_i1033" type="#_x0000_t75" style="width:57pt;height:20.25pt" o:ole="">
            <v:imagedata r:id="rId25" o:title=""/>
          </v:shape>
          <o:OLEObject Type="Embed" ProgID="Equation.DSMT4" ShapeID="_x0000_i1033" DrawAspect="Content" ObjectID="_1352818306" r:id="rId26"/>
        </w:object>
      </w:r>
      <w:r w:rsidR="0008764B">
        <w:t>; thus the interference power</w:t>
      </w:r>
      <w:r>
        <w:t xml:space="preserve"> is</w:t>
      </w:r>
      <w:r w:rsidR="0008764B">
        <w:t xml:space="preserve"> </w:t>
      </w:r>
      <w:r w:rsidR="0008764B" w:rsidRPr="0008764B">
        <w:rPr>
          <w:position w:val="-14"/>
        </w:rPr>
        <w:object w:dxaOrig="1540" w:dyaOrig="480">
          <v:shape id="_x0000_i1034" type="#_x0000_t75" style="width:77.25pt;height:24pt" o:ole="">
            <v:imagedata r:id="rId27" o:title=""/>
          </v:shape>
          <o:OLEObject Type="Embed" ProgID="Equation.DSMT4" ShapeID="_x0000_i1034" DrawAspect="Content" ObjectID="_1352818307" r:id="rId28"/>
        </w:object>
      </w:r>
      <w:r w:rsidR="0008764B">
        <w:t xml:space="preserve"> =</w:t>
      </w:r>
      <w:r>
        <w:t xml:space="preserve"> </w:t>
      </w:r>
      <w:r>
        <w:rPr>
          <w:rFonts w:ascii="Symbol" w:hAnsi="Symbol"/>
          <w:i/>
        </w:rPr>
        <w:t></w:t>
      </w:r>
      <w:r w:rsidR="00DF7DCF" w:rsidRPr="00DF7DCF">
        <w:rPr>
          <w:rFonts w:ascii="Symbol" w:hAnsi="Symbol"/>
          <w:i/>
          <w:iCs/>
          <w:sz w:val="16"/>
          <w:szCs w:val="16"/>
        </w:rPr>
        <w:t></w:t>
      </w:r>
      <w:r>
        <w:rPr>
          <w:vertAlign w:val="superscript"/>
        </w:rPr>
        <w:t>2</w:t>
      </w:r>
      <w:r>
        <w:t xml:space="preserve">.  This makes sense since the Gaussian I and Q signals each contribute a power of </w:t>
      </w:r>
      <w:r>
        <w:rPr>
          <w:rFonts w:ascii="Symbol" w:hAnsi="Symbol"/>
          <w:i/>
        </w:rPr>
        <w:t></w:t>
      </w:r>
      <w:r w:rsidR="00DF7DCF" w:rsidRPr="00DF7DCF">
        <w:rPr>
          <w:rFonts w:ascii="Symbol" w:hAnsi="Symbol"/>
          <w:i/>
          <w:iCs/>
          <w:sz w:val="16"/>
          <w:szCs w:val="16"/>
        </w:rPr>
        <w:t></w:t>
      </w:r>
      <w:r>
        <w:rPr>
          <w:vertAlign w:val="superscript"/>
        </w:rPr>
        <w:t>2</w:t>
      </w:r>
      <w:r>
        <w:t xml:space="preserve">/2.  Our </w:t>
      </w:r>
      <w:r w:rsidR="00DF7DCF">
        <w:t>“</w:t>
      </w:r>
      <w:r>
        <w:t>signal</w:t>
      </w:r>
      <w:r w:rsidR="00DF7DCF">
        <w:t>”</w:t>
      </w:r>
      <w:r>
        <w:t xml:space="preserve"> component is of the form </w:t>
      </w:r>
      <w:proofErr w:type="spellStart"/>
      <w:proofErr w:type="gramStart"/>
      <w:r>
        <w:rPr>
          <w:i/>
        </w:rPr>
        <w:t>S</w:t>
      </w:r>
      <w:r>
        <w:t>exp</w:t>
      </w:r>
      <w:proofErr w:type="spellEnd"/>
      <w:r>
        <w:t>(</w:t>
      </w:r>
      <w:proofErr w:type="gramEnd"/>
      <w:r>
        <w:rPr>
          <w:i/>
        </w:rPr>
        <w:t>j</w:t>
      </w:r>
      <w:r>
        <w:rPr>
          <w:rFonts w:ascii="Symbol" w:hAnsi="Symbol"/>
          <w:i/>
        </w:rPr>
        <w:t></w:t>
      </w:r>
      <w:r>
        <w:t xml:space="preserve">), where I have arbitrarily let </w:t>
      </w:r>
      <w:r>
        <w:rPr>
          <w:rFonts w:ascii="Symbol" w:hAnsi="Symbol"/>
          <w:i/>
        </w:rPr>
        <w:t></w:t>
      </w:r>
      <w:r>
        <w:rPr>
          <w:rFonts w:ascii="Symbol" w:hAnsi="Symbol"/>
        </w:rPr>
        <w:t></w:t>
      </w:r>
      <w:r>
        <w:t xml:space="preserve">= 0; the power in this signal is just </w:t>
      </w:r>
      <w:r>
        <w:rPr>
          <w:i/>
        </w:rPr>
        <w:t>S</w:t>
      </w:r>
      <w:r>
        <w:rPr>
          <w:vertAlign w:val="superscript"/>
        </w:rPr>
        <w:t>2</w:t>
      </w:r>
      <w:r>
        <w:t xml:space="preserve">.  Therefore the signal-to-noise ratio is </w:t>
      </w:r>
      <w:r>
        <w:rPr>
          <w:i/>
        </w:rPr>
        <w:t>S</w:t>
      </w:r>
      <w:r>
        <w:rPr>
          <w:vertAlign w:val="superscript"/>
        </w:rPr>
        <w:t>2</w:t>
      </w:r>
      <w:r>
        <w:t>/</w:t>
      </w:r>
      <w:r>
        <w:rPr>
          <w:rFonts w:ascii="Symbol" w:hAnsi="Symbol"/>
          <w:i/>
        </w:rPr>
        <w:t></w:t>
      </w:r>
      <w:r w:rsidR="00DF7DCF" w:rsidRPr="00DF7DCF">
        <w:rPr>
          <w:rFonts w:ascii="Symbol" w:hAnsi="Symbol"/>
          <w:i/>
          <w:iCs/>
          <w:sz w:val="16"/>
          <w:szCs w:val="16"/>
        </w:rPr>
        <w:t></w:t>
      </w:r>
      <w:r>
        <w:rPr>
          <w:vertAlign w:val="superscript"/>
        </w:rPr>
        <w:t>2</w:t>
      </w:r>
      <w:r>
        <w:t xml:space="preserve">. Thus, given </w:t>
      </w:r>
      <w:r>
        <w:rPr>
          <w:rFonts w:ascii="Symbol" w:hAnsi="Symbol"/>
          <w:i/>
        </w:rPr>
        <w:t></w:t>
      </w:r>
      <w:r>
        <w:t xml:space="preserve"> = 1 (because I specified use of a Rayleigh distribution with mean = 1), you can compute </w:t>
      </w:r>
      <w:r>
        <w:rPr>
          <w:rFonts w:ascii="Symbol" w:hAnsi="Symbol"/>
          <w:i/>
        </w:rPr>
        <w:t></w:t>
      </w:r>
      <w:r>
        <w:t xml:space="preserve"> </w:t>
      </w:r>
      <w:r w:rsidR="00451D93">
        <w:t xml:space="preserve">using the results above </w:t>
      </w:r>
      <w:r>
        <w:t xml:space="preserve">and then figure out the value of the constant </w:t>
      </w:r>
      <w:r>
        <w:rPr>
          <w:i/>
        </w:rPr>
        <w:t>S</w:t>
      </w:r>
      <w:r>
        <w:t xml:space="preserve"> to add to the data such that the SNR </w:t>
      </w:r>
      <w:r>
        <w:rPr>
          <w:i/>
        </w:rPr>
        <w:t>S</w:t>
      </w:r>
      <w:r>
        <w:rPr>
          <w:vertAlign w:val="superscript"/>
        </w:rPr>
        <w:t>2</w:t>
      </w:r>
      <w:r>
        <w:t>/</w:t>
      </w:r>
      <w:r>
        <w:rPr>
          <w:rFonts w:ascii="Symbol" w:hAnsi="Symbol"/>
          <w:i/>
        </w:rPr>
        <w:t></w:t>
      </w:r>
      <w:r w:rsidR="00DF7DCF" w:rsidRPr="00DF7DCF">
        <w:rPr>
          <w:rFonts w:ascii="Symbol" w:hAnsi="Symbol"/>
          <w:i/>
          <w:iCs/>
          <w:sz w:val="16"/>
          <w:szCs w:val="16"/>
        </w:rPr>
        <w:t></w:t>
      </w:r>
      <w:r>
        <w:rPr>
          <w:vertAlign w:val="superscript"/>
        </w:rPr>
        <w:t>2</w:t>
      </w:r>
      <w:r>
        <w:t xml:space="preserve"> is 13 dB, as specified.  (Remember to be careful about choosing 20log</w:t>
      </w:r>
      <w:r>
        <w:rPr>
          <w:vertAlign w:val="subscript"/>
        </w:rPr>
        <w:t>10</w:t>
      </w:r>
      <w:r>
        <w:t xml:space="preserve"> </w:t>
      </w:r>
      <w:r>
        <w:rPr>
          <w:i/>
        </w:rPr>
        <w:t>vs.</w:t>
      </w:r>
      <w:r>
        <w:t xml:space="preserve"> 10log</w:t>
      </w:r>
      <w:r>
        <w:rPr>
          <w:vertAlign w:val="subscript"/>
        </w:rPr>
        <w:t>10</w:t>
      </w:r>
      <w:r>
        <w:t xml:space="preserve"> in deriving </w:t>
      </w:r>
      <w:r>
        <w:rPr>
          <w:i/>
        </w:rPr>
        <w:t>S</w:t>
      </w:r>
      <w:r>
        <w:t>.)</w:t>
      </w:r>
      <w:r w:rsidR="003F689A">
        <w:t xml:space="preserve"> Give the </w:t>
      </w:r>
      <w:r w:rsidR="003F689A">
        <w:rPr>
          <w:u w:val="single"/>
        </w:rPr>
        <w:t>numerical</w:t>
      </w:r>
      <w:r w:rsidR="003F689A">
        <w:t xml:space="preserve"> results for the values of </w:t>
      </w:r>
      <w:r w:rsidR="003F689A">
        <w:rPr>
          <w:rFonts w:ascii="Symbol" w:hAnsi="Symbol"/>
          <w:i/>
        </w:rPr>
        <w:t></w:t>
      </w:r>
      <w:r w:rsidR="003F689A">
        <w:t xml:space="preserve"> and </w:t>
      </w:r>
      <w:r w:rsidR="003F689A">
        <w:rPr>
          <w:i/>
        </w:rPr>
        <w:t>S</w:t>
      </w:r>
      <w:r w:rsidR="003F689A">
        <w:t>.</w:t>
      </w:r>
    </w:p>
    <w:p w:rsidR="00E20024" w:rsidRDefault="00E20024" w:rsidP="00323B39">
      <w:pPr>
        <w:pStyle w:val="Heading3"/>
      </w:pPr>
      <w:r>
        <w:lastRenderedPageBreak/>
        <w:t>Threshold Testing</w:t>
      </w:r>
    </w:p>
    <w:p w:rsidR="00E20024" w:rsidRDefault="00E20024" w:rsidP="00323B39">
      <w:pPr>
        <w:pStyle w:val="Mark"/>
      </w:pPr>
      <w:r>
        <w:t xml:space="preserve">Given a threshold value </w:t>
      </w:r>
      <w:r>
        <w:rPr>
          <w:i/>
        </w:rPr>
        <w:t>T</w:t>
      </w:r>
      <w:r>
        <w:t xml:space="preserve"> and a vector of random numbers </w:t>
      </w:r>
      <w:r>
        <w:rPr>
          <w:i/>
        </w:rPr>
        <w:t>z</w:t>
      </w:r>
      <w:r>
        <w:t>[</w:t>
      </w:r>
      <w:r>
        <w:rPr>
          <w:i/>
        </w:rPr>
        <w:t>n</w:t>
      </w:r>
      <w:r>
        <w:t xml:space="preserve">], suppose the corresponding MATLAB variables are </w:t>
      </w:r>
      <w:r>
        <w:rPr>
          <w:rFonts w:ascii="Courier New" w:hAnsi="Courier New"/>
        </w:rPr>
        <w:t>T</w:t>
      </w:r>
      <w:r>
        <w:t xml:space="preserve"> and </w:t>
      </w:r>
      <w:r>
        <w:rPr>
          <w:rFonts w:ascii="Courier New" w:hAnsi="Courier New"/>
        </w:rPr>
        <w:t>z</w:t>
      </w:r>
      <w:r>
        <w:t xml:space="preserve">.  One simple and quick way (there may be a number of others as well) to count the number of samples in </w:t>
      </w:r>
      <w:r>
        <w:rPr>
          <w:rFonts w:ascii="Courier New" w:hAnsi="Courier New"/>
        </w:rPr>
        <w:t>z</w:t>
      </w:r>
      <w:r>
        <w:t xml:space="preserve"> that exceed </w:t>
      </w:r>
      <w:r>
        <w:rPr>
          <w:rFonts w:ascii="Courier New" w:hAnsi="Courier New"/>
        </w:rPr>
        <w:t>T</w:t>
      </w:r>
      <w:r>
        <w:t xml:space="preserve"> is with this statement:</w:t>
      </w:r>
    </w:p>
    <w:p w:rsidR="00E20024" w:rsidRDefault="00E20024" w:rsidP="00323B39">
      <w:pPr>
        <w:pStyle w:val="equation"/>
        <w:ind w:left="7920" w:hanging="7020"/>
        <w:rPr>
          <w:rFonts w:ascii="Courier New" w:hAnsi="Courier New"/>
        </w:rPr>
      </w:pPr>
      <w:proofErr w:type="spellStart"/>
      <w:proofErr w:type="gramStart"/>
      <w:r>
        <w:rPr>
          <w:rFonts w:ascii="Courier New" w:hAnsi="Courier New"/>
        </w:rPr>
        <w:t>ncrossings</w:t>
      </w:r>
      <w:proofErr w:type="spellEnd"/>
      <w:proofErr w:type="gramEnd"/>
      <w:r>
        <w:rPr>
          <w:rFonts w:ascii="Courier New" w:hAnsi="Courier New"/>
        </w:rPr>
        <w:t xml:space="preserve"> = sum( z &gt; T );</w:t>
      </w:r>
    </w:p>
    <w:p w:rsidR="00E20024" w:rsidRDefault="00E20024" w:rsidP="00323B39">
      <w:pPr>
        <w:pStyle w:val="Mark"/>
        <w:ind w:firstLine="0"/>
      </w:pPr>
      <w:r>
        <w:t>This count of threshold crossings can then be turned into an estimated probability in the obvious fashion.</w:t>
      </w:r>
    </w:p>
    <w:p w:rsidR="00E20024" w:rsidRDefault="00E20024" w:rsidP="00323B39">
      <w:pPr>
        <w:pStyle w:val="Heading3"/>
      </w:pPr>
      <w:bookmarkStart w:id="5" w:name="_Ref479872703"/>
      <w:bookmarkStart w:id="6" w:name="_Ref67908430"/>
      <w:r>
        <w:t>Number of Random Samples and Estimation of P</w:t>
      </w:r>
      <w:bookmarkEnd w:id="5"/>
      <w:r w:rsidRPr="00323B39">
        <w:rPr>
          <w:vertAlign w:val="subscript"/>
        </w:rPr>
        <w:t>FA</w:t>
      </w:r>
      <w:bookmarkEnd w:id="6"/>
    </w:p>
    <w:p w:rsidR="00E20024" w:rsidRDefault="00E20024" w:rsidP="00323B39">
      <w:pPr>
        <w:pStyle w:val="Mark"/>
      </w:pPr>
      <w:r w:rsidRPr="00520B7E">
        <w:rPr>
          <w:iCs/>
        </w:rPr>
        <w:t xml:space="preserve">A common rule of thumb says that, to estimate a probability </w:t>
      </w:r>
      <w:r w:rsidRPr="00520B7E">
        <w:rPr>
          <w:i/>
        </w:rPr>
        <w:t>p</w:t>
      </w:r>
      <w:r w:rsidRPr="00520B7E">
        <w:rPr>
          <w:iCs/>
        </w:rPr>
        <w:t xml:space="preserve"> using Monte Carlo</w:t>
      </w:r>
      <w:r>
        <w:t xml:space="preserve"> techniques, you should use at least ten times the greater of 1/</w:t>
      </w:r>
      <w:r>
        <w:rPr>
          <w:i/>
        </w:rPr>
        <w:t>p</w:t>
      </w:r>
      <w:r w:rsidR="00DF7DCF">
        <w:t xml:space="preserve"> or 1</w:t>
      </w:r>
      <w:proofErr w:type="gramStart"/>
      <w:r w:rsidR="00DF7DCF">
        <w:t>/(</w:t>
      </w:r>
      <w:proofErr w:type="gramEnd"/>
      <w:r w:rsidR="00DF7DCF">
        <w:t>1−</w:t>
      </w:r>
      <w:r>
        <w:rPr>
          <w:i/>
        </w:rPr>
        <w:t>p</w:t>
      </w:r>
      <w:r>
        <w:t xml:space="preserve">) samples; 100 times is much better.  Thus, if we are trying to estimate a detection probability of 0.9, we need at least 10(1/0.1) = 100 </w:t>
      </w:r>
      <w:proofErr w:type="gramStart"/>
      <w:r>
        <w:t>samples,</w:t>
      </w:r>
      <w:proofErr w:type="gramEnd"/>
      <w:r>
        <w:t xml:space="preserve"> and 1000 would be preferable.  This becomes a problem when estimating small probabilities, such as probabilities of false alarm.  Estimating a </w:t>
      </w:r>
      <w:r>
        <w:rPr>
          <w:i/>
        </w:rPr>
        <w:t>P</w:t>
      </w:r>
      <w:r>
        <w:rPr>
          <w:i/>
          <w:vertAlign w:val="subscript"/>
        </w:rPr>
        <w:t>FA</w:t>
      </w:r>
      <w:r>
        <w:t xml:space="preserve"> of 10</w:t>
      </w:r>
      <w:r w:rsidR="00B44895">
        <w:rPr>
          <w:vertAlign w:val="superscript"/>
        </w:rPr>
        <w:t>–</w:t>
      </w:r>
      <w:r w:rsidR="004E368D">
        <w:rPr>
          <w:vertAlign w:val="superscript"/>
        </w:rPr>
        <w:t>5</w:t>
      </w:r>
      <w:r>
        <w:t xml:space="preserve"> require one million samples, with ten million preferable!  This does not actually take an unreasonable amount of time, but it can take too much memory to work on a personal computer with limited memory.  One way to overcome this is with a loop that builds up, say, 100,000 samples at a time.  However, for this problem, it is acceptable and perhaps even instructive to just use the longest sequence you can without running out of memory.</w:t>
      </w:r>
      <w:r w:rsidR="00614ED1">
        <w:rPr>
          <w:rStyle w:val="FootnoteReference"/>
        </w:rPr>
        <w:footnoteReference w:id="2"/>
      </w:r>
    </w:p>
    <w:p w:rsidR="00E20024" w:rsidRDefault="00E20024" w:rsidP="00024E12">
      <w:pPr>
        <w:pStyle w:val="Mark"/>
      </w:pPr>
      <w:r>
        <w:t xml:space="preserve">If you are unable to use as many samples as you would like for simulating some of the smaller false alarm probabilities, you will probably find that the simulated </w:t>
      </w:r>
      <w:r>
        <w:rPr>
          <w:i/>
        </w:rPr>
        <w:t>P</w:t>
      </w:r>
      <w:r>
        <w:rPr>
          <w:i/>
          <w:vertAlign w:val="subscript"/>
        </w:rPr>
        <w:t>FA</w:t>
      </w:r>
      <w:r>
        <w:t xml:space="preserve"> either falls to zero, indicating that none of the samples tested crossed the threshold, or is too high by an order of magnitude or so.  Consider the case where </w:t>
      </w:r>
      <w:r>
        <w:rPr>
          <w:i/>
        </w:rPr>
        <w:t>P</w:t>
      </w:r>
      <w:r>
        <w:rPr>
          <w:i/>
          <w:vertAlign w:val="subscript"/>
        </w:rPr>
        <w:t>FA</w:t>
      </w:r>
      <w:r w:rsidR="00DF7DCF">
        <w:t xml:space="preserve"> = </w:t>
      </w:r>
      <w:r>
        <w:t>10</w:t>
      </w:r>
      <w:r w:rsidR="00B44895">
        <w:rPr>
          <w:vertAlign w:val="superscript"/>
        </w:rPr>
        <w:t>–</w:t>
      </w:r>
      <w:r w:rsidR="004E368D">
        <w:rPr>
          <w:vertAlign w:val="superscript"/>
        </w:rPr>
        <w:t>6</w:t>
      </w:r>
      <w:r>
        <w:t>, but we use only 10</w:t>
      </w:r>
      <w:r>
        <w:rPr>
          <w:vertAlign w:val="superscript"/>
        </w:rPr>
        <w:t>5</w:t>
      </w:r>
      <w:r>
        <w:t xml:space="preserve"> samples to simulate </w:t>
      </w:r>
      <w:r>
        <w:rPr>
          <w:i/>
        </w:rPr>
        <w:t>P</w:t>
      </w:r>
      <w:r>
        <w:rPr>
          <w:i/>
          <w:vertAlign w:val="subscript"/>
        </w:rPr>
        <w:t>FA</w:t>
      </w:r>
      <w:r>
        <w:t>.  The probability of at least one of the 10</w:t>
      </w:r>
      <w:r>
        <w:rPr>
          <w:vertAlign w:val="superscript"/>
        </w:rPr>
        <w:t>5</w:t>
      </w:r>
      <w:r>
        <w:t xml:space="preserve"> samples crossing the threshold is only 0.1, so in about 9 trials out of 10, you will estimate </w:t>
      </w:r>
      <w:r>
        <w:rPr>
          <w:i/>
        </w:rPr>
        <w:t>P</w:t>
      </w:r>
      <w:r>
        <w:rPr>
          <w:i/>
          <w:vertAlign w:val="subscript"/>
        </w:rPr>
        <w:t>FA</w:t>
      </w:r>
      <w:r>
        <w:t xml:space="preserve"> = 0.  On the other hand, suppose precisely one of the samples </w:t>
      </w:r>
      <w:r>
        <w:rPr>
          <w:i/>
        </w:rPr>
        <w:t>does</w:t>
      </w:r>
      <w:r>
        <w:t xml:space="preserve"> cross the threshold; your estimated </w:t>
      </w:r>
      <w:r>
        <w:rPr>
          <w:i/>
        </w:rPr>
        <w:t>P</w:t>
      </w:r>
      <w:r>
        <w:rPr>
          <w:i/>
          <w:vertAlign w:val="subscript"/>
        </w:rPr>
        <w:t>FA</w:t>
      </w:r>
      <w:r>
        <w:t xml:space="preserve"> will then be 1/10</w:t>
      </w:r>
      <w:r>
        <w:rPr>
          <w:vertAlign w:val="superscript"/>
        </w:rPr>
        <w:t>5</w:t>
      </w:r>
      <w:r w:rsidR="00DF7DCF">
        <w:t xml:space="preserve"> = </w:t>
      </w:r>
      <w:r>
        <w:t>10</w:t>
      </w:r>
      <w:r w:rsidR="00B44895">
        <w:rPr>
          <w:vertAlign w:val="superscript"/>
        </w:rPr>
        <w:t>–</w:t>
      </w:r>
      <w:r w:rsidR="004E368D">
        <w:rPr>
          <w:vertAlign w:val="superscript"/>
        </w:rPr>
        <w:t>5</w:t>
      </w:r>
      <w:r>
        <w:t xml:space="preserve">, which is too </w:t>
      </w:r>
      <w:r>
        <w:rPr>
          <w:i/>
        </w:rPr>
        <w:t>big</w:t>
      </w:r>
      <w:r>
        <w:t xml:space="preserve"> by an order of magnitude.  Both of these problems merely indicate that you have too few samples to reliably estimate a </w:t>
      </w:r>
      <w:r>
        <w:rPr>
          <w:i/>
        </w:rPr>
        <w:t>P</w:t>
      </w:r>
      <w:r>
        <w:rPr>
          <w:i/>
          <w:vertAlign w:val="subscript"/>
        </w:rPr>
        <w:t>FA</w:t>
      </w:r>
      <w:r w:rsidR="00DF7DCF">
        <w:t xml:space="preserve"> of </w:t>
      </w:r>
      <w:r>
        <w:t>10</w:t>
      </w:r>
      <w:r w:rsidR="00B44895">
        <w:rPr>
          <w:vertAlign w:val="superscript"/>
        </w:rPr>
        <w:t>–</w:t>
      </w:r>
      <w:r w:rsidR="004E368D">
        <w:rPr>
          <w:vertAlign w:val="superscript"/>
        </w:rPr>
        <w:t>6</w:t>
      </w:r>
      <w:r>
        <w:t>.</w:t>
      </w:r>
      <w:r w:rsidR="00024E12">
        <w:t xml:space="preserve">  </w:t>
      </w:r>
      <w:r>
        <w:t xml:space="preserve">You will have less trouble with estimation of </w:t>
      </w:r>
      <w:r>
        <w:rPr>
          <w:i/>
        </w:rPr>
        <w:t>P</w:t>
      </w:r>
      <w:r>
        <w:rPr>
          <w:i/>
          <w:vertAlign w:val="subscript"/>
        </w:rPr>
        <w:t>D</w:t>
      </w:r>
      <w:r>
        <w:t xml:space="preserve"> because you are not trying to simulate one-in-a-million probabilities.</w:t>
      </w:r>
    </w:p>
    <w:p w:rsidR="00E20024" w:rsidRDefault="00E20024" w:rsidP="00E20024">
      <w:pPr>
        <w:pStyle w:val="Heading1"/>
        <w:spacing w:before="240" w:line="360" w:lineRule="atLeast"/>
      </w:pPr>
      <w:r>
        <w:t>Part 2: CFAR Threshold Estimation</w:t>
      </w:r>
    </w:p>
    <w:p w:rsidR="00E20024" w:rsidRDefault="00E20024" w:rsidP="00E20024">
      <w:pPr>
        <w:pStyle w:val="Mark"/>
      </w:pPr>
      <w:r>
        <w:t xml:space="preserve">Part 1 of this project dealt in part with analytical prediction of the threshold for a desired </w:t>
      </w:r>
      <w:r>
        <w:rPr>
          <w:i/>
        </w:rPr>
        <w:t>P</w:t>
      </w:r>
      <w:r>
        <w:rPr>
          <w:i/>
          <w:vertAlign w:val="subscript"/>
        </w:rPr>
        <w:t>FA</w:t>
      </w:r>
      <w:r>
        <w:t>.  Because it is rare for us to know exactly what the interference parameter(s) are, and because in the real world they vary, we now consider CFAR.</w:t>
      </w:r>
    </w:p>
    <w:p w:rsidR="00E20024" w:rsidRDefault="00E20024" w:rsidP="00E20024">
      <w:pPr>
        <w:pStyle w:val="Heading2"/>
        <w:spacing w:line="360" w:lineRule="atLeast"/>
      </w:pPr>
      <w:r>
        <w:t>Part 2 Requirements</w:t>
      </w:r>
    </w:p>
    <w:p w:rsidR="00E20024" w:rsidRDefault="00E20024" w:rsidP="00E20024">
      <w:pPr>
        <w:pStyle w:val="Mark"/>
      </w:pPr>
      <w:r>
        <w:t>You must submit a brief summary of your findings for Part 2 that must include:</w:t>
      </w:r>
    </w:p>
    <w:p w:rsidR="00E20024" w:rsidRDefault="00E20024" w:rsidP="00E20024">
      <w:pPr>
        <w:pStyle w:val="Mark"/>
        <w:ind w:left="900" w:hanging="360"/>
      </w:pPr>
      <w:r>
        <w:t>1.</w:t>
      </w:r>
      <w:r>
        <w:tab/>
        <w:t>A listing of the MATLAB program used to develop the required plots.  I recommend that this be a completely separate code from that of Part 1 for ease of reading.  Code must be sufficiently modular and well-commented to be understood readily.  Listings must also be included for any functions used which are not supplied by MATLAB.</w:t>
      </w:r>
    </w:p>
    <w:p w:rsidR="00E20024" w:rsidRDefault="00E20024" w:rsidP="00E20024">
      <w:pPr>
        <w:pStyle w:val="Mark"/>
        <w:ind w:left="900" w:hanging="360"/>
      </w:pPr>
      <w:r>
        <w:lastRenderedPageBreak/>
        <w:t>2.</w:t>
      </w:r>
      <w:r>
        <w:tab/>
        <w:t>Answers to the specific questions, and the specific plots requested in the instructions and discussion below.</w:t>
      </w:r>
    </w:p>
    <w:p w:rsidR="00F460D5" w:rsidRDefault="00F460D5" w:rsidP="00F460D5">
      <w:pPr>
        <w:pStyle w:val="Mark"/>
        <w:ind w:firstLine="0"/>
      </w:pPr>
      <w:bookmarkStart w:id="7" w:name="_Ref479874086"/>
      <w:r w:rsidRPr="004F5298">
        <w:rPr>
          <w:b/>
          <w:bCs/>
        </w:rPr>
        <w:t>The information in this list must b</w:t>
      </w:r>
      <w:r w:rsidRPr="00C55D0A">
        <w:rPr>
          <w:b/>
          <w:bCs/>
        </w:rPr>
        <w:t xml:space="preserve">e arranged in the format specified in Section </w:t>
      </w:r>
      <w:fldSimple w:instr=" REF _Ref67896839 \r \h  \* MERGEFORMAT ">
        <w:r w:rsidR="00C26D7A">
          <w:rPr>
            <w:b/>
            <w:bCs/>
          </w:rPr>
          <w:t>2</w:t>
        </w:r>
      </w:fldSimple>
      <w:r w:rsidRPr="00C55D0A">
        <w:rPr>
          <w:b/>
          <w:bCs/>
        </w:rPr>
        <w:t xml:space="preserve"> of this assignmen</w:t>
      </w:r>
      <w:r>
        <w:rPr>
          <w:b/>
          <w:bCs/>
        </w:rPr>
        <w:t>t!</w:t>
      </w:r>
      <w:r w:rsidRPr="004F5298">
        <w:rPr>
          <w:b/>
          <w:bCs/>
        </w:rPr>
        <w:t xml:space="preserve"> </w:t>
      </w:r>
      <w:r>
        <w:t xml:space="preserve"> A </w:t>
      </w:r>
      <w:r>
        <w:rPr>
          <w:i/>
        </w:rPr>
        <w:t>limited number</w:t>
      </w:r>
      <w:r>
        <w:t xml:space="preserve"> of hard copy plots should be provided to substantiate your conclusions.</w:t>
      </w:r>
    </w:p>
    <w:p w:rsidR="00E20024" w:rsidRDefault="00E20024" w:rsidP="00E20024">
      <w:pPr>
        <w:pStyle w:val="Heading2"/>
        <w:spacing w:line="360" w:lineRule="atLeast"/>
      </w:pPr>
      <w:bookmarkStart w:id="8" w:name="_Ref67976080"/>
      <w:r>
        <w:t>Part 2 Data</w:t>
      </w:r>
      <w:bookmarkEnd w:id="7"/>
      <w:bookmarkEnd w:id="8"/>
    </w:p>
    <w:p w:rsidR="00E20024" w:rsidRDefault="00E20024" w:rsidP="00E20024">
      <w:pPr>
        <w:pStyle w:val="Mark"/>
      </w:pPr>
      <w:r>
        <w:t xml:space="preserve">All of the data you need is obtained by downloading the </w:t>
      </w:r>
      <w:proofErr w:type="spellStart"/>
      <w:r>
        <w:t>Winzip</w:t>
      </w:r>
      <w:proofErr w:type="spellEnd"/>
      <w:r>
        <w:t xml:space="preserve"> archive </w:t>
      </w:r>
      <w:r w:rsidR="00FF0B0A">
        <w:rPr>
          <w:rFonts w:ascii="Courier New" w:hAnsi="Courier New" w:cs="Courier New"/>
        </w:rPr>
        <w:t>Project_4_</w:t>
      </w:r>
      <w:r>
        <w:rPr>
          <w:rFonts w:ascii="Courier New" w:hAnsi="Courier New" w:cs="Courier New"/>
        </w:rPr>
        <w:t>file</w:t>
      </w:r>
      <w:r w:rsidR="003B194F">
        <w:rPr>
          <w:rFonts w:ascii="Courier New" w:hAnsi="Courier New" w:cs="Courier New"/>
        </w:rPr>
        <w:t>s.zip</w:t>
      </w:r>
      <w:r>
        <w:t xml:space="preserve"> available from the class </w:t>
      </w:r>
      <w:r w:rsidR="00DE3CE0">
        <w:t>T-Square</w:t>
      </w:r>
      <w:r>
        <w:t xml:space="preserve"> site in the section on </w:t>
      </w:r>
      <w:r>
        <w:rPr>
          <w:rFonts w:ascii="Courier New" w:hAnsi="Courier New" w:cs="Courier New"/>
        </w:rPr>
        <w:t>Computer Projects</w:t>
      </w:r>
      <w:r>
        <w:t>.  When unzipped, this will produce the following files:</w:t>
      </w:r>
    </w:p>
    <w:p w:rsidR="00E20024" w:rsidRDefault="00034CDF" w:rsidP="003B194F">
      <w:pPr>
        <w:pStyle w:val="Mark"/>
        <w:numPr>
          <w:ilvl w:val="0"/>
          <w:numId w:val="22"/>
        </w:numPr>
      </w:pPr>
      <w:r>
        <w:t>Three</w:t>
      </w:r>
      <w:r w:rsidR="00E20024">
        <w:t xml:space="preserve"> radar data files.  Each is a MATLAB </w:t>
      </w:r>
      <w:r w:rsidR="00E20024">
        <w:rPr>
          <w:rFonts w:ascii="Courier New" w:hAnsi="Courier New"/>
        </w:rPr>
        <w:t>.mat</w:t>
      </w:r>
      <w:r w:rsidR="00E20024">
        <w:t xml:space="preserve"> file; the file names are </w:t>
      </w:r>
      <w:r w:rsidR="00E20024">
        <w:rPr>
          <w:rFonts w:ascii="Courier New" w:hAnsi="Courier New"/>
        </w:rPr>
        <w:t>CFAR_even.mat</w:t>
      </w:r>
      <w:r w:rsidR="00E20024">
        <w:t xml:space="preserve">, </w:t>
      </w:r>
      <w:r w:rsidR="00E20024">
        <w:rPr>
          <w:rFonts w:ascii="Courier New" w:hAnsi="Courier New"/>
        </w:rPr>
        <w:t>CFAR_uneven.mat</w:t>
      </w:r>
      <w:r w:rsidRPr="00034CDF">
        <w:t xml:space="preserve">, and </w:t>
      </w:r>
      <w:r>
        <w:rPr>
          <w:rFonts w:ascii="Courier New" w:hAnsi="Courier New"/>
        </w:rPr>
        <w:t>CFAR_target.mat</w:t>
      </w:r>
      <w:r w:rsidR="00E20024">
        <w:t xml:space="preserve">. </w:t>
      </w:r>
      <w:r>
        <w:rPr>
          <w:rFonts w:ascii="Courier New" w:hAnsi="Courier New"/>
        </w:rPr>
        <w:t>CFAR_even.mat</w:t>
      </w:r>
      <w:r>
        <w:t xml:space="preserve"> and </w:t>
      </w:r>
      <w:r>
        <w:rPr>
          <w:rFonts w:ascii="Courier New" w:hAnsi="Courier New"/>
        </w:rPr>
        <w:t>CFAR_uneven.mat</w:t>
      </w:r>
      <w:r>
        <w:t xml:space="preserve"> each contain</w:t>
      </w:r>
      <w:r w:rsidR="00E20024">
        <w:t xml:space="preserve"> one </w:t>
      </w:r>
      <w:r w:rsidR="00FF0B0A">
        <w:t>5000x1</w:t>
      </w:r>
      <w:r w:rsidR="00E20024">
        <w:t xml:space="preserve"> array of po</w:t>
      </w:r>
      <w:r>
        <w:t xml:space="preserve">sitive real-valued data samples; </w:t>
      </w:r>
      <w:r>
        <w:rPr>
          <w:rFonts w:ascii="Courier New" w:hAnsi="Courier New"/>
        </w:rPr>
        <w:t>CFAR_target.mat</w:t>
      </w:r>
      <w:r>
        <w:t xml:space="preserve"> contains one 1000x1 array of positive real-valued data samples;</w:t>
      </w:r>
      <w:r w:rsidR="00E20024">
        <w:t xml:space="preserve"> </w:t>
      </w:r>
      <w:proofErr w:type="gramStart"/>
      <w:r w:rsidR="00E20024">
        <w:t>The</w:t>
      </w:r>
      <w:proofErr w:type="gramEnd"/>
      <w:r w:rsidR="00E20024">
        <w:t xml:space="preserve"> name of the data variable is </w:t>
      </w:r>
      <w:r w:rsidR="00E20024">
        <w:rPr>
          <w:rFonts w:ascii="Courier New" w:hAnsi="Courier New"/>
        </w:rPr>
        <w:t>z</w:t>
      </w:r>
      <w:r w:rsidR="00E20024">
        <w:t xml:space="preserve"> in </w:t>
      </w:r>
      <w:r>
        <w:t>all three</w:t>
      </w:r>
      <w:r w:rsidR="00E20024">
        <w:t xml:space="preserve"> cases.</w:t>
      </w:r>
    </w:p>
    <w:p w:rsidR="00E20024" w:rsidRDefault="00E20024" w:rsidP="003B194F">
      <w:pPr>
        <w:pStyle w:val="Mark"/>
        <w:numPr>
          <w:ilvl w:val="0"/>
          <w:numId w:val="22"/>
        </w:numPr>
      </w:pPr>
      <w:r>
        <w:t xml:space="preserve">The distribution </w:t>
      </w:r>
      <w:r w:rsidR="00451D93">
        <w:t>also includes the MATLAB m-file</w:t>
      </w:r>
      <w:r>
        <w:t xml:space="preserve"> </w:t>
      </w:r>
      <w:proofErr w:type="spellStart"/>
      <w:r>
        <w:rPr>
          <w:rFonts w:ascii="Courier New" w:hAnsi="Courier New"/>
        </w:rPr>
        <w:t>marcum.m</w:t>
      </w:r>
      <w:proofErr w:type="spellEnd"/>
      <w:r>
        <w:rPr>
          <w:rFonts w:ascii="Courier New" w:hAnsi="Courier New"/>
        </w:rPr>
        <w:t xml:space="preserve"> </w:t>
      </w:r>
      <w:r>
        <w:t xml:space="preserve">used in Part 1 of this project.  </w:t>
      </w:r>
      <w:r w:rsidR="00451D93">
        <w:t>It</w:t>
      </w:r>
      <w:r>
        <w:t xml:space="preserve"> </w:t>
      </w:r>
      <w:r w:rsidR="00451D93">
        <w:t>is</w:t>
      </w:r>
      <w:r>
        <w:t xml:space="preserve"> not needed for Part 2.</w:t>
      </w:r>
    </w:p>
    <w:p w:rsidR="003B194F" w:rsidRPr="004F5298" w:rsidRDefault="003B194F" w:rsidP="003B194F">
      <w:pPr>
        <w:pStyle w:val="Mark"/>
        <w:rPr>
          <w:u w:val="single"/>
        </w:rPr>
      </w:pPr>
      <w:r>
        <w:t xml:space="preserve">Some of the distance learning students may not be using MATLAB.  In this case, I will provide on request the equivalent text files </w:t>
      </w:r>
      <w:r>
        <w:rPr>
          <w:rFonts w:ascii="Courier New" w:hAnsi="Courier New"/>
        </w:rPr>
        <w:t>CFAR_even.txt</w:t>
      </w:r>
      <w:r w:rsidR="00E1098E">
        <w:t xml:space="preserve">, </w:t>
      </w:r>
      <w:r>
        <w:rPr>
          <w:rFonts w:ascii="Courier New" w:hAnsi="Courier New"/>
        </w:rPr>
        <w:t>CFAR_uneven.txt</w:t>
      </w:r>
      <w:r w:rsidR="00E1098E">
        <w:t xml:space="preserve">, and </w:t>
      </w:r>
      <w:r w:rsidR="00E1098E">
        <w:rPr>
          <w:rFonts w:ascii="Courier New" w:hAnsi="Courier New"/>
        </w:rPr>
        <w:t>CFAR_target.txt</w:t>
      </w:r>
      <w:r w:rsidR="00E1098E">
        <w:t xml:space="preserve"> </w:t>
      </w:r>
      <w:r>
        <w:t xml:space="preserve">to replace </w:t>
      </w:r>
      <w:r>
        <w:rPr>
          <w:rFonts w:ascii="Courier New" w:hAnsi="Courier New"/>
        </w:rPr>
        <w:t>CFAR_even.mat</w:t>
      </w:r>
      <w:r w:rsidR="00E1098E">
        <w:t xml:space="preserve">, </w:t>
      </w:r>
      <w:r>
        <w:rPr>
          <w:rFonts w:ascii="Courier New" w:hAnsi="Courier New"/>
        </w:rPr>
        <w:t>CFAR_uneven.mat</w:t>
      </w:r>
      <w:r w:rsidR="00E1098E">
        <w:rPr>
          <w:rFonts w:ascii="Courier New" w:hAnsi="Courier New"/>
        </w:rPr>
        <w:t xml:space="preserve">, </w:t>
      </w:r>
      <w:r w:rsidR="00E1098E">
        <w:t xml:space="preserve">and </w:t>
      </w:r>
      <w:r w:rsidR="00E1098E">
        <w:rPr>
          <w:rFonts w:ascii="Courier New" w:hAnsi="Courier New"/>
        </w:rPr>
        <w:t>CFAR_target.mat</w:t>
      </w:r>
      <w:r>
        <w:t xml:space="preserve">.  Each line of the file </w:t>
      </w:r>
      <w:r>
        <w:rPr>
          <w:rFonts w:ascii="Courier New" w:hAnsi="Courier New"/>
        </w:rPr>
        <w:t>CFAR_even.txt</w:t>
      </w:r>
      <w:r>
        <w:t xml:space="preserve"> will contain one element of the of the data vector </w:t>
      </w:r>
      <w:r w:rsidRPr="003B194F">
        <w:rPr>
          <w:rFonts w:ascii="Courier New" w:hAnsi="Courier New"/>
        </w:rPr>
        <w:t>z</w:t>
      </w:r>
      <w:r>
        <w:t xml:space="preserve">.  </w:t>
      </w:r>
      <w:r w:rsidR="00E1098E">
        <w:t xml:space="preserve">A similar pattern is followed for the other </w:t>
      </w:r>
      <w:proofErr w:type="gramStart"/>
      <w:r w:rsidR="00E1098E">
        <w:t>files</w:t>
      </w:r>
      <w:r>
        <w:t xml:space="preserve">  You</w:t>
      </w:r>
      <w:proofErr w:type="gramEnd"/>
      <w:r>
        <w:t xml:space="preserve"> will need to import these into your programming environment.  </w:t>
      </w:r>
      <w:r>
        <w:rPr>
          <w:u w:val="single"/>
        </w:rPr>
        <w:t>I will not provide these files unless specifically requested by e-mail.</w:t>
      </w:r>
    </w:p>
    <w:p w:rsidR="00E20024" w:rsidRDefault="00E20024" w:rsidP="00E20024">
      <w:pPr>
        <w:pStyle w:val="Mark"/>
        <w:pBdr>
          <w:top w:val="single" w:sz="4" w:space="1" w:color="auto"/>
          <w:left w:val="single" w:sz="4" w:space="4" w:color="auto"/>
          <w:bottom w:val="single" w:sz="4" w:space="1" w:color="auto"/>
          <w:right w:val="single" w:sz="4" w:space="4" w:color="auto"/>
        </w:pBdr>
        <w:ind w:firstLine="0"/>
        <w:jc w:val="left"/>
        <w:rPr>
          <w:b/>
          <w:sz w:val="28"/>
        </w:rPr>
      </w:pPr>
      <w:r>
        <w:rPr>
          <w:b/>
          <w:i/>
          <w:sz w:val="28"/>
        </w:rPr>
        <w:t>Even if you don’t start work right away, be sure to download the data files and make sure you can load and work with them as soon as possible!</w:t>
      </w:r>
    </w:p>
    <w:p w:rsidR="00E20024" w:rsidRDefault="00E20024" w:rsidP="00E20024"/>
    <w:p w:rsidR="00E20024" w:rsidRDefault="00E20024" w:rsidP="00E20024">
      <w:pPr>
        <w:pStyle w:val="Heading2"/>
        <w:spacing w:line="360" w:lineRule="atLeast"/>
      </w:pPr>
      <w:r>
        <w:t>Part 2 Simulation</w:t>
      </w:r>
    </w:p>
    <w:p w:rsidR="00E20024" w:rsidRDefault="00E20024" w:rsidP="00E20024">
      <w:pPr>
        <w:pStyle w:val="Heading3"/>
        <w:keepNext/>
        <w:spacing w:before="240" w:line="360" w:lineRule="atLeast"/>
      </w:pPr>
      <w:bookmarkStart w:id="9" w:name="_Ref479875981"/>
      <w:r>
        <w:t xml:space="preserve">Processing of </w:t>
      </w:r>
      <w:r>
        <w:rPr>
          <w:rFonts w:ascii="Courier New" w:hAnsi="Courier New"/>
        </w:rPr>
        <w:t>CFAR_even.mat</w:t>
      </w:r>
      <w:bookmarkEnd w:id="9"/>
    </w:p>
    <w:p w:rsidR="00E20024" w:rsidRDefault="00E20024" w:rsidP="00E20024">
      <w:pPr>
        <w:pStyle w:val="Mark"/>
      </w:pPr>
      <w:r>
        <w:t xml:space="preserve">The data file </w:t>
      </w:r>
      <w:r>
        <w:rPr>
          <w:rFonts w:ascii="Courier New" w:hAnsi="Courier New"/>
        </w:rPr>
        <w:t>CFAR_even.mat</w:t>
      </w:r>
      <w:r w:rsidR="00C45910">
        <w:t xml:space="preserve"> </w:t>
      </w:r>
      <w:r w:rsidR="00DB5ADA">
        <w:t xml:space="preserve">contains a single column vector, </w:t>
      </w:r>
      <w:r w:rsidR="00DB5ADA" w:rsidRPr="00DB5ADA">
        <w:rPr>
          <w:rFonts w:ascii="Courier New" w:hAnsi="Courier New"/>
        </w:rPr>
        <w:t>z</w:t>
      </w:r>
      <w:r w:rsidR="00DB5ADA">
        <w:t>, of</w:t>
      </w:r>
      <w:r w:rsidR="00C45910">
        <w:t xml:space="preserve"> 5</w:t>
      </w:r>
      <w:r>
        <w:t xml:space="preserve">000 samples of complex Gaussian noise that has been passed through a </w:t>
      </w:r>
      <w:r>
        <w:rPr>
          <w:i/>
          <w:u w:val="single"/>
        </w:rPr>
        <w:t>square law</w:t>
      </w:r>
      <w:r>
        <w:t xml:space="preserve"> detector.  Consequently, the resulting real-valued, positive sequence has an exponential probability density function.  The data has been scaled to have a mean value (thus mean </w:t>
      </w:r>
      <w:r w:rsidRPr="009162F1">
        <w:rPr>
          <w:u w:val="single"/>
        </w:rPr>
        <w:t>power</w:t>
      </w:r>
      <w:r>
        <w:t xml:space="preserve"> of the original complex data) equal to 1.0.  This data is therefore the same as that in Part 1 with </w:t>
      </w:r>
      <w:r>
        <w:rPr>
          <w:rFonts w:ascii="Symbol" w:hAnsi="Symbol"/>
          <w:i/>
        </w:rPr>
        <w:t></w:t>
      </w:r>
      <w:r>
        <w:t xml:space="preserve"> = 1.  The only difference is that now we have squared the detected data to represent a square law instead of linear detector; and because we have not designed for a specific signal, the matched filter reduces to an identity operation, </w:t>
      </w:r>
      <w:r>
        <w:rPr>
          <w:i/>
        </w:rPr>
        <w:t>i.e.</w:t>
      </w:r>
      <w:r>
        <w:t xml:space="preserve"> </w:t>
      </w:r>
      <w:r w:rsidR="00614ED1" w:rsidRPr="00614ED1">
        <w:rPr>
          <w:position w:val="-4"/>
        </w:rPr>
        <w:object w:dxaOrig="260" w:dyaOrig="240">
          <v:shape id="_x0000_i1035" type="#_x0000_t75" style="width:12.75pt;height:12pt" o:ole="">
            <v:imagedata r:id="rId29" o:title=""/>
          </v:shape>
          <o:OLEObject Type="Embed" ProgID="Equation.DSMT4" ShapeID="_x0000_i1035" DrawAspect="Content" ObjectID="_1352818308" r:id="rId30"/>
        </w:object>
      </w:r>
      <w:r>
        <w:t xml:space="preserve"> = 1.</w:t>
      </w:r>
    </w:p>
    <w:p w:rsidR="00E20024" w:rsidRDefault="00E20024" w:rsidP="00E20024">
      <w:pPr>
        <w:pStyle w:val="Mark"/>
      </w:pPr>
      <w:r>
        <w:t xml:space="preserve">Begin by computing the analytical value of threshold required to obtain </w:t>
      </w:r>
      <w:r>
        <w:rPr>
          <w:i/>
        </w:rPr>
        <w:t>P</w:t>
      </w:r>
      <w:r>
        <w:rPr>
          <w:i/>
          <w:vertAlign w:val="subscript"/>
        </w:rPr>
        <w:t>FA</w:t>
      </w:r>
      <w:r>
        <w:t xml:space="preserve"> = 10</w:t>
      </w:r>
      <w:r w:rsidR="00B44895">
        <w:rPr>
          <w:vertAlign w:val="superscript"/>
        </w:rPr>
        <w:t>–</w:t>
      </w:r>
      <w:r w:rsidR="004E368D">
        <w:rPr>
          <w:vertAlign w:val="superscript"/>
        </w:rPr>
        <w:t>2</w:t>
      </w:r>
      <w:r>
        <w:t xml:space="preserve"> for this data.  Since we are not doing any noncoherent integration, the threshold formula for the </w:t>
      </w:r>
      <w:r>
        <w:rPr>
          <w:i/>
        </w:rPr>
        <w:t>linear</w:t>
      </w:r>
      <w:r>
        <w:t xml:space="preserve"> detector in Part 1 can be used, and the resulting threshold simply squared to obtain the correct threshold value for the square law data.  Clearly show your calcu</w:t>
      </w:r>
      <w:r w:rsidR="00D13190">
        <w:t>lation of the ideal threshold.</w:t>
      </w:r>
    </w:p>
    <w:p w:rsidR="00FF0B0A" w:rsidRDefault="00E20024" w:rsidP="00E20024">
      <w:pPr>
        <w:pStyle w:val="Mark"/>
      </w:pPr>
      <w:r>
        <w:t xml:space="preserve">Next, implement a cell-averaging CFAR processor to estimate the threshold from the data.  You should use 50 test samples in </w:t>
      </w:r>
      <w:r>
        <w:rPr>
          <w:i/>
        </w:rPr>
        <w:t>each</w:t>
      </w:r>
      <w:r>
        <w:t xml:space="preserve"> of the lead and lag windows (100 </w:t>
      </w:r>
      <w:proofErr w:type="gramStart"/>
      <w:r>
        <w:t>total</w:t>
      </w:r>
      <w:proofErr w:type="gramEnd"/>
      <w:r>
        <w:t xml:space="preserve">).  Also use 3 guard cells on each side of the cell under test.  Thus, your total CFAR window will be 107 samples (50+50 reference </w:t>
      </w:r>
      <w:r>
        <w:lastRenderedPageBreak/>
        <w:t xml:space="preserve">cells, 3+3 guard cells, and the cell under test).  Compute the estimated threshold by sliding this window over the data sequence, computing the local mean, and multiplying the estimated mean by the </w:t>
      </w:r>
      <w:r w:rsidR="00D13190">
        <w:t xml:space="preserve">appropriate </w:t>
      </w:r>
      <w:r>
        <w:t xml:space="preserve">multiplier </w:t>
      </w:r>
      <w:r w:rsidR="00D13190">
        <w:t xml:space="preserve">for a cell-averaging CFAR of size </w:t>
      </w:r>
      <w:r w:rsidR="00D13190">
        <w:rPr>
          <w:i/>
          <w:iCs/>
        </w:rPr>
        <w:t>N</w:t>
      </w:r>
      <w:r w:rsidR="00D13190">
        <w:t xml:space="preserve"> = 100</w:t>
      </w:r>
      <w:r w:rsidR="00FF0B0A">
        <w:t xml:space="preserve">; the required multiplier </w:t>
      </w:r>
      <w:r w:rsidR="00FF0B0A" w:rsidRPr="00C5664F">
        <w:rPr>
          <w:rFonts w:ascii="Symbol" w:hAnsi="Symbol"/>
          <w:i/>
          <w:iCs/>
        </w:rPr>
        <w:t></w:t>
      </w:r>
      <w:r w:rsidR="00974E4B">
        <w:t xml:space="preserve"> was given in Eqn. (7</w:t>
      </w:r>
      <w:r w:rsidR="00FF0B0A">
        <w:t xml:space="preserve">.17) of the </w:t>
      </w:r>
      <w:r w:rsidR="00451D93">
        <w:t>textbook</w:t>
      </w:r>
      <w:r w:rsidR="00FF0B0A">
        <w:t>:</w:t>
      </w:r>
    </w:p>
    <w:p w:rsidR="00FF0B0A" w:rsidRDefault="00FF0B0A" w:rsidP="00451D93">
      <w:pPr>
        <w:pStyle w:val="Mark"/>
        <w:tabs>
          <w:tab w:val="center" w:pos="4320"/>
          <w:tab w:val="right" w:pos="8640"/>
        </w:tabs>
        <w:ind w:firstLine="0"/>
        <w:jc w:val="left"/>
      </w:pPr>
      <w:r>
        <w:tab/>
      </w:r>
      <w:r w:rsidRPr="00FF0B0A">
        <w:rPr>
          <w:position w:val="-18"/>
        </w:rPr>
        <w:object w:dxaOrig="1620" w:dyaOrig="480">
          <v:shape id="_x0000_i1036" type="#_x0000_t75" style="width:81pt;height:24pt" o:ole="">
            <v:imagedata r:id="rId31" o:title=""/>
          </v:shape>
          <o:OLEObject Type="Embed" ProgID="Equation.DSMT4" ShapeID="_x0000_i1036" DrawAspect="Content" ObjectID="_1352818309" r:id="rId32"/>
        </w:object>
      </w:r>
      <w:r w:rsidR="00C5664F">
        <w:tab/>
        <w:t>(7</w:t>
      </w:r>
      <w:r>
        <w:t>.17)</w:t>
      </w:r>
    </w:p>
    <w:p w:rsidR="00FF0B0A" w:rsidRDefault="00FF0B0A" w:rsidP="00FF0B0A">
      <w:pPr>
        <w:pStyle w:val="Mark"/>
        <w:ind w:firstLine="0"/>
      </w:pPr>
      <w:r>
        <w:t>Note that this is applied to the da</w:t>
      </w:r>
      <w:r w:rsidR="00451D93">
        <w:t>ta mean, as described in Eqn. (7</w:t>
      </w:r>
      <w:r>
        <w:t xml:space="preserve">.12). </w:t>
      </w:r>
    </w:p>
    <w:p w:rsidR="00FF0B0A" w:rsidRDefault="00FF0B0A" w:rsidP="00451D93">
      <w:pPr>
        <w:pStyle w:val="Mark"/>
        <w:tabs>
          <w:tab w:val="center" w:pos="4320"/>
          <w:tab w:val="right" w:pos="8640"/>
        </w:tabs>
        <w:ind w:firstLine="0"/>
        <w:jc w:val="left"/>
      </w:pPr>
      <w:r>
        <w:tab/>
      </w:r>
      <w:r w:rsidRPr="00FF0B0A">
        <w:rPr>
          <w:position w:val="-30"/>
        </w:rPr>
        <w:object w:dxaOrig="1100" w:dyaOrig="700">
          <v:shape id="_x0000_i1037" type="#_x0000_t75" style="width:54.75pt;height:35.25pt" o:ole="">
            <v:imagedata r:id="rId33" o:title=""/>
          </v:shape>
          <o:OLEObject Type="Embed" ProgID="Equation.DSMT4" ShapeID="_x0000_i1037" DrawAspect="Content" ObjectID="_1352818310" r:id="rId34"/>
        </w:object>
      </w:r>
      <w:r w:rsidR="00C5664F">
        <w:tab/>
        <w:t>(7</w:t>
      </w:r>
      <w:r>
        <w:t>.12)</w:t>
      </w:r>
    </w:p>
    <w:p w:rsidR="00FF0B0A" w:rsidRDefault="00FF0B0A" w:rsidP="00FF0B0A">
      <w:pPr>
        <w:pStyle w:val="Mark"/>
        <w:ind w:firstLine="0"/>
      </w:pPr>
      <w:r>
        <w:t xml:space="preserve">See Section </w:t>
      </w:r>
      <w:r w:rsidR="00766552">
        <w:fldChar w:fldCharType="begin"/>
      </w:r>
      <w:r>
        <w:instrText xml:space="preserve"> REF _Ref5700749 \r \h </w:instrText>
      </w:r>
      <w:r w:rsidR="00766552">
        <w:fldChar w:fldCharType="separate"/>
      </w:r>
      <w:r w:rsidR="00C26D7A">
        <w:t>4.4.1</w:t>
      </w:r>
      <w:r w:rsidR="00766552">
        <w:fldChar w:fldCharType="end"/>
      </w:r>
      <w:r>
        <w:t xml:space="preserve"> of this handout for a note on handling end effects.</w:t>
      </w:r>
    </w:p>
    <w:p w:rsidR="00E20024" w:rsidRDefault="00E20024" w:rsidP="00E20024">
      <w:pPr>
        <w:pStyle w:val="Mark"/>
      </w:pPr>
      <w:r>
        <w:t xml:space="preserve">You must illustrate your CFAR results with two plots.  The first should show the data sequence </w:t>
      </w:r>
      <w:r>
        <w:rPr>
          <w:rFonts w:ascii="Courier New" w:hAnsi="Courier New"/>
        </w:rPr>
        <w:t>z</w:t>
      </w:r>
      <w:r>
        <w:t>; the ideal threshold (this should just be a straight line across the dat</w:t>
      </w:r>
      <w:r w:rsidR="00C5664F">
        <w:t>a); and the estimated threshold, all on a linear units scale, not dB.</w:t>
      </w:r>
      <w:r>
        <w:t xml:space="preserve">  The estimated threshold should be properly aligned with the data; that is, it should only exist for cells 54 through </w:t>
      </w:r>
      <w:r w:rsidR="00C45910">
        <w:t>4</w:t>
      </w:r>
      <w:r>
        <w:t xml:space="preserve">947 (see Section </w:t>
      </w:r>
      <w:r w:rsidR="00766552">
        <w:fldChar w:fldCharType="begin"/>
      </w:r>
      <w:r>
        <w:instrText xml:space="preserve"> REF _Ref5700749 \r \h </w:instrText>
      </w:r>
      <w:r w:rsidR="00766552">
        <w:fldChar w:fldCharType="separate"/>
      </w:r>
      <w:r w:rsidR="00C26D7A">
        <w:t>4.4.1</w:t>
      </w:r>
      <w:r w:rsidR="00766552">
        <w:fldChar w:fldCharType="end"/>
      </w:r>
      <w:r>
        <w:t>).  If your results work out well the estimated threshold will approximately track the ideal threshold.  The second required plot is a histogram of the threshold values.</w:t>
      </w:r>
      <w:r w:rsidR="00C45910">
        <w:t xml:space="preserve">  I recommend about 50 bins in the histogram.</w:t>
      </w:r>
      <w:r>
        <w:t xml:space="preserve">  Also provide a marker or line of some sort on the histogram indicating the ideal threshold value.</w:t>
      </w:r>
      <w:r w:rsidR="00C5664F">
        <w:t xml:space="preserve">  Histograms should be on a linear scale on both axes.</w:t>
      </w:r>
    </w:p>
    <w:p w:rsidR="00E20024" w:rsidRDefault="00E20024" w:rsidP="00E20024">
      <w:pPr>
        <w:pStyle w:val="Mark"/>
      </w:pPr>
      <w:r>
        <w:t>Finally, count (automatically or manually is OK</w:t>
      </w:r>
      <w:r w:rsidR="00C45910">
        <w:t>, but with this much data, automatically is probably much easier</w:t>
      </w:r>
      <w:r>
        <w:t xml:space="preserve">) the number of threshold crossings observed and compare the observed </w:t>
      </w:r>
      <w:r>
        <w:rPr>
          <w:i/>
        </w:rPr>
        <w:t>P</w:t>
      </w:r>
      <w:r>
        <w:rPr>
          <w:i/>
          <w:vertAlign w:val="subscript"/>
        </w:rPr>
        <w:t>FA</w:t>
      </w:r>
      <w:r>
        <w:t xml:space="preserve"> to the design value of 10</w:t>
      </w:r>
      <w:r w:rsidR="00B44895">
        <w:rPr>
          <w:vertAlign w:val="superscript"/>
        </w:rPr>
        <w:t>–</w:t>
      </w:r>
      <w:r w:rsidR="004E368D">
        <w:rPr>
          <w:vertAlign w:val="superscript"/>
        </w:rPr>
        <w:t>2</w:t>
      </w:r>
      <w:r>
        <w:t>.</w:t>
      </w:r>
    </w:p>
    <w:p w:rsidR="00E20024" w:rsidRDefault="00E20024" w:rsidP="00E20024">
      <w:pPr>
        <w:pStyle w:val="Heading3"/>
        <w:keepNext/>
        <w:spacing w:before="240" w:line="360" w:lineRule="atLeast"/>
      </w:pPr>
      <w:r>
        <w:t xml:space="preserve">Processing of </w:t>
      </w:r>
      <w:r>
        <w:rPr>
          <w:rFonts w:ascii="Courier New" w:hAnsi="Courier New"/>
        </w:rPr>
        <w:t>CFAR_uneven.mat</w:t>
      </w:r>
    </w:p>
    <w:p w:rsidR="00E20024" w:rsidRDefault="00E20024" w:rsidP="00E20024">
      <w:pPr>
        <w:pStyle w:val="Mark"/>
      </w:pPr>
      <w:r>
        <w:t xml:space="preserve">The data file </w:t>
      </w:r>
      <w:r>
        <w:rPr>
          <w:rFonts w:ascii="Courier New" w:hAnsi="Courier New"/>
        </w:rPr>
        <w:t>CFAR_uneven.mat</w:t>
      </w:r>
      <w:r>
        <w:t xml:space="preserve"> is similar to </w:t>
      </w:r>
      <w:r>
        <w:rPr>
          <w:rFonts w:ascii="Courier New" w:hAnsi="Courier New"/>
        </w:rPr>
        <w:t>CFAR_even.mat</w:t>
      </w:r>
      <w:r>
        <w:t xml:space="preserve">, except that the mean level of the noise increases by a factor of 10 halfway through the data, </w:t>
      </w:r>
      <w:r>
        <w:rPr>
          <w:i/>
        </w:rPr>
        <w:t>i.e.</w:t>
      </w:r>
      <w:r>
        <w:t xml:space="preserve"> at sample </w:t>
      </w:r>
      <w:r w:rsidR="00C45910">
        <w:t>2</w:t>
      </w:r>
      <w:r>
        <w:t xml:space="preserve">501.  This represents a case of </w:t>
      </w:r>
      <w:proofErr w:type="spellStart"/>
      <w:r w:rsidR="001C0D08">
        <w:t>nonhomogeneous</w:t>
      </w:r>
      <w:proofErr w:type="spellEnd"/>
      <w:r>
        <w:t xml:space="preserve"> interference and is a good example of why it is important to estimate the interference level by observing the received data, rather than pre-setting a fixed value.</w:t>
      </w:r>
    </w:p>
    <w:p w:rsidR="00E20024" w:rsidRDefault="00E20024" w:rsidP="00E20024">
      <w:pPr>
        <w:pStyle w:val="Mark"/>
      </w:pPr>
      <w:r>
        <w:t xml:space="preserve">Repeat the calculations and plots of Section </w:t>
      </w:r>
      <w:r w:rsidR="00766552">
        <w:fldChar w:fldCharType="begin"/>
      </w:r>
      <w:r>
        <w:instrText xml:space="preserve"> REF _Ref479875981 \r \h </w:instrText>
      </w:r>
      <w:r w:rsidR="00766552">
        <w:fldChar w:fldCharType="separate"/>
      </w:r>
      <w:r w:rsidR="00C26D7A">
        <w:t>4.3.1</w:t>
      </w:r>
      <w:r w:rsidR="00766552">
        <w:fldChar w:fldCharType="end"/>
      </w:r>
      <w:r>
        <w:t xml:space="preserve"> for this case.  You will now report two ideal threshold values, one for the first half of the data and one for the second.  You should plot the ideal and CFAR-estimated thresholds and all of the data in a single plot; do not break it into separate plots for the first and second halves of the data.  Your histograms of the estimated thresholds should now cluster around two values.  Indicate both ideal values on the histogram plot.  Again, compare the observed and ideal </w:t>
      </w:r>
      <w:r>
        <w:rPr>
          <w:i/>
        </w:rPr>
        <w:t>P</w:t>
      </w:r>
      <w:r>
        <w:rPr>
          <w:i/>
          <w:vertAlign w:val="subscript"/>
        </w:rPr>
        <w:t>FA</w:t>
      </w:r>
      <w:r w:rsidR="00C45910">
        <w:t xml:space="preserve"> over the entire set of data.</w:t>
      </w:r>
    </w:p>
    <w:p w:rsidR="00E20024" w:rsidRDefault="00E20024" w:rsidP="00E20024">
      <w:pPr>
        <w:pStyle w:val="Mark"/>
      </w:pPr>
      <w:r>
        <w:t xml:space="preserve">Finally, consider the regions just prior to, and just after the increase in the interference level.  </w:t>
      </w:r>
      <w:r w:rsidR="003F689A">
        <w:t>Generally speaking (not just for this particular realization of the random process), f</w:t>
      </w:r>
      <w:r>
        <w:t xml:space="preserve">or the cells just prior to the increase, is </w:t>
      </w:r>
      <w:r>
        <w:rPr>
          <w:i/>
        </w:rPr>
        <w:t>P</w:t>
      </w:r>
      <w:r>
        <w:rPr>
          <w:i/>
          <w:vertAlign w:val="subscript"/>
        </w:rPr>
        <w:t>FA</w:t>
      </w:r>
      <w:r>
        <w:t xml:space="preserve"> increased or decreased compared to the design value of 10</w:t>
      </w:r>
      <w:r w:rsidR="00B44895">
        <w:rPr>
          <w:vertAlign w:val="superscript"/>
        </w:rPr>
        <w:t>–</w:t>
      </w:r>
      <w:r w:rsidR="004E368D">
        <w:rPr>
          <w:vertAlign w:val="superscript"/>
        </w:rPr>
        <w:t>2</w:t>
      </w:r>
      <w:r>
        <w:t xml:space="preserve">?  Why?  What about </w:t>
      </w:r>
      <w:r>
        <w:rPr>
          <w:i/>
        </w:rPr>
        <w:t>P</w:t>
      </w:r>
      <w:r>
        <w:rPr>
          <w:i/>
          <w:vertAlign w:val="subscript"/>
        </w:rPr>
        <w:t>D</w:t>
      </w:r>
      <w:r>
        <w:t>, and why?  Answer the same two questions for the cells just after the transition.</w:t>
      </w:r>
    </w:p>
    <w:p w:rsidR="007A1C9E" w:rsidRDefault="007A1C9E" w:rsidP="007A1C9E">
      <w:pPr>
        <w:pStyle w:val="Heading3"/>
        <w:keepNext/>
        <w:spacing w:before="240" w:line="360" w:lineRule="atLeast"/>
      </w:pPr>
      <w:r>
        <w:t xml:space="preserve">Processing of </w:t>
      </w:r>
      <w:r w:rsidRPr="007A1C9E">
        <w:rPr>
          <w:rFonts w:ascii="Courier New" w:hAnsi="Courier New"/>
        </w:rPr>
        <w:t>CFAR_target.mat</w:t>
      </w:r>
    </w:p>
    <w:p w:rsidR="007A1C9E" w:rsidRDefault="007A1C9E" w:rsidP="007A1C9E">
      <w:pPr>
        <w:pStyle w:val="Mark"/>
      </w:pPr>
      <w:r>
        <w:t xml:space="preserve">The data file </w:t>
      </w:r>
      <w:r>
        <w:rPr>
          <w:rFonts w:ascii="Courier New" w:hAnsi="Courier New"/>
        </w:rPr>
        <w:t>CFAR_target.mat</w:t>
      </w:r>
      <w:r>
        <w:t xml:space="preserve"> is actually a subset of the data in </w:t>
      </w:r>
      <w:r>
        <w:rPr>
          <w:rFonts w:ascii="Courier New" w:hAnsi="Courier New"/>
        </w:rPr>
        <w:t>CFAR_even.mat</w:t>
      </w:r>
      <w:r>
        <w:t>, except that three targets</w:t>
      </w:r>
      <w:r w:rsidR="00974E4B">
        <w:t xml:space="preserve"> of varying amplitudes have been added</w:t>
      </w:r>
      <w:r>
        <w:t xml:space="preserve"> at samples 500, 540, and 600.  The purpose of this exercise is to illustrate the common CFAR problem of targ</w:t>
      </w:r>
      <w:r w:rsidR="00FE24ED">
        <w:t xml:space="preserve">et masking, and to compare cell </w:t>
      </w:r>
      <w:r>
        <w:t>averaging, “greatest-of” cell av</w:t>
      </w:r>
      <w:r w:rsidR="00FE24ED">
        <w:t xml:space="preserve">eraging, and “smallest of” cell </w:t>
      </w:r>
      <w:r>
        <w:t>averaging CFAR detection laws (CA, GOCA, and SOCA CFAR) in responding to this problem.</w:t>
      </w:r>
    </w:p>
    <w:p w:rsidR="002475F2" w:rsidRDefault="002475F2" w:rsidP="007A1C9E">
      <w:pPr>
        <w:pStyle w:val="Mark"/>
      </w:pPr>
      <w:r>
        <w:lastRenderedPageBreak/>
        <w:t xml:space="preserve">Process the data in </w:t>
      </w:r>
      <w:r w:rsidRPr="00974E4B">
        <w:rPr>
          <w:rFonts w:ascii="Courier New" w:hAnsi="Courier New"/>
        </w:rPr>
        <w:t>z</w:t>
      </w:r>
      <w:r>
        <w:t xml:space="preserve"> using a cell-averagi</w:t>
      </w:r>
      <w:r w:rsidR="00974E4B">
        <w:t xml:space="preserve">ng CFAR in exactly the same manner as done in Section </w:t>
      </w:r>
      <w:r w:rsidR="00766552">
        <w:fldChar w:fldCharType="begin"/>
      </w:r>
      <w:r w:rsidR="00974E4B">
        <w:instrText xml:space="preserve"> REF _Ref479875981 \r \h </w:instrText>
      </w:r>
      <w:r w:rsidR="00766552">
        <w:fldChar w:fldCharType="separate"/>
      </w:r>
      <w:r w:rsidR="00C26D7A">
        <w:t>4.3.1</w:t>
      </w:r>
      <w:r w:rsidR="00766552">
        <w:fldChar w:fldCharType="end"/>
      </w:r>
      <w:r w:rsidR="00974E4B">
        <w:t xml:space="preserve">.  </w:t>
      </w:r>
      <w:r w:rsidR="00FE24ED">
        <w:t xml:space="preserve">Next, </w:t>
      </w:r>
      <w:r w:rsidR="00974E4B">
        <w:t xml:space="preserve">reprocess the data using a SOCA CFAR and a GOCA CFAR rule.  This will give you three different threshold functions, one for each type of CFAR.  Plot the data and all three CFAR thresholds on a single plot.  </w:t>
      </w:r>
      <w:r w:rsidR="00974E4B">
        <w:rPr>
          <w:b/>
          <w:bCs/>
        </w:rPr>
        <w:t>NOTE: for this plot only, display the data on a decibel amplitude scale</w:t>
      </w:r>
      <w:r w:rsidR="00974E4B">
        <w:t>.  We want to zoom in on the behavior of the thre</w:t>
      </w:r>
      <w:r w:rsidR="00451D93">
        <w:t>sholds around the three targets</w:t>
      </w:r>
      <w:r w:rsidR="00974E4B">
        <w:t xml:space="preserve">, so use the </w:t>
      </w:r>
      <w:proofErr w:type="gramStart"/>
      <w:r w:rsidR="00974E4B" w:rsidRPr="00974E4B">
        <w:rPr>
          <w:rFonts w:ascii="Courier New" w:hAnsi="Courier New"/>
        </w:rPr>
        <w:t>axis(</w:t>
      </w:r>
      <w:proofErr w:type="gramEnd"/>
      <w:r w:rsidR="00974E4B" w:rsidRPr="00974E4B">
        <w:rPr>
          <w:rFonts w:ascii="Courier New" w:hAnsi="Courier New"/>
        </w:rPr>
        <w:t xml:space="preserve">) </w:t>
      </w:r>
      <w:r w:rsidR="00974E4B">
        <w:t xml:space="preserve">command to limit the </w:t>
      </w:r>
      <w:r w:rsidR="00974E4B">
        <w:rPr>
          <w:i/>
          <w:iCs/>
        </w:rPr>
        <w:t>x</w:t>
      </w:r>
      <w:r w:rsidR="00974E4B">
        <w:t xml:space="preserve"> axis to samples 450 through 650, and to limit the </w:t>
      </w:r>
      <w:r w:rsidR="00974E4B">
        <w:rPr>
          <w:i/>
          <w:iCs/>
        </w:rPr>
        <w:t>y</w:t>
      </w:r>
      <w:r w:rsidR="00974E4B">
        <w:t xml:space="preserve"> axis to the range of 0 to 25 dB (if this isn’t the right amplitude range to home in on the target peaks, then you probably have used the wrong scale factor in converting to dB.  Remember that this data is square-law detected.)</w:t>
      </w:r>
    </w:p>
    <w:p w:rsidR="00974E4B" w:rsidRDefault="00974E4B" w:rsidP="007A1C9E">
      <w:pPr>
        <w:pStyle w:val="Mark"/>
      </w:pPr>
      <w:r>
        <w:t>To do this correctly, we need to use different threshold multipl</w:t>
      </w:r>
      <w:r w:rsidR="00FE24ED">
        <w:t>iers for the SOCA and GOCA CFARs</w:t>
      </w:r>
      <w:r>
        <w:t xml:space="preserve"> than we use for the standard CA CFAR; see Eqns. (7.35) and (7.37).  </w:t>
      </w:r>
      <w:r w:rsidR="008D310A">
        <w:t xml:space="preserve">It is straightforward to program these equations and find the appropriate multipliers </w:t>
      </w:r>
      <w:r w:rsidR="008D310A">
        <w:rPr>
          <w:rFonts w:ascii="Symbol" w:hAnsi="Symbol"/>
          <w:i/>
          <w:iCs/>
        </w:rPr>
        <w:t></w:t>
      </w:r>
      <w:r w:rsidR="008D310A">
        <w:rPr>
          <w:vertAlign w:val="subscript"/>
        </w:rPr>
        <w:t>SO</w:t>
      </w:r>
      <w:r w:rsidR="008D310A">
        <w:t xml:space="preserve"> and </w:t>
      </w:r>
      <w:r w:rsidR="008D310A">
        <w:rPr>
          <w:rFonts w:ascii="Symbol" w:hAnsi="Symbol"/>
          <w:i/>
          <w:iCs/>
        </w:rPr>
        <w:t></w:t>
      </w:r>
      <w:r w:rsidR="008D310A">
        <w:rPr>
          <w:vertAlign w:val="subscript"/>
        </w:rPr>
        <w:t>GO</w:t>
      </w:r>
      <w:r w:rsidR="008D310A">
        <w:t xml:space="preserve"> by trial and error, using your multiplier for CA CFAR as a starting point and noting that </w:t>
      </w:r>
      <w:r w:rsidR="008D310A">
        <w:rPr>
          <w:rFonts w:ascii="Symbol" w:hAnsi="Symbol"/>
          <w:i/>
          <w:iCs/>
        </w:rPr>
        <w:t></w:t>
      </w:r>
      <w:r w:rsidR="008D310A">
        <w:rPr>
          <w:vertAlign w:val="subscript"/>
        </w:rPr>
        <w:t>SO</w:t>
      </w:r>
      <w:r w:rsidR="008D310A">
        <w:t xml:space="preserve"> </w:t>
      </w:r>
      <w:proofErr w:type="gramStart"/>
      <w:r w:rsidR="008D310A">
        <w:t>an</w:t>
      </w:r>
      <w:proofErr w:type="gramEnd"/>
      <w:r w:rsidR="008D310A">
        <w:t xml:space="preserve"> </w:t>
      </w:r>
      <w:r w:rsidR="008D310A">
        <w:rPr>
          <w:rFonts w:ascii="Symbol" w:hAnsi="Symbol"/>
          <w:i/>
          <w:iCs/>
        </w:rPr>
        <w:t></w:t>
      </w:r>
      <w:r w:rsidR="008D310A">
        <w:rPr>
          <w:vertAlign w:val="subscript"/>
        </w:rPr>
        <w:t>GO</w:t>
      </w:r>
      <w:r w:rsidR="008D310A">
        <w:t xml:space="preserve"> will always be larger than the CA CFAR multiplier </w:t>
      </w:r>
      <w:r w:rsidR="008D310A">
        <w:rPr>
          <w:rFonts w:ascii="Symbol" w:hAnsi="Symbol"/>
          <w:i/>
          <w:iCs/>
        </w:rPr>
        <w:t></w:t>
      </w:r>
      <w:r w:rsidR="008D310A">
        <w:t>.</w:t>
      </w:r>
      <w:r>
        <w:t xml:space="preserve">  </w:t>
      </w:r>
      <w:r w:rsidR="008D310A">
        <w:t xml:space="preserve">For this problem, the results are </w:t>
      </w:r>
      <w:r w:rsidR="008D310A">
        <w:rPr>
          <w:rFonts w:ascii="Symbol" w:hAnsi="Symbol"/>
          <w:i/>
          <w:iCs/>
        </w:rPr>
        <w:t></w:t>
      </w:r>
      <w:r w:rsidR="008D310A">
        <w:rPr>
          <w:vertAlign w:val="subscript"/>
        </w:rPr>
        <w:t>SO</w:t>
      </w:r>
      <w:r w:rsidR="008D310A">
        <w:t xml:space="preserve"> = 5.175 and </w:t>
      </w:r>
      <w:r w:rsidR="008D310A">
        <w:rPr>
          <w:rFonts w:ascii="Symbol" w:hAnsi="Symbol"/>
          <w:i/>
          <w:iCs/>
        </w:rPr>
        <w:t></w:t>
      </w:r>
      <w:r w:rsidR="008D310A">
        <w:rPr>
          <w:vertAlign w:val="subscript"/>
        </w:rPr>
        <w:t>GO</w:t>
      </w:r>
      <w:r w:rsidR="00273209">
        <w:t xml:space="preserve"> = 4.4</w:t>
      </w:r>
      <w:r w:rsidR="008D310A">
        <w:t>.  You do not need to prove this yourself; you can simply use these two numbers.</w:t>
      </w:r>
    </w:p>
    <w:p w:rsidR="00974E4B" w:rsidRPr="00974E4B" w:rsidRDefault="00974E4B" w:rsidP="007A1C9E">
      <w:pPr>
        <w:pStyle w:val="Mark"/>
      </w:pPr>
      <w:r>
        <w:t>Comment on the results.  Of the three CFAR rules, state which of the targets will be detected by each of the</w:t>
      </w:r>
      <w:r w:rsidR="00884257">
        <w:t xml:space="preserve"> three</w:t>
      </w:r>
      <w:r w:rsidR="00FE24ED">
        <w:t xml:space="preserve"> CFAR rules, and which will not.</w:t>
      </w:r>
      <w:r w:rsidR="00884257">
        <w:t xml:space="preserve">  You should find that masking effects are more deleterious in detecting the first target than in detecting the other two; explain why.</w:t>
      </w:r>
    </w:p>
    <w:p w:rsidR="00E20024" w:rsidRDefault="00E20024" w:rsidP="00E20024">
      <w:pPr>
        <w:pStyle w:val="Heading2"/>
        <w:spacing w:line="360" w:lineRule="atLeast"/>
      </w:pPr>
      <w:r>
        <w:t>Discussion of Additional Part 2 Data and Processing Issues</w:t>
      </w:r>
    </w:p>
    <w:p w:rsidR="00E20024" w:rsidRDefault="00E20024" w:rsidP="00E20024">
      <w:pPr>
        <w:pStyle w:val="Heading3"/>
        <w:keepNext/>
        <w:spacing w:before="240" w:line="360" w:lineRule="atLeast"/>
      </w:pPr>
      <w:bookmarkStart w:id="10" w:name="_Ref5700749"/>
      <w:r>
        <w:t>End Effects</w:t>
      </w:r>
      <w:bookmarkEnd w:id="10"/>
    </w:p>
    <w:p w:rsidR="00E20024" w:rsidRDefault="00E20024" w:rsidP="00E20024">
      <w:pPr>
        <w:pStyle w:val="Mark"/>
      </w:pPr>
      <w:r>
        <w:t xml:space="preserve">Because your CFAR window is 107 samples long (a center “test cell” and 53 reference or guard cells to either side), it will not fully overlap the data for the first 53 data samples to be tested, or for the last 53.  Rather than deal with these end effects, you need only estimate the threshold and perform the detection test for data samples 54 through </w:t>
      </w:r>
      <w:r w:rsidR="00C45910">
        <w:t>4</w:t>
      </w:r>
      <w:r>
        <w:t>947.</w:t>
      </w:r>
      <w:r w:rsidR="00834BC8">
        <w:t xml:space="preserve">  This still leaves</w:t>
      </w:r>
      <w:r w:rsidR="00E71F9E">
        <w:t xml:space="preserve"> you with 4894 trials to estimate a probability of 0.01.  The rule in Section </w:t>
      </w:r>
      <w:r w:rsidR="00766552">
        <w:fldChar w:fldCharType="begin"/>
      </w:r>
      <w:r w:rsidR="00E71F9E">
        <w:instrText xml:space="preserve"> REF _Ref67908430 \n \h </w:instrText>
      </w:r>
      <w:r w:rsidR="00766552">
        <w:fldChar w:fldCharType="separate"/>
      </w:r>
      <w:r w:rsidR="00C26D7A">
        <w:t>3.3.3</w:t>
      </w:r>
      <w:r w:rsidR="00766552">
        <w:fldChar w:fldCharType="end"/>
      </w:r>
      <w:r w:rsidR="00E71F9E">
        <w:t xml:space="preserve"> suggests that 1000 samples would be adequate to obtain good results in this case, so our 4894 samples gives a considerable margin above the minimum.</w:t>
      </w:r>
    </w:p>
    <w:p w:rsidR="00FE4B00" w:rsidRDefault="00024E12" w:rsidP="00E20024">
      <w:pPr>
        <w:pStyle w:val="Mark"/>
      </w:pPr>
      <w:r>
        <w:br w:type="page"/>
      </w:r>
    </w:p>
    <w:p w:rsidR="00E20024" w:rsidRPr="00E20024" w:rsidRDefault="00E20024" w:rsidP="00E20024">
      <w:pPr>
        <w:keepNext/>
        <w:jc w:val="center"/>
        <w:rPr>
          <w:b/>
          <w:bCs/>
        </w:rPr>
      </w:pPr>
      <w:r w:rsidRPr="00E20024">
        <w:rPr>
          <w:b/>
          <w:bCs/>
        </w:rPr>
        <w:lastRenderedPageBreak/>
        <w:t xml:space="preserve">Listing of </w:t>
      </w:r>
      <w:proofErr w:type="spellStart"/>
      <w:r w:rsidRPr="00E20024">
        <w:rPr>
          <w:rFonts w:ascii="Courier New" w:hAnsi="Courier New"/>
          <w:b/>
          <w:bCs/>
        </w:rPr>
        <w:t>marcum.m</w:t>
      </w:r>
      <w:proofErr w:type="spellEnd"/>
    </w:p>
    <w:p w:rsidR="00E20024" w:rsidRDefault="00E20024" w:rsidP="00E20024">
      <w:pPr>
        <w:keepNext/>
        <w:jc w:val="center"/>
      </w:pPr>
    </w:p>
    <w:p w:rsidR="00834417" w:rsidRPr="00834417" w:rsidRDefault="00834417" w:rsidP="00834417">
      <w:pPr>
        <w:pStyle w:val="Mark"/>
        <w:spacing w:before="0"/>
        <w:jc w:val="left"/>
        <w:rPr>
          <w:rFonts w:ascii="Courier New" w:hAnsi="Courier New"/>
          <w:sz w:val="18"/>
          <w:szCs w:val="18"/>
        </w:rPr>
      </w:pPr>
      <w:proofErr w:type="gramStart"/>
      <w:r w:rsidRPr="00834417">
        <w:rPr>
          <w:rFonts w:ascii="Courier New" w:hAnsi="Courier New"/>
          <w:sz w:val="18"/>
          <w:szCs w:val="18"/>
        </w:rPr>
        <w:t>function</w:t>
      </w:r>
      <w:proofErr w:type="gramEnd"/>
      <w:r w:rsidRPr="00834417">
        <w:rPr>
          <w:rFonts w:ascii="Courier New" w:hAnsi="Courier New"/>
          <w:sz w:val="18"/>
          <w:szCs w:val="18"/>
        </w:rPr>
        <w:t xml:space="preserve"> q=</w:t>
      </w:r>
      <w:proofErr w:type="spellStart"/>
      <w:r w:rsidRPr="00834417">
        <w:rPr>
          <w:rFonts w:ascii="Courier New" w:hAnsi="Courier New"/>
          <w:sz w:val="18"/>
          <w:szCs w:val="18"/>
        </w:rPr>
        <w:t>marcum</w:t>
      </w:r>
      <w:proofErr w:type="spellEnd"/>
      <w:r w:rsidRPr="00834417">
        <w:rPr>
          <w:rFonts w:ascii="Courier New" w:hAnsi="Courier New"/>
          <w:sz w:val="18"/>
          <w:szCs w:val="18"/>
        </w:rPr>
        <w:t>(</w:t>
      </w:r>
      <w:proofErr w:type="spellStart"/>
      <w:r w:rsidRPr="00834417">
        <w:rPr>
          <w:rFonts w:ascii="Courier New" w:hAnsi="Courier New"/>
          <w:sz w:val="18"/>
          <w:szCs w:val="18"/>
        </w:rPr>
        <w:t>a,t,prec</w:t>
      </w:r>
      <w:proofErr w:type="spellEnd"/>
      <w:r w:rsidRPr="00834417">
        <w:rPr>
          <w:rFonts w:ascii="Courier New" w:hAnsi="Courier New"/>
          <w:sz w:val="18"/>
          <w:szCs w:val="18"/>
        </w:rPr>
        <w:t>)</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For (</w:t>
      </w:r>
      <w:proofErr w:type="spellStart"/>
      <w:r w:rsidRPr="00834417">
        <w:rPr>
          <w:rFonts w:ascii="Courier New" w:hAnsi="Courier New"/>
          <w:sz w:val="18"/>
          <w:szCs w:val="18"/>
        </w:rPr>
        <w:t>x,y</w:t>
      </w:r>
      <w:proofErr w:type="spellEnd"/>
      <w:r w:rsidRPr="00834417">
        <w:rPr>
          <w:rFonts w:ascii="Courier New" w:hAnsi="Courier New"/>
          <w:sz w:val="18"/>
          <w:szCs w:val="18"/>
        </w:rPr>
        <w:t xml:space="preserve">) ~ N(0,a,1,1,0) </w:t>
      </w:r>
      <w:proofErr w:type="spellStart"/>
      <w:r w:rsidRPr="00834417">
        <w:rPr>
          <w:rFonts w:ascii="Courier New" w:hAnsi="Courier New"/>
          <w:sz w:val="18"/>
          <w:szCs w:val="18"/>
        </w:rPr>
        <w:t>marcum</w:t>
      </w:r>
      <w:proofErr w:type="spellEnd"/>
      <w:r w:rsidRPr="00834417">
        <w:rPr>
          <w:rFonts w:ascii="Courier New" w:hAnsi="Courier New"/>
          <w:sz w:val="18"/>
          <w:szCs w:val="18"/>
        </w:rPr>
        <w:t>(</w:t>
      </w:r>
      <w:proofErr w:type="spellStart"/>
      <w:r w:rsidRPr="00834417">
        <w:rPr>
          <w:rFonts w:ascii="Courier New" w:hAnsi="Courier New"/>
          <w:sz w:val="18"/>
          <w:szCs w:val="18"/>
        </w:rPr>
        <w:t>a,t,prec</w:t>
      </w:r>
      <w:proofErr w:type="spellEnd"/>
      <w:r w:rsidRPr="00834417">
        <w:rPr>
          <w:rFonts w:ascii="Courier New" w:hAnsi="Courier New"/>
          <w:sz w:val="18"/>
          <w:szCs w:val="18"/>
        </w:rPr>
        <w:t xml:space="preserve">) computes the </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xml:space="preserve">%    probability that x^2+y^2 &gt; t^2 using a method from </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xml:space="preserve">%    Brennan &amp; Reed, IEEE Trans. Info Theory, 1965, </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pp. 312-313</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xml:space="preserve">% Original MATLAB code obtained from P.F. </w:t>
      </w:r>
      <w:proofErr w:type="spellStart"/>
      <w:r w:rsidRPr="00834417">
        <w:rPr>
          <w:rFonts w:ascii="Courier New" w:hAnsi="Courier New"/>
          <w:sz w:val="18"/>
          <w:szCs w:val="18"/>
        </w:rPr>
        <w:t>Swaszek</w:t>
      </w:r>
      <w:proofErr w:type="spellEnd"/>
    </w:p>
    <w:p w:rsidR="00834417" w:rsidRPr="00834417" w:rsidRDefault="00834417" w:rsidP="00834417">
      <w:pPr>
        <w:pStyle w:val="Mark"/>
        <w:spacing w:before="0"/>
        <w:jc w:val="left"/>
        <w:rPr>
          <w:rFonts w:ascii="Courier New" w:hAnsi="Courier New"/>
          <w:sz w:val="18"/>
          <w:szCs w:val="18"/>
        </w:rPr>
      </w:pPr>
      <w:proofErr w:type="gramStart"/>
      <w:r w:rsidRPr="00834417">
        <w:rPr>
          <w:rFonts w:ascii="Courier New" w:hAnsi="Courier New"/>
          <w:sz w:val="18"/>
          <w:szCs w:val="18"/>
        </w:rPr>
        <w:t>% at URL http://www.ele.uri.edu/Courses/ele510/Marcum.m.</w:t>
      </w:r>
      <w:proofErr w:type="gramEnd"/>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Modified by M. Richards July 2002</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xml:space="preserve">% </w:t>
      </w:r>
      <w:proofErr w:type="gramStart"/>
      <w:r w:rsidRPr="00834417">
        <w:rPr>
          <w:rFonts w:ascii="Courier New" w:hAnsi="Courier New"/>
          <w:sz w:val="18"/>
          <w:szCs w:val="18"/>
        </w:rPr>
        <w:t>Modified</w:t>
      </w:r>
      <w:proofErr w:type="gramEnd"/>
      <w:r w:rsidRPr="00834417">
        <w:rPr>
          <w:rFonts w:ascii="Courier New" w:hAnsi="Courier New"/>
          <w:sz w:val="18"/>
          <w:szCs w:val="18"/>
        </w:rPr>
        <w:t xml:space="preserve"> again by M. Richards in March 2004 to avoid infinite loops</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xml:space="preserve">%   for very small </w:t>
      </w:r>
      <w:proofErr w:type="spellStart"/>
      <w:r w:rsidRPr="00834417">
        <w:rPr>
          <w:rFonts w:ascii="Courier New" w:hAnsi="Courier New"/>
          <w:sz w:val="18"/>
          <w:szCs w:val="18"/>
        </w:rPr>
        <w:t>probabiliities</w:t>
      </w:r>
      <w:proofErr w:type="spellEnd"/>
      <w:r w:rsidRPr="00834417">
        <w:rPr>
          <w:rFonts w:ascii="Courier New" w:hAnsi="Courier New"/>
          <w:sz w:val="18"/>
          <w:szCs w:val="18"/>
        </w:rPr>
        <w:t xml:space="preserve"> </w:t>
      </w:r>
      <w:proofErr w:type="gramStart"/>
      <w:r w:rsidRPr="00834417">
        <w:rPr>
          <w:rFonts w:ascii="Courier New" w:hAnsi="Courier New"/>
          <w:sz w:val="18"/>
          <w:szCs w:val="18"/>
        </w:rPr>
        <w:t>( q</w:t>
      </w:r>
      <w:proofErr w:type="gramEnd"/>
      <w:r w:rsidRPr="00834417">
        <w:rPr>
          <w:rFonts w:ascii="Courier New" w:hAnsi="Courier New"/>
          <w:sz w:val="18"/>
          <w:szCs w:val="18"/>
        </w:rPr>
        <w:t xml:space="preserve"> &lt; 1e-6), which occur for large values</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of 'a', which occur when the SNR in the calling function</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is large</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xml:space="preserve">% </w:t>
      </w:r>
      <w:proofErr w:type="spellStart"/>
      <w:r w:rsidRPr="00834417">
        <w:rPr>
          <w:rFonts w:ascii="Courier New" w:hAnsi="Courier New"/>
          <w:sz w:val="18"/>
          <w:szCs w:val="18"/>
        </w:rPr>
        <w:t>prec</w:t>
      </w:r>
      <w:proofErr w:type="spellEnd"/>
      <w:r w:rsidRPr="00834417">
        <w:rPr>
          <w:rFonts w:ascii="Courier New" w:hAnsi="Courier New"/>
          <w:sz w:val="18"/>
          <w:szCs w:val="18"/>
        </w:rPr>
        <w:t xml:space="preserve">=precision of computation. </w:t>
      </w:r>
      <w:proofErr w:type="spellStart"/>
      <w:proofErr w:type="gramStart"/>
      <w:r w:rsidRPr="00834417">
        <w:rPr>
          <w:rFonts w:ascii="Courier New" w:hAnsi="Courier New"/>
          <w:sz w:val="18"/>
          <w:szCs w:val="18"/>
        </w:rPr>
        <w:t>prec</w:t>
      </w:r>
      <w:proofErr w:type="spellEnd"/>
      <w:r w:rsidRPr="00834417">
        <w:rPr>
          <w:rFonts w:ascii="Courier New" w:hAnsi="Courier New"/>
          <w:sz w:val="18"/>
          <w:szCs w:val="18"/>
        </w:rPr>
        <w:t>=</w:t>
      </w:r>
      <w:proofErr w:type="gramEnd"/>
      <w:r w:rsidRPr="00834417">
        <w:rPr>
          <w:rFonts w:ascii="Courier New" w:hAnsi="Courier New"/>
          <w:sz w:val="18"/>
          <w:szCs w:val="18"/>
        </w:rPr>
        <w:t>0.001 =&gt; compute Q to 0.1% accuracy.</w:t>
      </w:r>
    </w:p>
    <w:p w:rsidR="00834417" w:rsidRPr="0030275A" w:rsidRDefault="00834417" w:rsidP="00834417">
      <w:pPr>
        <w:pStyle w:val="Mark"/>
        <w:spacing w:before="0"/>
        <w:jc w:val="left"/>
        <w:rPr>
          <w:rFonts w:ascii="Courier New" w:hAnsi="Courier New"/>
          <w:sz w:val="18"/>
          <w:szCs w:val="18"/>
          <w:lang w:val="fr-FR"/>
        </w:rPr>
      </w:pPr>
      <w:r w:rsidRPr="0030275A">
        <w:rPr>
          <w:rFonts w:ascii="Courier New" w:hAnsi="Courier New"/>
          <w:sz w:val="18"/>
          <w:szCs w:val="18"/>
          <w:lang w:val="fr-FR"/>
        </w:rPr>
        <w:t>%</w:t>
      </w:r>
    </w:p>
    <w:p w:rsidR="00834417" w:rsidRPr="0030275A" w:rsidRDefault="00834417" w:rsidP="00834417">
      <w:pPr>
        <w:pStyle w:val="Mark"/>
        <w:spacing w:before="0"/>
        <w:jc w:val="left"/>
        <w:rPr>
          <w:rFonts w:ascii="Courier New" w:hAnsi="Courier New"/>
          <w:sz w:val="18"/>
          <w:szCs w:val="18"/>
          <w:lang w:val="fr-FR"/>
        </w:rPr>
      </w:pPr>
    </w:p>
    <w:p w:rsidR="00834417" w:rsidRPr="0030275A" w:rsidRDefault="00834417" w:rsidP="00834417">
      <w:pPr>
        <w:pStyle w:val="Mark"/>
        <w:spacing w:before="0"/>
        <w:jc w:val="left"/>
        <w:rPr>
          <w:rFonts w:ascii="Courier New" w:hAnsi="Courier New"/>
          <w:sz w:val="18"/>
          <w:szCs w:val="18"/>
          <w:lang w:val="fr-FR"/>
        </w:rPr>
      </w:pPr>
      <w:proofErr w:type="gramStart"/>
      <w:r w:rsidRPr="0030275A">
        <w:rPr>
          <w:rFonts w:ascii="Courier New" w:hAnsi="Courier New"/>
          <w:sz w:val="18"/>
          <w:szCs w:val="18"/>
          <w:lang w:val="fr-FR"/>
        </w:rPr>
        <w:t>ct</w:t>
      </w:r>
      <w:proofErr w:type="gramEnd"/>
      <w:r w:rsidRPr="0030275A">
        <w:rPr>
          <w:rFonts w:ascii="Courier New" w:hAnsi="Courier New"/>
          <w:sz w:val="18"/>
          <w:szCs w:val="18"/>
          <w:lang w:val="fr-FR"/>
        </w:rPr>
        <w:t xml:space="preserve"> = .5*t^2;</w:t>
      </w:r>
    </w:p>
    <w:p w:rsidR="00834417" w:rsidRPr="0030275A" w:rsidRDefault="00834417" w:rsidP="00834417">
      <w:pPr>
        <w:pStyle w:val="Mark"/>
        <w:spacing w:before="0"/>
        <w:jc w:val="left"/>
        <w:rPr>
          <w:rFonts w:ascii="Courier New" w:hAnsi="Courier New"/>
          <w:sz w:val="18"/>
          <w:szCs w:val="18"/>
          <w:lang w:val="fr-FR"/>
        </w:rPr>
      </w:pPr>
      <w:r w:rsidRPr="0030275A">
        <w:rPr>
          <w:rFonts w:ascii="Courier New" w:hAnsi="Courier New"/>
          <w:sz w:val="18"/>
          <w:szCs w:val="18"/>
          <w:lang w:val="fr-FR"/>
        </w:rPr>
        <w:t>ca = .5*a^2;</w:t>
      </w:r>
    </w:p>
    <w:p w:rsidR="00834417" w:rsidRPr="0030275A" w:rsidRDefault="00834417" w:rsidP="00834417">
      <w:pPr>
        <w:pStyle w:val="Mark"/>
        <w:spacing w:before="0"/>
        <w:jc w:val="left"/>
        <w:rPr>
          <w:rFonts w:ascii="Courier New" w:hAnsi="Courier New"/>
          <w:sz w:val="18"/>
          <w:szCs w:val="18"/>
          <w:lang w:val="fr-FR"/>
        </w:rPr>
      </w:pPr>
      <w:r w:rsidRPr="0030275A">
        <w:rPr>
          <w:rFonts w:ascii="Courier New" w:hAnsi="Courier New"/>
          <w:sz w:val="18"/>
          <w:szCs w:val="18"/>
          <w:lang w:val="fr-FR"/>
        </w:rPr>
        <w:t xml:space="preserve">et = </w:t>
      </w:r>
      <w:proofErr w:type="spellStart"/>
      <w:proofErr w:type="gramStart"/>
      <w:r w:rsidRPr="0030275A">
        <w:rPr>
          <w:rFonts w:ascii="Courier New" w:hAnsi="Courier New"/>
          <w:sz w:val="18"/>
          <w:szCs w:val="18"/>
          <w:lang w:val="fr-FR"/>
        </w:rPr>
        <w:t>exp</w:t>
      </w:r>
      <w:proofErr w:type="spellEnd"/>
      <w:r w:rsidRPr="0030275A">
        <w:rPr>
          <w:rFonts w:ascii="Courier New" w:hAnsi="Courier New"/>
          <w:sz w:val="18"/>
          <w:szCs w:val="18"/>
          <w:lang w:val="fr-FR"/>
        </w:rPr>
        <w:t>(</w:t>
      </w:r>
      <w:proofErr w:type="gramEnd"/>
      <w:r w:rsidRPr="0030275A">
        <w:rPr>
          <w:rFonts w:ascii="Courier New" w:hAnsi="Courier New"/>
          <w:sz w:val="18"/>
          <w:szCs w:val="18"/>
          <w:lang w:val="fr-FR"/>
        </w:rPr>
        <w:t>-ct);</w:t>
      </w:r>
    </w:p>
    <w:p w:rsidR="00834417" w:rsidRPr="0030275A" w:rsidRDefault="00834417" w:rsidP="00834417">
      <w:pPr>
        <w:pStyle w:val="Mark"/>
        <w:spacing w:before="0"/>
        <w:jc w:val="left"/>
        <w:rPr>
          <w:rFonts w:ascii="Courier New" w:hAnsi="Courier New"/>
          <w:sz w:val="18"/>
          <w:szCs w:val="18"/>
          <w:lang w:val="fr-FR"/>
        </w:rPr>
      </w:pPr>
      <w:r w:rsidRPr="0030275A">
        <w:rPr>
          <w:rFonts w:ascii="Courier New" w:hAnsi="Courier New"/>
          <w:sz w:val="18"/>
          <w:szCs w:val="18"/>
          <w:lang w:val="fr-FR"/>
        </w:rPr>
        <w:t>g  = 1 - et;</w:t>
      </w:r>
    </w:p>
    <w:p w:rsidR="00834417" w:rsidRPr="0030275A" w:rsidRDefault="00834417" w:rsidP="00834417">
      <w:pPr>
        <w:pStyle w:val="Mark"/>
        <w:spacing w:before="0"/>
        <w:jc w:val="left"/>
        <w:rPr>
          <w:rFonts w:ascii="Courier New" w:hAnsi="Courier New"/>
          <w:sz w:val="18"/>
          <w:szCs w:val="18"/>
          <w:lang w:val="fr-FR"/>
        </w:rPr>
      </w:pPr>
      <w:r w:rsidRPr="0030275A">
        <w:rPr>
          <w:rFonts w:ascii="Courier New" w:hAnsi="Courier New"/>
          <w:sz w:val="18"/>
          <w:szCs w:val="18"/>
          <w:lang w:val="fr-FR"/>
        </w:rPr>
        <w:t xml:space="preserve">k  = </w:t>
      </w:r>
      <w:proofErr w:type="spellStart"/>
      <w:proofErr w:type="gramStart"/>
      <w:r w:rsidRPr="0030275A">
        <w:rPr>
          <w:rFonts w:ascii="Courier New" w:hAnsi="Courier New"/>
          <w:sz w:val="18"/>
          <w:szCs w:val="18"/>
          <w:lang w:val="fr-FR"/>
        </w:rPr>
        <w:t>exp</w:t>
      </w:r>
      <w:proofErr w:type="spellEnd"/>
      <w:r w:rsidRPr="0030275A">
        <w:rPr>
          <w:rFonts w:ascii="Courier New" w:hAnsi="Courier New"/>
          <w:sz w:val="18"/>
          <w:szCs w:val="18"/>
          <w:lang w:val="fr-FR"/>
        </w:rPr>
        <w:t>(</w:t>
      </w:r>
      <w:proofErr w:type="gramEnd"/>
      <w:r w:rsidRPr="0030275A">
        <w:rPr>
          <w:rFonts w:ascii="Courier New" w:hAnsi="Courier New"/>
          <w:sz w:val="18"/>
          <w:szCs w:val="18"/>
          <w:lang w:val="fr-FR"/>
        </w:rPr>
        <w:t>-ca);</w:t>
      </w:r>
    </w:p>
    <w:p w:rsidR="00834417" w:rsidRPr="0030275A" w:rsidRDefault="00834417" w:rsidP="00834417">
      <w:pPr>
        <w:pStyle w:val="Mark"/>
        <w:spacing w:before="0"/>
        <w:jc w:val="left"/>
        <w:rPr>
          <w:rFonts w:ascii="Courier New" w:hAnsi="Courier New"/>
          <w:sz w:val="18"/>
          <w:szCs w:val="18"/>
          <w:lang w:val="fr-FR"/>
        </w:rPr>
      </w:pPr>
      <w:proofErr w:type="spellStart"/>
      <w:proofErr w:type="gramStart"/>
      <w:r w:rsidRPr="0030275A">
        <w:rPr>
          <w:rFonts w:ascii="Courier New" w:hAnsi="Courier New"/>
          <w:sz w:val="18"/>
          <w:szCs w:val="18"/>
          <w:lang w:val="fr-FR"/>
        </w:rPr>
        <w:t>gnew</w:t>
      </w:r>
      <w:proofErr w:type="spellEnd"/>
      <w:proofErr w:type="gramEnd"/>
      <w:r w:rsidRPr="0030275A">
        <w:rPr>
          <w:rFonts w:ascii="Courier New" w:hAnsi="Courier New"/>
          <w:sz w:val="18"/>
          <w:szCs w:val="18"/>
          <w:lang w:val="fr-FR"/>
        </w:rPr>
        <w:t xml:space="preserve"> = et;</w:t>
      </w:r>
    </w:p>
    <w:p w:rsidR="00834417" w:rsidRPr="0030275A" w:rsidRDefault="00834417" w:rsidP="00834417">
      <w:pPr>
        <w:pStyle w:val="Mark"/>
        <w:spacing w:before="0"/>
        <w:jc w:val="left"/>
        <w:rPr>
          <w:rFonts w:ascii="Courier New" w:hAnsi="Courier New"/>
          <w:sz w:val="18"/>
          <w:szCs w:val="18"/>
          <w:lang w:val="pt-BR"/>
        </w:rPr>
      </w:pPr>
      <w:r w:rsidRPr="0030275A">
        <w:rPr>
          <w:rFonts w:ascii="Courier New" w:hAnsi="Courier New"/>
          <w:sz w:val="18"/>
          <w:szCs w:val="18"/>
          <w:lang w:val="pt-BR"/>
        </w:rPr>
        <w:t>q = 1 - g*k;</w:t>
      </w:r>
    </w:p>
    <w:p w:rsidR="00834417" w:rsidRPr="0030275A" w:rsidRDefault="00834417" w:rsidP="00834417">
      <w:pPr>
        <w:pStyle w:val="Mark"/>
        <w:spacing w:before="0"/>
        <w:jc w:val="left"/>
        <w:rPr>
          <w:rFonts w:ascii="Courier New" w:hAnsi="Courier New"/>
          <w:sz w:val="18"/>
          <w:szCs w:val="18"/>
          <w:lang w:val="pt-BR"/>
        </w:rPr>
      </w:pPr>
    </w:p>
    <w:p w:rsidR="00834417" w:rsidRPr="0030275A" w:rsidRDefault="00834417" w:rsidP="00834417">
      <w:pPr>
        <w:pStyle w:val="Mark"/>
        <w:spacing w:before="0"/>
        <w:jc w:val="left"/>
        <w:rPr>
          <w:rFonts w:ascii="Courier New" w:hAnsi="Courier New"/>
          <w:sz w:val="18"/>
          <w:szCs w:val="18"/>
          <w:lang w:val="pt-BR"/>
        </w:rPr>
      </w:pPr>
      <w:r w:rsidRPr="0030275A">
        <w:rPr>
          <w:rFonts w:ascii="Courier New" w:hAnsi="Courier New"/>
          <w:sz w:val="18"/>
          <w:szCs w:val="18"/>
          <w:lang w:val="pt-BR"/>
        </w:rPr>
        <w:t>n=0;</w:t>
      </w:r>
    </w:p>
    <w:p w:rsidR="00834417" w:rsidRPr="0030275A" w:rsidRDefault="00834417" w:rsidP="00834417">
      <w:pPr>
        <w:pStyle w:val="Mark"/>
        <w:spacing w:before="0"/>
        <w:jc w:val="left"/>
        <w:rPr>
          <w:rFonts w:ascii="Courier New" w:hAnsi="Courier New"/>
          <w:sz w:val="18"/>
          <w:szCs w:val="18"/>
          <w:lang w:val="pt-BR"/>
        </w:rPr>
      </w:pPr>
      <w:r w:rsidRPr="0030275A">
        <w:rPr>
          <w:rFonts w:ascii="Courier New" w:hAnsi="Courier New"/>
          <w:sz w:val="18"/>
          <w:szCs w:val="18"/>
          <w:lang w:val="pt-BR"/>
        </w:rPr>
        <w:t>while ( n &lt; a*t/2) | ( g*k/(1-(.5*a*t/n)^2) &gt; prec*q )</w:t>
      </w:r>
    </w:p>
    <w:p w:rsidR="00834417" w:rsidRPr="00834417" w:rsidRDefault="00834417" w:rsidP="00834417">
      <w:pPr>
        <w:pStyle w:val="Mark"/>
        <w:spacing w:before="0"/>
        <w:jc w:val="left"/>
        <w:rPr>
          <w:rFonts w:ascii="Courier New" w:hAnsi="Courier New"/>
          <w:sz w:val="18"/>
          <w:szCs w:val="18"/>
        </w:rPr>
      </w:pPr>
      <w:r w:rsidRPr="0030275A">
        <w:rPr>
          <w:rFonts w:ascii="Courier New" w:hAnsi="Courier New"/>
          <w:sz w:val="18"/>
          <w:szCs w:val="18"/>
          <w:lang w:val="pt-BR"/>
        </w:rPr>
        <w:t xml:space="preserve">    </w:t>
      </w:r>
      <w:proofErr w:type="gramStart"/>
      <w:r w:rsidRPr="00834417">
        <w:rPr>
          <w:rFonts w:ascii="Courier New" w:hAnsi="Courier New"/>
          <w:sz w:val="18"/>
          <w:szCs w:val="18"/>
        </w:rPr>
        <w:t>if</w:t>
      </w:r>
      <w:proofErr w:type="gramEnd"/>
      <w:r w:rsidRPr="00834417">
        <w:rPr>
          <w:rFonts w:ascii="Courier New" w:hAnsi="Courier New"/>
          <w:sz w:val="18"/>
          <w:szCs w:val="18"/>
        </w:rPr>
        <w:t xml:space="preserve"> (q &lt; 1e-6)</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xml:space="preserve">        </w:t>
      </w:r>
      <w:proofErr w:type="gramStart"/>
      <w:r w:rsidRPr="00834417">
        <w:rPr>
          <w:rFonts w:ascii="Courier New" w:hAnsi="Courier New"/>
          <w:sz w:val="18"/>
          <w:szCs w:val="18"/>
        </w:rPr>
        <w:t>return</w:t>
      </w:r>
      <w:proofErr w:type="gramEnd"/>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 xml:space="preserve">    </w:t>
      </w:r>
      <w:proofErr w:type="gramStart"/>
      <w:r w:rsidRPr="00834417">
        <w:rPr>
          <w:rFonts w:ascii="Courier New" w:hAnsi="Courier New"/>
          <w:sz w:val="18"/>
          <w:szCs w:val="18"/>
        </w:rPr>
        <w:t>end</w:t>
      </w:r>
      <w:proofErr w:type="gramEnd"/>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ab/>
        <w:t>n = n + 1;</w:t>
      </w:r>
    </w:p>
    <w:p w:rsidR="00834417" w:rsidRPr="00834417" w:rsidRDefault="00834417" w:rsidP="00834417">
      <w:pPr>
        <w:pStyle w:val="Mark"/>
        <w:spacing w:before="0"/>
        <w:jc w:val="left"/>
        <w:rPr>
          <w:rFonts w:ascii="Courier New" w:hAnsi="Courier New"/>
          <w:sz w:val="18"/>
          <w:szCs w:val="18"/>
        </w:rPr>
      </w:pPr>
      <w:r w:rsidRPr="00834417">
        <w:rPr>
          <w:rFonts w:ascii="Courier New" w:hAnsi="Courier New"/>
          <w:sz w:val="18"/>
          <w:szCs w:val="18"/>
        </w:rPr>
        <w:tab/>
      </w:r>
      <w:proofErr w:type="spellStart"/>
      <w:proofErr w:type="gramStart"/>
      <w:r w:rsidRPr="00834417">
        <w:rPr>
          <w:rFonts w:ascii="Courier New" w:hAnsi="Courier New"/>
          <w:sz w:val="18"/>
          <w:szCs w:val="18"/>
        </w:rPr>
        <w:t>gnew</w:t>
      </w:r>
      <w:proofErr w:type="spellEnd"/>
      <w:proofErr w:type="gramEnd"/>
      <w:r w:rsidRPr="00834417">
        <w:rPr>
          <w:rFonts w:ascii="Courier New" w:hAnsi="Courier New"/>
          <w:sz w:val="18"/>
          <w:szCs w:val="18"/>
        </w:rPr>
        <w:t xml:space="preserve"> = </w:t>
      </w:r>
      <w:proofErr w:type="spellStart"/>
      <w:r w:rsidRPr="00834417">
        <w:rPr>
          <w:rFonts w:ascii="Courier New" w:hAnsi="Courier New"/>
          <w:sz w:val="18"/>
          <w:szCs w:val="18"/>
        </w:rPr>
        <w:t>gnew</w:t>
      </w:r>
      <w:proofErr w:type="spellEnd"/>
      <w:r w:rsidRPr="00834417">
        <w:rPr>
          <w:rFonts w:ascii="Courier New" w:hAnsi="Courier New"/>
          <w:sz w:val="18"/>
          <w:szCs w:val="18"/>
        </w:rPr>
        <w:t xml:space="preserve"> * ct/n;</w:t>
      </w:r>
    </w:p>
    <w:p w:rsidR="00834417" w:rsidRPr="0030275A" w:rsidRDefault="00834417" w:rsidP="00834417">
      <w:pPr>
        <w:pStyle w:val="Mark"/>
        <w:spacing w:before="0"/>
        <w:jc w:val="left"/>
        <w:rPr>
          <w:rFonts w:ascii="Courier New" w:hAnsi="Courier New"/>
          <w:sz w:val="18"/>
          <w:szCs w:val="18"/>
          <w:lang w:val="pt-BR"/>
        </w:rPr>
      </w:pPr>
      <w:r w:rsidRPr="00834417">
        <w:rPr>
          <w:rFonts w:ascii="Courier New" w:hAnsi="Courier New"/>
          <w:sz w:val="18"/>
          <w:szCs w:val="18"/>
        </w:rPr>
        <w:tab/>
      </w:r>
      <w:r w:rsidRPr="0030275A">
        <w:rPr>
          <w:rFonts w:ascii="Courier New" w:hAnsi="Courier New"/>
          <w:sz w:val="18"/>
          <w:szCs w:val="18"/>
          <w:lang w:val="pt-BR"/>
        </w:rPr>
        <w:t>g = g - gnew;</w:t>
      </w:r>
    </w:p>
    <w:p w:rsidR="00834417" w:rsidRPr="0030275A" w:rsidRDefault="00834417" w:rsidP="00834417">
      <w:pPr>
        <w:pStyle w:val="Mark"/>
        <w:spacing w:before="0"/>
        <w:jc w:val="left"/>
        <w:rPr>
          <w:rFonts w:ascii="Courier New" w:hAnsi="Courier New"/>
          <w:sz w:val="18"/>
          <w:szCs w:val="18"/>
          <w:lang w:val="pt-BR"/>
        </w:rPr>
      </w:pPr>
      <w:r w:rsidRPr="0030275A">
        <w:rPr>
          <w:rFonts w:ascii="Courier New" w:hAnsi="Courier New"/>
          <w:sz w:val="18"/>
          <w:szCs w:val="18"/>
          <w:lang w:val="pt-BR"/>
        </w:rPr>
        <w:tab/>
      </w:r>
    </w:p>
    <w:p w:rsidR="00834417" w:rsidRPr="0030275A" w:rsidRDefault="00834417" w:rsidP="00834417">
      <w:pPr>
        <w:pStyle w:val="Mark"/>
        <w:spacing w:before="0"/>
        <w:jc w:val="left"/>
        <w:rPr>
          <w:rFonts w:ascii="Courier New" w:hAnsi="Courier New"/>
          <w:sz w:val="18"/>
          <w:szCs w:val="18"/>
          <w:lang w:val="pt-BR"/>
        </w:rPr>
      </w:pPr>
      <w:r w:rsidRPr="0030275A">
        <w:rPr>
          <w:rFonts w:ascii="Courier New" w:hAnsi="Courier New"/>
          <w:sz w:val="18"/>
          <w:szCs w:val="18"/>
          <w:lang w:val="pt-BR"/>
        </w:rPr>
        <w:tab/>
        <w:t>k = k * ca/n;</w:t>
      </w:r>
    </w:p>
    <w:p w:rsidR="00834417" w:rsidRPr="00834417" w:rsidRDefault="00834417" w:rsidP="00834417">
      <w:pPr>
        <w:pStyle w:val="Mark"/>
        <w:spacing w:before="0"/>
        <w:jc w:val="left"/>
        <w:rPr>
          <w:rFonts w:ascii="Courier New" w:hAnsi="Courier New"/>
          <w:sz w:val="18"/>
          <w:szCs w:val="18"/>
        </w:rPr>
      </w:pPr>
      <w:r w:rsidRPr="0030275A">
        <w:rPr>
          <w:rFonts w:ascii="Courier New" w:hAnsi="Courier New"/>
          <w:sz w:val="18"/>
          <w:szCs w:val="18"/>
          <w:lang w:val="pt-BR"/>
        </w:rPr>
        <w:tab/>
      </w:r>
      <w:r w:rsidRPr="00834417">
        <w:rPr>
          <w:rFonts w:ascii="Courier New" w:hAnsi="Courier New"/>
          <w:sz w:val="18"/>
          <w:szCs w:val="18"/>
        </w:rPr>
        <w:t>q = q - g*k;</w:t>
      </w:r>
    </w:p>
    <w:p w:rsidR="00E20024" w:rsidRPr="00834417" w:rsidRDefault="00834417" w:rsidP="00834417">
      <w:pPr>
        <w:pStyle w:val="Mark"/>
        <w:spacing w:before="0"/>
        <w:jc w:val="left"/>
        <w:rPr>
          <w:rFonts w:ascii="Courier New" w:hAnsi="Courier New"/>
          <w:sz w:val="18"/>
          <w:szCs w:val="18"/>
        </w:rPr>
      </w:pPr>
      <w:proofErr w:type="gramStart"/>
      <w:r w:rsidRPr="00834417">
        <w:rPr>
          <w:rFonts w:ascii="Courier New" w:hAnsi="Courier New"/>
          <w:sz w:val="18"/>
          <w:szCs w:val="18"/>
        </w:rPr>
        <w:t>end</w:t>
      </w:r>
      <w:proofErr w:type="gramEnd"/>
    </w:p>
    <w:sectPr w:rsidR="00E20024" w:rsidRPr="00834417" w:rsidSect="00FE24ED">
      <w:headerReference w:type="default" r:id="rId35"/>
      <w:footerReference w:type="default" r:id="rId36"/>
      <w:pgSz w:w="12240" w:h="15840"/>
      <w:pgMar w:top="1584" w:right="1440" w:bottom="1440" w:left="158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2A1C" w:rsidRDefault="009D2A1C">
      <w:r>
        <w:separator/>
      </w:r>
    </w:p>
  </w:endnote>
  <w:endnote w:type="continuationSeparator" w:id="0">
    <w:p w:rsidR="009D2A1C" w:rsidRDefault="009D2A1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charset w:val="00"/>
    <w:family w:val="swiss"/>
    <w:pitch w:val="variable"/>
    <w:sig w:usb0="00000007" w:usb1="00000000" w:usb2="00000000" w:usb3="00000000" w:csb0="00000093"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BFB" w:rsidRDefault="003E2BFB">
    <w:pPr>
      <w:pStyle w:val="Footer"/>
      <w:widowControl w:val="0"/>
      <w:pBdr>
        <w:top w:val="double" w:sz="6" w:space="6" w:color="auto"/>
      </w:pBdr>
      <w:spacing w:before="0"/>
      <w:jc w:val="left"/>
      <w:rPr>
        <w:sz w:val="20"/>
      </w:rPr>
    </w:pPr>
    <w:r>
      <w:rPr>
        <w:sz w:val="20"/>
      </w:rPr>
      <w:t xml:space="preserve">ECE6272 Computer Project #4, Fall </w:t>
    </w:r>
    <w:r w:rsidR="004D0781">
      <w:rPr>
        <w:sz w:val="20"/>
      </w:rPr>
      <w:t>2010</w:t>
    </w:r>
    <w:r>
      <w:rPr>
        <w:sz w:val="20"/>
      </w:rPr>
      <w:tab/>
    </w:r>
    <w:r>
      <w:rPr>
        <w:sz w:val="20"/>
      </w:rPr>
      <w:tab/>
      <w:t xml:space="preserve">Page </w:t>
    </w:r>
    <w:r>
      <w:rPr>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2A1C" w:rsidRDefault="009D2A1C">
      <w:r>
        <w:separator/>
      </w:r>
    </w:p>
  </w:footnote>
  <w:footnote w:type="continuationSeparator" w:id="0">
    <w:p w:rsidR="009D2A1C" w:rsidRDefault="009D2A1C">
      <w:r>
        <w:continuationSeparator/>
      </w:r>
    </w:p>
  </w:footnote>
  <w:footnote w:id="1">
    <w:p w:rsidR="003E2BFB" w:rsidRDefault="003E2BFB" w:rsidP="00FE6A1D">
      <w:pPr>
        <w:pStyle w:val="FootnoteText"/>
        <w:widowControl w:val="0"/>
        <w:spacing w:before="0"/>
      </w:pPr>
      <w:r>
        <w:rPr>
          <w:rStyle w:val="FootnoteReference"/>
        </w:rPr>
        <w:footnoteRef/>
      </w:r>
      <w:r>
        <w:rPr>
          <w:rStyle w:val="FootnoteReference"/>
        </w:rPr>
        <w:footnoteRef/>
      </w:r>
      <w:r w:rsidRPr="0064419F">
        <w:rPr>
          <w:lang w:val="de-DE"/>
        </w:rPr>
        <w:t xml:space="preserve">Office: Klaus 3354, 404-894-2714, &lt;mark.richards@ece.gatech.edu&gt;.  </w:t>
      </w:r>
      <w:r>
        <w:t>Office hours TBD, but drop-ins and appointments welcome.</w:t>
      </w:r>
    </w:p>
  </w:footnote>
  <w:footnote w:id="2">
    <w:p w:rsidR="003E2BFB" w:rsidRDefault="003E2BFB">
      <w:pPr>
        <w:pStyle w:val="FootnoteText"/>
      </w:pPr>
      <w:r>
        <w:rPr>
          <w:rStyle w:val="FootnoteReference"/>
        </w:rPr>
        <w:footnoteRef/>
      </w:r>
      <w:r>
        <w:t xml:space="preserve"> This course is normally taught every two years.  Over the years, the amount of memory commonly available in PCs tended to rise about 50%, and the processor speed doubled, between offerings of the course.  Processor clock rates no longer double every two years, but core counts do.  In any event, speed hasn’t been an issue the last couple of times the course was taught.  Now it is probably the case that the amount of data that can be reasonably processed is not really an issue either due to expanded computer memory.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BFB" w:rsidRPr="00C207DF" w:rsidRDefault="003E2BFB">
    <w:pPr>
      <w:pStyle w:val="Header"/>
      <w:rPr>
        <w:rFonts w:ascii="Arial" w:hAnsi="Arial"/>
        <w:b/>
        <w:bCs/>
        <w:sz w:val="20"/>
      </w:rPr>
    </w:pPr>
    <w:r w:rsidRPr="00C207DF">
      <w:rPr>
        <w:rFonts w:ascii="Arial" w:hAnsi="Arial"/>
        <w:b/>
        <w:bCs/>
        <w:sz w:val="20"/>
      </w:rPr>
      <w:t xml:space="preserve">LAST UPDATED </w:t>
    </w:r>
    <w:r w:rsidR="00766552" w:rsidRPr="00C207DF">
      <w:rPr>
        <w:rFonts w:ascii="Arial" w:hAnsi="Arial"/>
        <w:b/>
        <w:bCs/>
        <w:sz w:val="20"/>
      </w:rPr>
      <w:fldChar w:fldCharType="begin"/>
    </w:r>
    <w:r w:rsidRPr="00C207DF">
      <w:rPr>
        <w:rFonts w:ascii="Arial" w:hAnsi="Arial"/>
        <w:b/>
        <w:bCs/>
        <w:sz w:val="20"/>
      </w:rPr>
      <w:instrText xml:space="preserve"> DATE \@ "M/d/yyyy h:mm am/pm" </w:instrText>
    </w:r>
    <w:r w:rsidR="00766552" w:rsidRPr="00C207DF">
      <w:rPr>
        <w:rFonts w:ascii="Arial" w:hAnsi="Arial"/>
        <w:b/>
        <w:bCs/>
        <w:sz w:val="20"/>
      </w:rPr>
      <w:fldChar w:fldCharType="separate"/>
    </w:r>
    <w:r w:rsidR="00B44895">
      <w:rPr>
        <w:rFonts w:ascii="Arial" w:hAnsi="Arial"/>
        <w:b/>
        <w:bCs/>
        <w:noProof/>
        <w:sz w:val="20"/>
      </w:rPr>
      <w:t>12/2/2010 6:03 PM</w:t>
    </w:r>
    <w:r w:rsidR="00766552" w:rsidRPr="00C207DF">
      <w:rPr>
        <w:rFonts w:ascii="Arial" w:hAnsi="Arial"/>
        <w:b/>
        <w:bCs/>
        <w:sz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83E6D5F"/>
    <w:multiLevelType w:val="singleLevel"/>
    <w:tmpl w:val="24486A94"/>
    <w:lvl w:ilvl="0">
      <w:start w:val="1"/>
      <w:numFmt w:val="decimal"/>
      <w:lvlText w:val="%1."/>
      <w:legacy w:legacy="1" w:legacySpace="0" w:legacyIndent="280"/>
      <w:lvlJc w:val="left"/>
      <w:pPr>
        <w:ind w:left="980" w:hanging="280"/>
      </w:pPr>
    </w:lvl>
  </w:abstractNum>
  <w:abstractNum w:abstractNumId="2">
    <w:nsid w:val="09B46297"/>
    <w:multiLevelType w:val="singleLevel"/>
    <w:tmpl w:val="0409000F"/>
    <w:lvl w:ilvl="0">
      <w:start w:val="1"/>
      <w:numFmt w:val="decimal"/>
      <w:lvlText w:val="%1."/>
      <w:lvlJc w:val="left"/>
      <w:pPr>
        <w:tabs>
          <w:tab w:val="num" w:pos="360"/>
        </w:tabs>
        <w:ind w:left="360" w:hanging="360"/>
      </w:pPr>
    </w:lvl>
  </w:abstractNum>
  <w:abstractNum w:abstractNumId="3">
    <w:nsid w:val="0ADD790F"/>
    <w:multiLevelType w:val="singleLevel"/>
    <w:tmpl w:val="0409000F"/>
    <w:lvl w:ilvl="0">
      <w:start w:val="1"/>
      <w:numFmt w:val="decimal"/>
      <w:lvlText w:val="%1."/>
      <w:lvlJc w:val="left"/>
      <w:pPr>
        <w:tabs>
          <w:tab w:val="num" w:pos="360"/>
        </w:tabs>
        <w:ind w:left="360" w:hanging="360"/>
      </w:pPr>
    </w:lvl>
  </w:abstractNum>
  <w:abstractNum w:abstractNumId="4">
    <w:nsid w:val="0B7533FA"/>
    <w:multiLevelType w:val="hybridMultilevel"/>
    <w:tmpl w:val="766A1D44"/>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5">
    <w:nsid w:val="1475704F"/>
    <w:multiLevelType w:val="hybridMultilevel"/>
    <w:tmpl w:val="B23647A4"/>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6">
    <w:nsid w:val="179F5834"/>
    <w:multiLevelType w:val="singleLevel"/>
    <w:tmpl w:val="0409000F"/>
    <w:lvl w:ilvl="0">
      <w:start w:val="1"/>
      <w:numFmt w:val="decimal"/>
      <w:lvlText w:val="%1."/>
      <w:lvlJc w:val="left"/>
      <w:pPr>
        <w:tabs>
          <w:tab w:val="num" w:pos="360"/>
        </w:tabs>
        <w:ind w:left="360" w:hanging="360"/>
      </w:pPr>
    </w:lvl>
  </w:abstractNum>
  <w:abstractNum w:abstractNumId="7">
    <w:nsid w:val="1EC0670A"/>
    <w:multiLevelType w:val="multilevel"/>
    <w:tmpl w:val="503C9E0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1FD033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3564748"/>
    <w:multiLevelType w:val="hybridMultilevel"/>
    <w:tmpl w:val="A7980C4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2B2018A"/>
    <w:multiLevelType w:val="multilevel"/>
    <w:tmpl w:val="145A2B6A"/>
    <w:lvl w:ilvl="0">
      <w:start w:val="1"/>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4580756F"/>
    <w:multiLevelType w:val="multilevel"/>
    <w:tmpl w:val="2A682CD0"/>
    <w:lvl w:ilvl="0">
      <w:start w:val="1"/>
      <w:numFmt w:val="decimal"/>
      <w:lvlText w:val="%1"/>
      <w:lvlJc w:val="left"/>
      <w:pPr>
        <w:tabs>
          <w:tab w:val="num" w:pos="432"/>
        </w:tabs>
        <w:ind w:left="432" w:hanging="432"/>
      </w:pPr>
      <w:rPr>
        <w:rFonts w:hint="default"/>
      </w:rPr>
    </w:lvl>
    <w:lvl w:ilvl="1">
      <w:start w:val="3"/>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460C0B90"/>
    <w:multiLevelType w:val="hybridMultilevel"/>
    <w:tmpl w:val="F802EE40"/>
    <w:lvl w:ilvl="0" w:tplc="1864F538">
      <w:start w:val="2"/>
      <w:numFmt w:val="decimal"/>
      <w:lvlText w:val="%1."/>
      <w:lvlJc w:val="left"/>
      <w:pPr>
        <w:tabs>
          <w:tab w:val="num" w:pos="900"/>
        </w:tabs>
        <w:ind w:left="900" w:hanging="360"/>
      </w:pPr>
      <w:rPr>
        <w:rFonts w:hint="default"/>
      </w:rPr>
    </w:lvl>
    <w:lvl w:ilvl="1" w:tplc="1958CC16" w:tentative="1">
      <w:start w:val="1"/>
      <w:numFmt w:val="lowerLetter"/>
      <w:lvlText w:val="%2."/>
      <w:lvlJc w:val="left"/>
      <w:pPr>
        <w:tabs>
          <w:tab w:val="num" w:pos="1620"/>
        </w:tabs>
        <w:ind w:left="1620" w:hanging="360"/>
      </w:pPr>
    </w:lvl>
    <w:lvl w:ilvl="2" w:tplc="07AA47A2" w:tentative="1">
      <w:start w:val="1"/>
      <w:numFmt w:val="lowerRoman"/>
      <w:lvlText w:val="%3."/>
      <w:lvlJc w:val="right"/>
      <w:pPr>
        <w:tabs>
          <w:tab w:val="num" w:pos="2340"/>
        </w:tabs>
        <w:ind w:left="2340" w:hanging="180"/>
      </w:pPr>
    </w:lvl>
    <w:lvl w:ilvl="3" w:tplc="9A7ABD72" w:tentative="1">
      <w:start w:val="1"/>
      <w:numFmt w:val="decimal"/>
      <w:lvlText w:val="%4."/>
      <w:lvlJc w:val="left"/>
      <w:pPr>
        <w:tabs>
          <w:tab w:val="num" w:pos="3060"/>
        </w:tabs>
        <w:ind w:left="3060" w:hanging="360"/>
      </w:pPr>
    </w:lvl>
    <w:lvl w:ilvl="4" w:tplc="4656E232" w:tentative="1">
      <w:start w:val="1"/>
      <w:numFmt w:val="lowerLetter"/>
      <w:lvlText w:val="%5."/>
      <w:lvlJc w:val="left"/>
      <w:pPr>
        <w:tabs>
          <w:tab w:val="num" w:pos="3780"/>
        </w:tabs>
        <w:ind w:left="3780" w:hanging="360"/>
      </w:pPr>
    </w:lvl>
    <w:lvl w:ilvl="5" w:tplc="5BD09D16" w:tentative="1">
      <w:start w:val="1"/>
      <w:numFmt w:val="lowerRoman"/>
      <w:lvlText w:val="%6."/>
      <w:lvlJc w:val="right"/>
      <w:pPr>
        <w:tabs>
          <w:tab w:val="num" w:pos="4500"/>
        </w:tabs>
        <w:ind w:left="4500" w:hanging="180"/>
      </w:pPr>
    </w:lvl>
    <w:lvl w:ilvl="6" w:tplc="F6E68C68" w:tentative="1">
      <w:start w:val="1"/>
      <w:numFmt w:val="decimal"/>
      <w:lvlText w:val="%7."/>
      <w:lvlJc w:val="left"/>
      <w:pPr>
        <w:tabs>
          <w:tab w:val="num" w:pos="5220"/>
        </w:tabs>
        <w:ind w:left="5220" w:hanging="360"/>
      </w:pPr>
    </w:lvl>
    <w:lvl w:ilvl="7" w:tplc="E7B80286" w:tentative="1">
      <w:start w:val="1"/>
      <w:numFmt w:val="lowerLetter"/>
      <w:lvlText w:val="%8."/>
      <w:lvlJc w:val="left"/>
      <w:pPr>
        <w:tabs>
          <w:tab w:val="num" w:pos="5940"/>
        </w:tabs>
        <w:ind w:left="5940" w:hanging="360"/>
      </w:pPr>
    </w:lvl>
    <w:lvl w:ilvl="8" w:tplc="2A2C6362" w:tentative="1">
      <w:start w:val="1"/>
      <w:numFmt w:val="lowerRoman"/>
      <w:lvlText w:val="%9."/>
      <w:lvlJc w:val="right"/>
      <w:pPr>
        <w:tabs>
          <w:tab w:val="num" w:pos="6660"/>
        </w:tabs>
        <w:ind w:left="6660" w:hanging="180"/>
      </w:pPr>
    </w:lvl>
  </w:abstractNum>
  <w:abstractNum w:abstractNumId="13">
    <w:nsid w:val="491E44AA"/>
    <w:multiLevelType w:val="singleLevel"/>
    <w:tmpl w:val="0409000F"/>
    <w:lvl w:ilvl="0">
      <w:start w:val="1"/>
      <w:numFmt w:val="decimal"/>
      <w:lvlText w:val="%1."/>
      <w:lvlJc w:val="left"/>
      <w:pPr>
        <w:tabs>
          <w:tab w:val="num" w:pos="360"/>
        </w:tabs>
        <w:ind w:left="360" w:hanging="360"/>
      </w:pPr>
    </w:lvl>
  </w:abstractNum>
  <w:abstractNum w:abstractNumId="14">
    <w:nsid w:val="4977294F"/>
    <w:multiLevelType w:val="singleLevel"/>
    <w:tmpl w:val="085AA742"/>
    <w:lvl w:ilvl="0">
      <w:start w:val="1"/>
      <w:numFmt w:val="decimal"/>
      <w:lvlText w:val="%1."/>
      <w:legacy w:legacy="1" w:legacySpace="0" w:legacyIndent="360"/>
      <w:lvlJc w:val="left"/>
      <w:pPr>
        <w:ind w:left="1080" w:hanging="360"/>
      </w:pPr>
    </w:lvl>
  </w:abstractNum>
  <w:abstractNum w:abstractNumId="15">
    <w:nsid w:val="5A873ED4"/>
    <w:multiLevelType w:val="hybridMultilevel"/>
    <w:tmpl w:val="2F10F158"/>
    <w:lvl w:ilvl="0" w:tplc="6D746E96">
      <w:start w:val="1"/>
      <w:numFmt w:val="bullet"/>
      <w:lvlText w:val=""/>
      <w:lvlJc w:val="left"/>
      <w:pPr>
        <w:tabs>
          <w:tab w:val="num" w:pos="720"/>
        </w:tabs>
        <w:ind w:left="720" w:hanging="360"/>
      </w:pPr>
      <w:rPr>
        <w:rFonts w:ascii="Symbol" w:hAnsi="Symbol" w:hint="default"/>
      </w:rPr>
    </w:lvl>
    <w:lvl w:ilvl="1" w:tplc="EAB01028" w:tentative="1">
      <w:start w:val="1"/>
      <w:numFmt w:val="bullet"/>
      <w:lvlText w:val="o"/>
      <w:lvlJc w:val="left"/>
      <w:pPr>
        <w:tabs>
          <w:tab w:val="num" w:pos="1440"/>
        </w:tabs>
        <w:ind w:left="1440" w:hanging="360"/>
      </w:pPr>
      <w:rPr>
        <w:rFonts w:ascii="Courier New" w:hAnsi="Courier New" w:hint="default"/>
      </w:rPr>
    </w:lvl>
    <w:lvl w:ilvl="2" w:tplc="3EFA75DE" w:tentative="1">
      <w:start w:val="1"/>
      <w:numFmt w:val="bullet"/>
      <w:lvlText w:val=""/>
      <w:lvlJc w:val="left"/>
      <w:pPr>
        <w:tabs>
          <w:tab w:val="num" w:pos="2160"/>
        </w:tabs>
        <w:ind w:left="2160" w:hanging="360"/>
      </w:pPr>
      <w:rPr>
        <w:rFonts w:ascii="Wingdings" w:hAnsi="Wingdings" w:hint="default"/>
      </w:rPr>
    </w:lvl>
    <w:lvl w:ilvl="3" w:tplc="2B9C5130" w:tentative="1">
      <w:start w:val="1"/>
      <w:numFmt w:val="bullet"/>
      <w:lvlText w:val=""/>
      <w:lvlJc w:val="left"/>
      <w:pPr>
        <w:tabs>
          <w:tab w:val="num" w:pos="2880"/>
        </w:tabs>
        <w:ind w:left="2880" w:hanging="360"/>
      </w:pPr>
      <w:rPr>
        <w:rFonts w:ascii="Symbol" w:hAnsi="Symbol" w:hint="default"/>
      </w:rPr>
    </w:lvl>
    <w:lvl w:ilvl="4" w:tplc="FEA24AFE" w:tentative="1">
      <w:start w:val="1"/>
      <w:numFmt w:val="bullet"/>
      <w:lvlText w:val="o"/>
      <w:lvlJc w:val="left"/>
      <w:pPr>
        <w:tabs>
          <w:tab w:val="num" w:pos="3600"/>
        </w:tabs>
        <w:ind w:left="3600" w:hanging="360"/>
      </w:pPr>
      <w:rPr>
        <w:rFonts w:ascii="Courier New" w:hAnsi="Courier New" w:hint="default"/>
      </w:rPr>
    </w:lvl>
    <w:lvl w:ilvl="5" w:tplc="597443BA" w:tentative="1">
      <w:start w:val="1"/>
      <w:numFmt w:val="bullet"/>
      <w:lvlText w:val=""/>
      <w:lvlJc w:val="left"/>
      <w:pPr>
        <w:tabs>
          <w:tab w:val="num" w:pos="4320"/>
        </w:tabs>
        <w:ind w:left="4320" w:hanging="360"/>
      </w:pPr>
      <w:rPr>
        <w:rFonts w:ascii="Wingdings" w:hAnsi="Wingdings" w:hint="default"/>
      </w:rPr>
    </w:lvl>
    <w:lvl w:ilvl="6" w:tplc="90522978" w:tentative="1">
      <w:start w:val="1"/>
      <w:numFmt w:val="bullet"/>
      <w:lvlText w:val=""/>
      <w:lvlJc w:val="left"/>
      <w:pPr>
        <w:tabs>
          <w:tab w:val="num" w:pos="5040"/>
        </w:tabs>
        <w:ind w:left="5040" w:hanging="360"/>
      </w:pPr>
      <w:rPr>
        <w:rFonts w:ascii="Symbol" w:hAnsi="Symbol" w:hint="default"/>
      </w:rPr>
    </w:lvl>
    <w:lvl w:ilvl="7" w:tplc="6D76DFAC" w:tentative="1">
      <w:start w:val="1"/>
      <w:numFmt w:val="bullet"/>
      <w:lvlText w:val="o"/>
      <w:lvlJc w:val="left"/>
      <w:pPr>
        <w:tabs>
          <w:tab w:val="num" w:pos="5760"/>
        </w:tabs>
        <w:ind w:left="5760" w:hanging="360"/>
      </w:pPr>
      <w:rPr>
        <w:rFonts w:ascii="Courier New" w:hAnsi="Courier New" w:hint="default"/>
      </w:rPr>
    </w:lvl>
    <w:lvl w:ilvl="8" w:tplc="737E4522" w:tentative="1">
      <w:start w:val="1"/>
      <w:numFmt w:val="bullet"/>
      <w:lvlText w:val=""/>
      <w:lvlJc w:val="left"/>
      <w:pPr>
        <w:tabs>
          <w:tab w:val="num" w:pos="6480"/>
        </w:tabs>
        <w:ind w:left="6480" w:hanging="360"/>
      </w:pPr>
      <w:rPr>
        <w:rFonts w:ascii="Wingdings" w:hAnsi="Wingdings" w:hint="default"/>
      </w:rPr>
    </w:lvl>
  </w:abstractNum>
  <w:abstractNum w:abstractNumId="16">
    <w:nsid w:val="5A9E1B22"/>
    <w:multiLevelType w:val="multilevel"/>
    <w:tmpl w:val="31FCDF0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65CE6120"/>
    <w:multiLevelType w:val="singleLevel"/>
    <w:tmpl w:val="0409000F"/>
    <w:lvl w:ilvl="0">
      <w:start w:val="1"/>
      <w:numFmt w:val="decimal"/>
      <w:lvlText w:val="%1."/>
      <w:lvlJc w:val="left"/>
      <w:pPr>
        <w:tabs>
          <w:tab w:val="num" w:pos="360"/>
        </w:tabs>
        <w:ind w:left="360" w:hanging="360"/>
      </w:pPr>
    </w:lvl>
  </w:abstractNum>
  <w:abstractNum w:abstractNumId="18">
    <w:nsid w:val="715F2A25"/>
    <w:multiLevelType w:val="multilevel"/>
    <w:tmpl w:val="A636E38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7CCF6845"/>
    <w:multiLevelType w:val="singleLevel"/>
    <w:tmpl w:val="E6560784"/>
    <w:lvl w:ilvl="0">
      <w:start w:val="1"/>
      <w:numFmt w:val="decimal"/>
      <w:lvlText w:val="%1."/>
      <w:legacy w:legacy="1" w:legacySpace="0" w:legacyIndent="360"/>
      <w:lvlJc w:val="left"/>
      <w:pPr>
        <w:ind w:left="1080" w:hanging="360"/>
      </w:pPr>
    </w:lvl>
  </w:abstractNum>
  <w:abstractNum w:abstractNumId="20">
    <w:nsid w:val="7D957EAD"/>
    <w:multiLevelType w:val="singleLevel"/>
    <w:tmpl w:val="0409000F"/>
    <w:lvl w:ilvl="0">
      <w:start w:val="1"/>
      <w:numFmt w:val="decimal"/>
      <w:lvlText w:val="%1."/>
      <w:lvlJc w:val="left"/>
      <w:pPr>
        <w:tabs>
          <w:tab w:val="num" w:pos="720"/>
        </w:tabs>
        <w:ind w:left="720" w:hanging="360"/>
      </w:pPr>
    </w:lvl>
  </w:abstractNum>
  <w:abstractNum w:abstractNumId="21">
    <w:nsid w:val="7EA5636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9"/>
  </w:num>
  <w:num w:numId="2">
    <w:abstractNumId w:val="19"/>
    <w:lvlOverride w:ilvl="0">
      <w:lvl w:ilvl="0">
        <w:start w:val="1"/>
        <w:numFmt w:val="decimal"/>
        <w:lvlText w:val="%1."/>
        <w:legacy w:legacy="1" w:legacySpace="0" w:legacyIndent="360"/>
        <w:lvlJc w:val="left"/>
        <w:pPr>
          <w:ind w:left="1080" w:hanging="360"/>
        </w:pPr>
      </w:lvl>
    </w:lvlOverride>
  </w:num>
  <w:num w:numId="3">
    <w:abstractNumId w:val="19"/>
    <w:lvlOverride w:ilvl="0">
      <w:lvl w:ilvl="0">
        <w:start w:val="1"/>
        <w:numFmt w:val="decimal"/>
        <w:lvlText w:val="%1."/>
        <w:legacy w:legacy="1" w:legacySpace="0" w:legacyIndent="360"/>
        <w:lvlJc w:val="left"/>
        <w:pPr>
          <w:ind w:left="1080" w:hanging="360"/>
        </w:pPr>
      </w:lvl>
    </w:lvlOverride>
  </w:num>
  <w:num w:numId="4">
    <w:abstractNumId w:val="11"/>
  </w:num>
  <w:num w:numId="5">
    <w:abstractNumId w:val="17"/>
  </w:num>
  <w:num w:numId="6">
    <w:abstractNumId w:val="13"/>
  </w:num>
  <w:num w:numId="7">
    <w:abstractNumId w:val="20"/>
  </w:num>
  <w:num w:numId="8">
    <w:abstractNumId w:val="2"/>
  </w:num>
  <w:num w:numId="9">
    <w:abstractNumId w:val="6"/>
  </w:num>
  <w:num w:numId="10">
    <w:abstractNumId w:val="3"/>
  </w:num>
  <w:num w:numId="11">
    <w:abstractNumId w:val="12"/>
  </w:num>
  <w:num w:numId="12">
    <w:abstractNumId w:val="14"/>
  </w:num>
  <w:num w:numId="13">
    <w:abstractNumId w:val="14"/>
    <w:lvlOverride w:ilvl="0">
      <w:lvl w:ilvl="0">
        <w:start w:val="1"/>
        <w:numFmt w:val="decimal"/>
        <w:lvlText w:val="%1."/>
        <w:legacy w:legacy="1" w:legacySpace="0" w:legacyIndent="360"/>
        <w:lvlJc w:val="left"/>
        <w:pPr>
          <w:ind w:left="1080" w:hanging="360"/>
        </w:pPr>
      </w:lvl>
    </w:lvlOverride>
  </w:num>
  <w:num w:numId="14">
    <w:abstractNumId w:val="14"/>
    <w:lvlOverride w:ilvl="0">
      <w:lvl w:ilvl="0">
        <w:start w:val="1"/>
        <w:numFmt w:val="decimal"/>
        <w:lvlText w:val="%1."/>
        <w:legacy w:legacy="1" w:legacySpace="0" w:legacyIndent="360"/>
        <w:lvlJc w:val="left"/>
        <w:pPr>
          <w:ind w:left="1080" w:hanging="360"/>
        </w:pPr>
      </w:lvl>
    </w:lvlOverride>
  </w:num>
  <w:num w:numId="15">
    <w:abstractNumId w:val="14"/>
    <w:lvlOverride w:ilvl="0">
      <w:lvl w:ilvl="0">
        <w:start w:val="1"/>
        <w:numFmt w:val="decimal"/>
        <w:lvlText w:val="%1."/>
        <w:legacy w:legacy="1" w:legacySpace="0" w:legacyIndent="360"/>
        <w:lvlJc w:val="left"/>
        <w:pPr>
          <w:ind w:left="1080" w:hanging="360"/>
        </w:pPr>
      </w:lvl>
    </w:lvlOverride>
  </w:num>
  <w:num w:numId="16">
    <w:abstractNumId w:val="14"/>
    <w:lvlOverride w:ilvl="0">
      <w:lvl w:ilvl="0">
        <w:start w:val="1"/>
        <w:numFmt w:val="decimal"/>
        <w:lvlText w:val="%1."/>
        <w:legacy w:legacy="1" w:legacySpace="0" w:legacyIndent="360"/>
        <w:lvlJc w:val="left"/>
        <w:pPr>
          <w:ind w:left="1080" w:hanging="360"/>
        </w:pPr>
      </w:lvl>
    </w:lvlOverride>
  </w:num>
  <w:num w:numId="17">
    <w:abstractNumId w:val="14"/>
    <w:lvlOverride w:ilvl="0">
      <w:lvl w:ilvl="0">
        <w:start w:val="1"/>
        <w:numFmt w:val="decimal"/>
        <w:lvlText w:val="%1."/>
        <w:legacy w:legacy="1" w:legacySpace="0" w:legacyIndent="360"/>
        <w:lvlJc w:val="left"/>
        <w:pPr>
          <w:ind w:left="1080" w:hanging="360"/>
        </w:pPr>
      </w:lvl>
    </w:lvlOverride>
  </w:num>
  <w:num w:numId="18">
    <w:abstractNumId w:val="1"/>
  </w:num>
  <w:num w:numId="19">
    <w:abstractNumId w:val="1"/>
    <w:lvlOverride w:ilvl="0">
      <w:lvl w:ilvl="0">
        <w:start w:val="1"/>
        <w:numFmt w:val="decimal"/>
        <w:lvlText w:val="%1."/>
        <w:legacy w:legacy="1" w:legacySpace="0" w:legacyIndent="280"/>
        <w:lvlJc w:val="left"/>
        <w:pPr>
          <w:ind w:left="980" w:hanging="280"/>
        </w:pPr>
      </w:lvl>
    </w:lvlOverride>
  </w:num>
  <w:num w:numId="20">
    <w:abstractNumId w:val="16"/>
  </w:num>
  <w:num w:numId="21">
    <w:abstractNumId w:val="8"/>
  </w:num>
  <w:num w:numId="22">
    <w:abstractNumId w:val="21"/>
  </w:num>
  <w:num w:numId="23">
    <w:abstractNumId w:val="15"/>
  </w:num>
  <w:num w:numId="24">
    <w:abstractNumId w:val="9"/>
  </w:num>
  <w:num w:numId="25">
    <w:abstractNumId w:val="4"/>
  </w:num>
  <w:num w:numId="26">
    <w:abstractNumId w:val="5"/>
  </w:num>
  <w:num w:numId="2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8">
    <w:abstractNumId w:val="11"/>
  </w:num>
  <w:num w:numId="29">
    <w:abstractNumId w:val="11"/>
  </w:num>
  <w:num w:numId="30">
    <w:abstractNumId w:val="11"/>
  </w:num>
  <w:num w:numId="31">
    <w:abstractNumId w:val="7"/>
  </w:num>
  <w:num w:numId="32">
    <w:abstractNumId w:val="18"/>
  </w:num>
  <w:num w:numId="33">
    <w:abstractNumId w:val="11"/>
  </w:num>
  <w:num w:numId="34">
    <w:abstractNumId w:val="11"/>
  </w:num>
  <w:num w:numId="35">
    <w:abstractNumId w:val="10"/>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0477AF"/>
    <w:rsid w:val="00024E12"/>
    <w:rsid w:val="00034CDF"/>
    <w:rsid w:val="00037177"/>
    <w:rsid w:val="000477AF"/>
    <w:rsid w:val="00050B22"/>
    <w:rsid w:val="0006040A"/>
    <w:rsid w:val="0008764B"/>
    <w:rsid w:val="000955D6"/>
    <w:rsid w:val="000A1D50"/>
    <w:rsid w:val="000E3517"/>
    <w:rsid w:val="000E6CDD"/>
    <w:rsid w:val="00124CA9"/>
    <w:rsid w:val="00167406"/>
    <w:rsid w:val="001814CD"/>
    <w:rsid w:val="0018361D"/>
    <w:rsid w:val="001856DD"/>
    <w:rsid w:val="001B44B3"/>
    <w:rsid w:val="001C04E6"/>
    <w:rsid w:val="001C0D08"/>
    <w:rsid w:val="001D4987"/>
    <w:rsid w:val="002252CD"/>
    <w:rsid w:val="0022530D"/>
    <w:rsid w:val="002475F2"/>
    <w:rsid w:val="00273209"/>
    <w:rsid w:val="002800FA"/>
    <w:rsid w:val="002D13A3"/>
    <w:rsid w:val="002E1182"/>
    <w:rsid w:val="0030275A"/>
    <w:rsid w:val="00323B39"/>
    <w:rsid w:val="00335EF8"/>
    <w:rsid w:val="00342106"/>
    <w:rsid w:val="00371D71"/>
    <w:rsid w:val="003744C6"/>
    <w:rsid w:val="0038303E"/>
    <w:rsid w:val="0039056D"/>
    <w:rsid w:val="003B194F"/>
    <w:rsid w:val="003C1A47"/>
    <w:rsid w:val="003D5681"/>
    <w:rsid w:val="003E2BFB"/>
    <w:rsid w:val="003F689A"/>
    <w:rsid w:val="004414F3"/>
    <w:rsid w:val="00451D93"/>
    <w:rsid w:val="0048407F"/>
    <w:rsid w:val="00494B8F"/>
    <w:rsid w:val="004A5EC3"/>
    <w:rsid w:val="004B0AC3"/>
    <w:rsid w:val="004D0781"/>
    <w:rsid w:val="004E2D8A"/>
    <w:rsid w:val="004E368D"/>
    <w:rsid w:val="004F5298"/>
    <w:rsid w:val="004F6CED"/>
    <w:rsid w:val="0051627B"/>
    <w:rsid w:val="00520B7E"/>
    <w:rsid w:val="00526510"/>
    <w:rsid w:val="0053307D"/>
    <w:rsid w:val="005344CD"/>
    <w:rsid w:val="00546DE3"/>
    <w:rsid w:val="0057120D"/>
    <w:rsid w:val="00585CEE"/>
    <w:rsid w:val="00593E82"/>
    <w:rsid w:val="005A2669"/>
    <w:rsid w:val="005F308A"/>
    <w:rsid w:val="00614ED1"/>
    <w:rsid w:val="006324A9"/>
    <w:rsid w:val="006332C7"/>
    <w:rsid w:val="00642FD0"/>
    <w:rsid w:val="00645C48"/>
    <w:rsid w:val="006531F8"/>
    <w:rsid w:val="006937B3"/>
    <w:rsid w:val="0069716A"/>
    <w:rsid w:val="006E3BB2"/>
    <w:rsid w:val="00706E54"/>
    <w:rsid w:val="00714BB9"/>
    <w:rsid w:val="007219CE"/>
    <w:rsid w:val="007347A9"/>
    <w:rsid w:val="00735253"/>
    <w:rsid w:val="00752B20"/>
    <w:rsid w:val="007626E9"/>
    <w:rsid w:val="007638B6"/>
    <w:rsid w:val="00766552"/>
    <w:rsid w:val="00767562"/>
    <w:rsid w:val="00782E47"/>
    <w:rsid w:val="007949CF"/>
    <w:rsid w:val="007A0BBC"/>
    <w:rsid w:val="007A1C9E"/>
    <w:rsid w:val="007C518A"/>
    <w:rsid w:val="007F7CBF"/>
    <w:rsid w:val="0080372C"/>
    <w:rsid w:val="0080513F"/>
    <w:rsid w:val="00807410"/>
    <w:rsid w:val="00821958"/>
    <w:rsid w:val="00834417"/>
    <w:rsid w:val="00834BC8"/>
    <w:rsid w:val="00853448"/>
    <w:rsid w:val="00884257"/>
    <w:rsid w:val="008D310A"/>
    <w:rsid w:val="008E1398"/>
    <w:rsid w:val="00914F2F"/>
    <w:rsid w:val="009158B5"/>
    <w:rsid w:val="009162F1"/>
    <w:rsid w:val="009469E5"/>
    <w:rsid w:val="00952887"/>
    <w:rsid w:val="00955E03"/>
    <w:rsid w:val="00965F6F"/>
    <w:rsid w:val="00974E4B"/>
    <w:rsid w:val="00977698"/>
    <w:rsid w:val="0098208C"/>
    <w:rsid w:val="00992DC7"/>
    <w:rsid w:val="009959F6"/>
    <w:rsid w:val="009B5AC9"/>
    <w:rsid w:val="009D2A1C"/>
    <w:rsid w:val="009D4257"/>
    <w:rsid w:val="009E0474"/>
    <w:rsid w:val="00A04EFE"/>
    <w:rsid w:val="00A5743C"/>
    <w:rsid w:val="00A64707"/>
    <w:rsid w:val="00A75930"/>
    <w:rsid w:val="00A93CC9"/>
    <w:rsid w:val="00AE4A6F"/>
    <w:rsid w:val="00AF35D6"/>
    <w:rsid w:val="00B155F6"/>
    <w:rsid w:val="00B24D4E"/>
    <w:rsid w:val="00B37165"/>
    <w:rsid w:val="00B44895"/>
    <w:rsid w:val="00B51B7D"/>
    <w:rsid w:val="00B65742"/>
    <w:rsid w:val="00B87F9E"/>
    <w:rsid w:val="00B90A85"/>
    <w:rsid w:val="00BB26A2"/>
    <w:rsid w:val="00BB450F"/>
    <w:rsid w:val="00BD580E"/>
    <w:rsid w:val="00BE3799"/>
    <w:rsid w:val="00BF4F8E"/>
    <w:rsid w:val="00C00E28"/>
    <w:rsid w:val="00C207DF"/>
    <w:rsid w:val="00C26D7A"/>
    <w:rsid w:val="00C31E10"/>
    <w:rsid w:val="00C32165"/>
    <w:rsid w:val="00C45910"/>
    <w:rsid w:val="00C46D59"/>
    <w:rsid w:val="00C55D0A"/>
    <w:rsid w:val="00C5664F"/>
    <w:rsid w:val="00C746A3"/>
    <w:rsid w:val="00C90AB4"/>
    <w:rsid w:val="00C92B64"/>
    <w:rsid w:val="00CB3FA6"/>
    <w:rsid w:val="00CC711B"/>
    <w:rsid w:val="00D01903"/>
    <w:rsid w:val="00D021E8"/>
    <w:rsid w:val="00D13190"/>
    <w:rsid w:val="00D313A4"/>
    <w:rsid w:val="00D461D1"/>
    <w:rsid w:val="00D55B16"/>
    <w:rsid w:val="00D567DC"/>
    <w:rsid w:val="00D67AE8"/>
    <w:rsid w:val="00DB5ADA"/>
    <w:rsid w:val="00DD2D3C"/>
    <w:rsid w:val="00DE1B43"/>
    <w:rsid w:val="00DE3CE0"/>
    <w:rsid w:val="00DF7DCF"/>
    <w:rsid w:val="00E04A16"/>
    <w:rsid w:val="00E1098E"/>
    <w:rsid w:val="00E13207"/>
    <w:rsid w:val="00E1418D"/>
    <w:rsid w:val="00E20024"/>
    <w:rsid w:val="00E71F9E"/>
    <w:rsid w:val="00E853F1"/>
    <w:rsid w:val="00EB5285"/>
    <w:rsid w:val="00EC4B6C"/>
    <w:rsid w:val="00F40C77"/>
    <w:rsid w:val="00F460D5"/>
    <w:rsid w:val="00F81DD1"/>
    <w:rsid w:val="00FC5DA1"/>
    <w:rsid w:val="00FD30EA"/>
    <w:rsid w:val="00FE24ED"/>
    <w:rsid w:val="00FE4B00"/>
    <w:rsid w:val="00FE4EC0"/>
    <w:rsid w:val="00FE6A1D"/>
    <w:rsid w:val="00FF0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3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6A1D"/>
    <w:pPr>
      <w:spacing w:before="120"/>
      <w:jc w:val="both"/>
    </w:pPr>
    <w:rPr>
      <w:rFonts w:ascii="Times New Roman" w:hAnsi="Times New Roman"/>
      <w:sz w:val="22"/>
    </w:rPr>
  </w:style>
  <w:style w:type="paragraph" w:styleId="Heading1">
    <w:name w:val="heading 1"/>
    <w:basedOn w:val="Normal"/>
    <w:next w:val="Normal"/>
    <w:qFormat/>
    <w:rsid w:val="009959F6"/>
    <w:pPr>
      <w:keepNext/>
      <w:numPr>
        <w:numId w:val="20"/>
      </w:numPr>
      <w:outlineLvl w:val="0"/>
    </w:pPr>
    <w:rPr>
      <w:b/>
    </w:rPr>
  </w:style>
  <w:style w:type="paragraph" w:styleId="Heading2">
    <w:name w:val="heading 2"/>
    <w:basedOn w:val="Normal"/>
    <w:next w:val="Normal"/>
    <w:qFormat/>
    <w:rsid w:val="009959F6"/>
    <w:pPr>
      <w:keepNext/>
      <w:numPr>
        <w:ilvl w:val="1"/>
        <w:numId w:val="20"/>
      </w:numPr>
      <w:outlineLvl w:val="1"/>
    </w:pPr>
    <w:rPr>
      <w:u w:val="single"/>
    </w:rPr>
  </w:style>
  <w:style w:type="paragraph" w:styleId="Heading3">
    <w:name w:val="heading 3"/>
    <w:basedOn w:val="Normal"/>
    <w:next w:val="Normal"/>
    <w:qFormat/>
    <w:rsid w:val="009959F6"/>
    <w:pPr>
      <w:numPr>
        <w:ilvl w:val="2"/>
        <w:numId w:val="20"/>
      </w:numPr>
      <w:outlineLvl w:val="2"/>
    </w:pPr>
    <w:rPr>
      <w:i/>
    </w:rPr>
  </w:style>
  <w:style w:type="paragraph" w:styleId="Heading4">
    <w:name w:val="heading 4"/>
    <w:basedOn w:val="Normal"/>
    <w:next w:val="Normal"/>
    <w:qFormat/>
    <w:rsid w:val="009959F6"/>
    <w:pPr>
      <w:numPr>
        <w:ilvl w:val="3"/>
        <w:numId w:val="20"/>
      </w:numPr>
      <w:outlineLvl w:val="3"/>
    </w:pPr>
  </w:style>
  <w:style w:type="paragraph" w:styleId="Heading5">
    <w:name w:val="heading 5"/>
    <w:basedOn w:val="Normal"/>
    <w:next w:val="Normal"/>
    <w:qFormat/>
    <w:rsid w:val="009959F6"/>
    <w:pPr>
      <w:numPr>
        <w:ilvl w:val="4"/>
        <w:numId w:val="20"/>
      </w:numPr>
      <w:spacing w:after="60"/>
      <w:outlineLvl w:val="4"/>
    </w:pPr>
  </w:style>
  <w:style w:type="paragraph" w:styleId="Heading6">
    <w:name w:val="heading 6"/>
    <w:basedOn w:val="Normal"/>
    <w:next w:val="Normal"/>
    <w:qFormat/>
    <w:rsid w:val="009959F6"/>
    <w:pPr>
      <w:numPr>
        <w:ilvl w:val="5"/>
        <w:numId w:val="20"/>
      </w:numPr>
      <w:spacing w:after="60"/>
      <w:outlineLvl w:val="5"/>
    </w:pPr>
    <w:rPr>
      <w:i/>
    </w:rPr>
  </w:style>
  <w:style w:type="paragraph" w:styleId="Heading7">
    <w:name w:val="heading 7"/>
    <w:basedOn w:val="Normal"/>
    <w:next w:val="Normal"/>
    <w:qFormat/>
    <w:rsid w:val="009959F6"/>
    <w:pPr>
      <w:numPr>
        <w:ilvl w:val="6"/>
        <w:numId w:val="20"/>
      </w:numPr>
      <w:spacing w:after="60"/>
      <w:outlineLvl w:val="6"/>
    </w:pPr>
    <w:rPr>
      <w:rFonts w:ascii="Arial" w:hAnsi="Arial"/>
      <w:sz w:val="20"/>
    </w:rPr>
  </w:style>
  <w:style w:type="paragraph" w:styleId="Heading8">
    <w:name w:val="heading 8"/>
    <w:basedOn w:val="Normal"/>
    <w:next w:val="Normal"/>
    <w:qFormat/>
    <w:rsid w:val="009959F6"/>
    <w:pPr>
      <w:numPr>
        <w:ilvl w:val="7"/>
        <w:numId w:val="20"/>
      </w:numPr>
      <w:spacing w:after="60"/>
      <w:outlineLvl w:val="7"/>
    </w:pPr>
    <w:rPr>
      <w:rFonts w:ascii="Arial" w:hAnsi="Arial"/>
      <w:i/>
      <w:sz w:val="20"/>
    </w:rPr>
  </w:style>
  <w:style w:type="paragraph" w:styleId="Heading9">
    <w:name w:val="heading 9"/>
    <w:basedOn w:val="Normal"/>
    <w:next w:val="Normal"/>
    <w:qFormat/>
    <w:rsid w:val="009959F6"/>
    <w:pPr>
      <w:numPr>
        <w:ilvl w:val="8"/>
        <w:numId w:val="20"/>
      </w:numPr>
      <w:spacing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semiHidden/>
    <w:rsid w:val="009959F6"/>
    <w:rPr>
      <w:vertAlign w:val="superscript"/>
    </w:rPr>
  </w:style>
  <w:style w:type="paragraph" w:styleId="Footer">
    <w:name w:val="footer"/>
    <w:basedOn w:val="Normal"/>
    <w:rsid w:val="009959F6"/>
    <w:pPr>
      <w:tabs>
        <w:tab w:val="center" w:pos="4320"/>
        <w:tab w:val="right" w:pos="8640"/>
      </w:tabs>
    </w:pPr>
  </w:style>
  <w:style w:type="character" w:styleId="FootnoteReference">
    <w:name w:val="footnote reference"/>
    <w:basedOn w:val="DefaultParagraphFont"/>
    <w:semiHidden/>
    <w:rsid w:val="009959F6"/>
    <w:rPr>
      <w:position w:val="6"/>
      <w:sz w:val="16"/>
    </w:rPr>
  </w:style>
  <w:style w:type="paragraph" w:styleId="FootnoteText">
    <w:name w:val="footnote text"/>
    <w:basedOn w:val="Normal"/>
    <w:semiHidden/>
    <w:rsid w:val="001B44B3"/>
    <w:rPr>
      <w:sz w:val="20"/>
    </w:rPr>
  </w:style>
  <w:style w:type="paragraph" w:customStyle="1" w:styleId="Mark">
    <w:name w:val="Mark"/>
    <w:basedOn w:val="Normal"/>
    <w:rsid w:val="00FE6A1D"/>
    <w:pPr>
      <w:ind w:firstLine="547"/>
    </w:pPr>
  </w:style>
  <w:style w:type="paragraph" w:customStyle="1" w:styleId="archive">
    <w:name w:val="archive"/>
    <w:basedOn w:val="Normal"/>
    <w:rsid w:val="009959F6"/>
    <w:rPr>
      <w:rFonts w:ascii="Courier" w:hAnsi="Courier"/>
      <w:sz w:val="18"/>
    </w:rPr>
  </w:style>
  <w:style w:type="paragraph" w:customStyle="1" w:styleId="Caption1">
    <w:name w:val="Caption1"/>
    <w:basedOn w:val="Normal"/>
    <w:rsid w:val="009959F6"/>
    <w:pPr>
      <w:ind w:left="720" w:right="720"/>
      <w:jc w:val="center"/>
    </w:pPr>
    <w:rPr>
      <w:i/>
    </w:rPr>
  </w:style>
  <w:style w:type="paragraph" w:customStyle="1" w:styleId="equation">
    <w:name w:val="equation"/>
    <w:basedOn w:val="Mark"/>
    <w:rsid w:val="009959F6"/>
    <w:pPr>
      <w:tabs>
        <w:tab w:val="right" w:pos="7920"/>
      </w:tabs>
      <w:ind w:left="900" w:firstLine="0"/>
    </w:pPr>
  </w:style>
  <w:style w:type="paragraph" w:customStyle="1" w:styleId="figure">
    <w:name w:val="figure"/>
    <w:basedOn w:val="Normal"/>
    <w:rsid w:val="009959F6"/>
    <w:pPr>
      <w:jc w:val="center"/>
    </w:pPr>
  </w:style>
  <w:style w:type="paragraph" w:customStyle="1" w:styleId="PROFS">
    <w:name w:val="PROFS"/>
    <w:basedOn w:val="Normal"/>
    <w:rsid w:val="009959F6"/>
    <w:rPr>
      <w:rFonts w:ascii="Geneva" w:hAnsi="Geneva"/>
      <w:sz w:val="20"/>
    </w:rPr>
  </w:style>
  <w:style w:type="paragraph" w:customStyle="1" w:styleId="1List">
    <w:name w:val="(1) List"/>
    <w:basedOn w:val="Normal"/>
    <w:rsid w:val="009959F6"/>
    <w:pPr>
      <w:ind w:left="2160" w:hanging="720"/>
    </w:pPr>
    <w:rPr>
      <w:color w:val="0000FF"/>
    </w:rPr>
  </w:style>
  <w:style w:type="paragraph" w:customStyle="1" w:styleId="1stLevelHead">
    <w:name w:val="1st Level Head"/>
    <w:basedOn w:val="Normal"/>
    <w:next w:val="Normal"/>
    <w:rsid w:val="009959F6"/>
    <w:rPr>
      <w:b/>
      <w:caps/>
      <w:color w:val="0000FF"/>
    </w:rPr>
  </w:style>
  <w:style w:type="paragraph" w:customStyle="1" w:styleId="2ndLevelHead">
    <w:name w:val="2nd Level Head"/>
    <w:basedOn w:val="Normal"/>
    <w:next w:val="Normal"/>
    <w:rsid w:val="009959F6"/>
    <w:rPr>
      <w:b/>
      <w:smallCaps/>
      <w:color w:val="0000FF"/>
    </w:rPr>
  </w:style>
  <w:style w:type="paragraph" w:customStyle="1" w:styleId="3rdLevelHead">
    <w:name w:val="3rd Level Head"/>
    <w:basedOn w:val="Normal"/>
    <w:next w:val="Normal"/>
    <w:rsid w:val="009959F6"/>
    <w:rPr>
      <w:b/>
      <w:color w:val="0000FF"/>
    </w:rPr>
  </w:style>
  <w:style w:type="paragraph" w:customStyle="1" w:styleId="4thLevelHead">
    <w:name w:val="4th Level Head"/>
    <w:basedOn w:val="Normal"/>
    <w:next w:val="Normal"/>
    <w:rsid w:val="009959F6"/>
    <w:rPr>
      <w:caps/>
      <w:color w:val="0000FF"/>
    </w:rPr>
  </w:style>
  <w:style w:type="paragraph" w:customStyle="1" w:styleId="5thLevelHead">
    <w:name w:val="5th Level Head"/>
    <w:basedOn w:val="Normal"/>
    <w:next w:val="Normal"/>
    <w:rsid w:val="009959F6"/>
    <w:rPr>
      <w:smallCaps/>
      <w:color w:val="0000FF"/>
    </w:rPr>
  </w:style>
  <w:style w:type="paragraph" w:customStyle="1" w:styleId="6thLevelHead">
    <w:name w:val="6th Level Head"/>
    <w:basedOn w:val="Normal"/>
    <w:next w:val="Normal"/>
    <w:rsid w:val="009959F6"/>
    <w:rPr>
      <w:color w:val="0000FF"/>
    </w:rPr>
  </w:style>
  <w:style w:type="paragraph" w:customStyle="1" w:styleId="EquationTabs">
    <w:name w:val="Equation Tabs"/>
    <w:basedOn w:val="Normal"/>
    <w:next w:val="Normal"/>
    <w:rsid w:val="009959F6"/>
    <w:pPr>
      <w:tabs>
        <w:tab w:val="center" w:pos="4680"/>
        <w:tab w:val="right" w:pos="9360"/>
      </w:tabs>
    </w:pPr>
    <w:rPr>
      <w:color w:val="0000FF"/>
    </w:rPr>
  </w:style>
  <w:style w:type="paragraph" w:customStyle="1" w:styleId="Figurecaption">
    <w:name w:val="Figure caption"/>
    <w:basedOn w:val="Normal"/>
    <w:next w:val="Normal"/>
    <w:rsid w:val="009959F6"/>
    <w:pPr>
      <w:jc w:val="center"/>
    </w:pPr>
    <w:rPr>
      <w:color w:val="0000FF"/>
    </w:rPr>
  </w:style>
  <w:style w:type="paragraph" w:customStyle="1" w:styleId="LetterListing">
    <w:name w:val="Letter Listing"/>
    <w:basedOn w:val="Normal"/>
    <w:rsid w:val="009959F6"/>
    <w:pPr>
      <w:ind w:left="1440" w:hanging="540"/>
    </w:pPr>
    <w:rPr>
      <w:color w:val="0000FF"/>
    </w:rPr>
  </w:style>
  <w:style w:type="paragraph" w:customStyle="1" w:styleId="Numberorbulletlisting">
    <w:name w:val="Number or bullet listing"/>
    <w:basedOn w:val="Normal"/>
    <w:rsid w:val="009959F6"/>
    <w:pPr>
      <w:ind w:left="900" w:hanging="540"/>
    </w:pPr>
    <w:rPr>
      <w:color w:val="0000FF"/>
    </w:rPr>
  </w:style>
  <w:style w:type="paragraph" w:customStyle="1" w:styleId="redbold">
    <w:name w:val="red &amp; bold"/>
    <w:basedOn w:val="Normal"/>
    <w:rsid w:val="009959F6"/>
    <w:pPr>
      <w:tabs>
        <w:tab w:val="left" w:pos="360"/>
      </w:tabs>
    </w:pPr>
    <w:rPr>
      <w:b/>
      <w:color w:val="FF0000"/>
    </w:rPr>
  </w:style>
  <w:style w:type="paragraph" w:customStyle="1" w:styleId="SectionHead">
    <w:name w:val="Section Head"/>
    <w:basedOn w:val="Normal"/>
    <w:next w:val="1stLevelHead"/>
    <w:rsid w:val="009959F6"/>
    <w:pPr>
      <w:spacing w:before="0"/>
      <w:jc w:val="center"/>
    </w:pPr>
    <w:rPr>
      <w:b/>
      <w:caps/>
      <w:color w:val="0000FF"/>
    </w:rPr>
  </w:style>
  <w:style w:type="paragraph" w:customStyle="1" w:styleId="TableCaption">
    <w:name w:val="Table Caption"/>
    <w:basedOn w:val="Normal"/>
    <w:next w:val="Normal"/>
    <w:rsid w:val="009959F6"/>
    <w:pPr>
      <w:jc w:val="center"/>
    </w:pPr>
    <w:rPr>
      <w:caps/>
      <w:color w:val="0000FF"/>
    </w:rPr>
  </w:style>
  <w:style w:type="paragraph" w:customStyle="1" w:styleId="TOC">
    <w:name w:val="TOC"/>
    <w:basedOn w:val="Normal"/>
    <w:next w:val="Normal"/>
    <w:rsid w:val="009959F6"/>
    <w:pPr>
      <w:spacing w:before="0"/>
      <w:jc w:val="center"/>
    </w:pPr>
    <w:rPr>
      <w:b/>
      <w:caps/>
      <w:color w:val="0000FF"/>
    </w:rPr>
  </w:style>
  <w:style w:type="paragraph" w:customStyle="1" w:styleId="TOCHead">
    <w:name w:val="TOC Head"/>
    <w:basedOn w:val="Normal"/>
    <w:next w:val="Normal"/>
    <w:rsid w:val="009959F6"/>
    <w:pPr>
      <w:tabs>
        <w:tab w:val="center" w:pos="4680"/>
        <w:tab w:val="right" w:pos="9360"/>
      </w:tabs>
    </w:pPr>
    <w:rPr>
      <w:b/>
      <w:color w:val="0000FF"/>
    </w:rPr>
  </w:style>
  <w:style w:type="paragraph" w:customStyle="1" w:styleId="TOC1">
    <w:name w:val="TOC1"/>
    <w:basedOn w:val="Normal"/>
    <w:next w:val="Normal"/>
    <w:rsid w:val="009959F6"/>
    <w:pPr>
      <w:tabs>
        <w:tab w:val="left" w:pos="1440"/>
        <w:tab w:val="left" w:leader="dot" w:pos="8640"/>
        <w:tab w:val="right" w:pos="9180"/>
      </w:tabs>
      <w:ind w:left="180"/>
    </w:pPr>
    <w:rPr>
      <w:caps/>
      <w:color w:val="0000FF"/>
    </w:rPr>
  </w:style>
  <w:style w:type="paragraph" w:customStyle="1" w:styleId="TOC2">
    <w:name w:val="TOC2"/>
    <w:basedOn w:val="Normal"/>
    <w:rsid w:val="009959F6"/>
    <w:pPr>
      <w:tabs>
        <w:tab w:val="left" w:pos="1440"/>
        <w:tab w:val="left" w:leader="dot" w:pos="8640"/>
        <w:tab w:val="right" w:pos="9180"/>
      </w:tabs>
      <w:spacing w:before="0"/>
      <w:ind w:left="180"/>
    </w:pPr>
    <w:rPr>
      <w:caps/>
      <w:color w:val="0000FF"/>
    </w:rPr>
  </w:style>
  <w:style w:type="paragraph" w:styleId="Header">
    <w:name w:val="header"/>
    <w:basedOn w:val="Normal"/>
    <w:rsid w:val="009959F6"/>
    <w:pPr>
      <w:tabs>
        <w:tab w:val="center" w:pos="4320"/>
        <w:tab w:val="right" w:pos="8640"/>
      </w:tabs>
    </w:pPr>
  </w:style>
  <w:style w:type="paragraph" w:customStyle="1" w:styleId="MTDisplayEquation">
    <w:name w:val="MTDisplayEquation"/>
    <w:basedOn w:val="Normal"/>
    <w:rsid w:val="00D021E8"/>
    <w:pPr>
      <w:tabs>
        <w:tab w:val="center" w:pos="4320"/>
        <w:tab w:val="right" w:pos="8640"/>
      </w:tabs>
      <w:spacing w:before="240" w:line="360" w:lineRule="atLeast"/>
    </w:pPr>
  </w:style>
  <w:style w:type="paragraph" w:styleId="BodyTextIndent">
    <w:name w:val="Body Text Indent"/>
    <w:basedOn w:val="Normal"/>
    <w:rsid w:val="00C00E28"/>
    <w:pPr>
      <w:spacing w:before="240"/>
      <w:ind w:firstLine="432"/>
    </w:pPr>
  </w:style>
  <w:style w:type="paragraph" w:customStyle="1" w:styleId="StyleBodyTextIndentFirstline0">
    <w:name w:val="Style Body Text Indent + First line:  0&quot;"/>
    <w:basedOn w:val="BodyTextIndent"/>
    <w:rsid w:val="00C00E28"/>
    <w:pPr>
      <w:ind w:firstLine="0"/>
    </w:pPr>
  </w:style>
  <w:style w:type="paragraph" w:customStyle="1" w:styleId="StyleBodyTextIndentLeft025Hanging025">
    <w:name w:val="Style Body Text Indent + Left:  0.25&quot; Hanging:  0.25&quot;"/>
    <w:basedOn w:val="BodyTextIndent"/>
    <w:rsid w:val="00C00E28"/>
    <w:pPr>
      <w:ind w:left="720" w:hanging="360"/>
    </w:pPr>
  </w:style>
  <w:style w:type="character" w:styleId="Hyperlink">
    <w:name w:val="Hyperlink"/>
    <w:basedOn w:val="DefaultParagraphFont"/>
    <w:rsid w:val="001856DD"/>
    <w:rPr>
      <w:color w:val="0000FF"/>
      <w:u w:val="single"/>
    </w:rPr>
  </w:style>
  <w:style w:type="paragraph" w:styleId="PlainText">
    <w:name w:val="Plain Text"/>
    <w:basedOn w:val="Normal"/>
    <w:rsid w:val="00C92B64"/>
    <w:pPr>
      <w:spacing w:before="0"/>
      <w:jc w:val="left"/>
    </w:pPr>
    <w:rPr>
      <w:rFonts w:ascii="Courier New" w:hAnsi="Courier New"/>
      <w:sz w:val="20"/>
    </w:rPr>
  </w:style>
  <w:style w:type="paragraph" w:styleId="Caption">
    <w:name w:val="caption"/>
    <w:basedOn w:val="Normal"/>
    <w:next w:val="Normal"/>
    <w:qFormat/>
    <w:rsid w:val="00C92B64"/>
    <w:pPr>
      <w:spacing w:after="120" w:line="360" w:lineRule="atLeast"/>
    </w:pPr>
    <w:rPr>
      <w:b/>
      <w:sz w:val="24"/>
    </w:rPr>
  </w:style>
  <w:style w:type="paragraph" w:customStyle="1" w:styleId="StyleMarkLinespacingAtleast18pt">
    <w:name w:val="Style Mark + Line spacing:  At least 18 pt"/>
    <w:basedOn w:val="Mark"/>
    <w:rsid w:val="004F5298"/>
  </w:style>
  <w:style w:type="paragraph" w:customStyle="1" w:styleId="figurecaption0">
    <w:name w:val="figure caption"/>
    <w:basedOn w:val="figure"/>
    <w:next w:val="Normal"/>
    <w:rsid w:val="00E20024"/>
    <w:pPr>
      <w:keepLines/>
      <w:spacing w:after="360" w:line="360" w:lineRule="atLeast"/>
    </w:pPr>
    <w:rPr>
      <w:i/>
      <w:sz w:val="24"/>
    </w:rPr>
  </w:style>
  <w:style w:type="paragraph" w:customStyle="1" w:styleId="StyleMarkLinespacingAtleast18pt1">
    <w:name w:val="Style Mark + Line spacing:  At least 18 pt1"/>
    <w:basedOn w:val="Mark"/>
    <w:rsid w:val="003B194F"/>
  </w:style>
  <w:style w:type="paragraph" w:styleId="BalloonText">
    <w:name w:val="Balloon Text"/>
    <w:basedOn w:val="Normal"/>
    <w:link w:val="BalloonTextChar"/>
    <w:rsid w:val="00526510"/>
    <w:pPr>
      <w:spacing w:before="0"/>
    </w:pPr>
    <w:rPr>
      <w:rFonts w:ascii="Tahoma" w:hAnsi="Tahoma" w:cs="Tahoma"/>
      <w:sz w:val="16"/>
      <w:szCs w:val="16"/>
    </w:rPr>
  </w:style>
  <w:style w:type="character" w:customStyle="1" w:styleId="BalloonTextChar">
    <w:name w:val="Balloon Text Char"/>
    <w:basedOn w:val="DefaultParagraphFont"/>
    <w:link w:val="BalloonText"/>
    <w:rsid w:val="005265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oleObject" Target="embeddings/oleObject9.bin"/><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3.bin"/><Relationship Id="rId7" Type="http://schemas.openxmlformats.org/officeDocument/2006/relationships/image" Target="media/image1.wmf"/><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4521</Words>
  <Characters>22182</Characters>
  <Application>Microsoft Office Word</Application>
  <DocSecurity>0</DocSecurity>
  <Lines>184</Lines>
  <Paragraphs>53</Paragraphs>
  <ScaleCrop>false</ScaleCrop>
  <HeadingPairs>
    <vt:vector size="2" baseType="variant">
      <vt:variant>
        <vt:lpstr>Title</vt:lpstr>
      </vt:variant>
      <vt:variant>
        <vt:i4>1</vt:i4>
      </vt:variant>
    </vt:vector>
  </HeadingPairs>
  <TitlesOfParts>
    <vt:vector size="1" baseType="lpstr">
      <vt:lpstr>GEORGIA INSTITUTE OF TECHNOLOGY</vt:lpstr>
    </vt:vector>
  </TitlesOfParts>
  <Company>Georgia Tech Research Institute</Company>
  <LinksUpToDate>false</LinksUpToDate>
  <CharactersWithSpaces>26650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INSTITUTE OF TECHNOLOGY</dc:title>
  <dc:subject/>
  <dc:creator>Dr. Mark A. Richards</dc:creator>
  <cp:keywords/>
  <dc:description/>
  <cp:lastModifiedBy>Mark A. Richards</cp:lastModifiedBy>
  <cp:revision>10</cp:revision>
  <cp:lastPrinted>2008-11-05T22:09:00Z</cp:lastPrinted>
  <dcterms:created xsi:type="dcterms:W3CDTF">2010-10-29T22:36:00Z</dcterms:created>
  <dcterms:modified xsi:type="dcterms:W3CDTF">2010-12-02T23:05:00Z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