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1A1A1A"/>
          <w:sz w:val="44"/>
          <w:szCs w:val="44"/>
        </w:rPr>
        <w:t xml:space="preserve">claude-skills</w:t>
      </w:r>
    </w:p>
    <w:p>
      <w:pPr>
        <w:spacing w:after="40"/>
      </w:pPr>
      <w:r>
        <w:rPr>
          <w:color w:val="555555"/>
          <w:sz w:val="30"/>
          <w:szCs w:val="30"/>
        </w:rPr>
        <w:t xml:space="preserve">Contributor &amp; Onboarding Guide</w:t>
      </w:r>
    </w:p>
    <w:p>
      <w:pPr>
        <w:spacing w:after="400"/>
      </w:pPr>
      <w:r>
        <w:rPr>
          <w:i/>
          <w:iCs/>
          <w:color w:val="777777"/>
          <w:sz w:val="20"/>
          <w:szCs w:val="20"/>
        </w:rPr>
        <w:t xml:space="preserve">Task Management full-stack app — Java/Spring Boot backend, React frontend, MySQL</w:t>
      </w:r>
    </w:p>
    <w:p>
      <w:pPr>
        <w:pStyle w:val="Heading1"/>
        <w:spacing w:after="160" w:before="360"/>
      </w:pPr>
      <w:r>
        <w:t xml:space="preserve">1. Overview</w:t>
      </w:r>
    </w:p>
    <w:p>
      <w:pPr>
        <w:spacing w:after="160"/>
      </w:pPr>
      <w:r>
        <w:t xml:space="preserve">claude-skills is a full-stack task management application: users register, sign in, and manage tasks (To Do / In Progress / Done) through a web dashboard, with profile management and email-based password reset.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shd w:fill="2F3B52" w:val="clear"/>
            <w:tcMar>
              <w:top w:type="dxa" w:w="80"/>
              <w:left w:type="dxa" w:w="120"/>
              <w:bottom w:type="dxa" w:w="80"/>
              <w:right w:type="dxa" w:w="120"/>
            </w:tcMar>
          </w:tcPr>
          <w:p>
            <w:r>
              <w:rPr>
                <w:b/>
                <w:bCs/>
                <w:color w:val="FFFFFF"/>
                <w:sz w:val="20"/>
                <w:szCs w:val="20"/>
              </w:rPr>
              <w:t xml:space="preserve">Layer</w:t>
            </w:r>
          </w:p>
        </w:tc>
        <w:tc>
          <w:tcPr>
            <w:tcW w:type="dxa" w:w="7160"/>
            <w:shd w:fill="2F3B52" w:val="clear"/>
            <w:tcMar>
              <w:top w:type="dxa" w:w="80"/>
              <w:left w:type="dxa" w:w="120"/>
              <w:bottom w:type="dxa" w:w="80"/>
              <w:right w:type="dxa" w:w="120"/>
            </w:tcMar>
          </w:tcPr>
          <w:p>
            <w:r>
              <w:rPr>
                <w:b/>
                <w:bCs/>
                <w:color w:val="FFFFFF"/>
                <w:sz w:val="20"/>
                <w:szCs w:val="20"/>
              </w:rPr>
              <w:t xml:space="preserve">Stack</w:t>
            </w:r>
          </w:p>
        </w:tc>
      </w:tr>
      <w:tr>
        <w:tc>
          <w:tcPr>
            <w:tcW w:type="dxa" w:w="2200"/>
            <w:tcMar>
              <w:top w:type="dxa" w:w="80"/>
              <w:left w:type="dxa" w:w="120"/>
              <w:bottom w:type="dxa" w:w="80"/>
              <w:right w:type="dxa" w:w="120"/>
            </w:tcMar>
          </w:tcPr>
          <w:p>
            <w:r>
              <w:rPr>
                <w:b w:val="false"/>
                <w:bCs w:val="false"/>
                <w:color w:val="1A1A1A"/>
                <w:sz w:val="20"/>
                <w:szCs w:val="20"/>
              </w:rPr>
              <w:t xml:space="preserve">Backend</w:t>
            </w:r>
          </w:p>
        </w:tc>
        <w:tc>
          <w:tcPr>
            <w:tcW w:type="dxa" w:w="7160"/>
            <w:tcMar>
              <w:top w:type="dxa" w:w="80"/>
              <w:left w:type="dxa" w:w="120"/>
              <w:bottom w:type="dxa" w:w="80"/>
              <w:right w:type="dxa" w:w="120"/>
            </w:tcMar>
          </w:tcPr>
          <w:p>
            <w:r>
              <w:rPr>
                <w:b w:val="false"/>
                <w:bCs w:val="false"/>
                <w:color w:val="1A1A1A"/>
                <w:sz w:val="20"/>
                <w:szCs w:val="20"/>
              </w:rPr>
              <w:t xml:space="preserve">Java 21, Spring Boot 4.1, Spring Data JPA, Spring Security (JWT via OAuth2 Resource Server), Flyway, Spring Mail (Gmail SMTP), Lombok, springdoc-openapi, Maven</w:t>
            </w:r>
          </w:p>
        </w:tc>
      </w:tr>
      <w:tr>
        <w:tc>
          <w:tcPr>
            <w:tcW w:type="dxa" w:w="2200"/>
            <w:tcMar>
              <w:top w:type="dxa" w:w="80"/>
              <w:left w:type="dxa" w:w="120"/>
              <w:bottom w:type="dxa" w:w="80"/>
              <w:right w:type="dxa" w:w="120"/>
            </w:tcMar>
          </w:tcPr>
          <w:p>
            <w:r>
              <w:rPr>
                <w:b w:val="false"/>
                <w:bCs w:val="false"/>
                <w:color w:val="1A1A1A"/>
                <w:sz w:val="20"/>
                <w:szCs w:val="20"/>
              </w:rPr>
              <w:t xml:space="preserve">Frontend</w:t>
            </w:r>
          </w:p>
        </w:tc>
        <w:tc>
          <w:tcPr>
            <w:tcW w:type="dxa" w:w="7160"/>
            <w:tcMar>
              <w:top w:type="dxa" w:w="80"/>
              <w:left w:type="dxa" w:w="120"/>
              <w:bottom w:type="dxa" w:w="80"/>
              <w:right w:type="dxa" w:w="120"/>
            </w:tcMar>
          </w:tcPr>
          <w:p>
            <w:r>
              <w:rPr>
                <w:b w:val="false"/>
                <w:bCs w:val="false"/>
                <w:color w:val="1A1A1A"/>
                <w:sz w:val="20"/>
                <w:szCs w:val="20"/>
              </w:rPr>
              <w:t xml:space="preserve">React 19, TypeScript, Vite, Tailwind CSS v4</w:t>
            </w:r>
          </w:p>
        </w:tc>
      </w:tr>
      <w:tr>
        <w:tc>
          <w:tcPr>
            <w:tcW w:type="dxa" w:w="2200"/>
            <w:tcMar>
              <w:top w:type="dxa" w:w="80"/>
              <w:left w:type="dxa" w:w="120"/>
              <w:bottom w:type="dxa" w:w="80"/>
              <w:right w:type="dxa" w:w="120"/>
            </w:tcMar>
          </w:tcPr>
          <w:p>
            <w:r>
              <w:rPr>
                <w:b w:val="false"/>
                <w:bCs w:val="false"/>
                <w:color w:val="1A1A1A"/>
                <w:sz w:val="20"/>
                <w:szCs w:val="20"/>
              </w:rPr>
              <w:t xml:space="preserve">Database</w:t>
            </w:r>
          </w:p>
        </w:tc>
        <w:tc>
          <w:tcPr>
            <w:tcW w:type="dxa" w:w="7160"/>
            <w:tcMar>
              <w:top w:type="dxa" w:w="80"/>
              <w:left w:type="dxa" w:w="120"/>
              <w:bottom w:type="dxa" w:w="80"/>
              <w:right w:type="dxa" w:w="120"/>
            </w:tcMar>
          </w:tcPr>
          <w:p>
            <w:r>
              <w:rPr>
                <w:b w:val="false"/>
                <w:bCs w:val="false"/>
                <w:color w:val="1A1A1A"/>
                <w:sz w:val="20"/>
                <w:szCs w:val="20"/>
              </w:rPr>
              <w:t xml:space="preserve">MySQL 8 (Testcontainers for integration tests)</w:t>
            </w:r>
          </w:p>
        </w:tc>
      </w:tr>
      <w:tr>
        <w:tc>
          <w:tcPr>
            <w:tcW w:type="dxa" w:w="2200"/>
            <w:tcMar>
              <w:top w:type="dxa" w:w="80"/>
              <w:left w:type="dxa" w:w="120"/>
              <w:bottom w:type="dxa" w:w="80"/>
              <w:right w:type="dxa" w:w="120"/>
            </w:tcMar>
          </w:tcPr>
          <w:p>
            <w:r>
              <w:rPr>
                <w:b w:val="false"/>
                <w:bCs w:val="false"/>
                <w:color w:val="1A1A1A"/>
                <w:sz w:val="20"/>
                <w:szCs w:val="20"/>
              </w:rPr>
              <w:t xml:space="preserve">Repository</w:t>
            </w:r>
          </w:p>
        </w:tc>
        <w:tc>
          <w:tcPr>
            <w:tcW w:type="dxa" w:w="7160"/>
            <w:tcMar>
              <w:top w:type="dxa" w:w="80"/>
              <w:left w:type="dxa" w:w="120"/>
              <w:bottom w:type="dxa" w:w="80"/>
              <w:right w:type="dxa" w:w="120"/>
            </w:tcMar>
          </w:tcPr>
          <w:p>
            <w:r>
              <w:rPr>
                <w:b w:val="false"/>
                <w:bCs w:val="false"/>
                <w:color w:val="1A1A1A"/>
                <w:sz w:val="20"/>
                <w:szCs w:val="20"/>
              </w:rPr>
              <w:t xml:space="preserve">github.com/ananderic21/claude-skills — currently a single main branch, one contributor</w:t>
            </w:r>
          </w:p>
        </w:tc>
      </w:tr>
    </w:tbl>
    <w:p>
      <w:pPr>
        <w:spacing w:after="160"/>
      </w:pPr>
      <w:r>
        <w:t xml:space="preserve"/>
      </w:r>
    </w:p>
    <w:p>
      <w:pPr>
        <w:pStyle w:val="Heading1"/>
        <w:spacing w:after="160" w:before="360"/>
      </w:pPr>
      <w:r>
        <w:t xml:space="preserve">2. Prerequisites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4560"/>
      </w:tblGrid>
      <w:tr>
        <w:trPr>
          <w:tblHeader/>
        </w:trPr>
        <w:tc>
          <w:tcPr>
            <w:tcW w:type="dxa" w:w="2600"/>
            <w:shd w:fill="2F3B52" w:val="clear"/>
            <w:tcMar>
              <w:top w:type="dxa" w:w="80"/>
              <w:left w:type="dxa" w:w="120"/>
              <w:bottom w:type="dxa" w:w="80"/>
              <w:right w:type="dxa" w:w="120"/>
            </w:tcMar>
          </w:tcPr>
          <w:p>
            <w:r>
              <w:rPr>
                <w:b/>
                <w:bCs/>
                <w:color w:val="FFFFFF"/>
                <w:sz w:val="20"/>
                <w:szCs w:val="20"/>
              </w:rPr>
              <w:t xml:space="preserve">Tool</w:t>
            </w:r>
          </w:p>
        </w:tc>
        <w:tc>
          <w:tcPr>
            <w:tcW w:type="dxa" w:w="2200"/>
            <w:shd w:fill="2F3B52" w:val="clear"/>
            <w:tcMar>
              <w:top w:type="dxa" w:w="80"/>
              <w:left w:type="dxa" w:w="120"/>
              <w:bottom w:type="dxa" w:w="80"/>
              <w:right w:type="dxa" w:w="120"/>
            </w:tcMar>
          </w:tcPr>
          <w:p>
            <w:r>
              <w:rPr>
                <w:b/>
                <w:bCs/>
                <w:color w:val="FFFFFF"/>
                <w:sz w:val="20"/>
                <w:szCs w:val="20"/>
              </w:rPr>
              <w:t xml:space="preserve">Version</w:t>
            </w:r>
          </w:p>
        </w:tc>
        <w:tc>
          <w:tcPr>
            <w:tcW w:type="dxa" w:w="4560"/>
            <w:shd w:fill="2F3B52" w:val="clear"/>
            <w:tcMar>
              <w:top w:type="dxa" w:w="80"/>
              <w:left w:type="dxa" w:w="120"/>
              <w:bottom w:type="dxa" w:w="80"/>
              <w:right w:type="dxa" w:w="120"/>
            </w:tcMar>
          </w:tcPr>
          <w:p>
            <w:r>
              <w:rPr>
                <w:b/>
                <w:bCs/>
                <w:color w:val="FFFFFF"/>
                <w:sz w:val="20"/>
                <w:szCs w:val="20"/>
              </w:rPr>
              <w:t xml:space="preserve">Check</w:t>
            </w:r>
          </w:p>
        </w:tc>
      </w:tr>
      <w:tr>
        <w:tc>
          <w:tcPr>
            <w:tcW w:type="dxa" w:w="2600"/>
            <w:tcMar>
              <w:top w:type="dxa" w:w="80"/>
              <w:left w:type="dxa" w:w="120"/>
              <w:bottom w:type="dxa" w:w="80"/>
              <w:right w:type="dxa" w:w="120"/>
            </w:tcMar>
          </w:tcPr>
          <w:p>
            <w:r>
              <w:rPr>
                <w:b w:val="false"/>
                <w:bCs w:val="false"/>
                <w:color w:val="1A1A1A"/>
                <w:sz w:val="20"/>
                <w:szCs w:val="20"/>
              </w:rPr>
              <w:t xml:space="preserve">JDK</w:t>
            </w:r>
          </w:p>
        </w:tc>
        <w:tc>
          <w:tcPr>
            <w:tcW w:type="dxa" w:w="2200"/>
            <w:tcMar>
              <w:top w:type="dxa" w:w="80"/>
              <w:left w:type="dxa" w:w="120"/>
              <w:bottom w:type="dxa" w:w="80"/>
              <w:right w:type="dxa" w:w="120"/>
            </w:tcMar>
          </w:tcPr>
          <w:p>
            <w:r>
              <w:rPr>
                <w:b w:val="false"/>
                <w:bCs w:val="false"/>
                <w:color w:val="1A1A1A"/>
                <w:sz w:val="20"/>
                <w:szCs w:val="20"/>
              </w:rPr>
              <w:t xml:space="preserve">21+</w:t>
            </w:r>
          </w:p>
        </w:tc>
        <w:tc>
          <w:tcPr>
            <w:tcW w:type="dxa" w:w="4560"/>
            <w:tcMar>
              <w:top w:type="dxa" w:w="80"/>
              <w:left w:type="dxa" w:w="120"/>
              <w:bottom w:type="dxa" w:w="80"/>
              <w:right w:type="dxa" w:w="120"/>
            </w:tcMar>
          </w:tcPr>
          <w:p>
            <w:r>
              <w:rPr>
                <w:b w:val="false"/>
                <w:bCs w:val="false"/>
                <w:color w:val="1A1A1A"/>
                <w:sz w:val="20"/>
                <w:szCs w:val="20"/>
              </w:rPr>
              <w:t xml:space="preserve">java -version</w:t>
            </w:r>
          </w:p>
        </w:tc>
      </w:tr>
      <w:tr>
        <w:tc>
          <w:tcPr>
            <w:tcW w:type="dxa" w:w="2600"/>
            <w:tcMar>
              <w:top w:type="dxa" w:w="80"/>
              <w:left w:type="dxa" w:w="120"/>
              <w:bottom w:type="dxa" w:w="80"/>
              <w:right w:type="dxa" w:w="120"/>
            </w:tcMar>
          </w:tcPr>
          <w:p>
            <w:r>
              <w:rPr>
                <w:b w:val="false"/>
                <w:bCs w:val="false"/>
                <w:color w:val="1A1A1A"/>
                <w:sz w:val="20"/>
                <w:szCs w:val="20"/>
              </w:rPr>
              <w:t xml:space="preserve">Node</w:t>
            </w:r>
          </w:p>
        </w:tc>
        <w:tc>
          <w:tcPr>
            <w:tcW w:type="dxa" w:w="2200"/>
            <w:tcMar>
              <w:top w:type="dxa" w:w="80"/>
              <w:left w:type="dxa" w:w="120"/>
              <w:bottom w:type="dxa" w:w="80"/>
              <w:right w:type="dxa" w:w="120"/>
            </w:tcMar>
          </w:tcPr>
          <w:p>
            <w:r>
              <w:rPr>
                <w:b w:val="false"/>
                <w:bCs w:val="false"/>
                <w:color w:val="1A1A1A"/>
                <w:sz w:val="20"/>
                <w:szCs w:val="20"/>
              </w:rPr>
              <w:t xml:space="preserve">20+</w:t>
            </w:r>
          </w:p>
        </w:tc>
        <w:tc>
          <w:tcPr>
            <w:tcW w:type="dxa" w:w="4560"/>
            <w:tcMar>
              <w:top w:type="dxa" w:w="80"/>
              <w:left w:type="dxa" w:w="120"/>
              <w:bottom w:type="dxa" w:w="80"/>
              <w:right w:type="dxa" w:w="120"/>
            </w:tcMar>
          </w:tcPr>
          <w:p>
            <w:r>
              <w:rPr>
                <w:b w:val="false"/>
                <w:bCs w:val="false"/>
                <w:color w:val="1A1A1A"/>
                <w:sz w:val="20"/>
                <w:szCs w:val="20"/>
              </w:rPr>
              <w:t xml:space="preserve">node -v</w:t>
            </w:r>
          </w:p>
        </w:tc>
      </w:tr>
      <w:tr>
        <w:tc>
          <w:tcPr>
            <w:tcW w:type="dxa" w:w="2600"/>
            <w:tcMar>
              <w:top w:type="dxa" w:w="80"/>
              <w:left w:type="dxa" w:w="120"/>
              <w:bottom w:type="dxa" w:w="80"/>
              <w:right w:type="dxa" w:w="120"/>
            </w:tcMar>
          </w:tcPr>
          <w:p>
            <w:r>
              <w:rPr>
                <w:b w:val="false"/>
                <w:bCs w:val="false"/>
                <w:color w:val="1A1A1A"/>
                <w:sz w:val="20"/>
                <w:szCs w:val="20"/>
              </w:rPr>
              <w:t xml:space="preserve">MySQL</w:t>
            </w:r>
          </w:p>
        </w:tc>
        <w:tc>
          <w:tcPr>
            <w:tcW w:type="dxa" w:w="2200"/>
            <w:tcMar>
              <w:top w:type="dxa" w:w="80"/>
              <w:left w:type="dxa" w:w="120"/>
              <w:bottom w:type="dxa" w:w="80"/>
              <w:right w:type="dxa" w:w="120"/>
            </w:tcMar>
          </w:tcPr>
          <w:p>
            <w:r>
              <w:rPr>
                <w:b w:val="false"/>
                <w:bCs w:val="false"/>
                <w:color w:val="1A1A1A"/>
                <w:sz w:val="20"/>
                <w:szCs w:val="20"/>
              </w:rPr>
              <w:t xml:space="preserve">8+</w:t>
            </w:r>
          </w:p>
        </w:tc>
        <w:tc>
          <w:tcPr>
            <w:tcW w:type="dxa" w:w="4560"/>
            <w:tcMar>
              <w:top w:type="dxa" w:w="80"/>
              <w:left w:type="dxa" w:w="120"/>
              <w:bottom w:type="dxa" w:w="80"/>
              <w:right w:type="dxa" w:w="120"/>
            </w:tcMar>
          </w:tcPr>
          <w:p>
            <w:r>
              <w:rPr>
                <w:b w:val="false"/>
                <w:bCs w:val="false"/>
                <w:color w:val="1A1A1A"/>
                <w:sz w:val="20"/>
                <w:szCs w:val="20"/>
              </w:rPr>
              <w:t xml:space="preserve">running on port 3306</w:t>
            </w:r>
          </w:p>
        </w:tc>
      </w:tr>
      <w:tr>
        <w:tc>
          <w:tcPr>
            <w:tcW w:type="dxa" w:w="2600"/>
            <w:tcMar>
              <w:top w:type="dxa" w:w="80"/>
              <w:left w:type="dxa" w:w="120"/>
              <w:bottom w:type="dxa" w:w="80"/>
              <w:right w:type="dxa" w:w="120"/>
            </w:tcMar>
          </w:tcPr>
          <w:p>
            <w:r>
              <w:rPr>
                <w:b w:val="false"/>
                <w:bCs w:val="false"/>
                <w:color w:val="1A1A1A"/>
                <w:sz w:val="20"/>
                <w:szCs w:val="20"/>
              </w:rPr>
              <w:t xml:space="preserve">Docker</w:t>
            </w:r>
          </w:p>
        </w:tc>
        <w:tc>
          <w:tcPr>
            <w:tcW w:type="dxa" w:w="2200"/>
            <w:tcMar>
              <w:top w:type="dxa" w:w="80"/>
              <w:left w:type="dxa" w:w="120"/>
              <w:bottom w:type="dxa" w:w="80"/>
              <w:right w:type="dxa" w:w="120"/>
            </w:tcMar>
          </w:tcPr>
          <w:p>
            <w:r>
              <w:rPr>
                <w:b w:val="false"/>
                <w:bCs w:val="false"/>
                <w:color w:val="1A1A1A"/>
                <w:sz w:val="20"/>
                <w:szCs w:val="20"/>
              </w:rPr>
              <w:t xml:space="preserve">any recent</w:t>
            </w:r>
          </w:p>
        </w:tc>
        <w:tc>
          <w:tcPr>
            <w:tcW w:type="dxa" w:w="4560"/>
            <w:tcMar>
              <w:top w:type="dxa" w:w="80"/>
              <w:left w:type="dxa" w:w="120"/>
              <w:bottom w:type="dxa" w:w="80"/>
              <w:right w:type="dxa" w:w="120"/>
            </w:tcMar>
          </w:tcPr>
          <w:p>
            <w:r>
              <w:rPr>
                <w:b w:val="false"/>
                <w:bCs w:val="false"/>
                <w:color w:val="1A1A1A"/>
                <w:sz w:val="20"/>
                <w:szCs w:val="20"/>
              </w:rPr>
              <w:t xml:space="preserve">required only to run the Testcontainers integration test</w:t>
            </w:r>
          </w:p>
        </w:tc>
      </w:tr>
    </w:tbl>
    <w:p>
      <w:pPr>
        <w:spacing w:after="160"/>
      </w:pPr>
      <w:r>
        <w:t xml:space="preserve"/>
      </w:r>
    </w:p>
    <w:p>
      <w:pPr>
        <w:pStyle w:val="Heading1"/>
        <w:spacing w:after="160" w:before="360"/>
      </w:pPr>
      <w:r>
        <w:t xml:space="preserve">3. First-time setup</w:t>
      </w:r>
    </w:p>
    <w:p>
      <w:pPr>
        <w:pStyle w:val="Heading2"/>
        <w:spacing w:after="120" w:before="280"/>
      </w:pPr>
      <w:r>
        <w:t xml:space="preserve">3.1 Clone and configure environment variables</w:t>
      </w:r>
    </w:p>
    <w:p>
      <w:pPr>
        <w:spacing w:after="160"/>
      </w:pPr>
      <w:r>
        <w:t xml:space="preserve">Two environment variables are required for the backend to start at all; the app fails fast if either is missing.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shd w:fill="2F3B52" w:val="clear"/>
            <w:tcMar>
              <w:top w:type="dxa" w:w="80"/>
              <w:left w:type="dxa" w:w="120"/>
              <w:bottom w:type="dxa" w:w="80"/>
              <w:right w:type="dxa" w:w="120"/>
            </w:tcMar>
          </w:tcPr>
          <w:p>
            <w:r>
              <w:rPr>
                <w:b/>
                <w:bCs/>
                <w:color w:val="FFFFFF"/>
                <w:sz w:val="20"/>
                <w:szCs w:val="20"/>
              </w:rPr>
              <w:t xml:space="preserve">Variable</w:t>
            </w:r>
          </w:p>
        </w:tc>
        <w:tc>
          <w:tcPr>
            <w:tcW w:type="dxa" w:w="6960"/>
            <w:shd w:fill="2F3B52" w:val="clear"/>
            <w:tcMar>
              <w:top w:type="dxa" w:w="80"/>
              <w:left w:type="dxa" w:w="120"/>
              <w:bottom w:type="dxa" w:w="80"/>
              <w:right w:type="dxa" w:w="120"/>
            </w:tcMar>
          </w:tcPr>
          <w:p>
            <w:r>
              <w:rPr>
                <w:b/>
                <w:bCs/>
                <w:color w:val="FFFFFF"/>
                <w:sz w:val="20"/>
                <w:szCs w:val="20"/>
              </w:rPr>
              <w:t xml:space="preserve">Purpose</w:t>
            </w:r>
          </w:p>
        </w:tc>
      </w:tr>
      <w:tr>
        <w:tc>
          <w:tcPr>
            <w:tcW w:type="dxa" w:w="2400"/>
            <w:tcMar>
              <w:top w:type="dxa" w:w="80"/>
              <w:left w:type="dxa" w:w="120"/>
              <w:bottom w:type="dxa" w:w="80"/>
              <w:right w:type="dxa" w:w="120"/>
            </w:tcMar>
          </w:tcPr>
          <w:p>
            <w:r>
              <w:rPr>
                <w:b w:val="false"/>
                <w:bCs w:val="false"/>
                <w:color w:val="1A1A1A"/>
                <w:sz w:val="20"/>
                <w:szCs w:val="20"/>
              </w:rPr>
              <w:t xml:space="preserve">DB_PASSWORD</w:t>
            </w:r>
          </w:p>
        </w:tc>
        <w:tc>
          <w:tcPr>
            <w:tcW w:type="dxa" w:w="6960"/>
            <w:tcMar>
              <w:top w:type="dxa" w:w="80"/>
              <w:left w:type="dxa" w:w="120"/>
              <w:bottom w:type="dxa" w:w="80"/>
              <w:right w:type="dxa" w:w="120"/>
            </w:tcMar>
          </w:tcPr>
          <w:p>
            <w:r>
              <w:rPr>
                <w:b w:val="false"/>
                <w:bCs w:val="false"/>
                <w:color w:val="1A1A1A"/>
                <w:sz w:val="20"/>
                <w:szCs w:val="20"/>
              </w:rPr>
              <w:t xml:space="preserve">MySQL password for the root user</w:t>
            </w:r>
          </w:p>
        </w:tc>
      </w:tr>
      <w:tr>
        <w:tc>
          <w:tcPr>
            <w:tcW w:type="dxa" w:w="2400"/>
            <w:tcMar>
              <w:top w:type="dxa" w:w="80"/>
              <w:left w:type="dxa" w:w="120"/>
              <w:bottom w:type="dxa" w:w="80"/>
              <w:right w:type="dxa" w:w="120"/>
            </w:tcMar>
          </w:tcPr>
          <w:p>
            <w:r>
              <w:rPr>
                <w:b w:val="false"/>
                <w:bCs w:val="false"/>
                <w:color w:val="1A1A1A"/>
                <w:sz w:val="20"/>
                <w:szCs w:val="20"/>
              </w:rPr>
              <w:t xml:space="preserve">JWT_SECRET</w:t>
            </w:r>
          </w:p>
        </w:tc>
        <w:tc>
          <w:tcPr>
            <w:tcW w:type="dxa" w:w="6960"/>
            <w:tcMar>
              <w:top w:type="dxa" w:w="80"/>
              <w:left w:type="dxa" w:w="120"/>
              <w:bottom w:type="dxa" w:w="80"/>
              <w:right w:type="dxa" w:w="120"/>
            </w:tcMar>
          </w:tcPr>
          <w:p>
            <w:r>
              <w:rPr>
                <w:b w:val="false"/>
                <w:bCs w:val="false"/>
                <w:color w:val="1A1A1A"/>
                <w:sz w:val="20"/>
                <w:szCs w:val="20"/>
              </w:rPr>
              <w:t xml:space="preserve">HMAC key that signs auth tokens — at least 32 characters (openssl rand -base64 48)</w:t>
            </w:r>
          </w:p>
        </w:tc>
      </w:tr>
    </w:tbl>
    <w:p>
      <w:pPr>
        <w:spacing w:after="160"/>
      </w:pPr>
      <w:r>
        <w:t xml:space="preserve">Two more are optional, needed only for the “forgot password” email. If unset, the app still boots and only the reset-email send fails (logged to logs/error.log):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shd w:fill="2F3B52" w:val="clear"/>
            <w:tcMar>
              <w:top w:type="dxa" w:w="80"/>
              <w:left w:type="dxa" w:w="120"/>
              <w:bottom w:type="dxa" w:w="80"/>
              <w:right w:type="dxa" w:w="120"/>
            </w:tcMar>
          </w:tcPr>
          <w:p>
            <w:r>
              <w:rPr>
                <w:b/>
                <w:bCs/>
                <w:color w:val="FFFFFF"/>
                <w:sz w:val="20"/>
                <w:szCs w:val="20"/>
              </w:rPr>
              <w:t xml:space="preserve">Variable</w:t>
            </w:r>
          </w:p>
        </w:tc>
        <w:tc>
          <w:tcPr>
            <w:tcW w:type="dxa" w:w="6960"/>
            <w:shd w:fill="2F3B52" w:val="clear"/>
            <w:tcMar>
              <w:top w:type="dxa" w:w="80"/>
              <w:left w:type="dxa" w:w="120"/>
              <w:bottom w:type="dxa" w:w="80"/>
              <w:right w:type="dxa" w:w="120"/>
            </w:tcMar>
          </w:tcPr>
          <w:p>
            <w:r>
              <w:rPr>
                <w:b/>
                <w:bCs/>
                <w:color w:val="FFFFFF"/>
                <w:sz w:val="20"/>
                <w:szCs w:val="20"/>
              </w:rPr>
              <w:t xml:space="preserve">Purpose</w:t>
            </w:r>
          </w:p>
        </w:tc>
      </w:tr>
      <w:tr>
        <w:tc>
          <w:tcPr>
            <w:tcW w:type="dxa" w:w="2400"/>
            <w:tcMar>
              <w:top w:type="dxa" w:w="80"/>
              <w:left w:type="dxa" w:w="120"/>
              <w:bottom w:type="dxa" w:w="80"/>
              <w:right w:type="dxa" w:w="120"/>
            </w:tcMar>
          </w:tcPr>
          <w:p>
            <w:r>
              <w:rPr>
                <w:b w:val="false"/>
                <w:bCs w:val="false"/>
                <w:color w:val="1A1A1A"/>
                <w:sz w:val="20"/>
                <w:szCs w:val="20"/>
              </w:rPr>
              <w:t xml:space="preserve">MAIL_USERNAME</w:t>
            </w:r>
          </w:p>
        </w:tc>
        <w:tc>
          <w:tcPr>
            <w:tcW w:type="dxa" w:w="6960"/>
            <w:tcMar>
              <w:top w:type="dxa" w:w="80"/>
              <w:left w:type="dxa" w:w="120"/>
              <w:bottom w:type="dxa" w:w="80"/>
              <w:right w:type="dxa" w:w="120"/>
            </w:tcMar>
          </w:tcPr>
          <w:p>
            <w:r>
              <w:rPr>
                <w:b w:val="false"/>
                <w:bCs w:val="false"/>
                <w:color w:val="1A1A1A"/>
                <w:sz w:val="20"/>
                <w:szCs w:val="20"/>
              </w:rPr>
              <w:t xml:space="preserve">Gmail address that sends reset emails</w:t>
            </w:r>
          </w:p>
        </w:tc>
      </w:tr>
      <w:tr>
        <w:tc>
          <w:tcPr>
            <w:tcW w:type="dxa" w:w="2400"/>
            <w:tcMar>
              <w:top w:type="dxa" w:w="80"/>
              <w:left w:type="dxa" w:w="120"/>
              <w:bottom w:type="dxa" w:w="80"/>
              <w:right w:type="dxa" w:w="120"/>
            </w:tcMar>
          </w:tcPr>
          <w:p>
            <w:r>
              <w:rPr>
                <w:b w:val="false"/>
                <w:bCs w:val="false"/>
                <w:color w:val="1A1A1A"/>
                <w:sz w:val="20"/>
                <w:szCs w:val="20"/>
              </w:rPr>
              <w:t xml:space="preserve">MAIL_PASSWORD</w:t>
            </w:r>
          </w:p>
        </w:tc>
        <w:tc>
          <w:tcPr>
            <w:tcW w:type="dxa" w:w="6960"/>
            <w:tcMar>
              <w:top w:type="dxa" w:w="80"/>
              <w:left w:type="dxa" w:w="120"/>
              <w:bottom w:type="dxa" w:w="80"/>
              <w:right w:type="dxa" w:w="120"/>
            </w:tcMar>
          </w:tcPr>
          <w:p>
            <w:r>
              <w:rPr>
                <w:b w:val="false"/>
                <w:bCs w:val="false"/>
                <w:color w:val="1A1A1A"/>
                <w:sz w:val="20"/>
                <w:szCs w:val="20"/>
              </w:rPr>
              <w:t xml:space="preserve">Gmail App Password (16 letters) for that account — not the normal login password</w:t>
            </w:r>
          </w:p>
        </w:tc>
      </w:tr>
    </w:tbl>
    <w:p>
      <w:pPr>
        <w:pStyle w:val="Heading2"/>
        <w:spacing w:after="120" w:before="280"/>
      </w:pPr>
      <w:r>
        <w:t xml:space="preserve">3.2 Run the backend (port 8080)</w:t>
      </w:r>
    </w:p>
    <w:p>
      <w:pPr>
        <w:pBdr>
          <w:top w:val="single" w:color="DDDDDD" w:sz="2"/>
          <w:bottom w:val="single" w:color="DDDDDD" w:sz="2"/>
          <w:left w:val="single" w:color="DDDDDD" w:sz="2"/>
          <w:right w:val="single" w:color="DDDDDD" w:sz="2"/>
        </w:pBdr>
        <w:shd w:fill="F2F2F2" w:val="clear"/>
        <w:spacing w:after="160" w:before="80"/>
      </w:pPr>
      <w:r>
        <w:rPr>
          <w:rFonts w:ascii="Consolas" w:cs="Consolas" w:eastAsia="Consolas" w:hAnsi="Consolas"/>
          <w:color w:val="1a1a1a"/>
          <w:sz w:val="20"/>
          <w:szCs w:val="20"/>
        </w:rPr>
        <w:t xml:space="preserve">export DB_PASSWORD=your_mysql_password
export JWT_SECRET=$(openssl rand -base64 48)
export MAIL_USERNAME=youraccount@gmail.com   # optional
export MAIL_PASSWORD=abcdefghijklmnop         # optional
./mvnw spring-boot:run</w:t>
      </w:r>
    </w:p>
    <w:p>
      <w:pPr>
        <w:spacing w:after="160"/>
      </w:pPr>
      <w:r>
        <w:t xml:space="preserve">In IntelliJ, set these under Run Configuration → Environment variables instead. MySQL must already be running; the javadb schema and tables (tasks, users, password_reset_tokens) are created automatically by Flyway on first run.</w:t>
      </w:r>
    </w:p>
    <w:p>
      <w:pPr>
        <w:pStyle w:val="Heading2"/>
        <w:spacing w:after="120" w:before="280"/>
      </w:pPr>
      <w:r>
        <w:t xml:space="preserve">3.3 Run the frontend (port 5173)</w:t>
      </w:r>
    </w:p>
    <w:p>
      <w:pPr>
        <w:pBdr>
          <w:top w:val="single" w:color="DDDDDD" w:sz="2"/>
          <w:bottom w:val="single" w:color="DDDDDD" w:sz="2"/>
          <w:left w:val="single" w:color="DDDDDD" w:sz="2"/>
          <w:right w:val="single" w:color="DDDDDD" w:sz="2"/>
        </w:pBdr>
        <w:shd w:fill="F2F2F2" w:val="clear"/>
        <w:spacing w:after="160" w:before="80"/>
      </w:pPr>
      <w:r>
        <w:rPr>
          <w:rFonts w:ascii="Consolas" w:cs="Consolas" w:eastAsia="Consolas" w:hAnsi="Consolas"/>
          <w:color w:val="1a1a1a"/>
          <w:sz w:val="20"/>
          <w:szCs w:val="20"/>
        </w:rPr>
        <w:t xml:space="preserve">cd frontend
npm install        # first time only
npm run dev</w:t>
      </w:r>
    </w:p>
    <w:p>
      <w:pPr>
        <w:spacing w:after="160"/>
      </w:pPr>
      <w:r>
        <w:t xml:space="preserve">Open http://localhost:5173 — you'll land on the sign-in page. Create an account, then use the dashboard to create/update/delete tasks.</w:t>
      </w:r>
    </w:p>
    <w:p>
      <w:pPr>
        <w:pStyle w:val="Heading1"/>
        <w:spacing w:after="160" w:before="360"/>
      </w:pPr>
      <w:r>
        <w:t xml:space="preserve">4. Repository structure</w:t>
      </w:r>
    </w:p>
    <w:p>
      <w:pPr>
        <w:pStyle w:val="Heading2"/>
        <w:spacing w:after="120" w:before="280"/>
      </w:pPr>
      <w:r>
        <w:t xml:space="preserve">4.1 Backend — src/main/java/dev/anand/claudeskills/</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100"/>
        <w:gridCol w:w="7460"/>
      </w:tblGrid>
      <w:tr>
        <w:trPr>
          <w:tblHeader/>
        </w:trPr>
        <w:tc>
          <w:tcPr>
            <w:tcW w:type="dxa" w:w="2100"/>
            <w:shd w:fill="2F3B52" w:val="clear"/>
            <w:tcMar>
              <w:top w:type="dxa" w:w="80"/>
              <w:left w:type="dxa" w:w="120"/>
              <w:bottom w:type="dxa" w:w="80"/>
              <w:right w:type="dxa" w:w="120"/>
            </w:tcMar>
          </w:tcPr>
          <w:p>
            <w:r>
              <w:rPr>
                <w:b/>
                <w:bCs/>
                <w:color w:val="FFFFFF"/>
                <w:sz w:val="20"/>
                <w:szCs w:val="20"/>
              </w:rPr>
              <w:t xml:space="preserve">Package</w:t>
            </w:r>
          </w:p>
        </w:tc>
        <w:tc>
          <w:tcPr>
            <w:tcW w:type="dxa" w:w="7460"/>
            <w:shd w:fill="2F3B52" w:val="clear"/>
            <w:tcMar>
              <w:top w:type="dxa" w:w="80"/>
              <w:left w:type="dxa" w:w="120"/>
              <w:bottom w:type="dxa" w:w="80"/>
              <w:right w:type="dxa" w:w="120"/>
            </w:tcMar>
          </w:tcPr>
          <w:p>
            <w:r>
              <w:rPr>
                <w:b/>
                <w:bCs/>
                <w:color w:val="FFFFFF"/>
                <w:sz w:val="20"/>
                <w:szCs w:val="20"/>
              </w:rPr>
              <w:t xml:space="preserve">Contents</w:t>
            </w:r>
          </w:p>
        </w:tc>
      </w:tr>
      <w:tr>
        <w:tc>
          <w:tcPr>
            <w:tcW w:type="dxa" w:w="2100"/>
            <w:tcMar>
              <w:top w:type="dxa" w:w="80"/>
              <w:left w:type="dxa" w:w="120"/>
              <w:bottom w:type="dxa" w:w="80"/>
              <w:right w:type="dxa" w:w="120"/>
            </w:tcMar>
          </w:tcPr>
          <w:p>
            <w:r>
              <w:rPr>
                <w:b w:val="false"/>
                <w:bCs w:val="false"/>
                <w:color w:val="1A1A1A"/>
                <w:sz w:val="20"/>
                <w:szCs w:val="20"/>
              </w:rPr>
              <w:t xml:space="preserve">controller</w:t>
            </w:r>
          </w:p>
        </w:tc>
        <w:tc>
          <w:tcPr>
            <w:tcW w:type="dxa" w:w="7460"/>
            <w:tcMar>
              <w:top w:type="dxa" w:w="80"/>
              <w:left w:type="dxa" w:w="120"/>
              <w:bottom w:type="dxa" w:w="80"/>
              <w:right w:type="dxa" w:w="120"/>
            </w:tcMar>
          </w:tcPr>
          <w:p>
            <w:r>
              <w:rPr>
                <w:b w:val="false"/>
                <w:bCs w:val="false"/>
                <w:color w:val="1A1A1A"/>
                <w:sz w:val="20"/>
                <w:szCs w:val="20"/>
              </w:rPr>
              <w:t xml:space="preserve">TaskController, AuthController, PasswordResetController, TokenController, ProfileController — thin REST layer, no business logic</w:t>
            </w:r>
          </w:p>
        </w:tc>
      </w:tr>
      <w:tr>
        <w:tc>
          <w:tcPr>
            <w:tcW w:type="dxa" w:w="2100"/>
            <w:tcMar>
              <w:top w:type="dxa" w:w="80"/>
              <w:left w:type="dxa" w:w="120"/>
              <w:bottom w:type="dxa" w:w="80"/>
              <w:right w:type="dxa" w:w="120"/>
            </w:tcMar>
          </w:tcPr>
          <w:p>
            <w:r>
              <w:rPr>
                <w:b w:val="false"/>
                <w:bCs w:val="false"/>
                <w:color w:val="1A1A1A"/>
                <w:sz w:val="20"/>
                <w:szCs w:val="20"/>
              </w:rPr>
              <w:t xml:space="preserve">service</w:t>
            </w:r>
          </w:p>
        </w:tc>
        <w:tc>
          <w:tcPr>
            <w:tcW w:type="dxa" w:w="7460"/>
            <w:tcMar>
              <w:top w:type="dxa" w:w="80"/>
              <w:left w:type="dxa" w:w="120"/>
              <w:bottom w:type="dxa" w:w="80"/>
              <w:right w:type="dxa" w:w="120"/>
            </w:tcMar>
          </w:tcPr>
          <w:p>
            <w:r>
              <w:rPr>
                <w:b w:val="false"/>
                <w:bCs w:val="false"/>
                <w:color w:val="1A1A1A"/>
                <w:sz w:val="20"/>
                <w:szCs w:val="20"/>
              </w:rPr>
              <w:t xml:space="preserve">TaskService(Impl), AuthService(Impl), PasswordResetService(Impl), EmailService(Impl), ProfileService(Impl), JwtService, AppUserDetailsService — business logic lives here</w:t>
            </w:r>
          </w:p>
        </w:tc>
      </w:tr>
      <w:tr>
        <w:tc>
          <w:tcPr>
            <w:tcW w:type="dxa" w:w="2100"/>
            <w:tcMar>
              <w:top w:type="dxa" w:w="80"/>
              <w:left w:type="dxa" w:w="120"/>
              <w:bottom w:type="dxa" w:w="80"/>
              <w:right w:type="dxa" w:w="120"/>
            </w:tcMar>
          </w:tcPr>
          <w:p>
            <w:r>
              <w:rPr>
                <w:b w:val="false"/>
                <w:bCs w:val="false"/>
                <w:color w:val="1A1A1A"/>
                <w:sz w:val="20"/>
                <w:szCs w:val="20"/>
              </w:rPr>
              <w:t xml:space="preserve">repository</w:t>
            </w:r>
          </w:p>
        </w:tc>
        <w:tc>
          <w:tcPr>
            <w:tcW w:type="dxa" w:w="7460"/>
            <w:tcMar>
              <w:top w:type="dxa" w:w="80"/>
              <w:left w:type="dxa" w:w="120"/>
              <w:bottom w:type="dxa" w:w="80"/>
              <w:right w:type="dxa" w:w="120"/>
            </w:tcMar>
          </w:tcPr>
          <w:p>
            <w:r>
              <w:rPr>
                <w:b w:val="false"/>
                <w:bCs w:val="false"/>
                <w:color w:val="1A1A1A"/>
                <w:sz w:val="20"/>
                <w:szCs w:val="20"/>
              </w:rPr>
              <w:t xml:space="preserve">TaskRepository, UserRepository, PasswordResetTokenRepository (Spring Data JPA)</w:t>
            </w:r>
          </w:p>
        </w:tc>
      </w:tr>
      <w:tr>
        <w:tc>
          <w:tcPr>
            <w:tcW w:type="dxa" w:w="2100"/>
            <w:tcMar>
              <w:top w:type="dxa" w:w="80"/>
              <w:left w:type="dxa" w:w="120"/>
              <w:bottom w:type="dxa" w:w="80"/>
              <w:right w:type="dxa" w:w="120"/>
            </w:tcMar>
          </w:tcPr>
          <w:p>
            <w:r>
              <w:rPr>
                <w:b w:val="false"/>
                <w:bCs w:val="false"/>
                <w:color w:val="1A1A1A"/>
                <w:sz w:val="20"/>
                <w:szCs w:val="20"/>
              </w:rPr>
              <w:t xml:space="preserve">entity</w:t>
            </w:r>
          </w:p>
        </w:tc>
        <w:tc>
          <w:tcPr>
            <w:tcW w:type="dxa" w:w="7460"/>
            <w:tcMar>
              <w:top w:type="dxa" w:w="80"/>
              <w:left w:type="dxa" w:w="120"/>
              <w:bottom w:type="dxa" w:w="80"/>
              <w:right w:type="dxa" w:w="120"/>
            </w:tcMar>
          </w:tcPr>
          <w:p>
            <w:r>
              <w:rPr>
                <w:b w:val="false"/>
                <w:bCs w:val="false"/>
                <w:color w:val="1A1A1A"/>
                <w:sz w:val="20"/>
                <w:szCs w:val="20"/>
              </w:rPr>
              <w:t xml:space="preserve">Task, User, PasswordResetToken — JPA entities with Jakarta validation</w:t>
            </w:r>
          </w:p>
        </w:tc>
      </w:tr>
      <w:tr>
        <w:tc>
          <w:tcPr>
            <w:tcW w:type="dxa" w:w="2100"/>
            <w:tcMar>
              <w:top w:type="dxa" w:w="80"/>
              <w:left w:type="dxa" w:w="120"/>
              <w:bottom w:type="dxa" w:w="80"/>
              <w:right w:type="dxa" w:w="120"/>
            </w:tcMar>
          </w:tcPr>
          <w:p>
            <w:r>
              <w:rPr>
                <w:b w:val="false"/>
                <w:bCs w:val="false"/>
                <w:color w:val="1A1A1A"/>
                <w:sz w:val="20"/>
                <w:szCs w:val="20"/>
              </w:rPr>
              <w:t xml:space="preserve">dto</w:t>
            </w:r>
          </w:p>
        </w:tc>
        <w:tc>
          <w:tcPr>
            <w:tcW w:type="dxa" w:w="7460"/>
            <w:tcMar>
              <w:top w:type="dxa" w:w="80"/>
              <w:left w:type="dxa" w:w="120"/>
              <w:bottom w:type="dxa" w:w="80"/>
              <w:right w:type="dxa" w:w="120"/>
            </w:tcMar>
          </w:tcPr>
          <w:p>
            <w:r>
              <w:rPr>
                <w:b w:val="false"/>
                <w:bCs w:val="false"/>
                <w:color w:val="1A1A1A"/>
                <w:sz w:val="20"/>
                <w:szCs w:val="20"/>
              </w:rPr>
              <w:t xml:space="preserve">Request/response payloads (RegisterRequest, AuthResponse, Profile*, etc.) — entities are never returned directly from controllers</w:t>
            </w:r>
          </w:p>
        </w:tc>
      </w:tr>
      <w:tr>
        <w:tc>
          <w:tcPr>
            <w:tcW w:type="dxa" w:w="2100"/>
            <w:tcMar>
              <w:top w:type="dxa" w:w="80"/>
              <w:left w:type="dxa" w:w="120"/>
              <w:bottom w:type="dxa" w:w="80"/>
              <w:right w:type="dxa" w:w="120"/>
            </w:tcMar>
          </w:tcPr>
          <w:p>
            <w:r>
              <w:rPr>
                <w:b w:val="false"/>
                <w:bCs w:val="false"/>
                <w:color w:val="1A1A1A"/>
                <w:sz w:val="20"/>
                <w:szCs w:val="20"/>
              </w:rPr>
              <w:t xml:space="preserve">config</w:t>
            </w:r>
          </w:p>
        </w:tc>
        <w:tc>
          <w:tcPr>
            <w:tcW w:type="dxa" w:w="7460"/>
            <w:tcMar>
              <w:top w:type="dxa" w:w="80"/>
              <w:left w:type="dxa" w:w="120"/>
              <w:bottom w:type="dxa" w:w="80"/>
              <w:right w:type="dxa" w:w="120"/>
            </w:tcMar>
          </w:tcPr>
          <w:p>
            <w:r>
              <w:rPr>
                <w:b w:val="false"/>
                <w:bCs w:val="false"/>
                <w:color w:val="1A1A1A"/>
                <w:sz w:val="20"/>
                <w:szCs w:val="20"/>
              </w:rPr>
              <w:t xml:space="preserve">SecurityConfig, JwtProperties, OpenApiConfig, AsyncConfig, JacksonConfig</w:t>
            </w:r>
          </w:p>
        </w:tc>
      </w:tr>
      <w:tr>
        <w:tc>
          <w:tcPr>
            <w:tcW w:type="dxa" w:w="2100"/>
            <w:tcMar>
              <w:top w:type="dxa" w:w="80"/>
              <w:left w:type="dxa" w:w="120"/>
              <w:bottom w:type="dxa" w:w="80"/>
              <w:right w:type="dxa" w:w="120"/>
            </w:tcMar>
          </w:tcPr>
          <w:p>
            <w:r>
              <w:rPr>
                <w:b w:val="false"/>
                <w:bCs w:val="false"/>
                <w:color w:val="1A1A1A"/>
                <w:sz w:val="20"/>
                <w:szCs w:val="20"/>
              </w:rPr>
              <w:t xml:space="preserve">logging</w:t>
            </w:r>
          </w:p>
        </w:tc>
        <w:tc>
          <w:tcPr>
            <w:tcW w:type="dxa" w:w="7460"/>
            <w:tcMar>
              <w:top w:type="dxa" w:w="80"/>
              <w:left w:type="dxa" w:w="120"/>
              <w:bottom w:type="dxa" w:w="80"/>
              <w:right w:type="dxa" w:w="120"/>
            </w:tcMar>
          </w:tcPr>
          <w:p>
            <w:r>
              <w:rPr>
                <w:b w:val="false"/>
                <w:bCs w:val="false"/>
                <w:color w:val="1A1A1A"/>
                <w:sz w:val="20"/>
                <w:szCs w:val="20"/>
              </w:rPr>
              <w:t xml:space="preserve">Four Spring AOP aspects: RequestLoggingAspect, AuditAspect, UserSessionAuditAspect, PerformanceAspect, plus RequestIdFilter and LoggingSupport</w:t>
            </w:r>
          </w:p>
        </w:tc>
      </w:tr>
      <w:tr>
        <w:tc>
          <w:tcPr>
            <w:tcW w:type="dxa" w:w="2100"/>
            <w:tcMar>
              <w:top w:type="dxa" w:w="80"/>
              <w:left w:type="dxa" w:w="120"/>
              <w:bottom w:type="dxa" w:w="80"/>
              <w:right w:type="dxa" w:w="120"/>
            </w:tcMar>
          </w:tcPr>
          <w:p>
            <w:r>
              <w:rPr>
                <w:b w:val="false"/>
                <w:bCs w:val="false"/>
                <w:color w:val="1A1A1A"/>
                <w:sz w:val="20"/>
                <w:szCs w:val="20"/>
              </w:rPr>
              <w:t xml:space="preserve">exception</w:t>
            </w:r>
          </w:p>
        </w:tc>
        <w:tc>
          <w:tcPr>
            <w:tcW w:type="dxa" w:w="7460"/>
            <w:tcMar>
              <w:top w:type="dxa" w:w="80"/>
              <w:left w:type="dxa" w:w="120"/>
              <w:bottom w:type="dxa" w:w="80"/>
              <w:right w:type="dxa" w:w="120"/>
            </w:tcMar>
          </w:tcPr>
          <w:p>
            <w:r>
              <w:rPr>
                <w:b w:val="false"/>
                <w:bCs w:val="false"/>
                <w:color w:val="1A1A1A"/>
                <w:sz w:val="20"/>
                <w:szCs w:val="20"/>
              </w:rPr>
              <w:t xml:space="preserve">Custom exceptions (TaskNotFoundException, DuplicateResourceException, InvalidTokenException, InvalidPasswordException, InvalidFileException, ResourceNotFoundException) and GlobalExceptionHandler</w:t>
            </w:r>
          </w:p>
        </w:tc>
      </w:tr>
    </w:tbl>
    <w:p>
      <w:pPr>
        <w:spacing w:after="160"/>
      </w:pPr>
      <w:r>
        <w:t xml:space="preserve"/>
      </w:r>
    </w:p>
    <w:p>
      <w:pPr>
        <w:pStyle w:val="Heading2"/>
        <w:spacing w:after="120" w:before="280"/>
      </w:pPr>
      <w:r>
        <w:t xml:space="preserve">4.2 Frontend — frontend/src/</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100"/>
        <w:gridCol w:w="7460"/>
      </w:tblGrid>
      <w:tr>
        <w:trPr>
          <w:tblHeader/>
        </w:trPr>
        <w:tc>
          <w:tcPr>
            <w:tcW w:type="dxa" w:w="2100"/>
            <w:shd w:fill="2F3B52" w:val="clear"/>
            <w:tcMar>
              <w:top w:type="dxa" w:w="80"/>
              <w:left w:type="dxa" w:w="120"/>
              <w:bottom w:type="dxa" w:w="80"/>
              <w:right w:type="dxa" w:w="120"/>
            </w:tcMar>
          </w:tcPr>
          <w:p>
            <w:r>
              <w:rPr>
                <w:b/>
                <w:bCs/>
                <w:color w:val="FFFFFF"/>
                <w:sz w:val="20"/>
                <w:szCs w:val="20"/>
              </w:rPr>
              <w:t xml:space="preserve">Folder</w:t>
            </w:r>
          </w:p>
        </w:tc>
        <w:tc>
          <w:tcPr>
            <w:tcW w:type="dxa" w:w="7460"/>
            <w:shd w:fill="2F3B52" w:val="clear"/>
            <w:tcMar>
              <w:top w:type="dxa" w:w="80"/>
              <w:left w:type="dxa" w:w="120"/>
              <w:bottom w:type="dxa" w:w="80"/>
              <w:right w:type="dxa" w:w="120"/>
            </w:tcMar>
          </w:tcPr>
          <w:p>
            <w:r>
              <w:rPr>
                <w:b/>
                <w:bCs/>
                <w:color w:val="FFFFFF"/>
                <w:sz w:val="20"/>
                <w:szCs w:val="20"/>
              </w:rPr>
              <w:t xml:space="preserve">Contents</w:t>
            </w:r>
          </w:p>
        </w:tc>
      </w:tr>
      <w:tr>
        <w:tc>
          <w:tcPr>
            <w:tcW w:type="dxa" w:w="2100"/>
            <w:tcMar>
              <w:top w:type="dxa" w:w="80"/>
              <w:left w:type="dxa" w:w="120"/>
              <w:bottom w:type="dxa" w:w="80"/>
              <w:right w:type="dxa" w:w="120"/>
            </w:tcMar>
          </w:tcPr>
          <w:p>
            <w:r>
              <w:rPr>
                <w:b w:val="false"/>
                <w:bCs w:val="false"/>
                <w:color w:val="1A1A1A"/>
                <w:sz w:val="20"/>
                <w:szCs w:val="20"/>
              </w:rPr>
              <w:t xml:space="preserve">api</w:t>
            </w:r>
          </w:p>
        </w:tc>
        <w:tc>
          <w:tcPr>
            <w:tcW w:type="dxa" w:w="7460"/>
            <w:tcMar>
              <w:top w:type="dxa" w:w="80"/>
              <w:left w:type="dxa" w:w="120"/>
              <w:bottom w:type="dxa" w:w="80"/>
              <w:right w:type="dxa" w:w="120"/>
            </w:tcMar>
          </w:tcPr>
          <w:p>
            <w:r>
              <w:rPr>
                <w:b w:val="false"/>
                <w:bCs w:val="false"/>
                <w:color w:val="1A1A1A"/>
                <w:sz w:val="20"/>
                <w:szCs w:val="20"/>
              </w:rPr>
              <w:t xml:space="preserve">client.ts (fetch wrapper + Bearer token), taskApi.ts, authApi.ts, profileApi.ts, taskIoApi.ts</w:t>
            </w:r>
          </w:p>
        </w:tc>
      </w:tr>
      <w:tr>
        <w:tc>
          <w:tcPr>
            <w:tcW w:type="dxa" w:w="2100"/>
            <w:tcMar>
              <w:top w:type="dxa" w:w="80"/>
              <w:left w:type="dxa" w:w="120"/>
              <w:bottom w:type="dxa" w:w="80"/>
              <w:right w:type="dxa" w:w="120"/>
            </w:tcMar>
          </w:tcPr>
          <w:p>
            <w:r>
              <w:rPr>
                <w:b w:val="false"/>
                <w:bCs w:val="false"/>
                <w:color w:val="1A1A1A"/>
                <w:sz w:val="20"/>
                <w:szCs w:val="20"/>
              </w:rPr>
              <w:t xml:space="preserve">auth</w:t>
            </w:r>
          </w:p>
        </w:tc>
        <w:tc>
          <w:tcPr>
            <w:tcW w:type="dxa" w:w="7460"/>
            <w:tcMar>
              <w:top w:type="dxa" w:w="80"/>
              <w:left w:type="dxa" w:w="120"/>
              <w:bottom w:type="dxa" w:w="80"/>
              <w:right w:type="dxa" w:w="120"/>
            </w:tcMar>
          </w:tcPr>
          <w:p>
            <w:r>
              <w:rPr>
                <w:b w:val="false"/>
                <w:bCs w:val="false"/>
                <w:color w:val="1A1A1A"/>
                <w:sz w:val="20"/>
                <w:szCs w:val="20"/>
              </w:rPr>
              <w:t xml:space="preserve">AuthContext.tsx, session.ts (localStorage session handling)</w:t>
            </w:r>
          </w:p>
        </w:tc>
      </w:tr>
      <w:tr>
        <w:tc>
          <w:tcPr>
            <w:tcW w:type="dxa" w:w="2100"/>
            <w:tcMar>
              <w:top w:type="dxa" w:w="80"/>
              <w:left w:type="dxa" w:w="120"/>
              <w:bottom w:type="dxa" w:w="80"/>
              <w:right w:type="dxa" w:w="120"/>
            </w:tcMar>
          </w:tcPr>
          <w:p>
            <w:r>
              <w:rPr>
                <w:b w:val="false"/>
                <w:bCs w:val="false"/>
                <w:color w:val="1A1A1A"/>
                <w:sz w:val="20"/>
                <w:szCs w:val="20"/>
              </w:rPr>
              <w:t xml:space="preserve">components</w:t>
            </w:r>
          </w:p>
        </w:tc>
        <w:tc>
          <w:tcPr>
            <w:tcW w:type="dxa" w:w="7460"/>
            <w:tcMar>
              <w:top w:type="dxa" w:w="80"/>
              <w:left w:type="dxa" w:w="120"/>
              <w:bottom w:type="dxa" w:w="80"/>
              <w:right w:type="dxa" w:w="120"/>
            </w:tcMar>
          </w:tcPr>
          <w:p>
            <w:r>
              <w:rPr>
                <w:b w:val="false"/>
                <w:bCs w:val="false"/>
                <w:color w:val="1A1A1A"/>
                <w:sz w:val="20"/>
                <w:szCs w:val="20"/>
              </w:rPr>
              <w:t xml:space="preserve">AuthPage, ResetPasswordPage, TaskForm, TaskList, TaskImportExport, ProfilePage, Avatar</w:t>
            </w:r>
          </w:p>
        </w:tc>
      </w:tr>
      <w:tr>
        <w:tc>
          <w:tcPr>
            <w:tcW w:type="dxa" w:w="2100"/>
            <w:tcMar>
              <w:top w:type="dxa" w:w="80"/>
              <w:left w:type="dxa" w:w="120"/>
              <w:bottom w:type="dxa" w:w="80"/>
              <w:right w:type="dxa" w:w="120"/>
            </w:tcMar>
          </w:tcPr>
          <w:p>
            <w:r>
              <w:rPr>
                <w:b w:val="false"/>
                <w:bCs w:val="false"/>
                <w:color w:val="1A1A1A"/>
                <w:sz w:val="20"/>
                <w:szCs w:val="20"/>
              </w:rPr>
              <w:t xml:space="preserve">types</w:t>
            </w:r>
          </w:p>
        </w:tc>
        <w:tc>
          <w:tcPr>
            <w:tcW w:type="dxa" w:w="7460"/>
            <w:tcMar>
              <w:top w:type="dxa" w:w="80"/>
              <w:left w:type="dxa" w:w="120"/>
              <w:bottom w:type="dxa" w:w="80"/>
              <w:right w:type="dxa" w:w="120"/>
            </w:tcMar>
          </w:tcPr>
          <w:p>
            <w:r>
              <w:rPr>
                <w:b w:val="false"/>
                <w:bCs w:val="false"/>
                <w:color w:val="1A1A1A"/>
                <w:sz w:val="20"/>
                <w:szCs w:val="20"/>
              </w:rPr>
              <w:t xml:space="preserve">task.ts, auth.ts, profile.ts, taskIo.ts</w:t>
            </w:r>
          </w:p>
        </w:tc>
      </w:tr>
    </w:tbl>
    <w:p>
      <w:pPr>
        <w:spacing w:after="160"/>
      </w:pPr>
      <w:r>
        <w:t xml:space="preserve"/>
      </w:r>
    </w:p>
    <w:p>
      <w:pPr>
        <w:pStyle w:val="Heading2"/>
        <w:spacing w:after="120" w:before="280"/>
      </w:pPr>
      <w:r>
        <w:t xml:space="preserve">4.3 Database migrations — src/main/resources/db/migration/</w:t>
      </w:r>
    </w:p>
    <w:p>
      <w:pPr>
        <w:pStyle w:val="ListParagraph"/>
        <w:numPr>
          <w:ilvl w:val="0"/>
          <w:numId w:val="2"/>
        </w:numPr>
        <w:spacing w:after="60"/>
      </w:pPr>
      <w:r>
        <w:t xml:space="preserve">V1__create_tasks_table.sql</w:t>
      </w:r>
    </w:p>
    <w:p>
      <w:pPr>
        <w:pStyle w:val="ListParagraph"/>
        <w:numPr>
          <w:ilvl w:val="0"/>
          <w:numId w:val="2"/>
        </w:numPr>
        <w:spacing w:after="60"/>
      </w:pPr>
      <w:r>
        <w:t xml:space="preserve">V2__create_users_table.sql</w:t>
      </w:r>
    </w:p>
    <w:p>
      <w:pPr>
        <w:pStyle w:val="ListParagraph"/>
        <w:numPr>
          <w:ilvl w:val="0"/>
          <w:numId w:val="2"/>
        </w:numPr>
        <w:spacing w:after="60"/>
      </w:pPr>
      <w:r>
        <w:t xml:space="preserve">V3__add_profile_fields_to_users.sql</w:t>
      </w:r>
    </w:p>
    <w:p>
      <w:pPr>
        <w:pStyle w:val="ListParagraph"/>
        <w:numPr>
          <w:ilvl w:val="0"/>
          <w:numId w:val="2"/>
        </w:numPr>
        <w:spacing w:after="60"/>
      </w:pPr>
      <w:r>
        <w:t xml:space="preserve">V4__create_password_reset_tokens_table.sql</w:t>
      </w:r>
    </w:p>
    <w:p>
      <w:pPr>
        <w:spacing w:after="160"/>
      </w:pPr>
      <w:r>
        <w:t xml:space="preserve">Flyway runs these automatically on startup (baseline-on-migrate=true). Schema changes always go through a new, numbered migration file — never edit an already-applied one or change ddl-auto behavior to bypass Flyway.</w:t>
      </w:r>
    </w:p>
    <w:p>
      <w:pPr>
        <w:pStyle w:val="Heading1"/>
        <w:spacing w:after="160" w:before="360"/>
      </w:pPr>
      <w:r>
        <w:t xml:space="preserve">5. Core conventions</w:t>
      </w:r>
    </w:p>
    <w:p>
      <w:pPr>
        <w:pStyle w:val="Heading2"/>
        <w:spacing w:after="120" w:before="280"/>
      </w:pPr>
      <w:r>
        <w:t xml:space="preserve">5.1 Layered architecture</w:t>
      </w:r>
    </w:p>
    <w:p>
      <w:pPr>
        <w:spacing w:after="160"/>
      </w:pPr>
      <w:r>
        <w:t xml:space="preserve">Controllers stay thin: validate input, call a service, map the result to a DTO. All business logic belongs in the service layer; repositories only do data access. Entities are never serialized directly in a response — always map to a DTO.</w:t>
      </w:r>
    </w:p>
    <w:p>
      <w:pPr>
        <w:pStyle w:val="Heading2"/>
        <w:spacing w:after="120" w:before="280"/>
      </w:pPr>
      <w:r>
        <w:t xml:space="preserve">5.2 Centralized exception handling</w:t>
      </w:r>
    </w:p>
    <w:p>
      <w:pPr>
        <w:spacing w:after="160"/>
      </w:pPr>
      <w:r>
        <w:t xml:space="preserve">Every domain error is a custom exception under exception/, mapped to an HTTP status in GlobalExceptionHandler (@RestControllerAdvice). When adding a new failure case, add a new exception type and a handler method there rather than returning ad-hoc error responses from a controller.</w:t>
      </w:r>
    </w:p>
    <w:p>
      <w:pPr>
        <w:pStyle w:val="Heading2"/>
        <w:spacing w:after="120" w:before="280"/>
      </w:pPr>
      <w:r>
        <w:t xml:space="preserve">5.3 Structured logging</w:t>
      </w:r>
    </w:p>
    <w:p>
      <w:pPr>
        <w:spacing w:after="160"/>
      </w:pPr>
      <w:r>
        <w:t xml:space="preserve">Four AOP aspects write to separate rolling log files under logs/ (gitignored, rolled daily and gzipped):</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960"/>
      </w:tblGrid>
      <w:tr>
        <w:trPr>
          <w:tblHeader/>
        </w:trPr>
        <w:tc>
          <w:tcPr>
            <w:tcW w:type="dxa" w:w="2200"/>
            <w:shd w:fill="2F3B52" w:val="clear"/>
            <w:tcMar>
              <w:top w:type="dxa" w:w="80"/>
              <w:left w:type="dxa" w:w="120"/>
              <w:bottom w:type="dxa" w:w="80"/>
              <w:right w:type="dxa" w:w="120"/>
            </w:tcMar>
          </w:tcPr>
          <w:p>
            <w:r>
              <w:rPr>
                <w:b/>
                <w:bCs/>
                <w:color w:val="FFFFFF"/>
                <w:sz w:val="20"/>
                <w:szCs w:val="20"/>
              </w:rPr>
              <w:t xml:space="preserve">File</w:t>
            </w:r>
          </w:p>
        </w:tc>
        <w:tc>
          <w:tcPr>
            <w:tcW w:type="dxa" w:w="2400"/>
            <w:shd w:fill="2F3B52" w:val="clear"/>
            <w:tcMar>
              <w:top w:type="dxa" w:w="80"/>
              <w:left w:type="dxa" w:w="120"/>
              <w:bottom w:type="dxa" w:w="80"/>
              <w:right w:type="dxa" w:w="120"/>
            </w:tcMar>
          </w:tcPr>
          <w:p>
            <w:r>
              <w:rPr>
                <w:b/>
                <w:bCs/>
                <w:color w:val="FFFFFF"/>
                <w:sz w:val="20"/>
                <w:szCs w:val="20"/>
              </w:rPr>
              <w:t xml:space="preserve">Aspect</w:t>
            </w:r>
          </w:p>
        </w:tc>
        <w:tc>
          <w:tcPr>
            <w:tcW w:type="dxa" w:w="4960"/>
            <w:shd w:fill="2F3B52" w:val="clear"/>
            <w:tcMar>
              <w:top w:type="dxa" w:w="80"/>
              <w:left w:type="dxa" w:w="120"/>
              <w:bottom w:type="dxa" w:w="80"/>
              <w:right w:type="dxa" w:w="120"/>
            </w:tcMar>
          </w:tcPr>
          <w:p>
            <w:r>
              <w:rPr>
                <w:b/>
                <w:bCs/>
                <w:color w:val="FFFFFF"/>
                <w:sz w:val="20"/>
                <w:szCs w:val="20"/>
              </w:rPr>
              <w:t xml:space="preserve">Contents</w:t>
            </w:r>
          </w:p>
        </w:tc>
      </w:tr>
      <w:tr>
        <w:tc>
          <w:tcPr>
            <w:tcW w:type="dxa" w:w="2200"/>
            <w:tcMar>
              <w:top w:type="dxa" w:w="80"/>
              <w:left w:type="dxa" w:w="120"/>
              <w:bottom w:type="dxa" w:w="80"/>
              <w:right w:type="dxa" w:w="120"/>
            </w:tcMar>
          </w:tcPr>
          <w:p>
            <w:r>
              <w:rPr>
                <w:b w:val="false"/>
                <w:bCs w:val="false"/>
                <w:color w:val="1A1A1A"/>
                <w:sz w:val="20"/>
                <w:szCs w:val="20"/>
              </w:rPr>
              <w:t xml:space="preserve">request.log</w:t>
            </w:r>
          </w:p>
        </w:tc>
        <w:tc>
          <w:tcPr>
            <w:tcW w:type="dxa" w:w="2400"/>
            <w:tcMar>
              <w:top w:type="dxa" w:w="80"/>
              <w:left w:type="dxa" w:w="120"/>
              <w:bottom w:type="dxa" w:w="80"/>
              <w:right w:type="dxa" w:w="120"/>
            </w:tcMar>
          </w:tcPr>
          <w:p>
            <w:r>
              <w:rPr>
                <w:b w:val="false"/>
                <w:bCs w:val="false"/>
                <w:color w:val="1A1A1A"/>
                <w:sz w:val="20"/>
                <w:szCs w:val="20"/>
              </w:rPr>
              <w:t xml:space="preserve">RequestLoggingAspect</w:t>
            </w:r>
          </w:p>
        </w:tc>
        <w:tc>
          <w:tcPr>
            <w:tcW w:type="dxa" w:w="4960"/>
            <w:tcMar>
              <w:top w:type="dxa" w:w="80"/>
              <w:left w:type="dxa" w:w="120"/>
              <w:bottom w:type="dxa" w:w="80"/>
              <w:right w:type="dxa" w:w="120"/>
            </w:tcMar>
          </w:tcPr>
          <w:p>
            <w:r>
              <w:rPr>
                <w:b w:val="false"/>
                <w:bCs w:val="false"/>
                <w:color w:val="1A1A1A"/>
                <w:sz w:val="20"/>
                <w:szCs w:val="20"/>
              </w:rPr>
              <w:t xml:space="preserve">Every API request/response: method, URI, user, IP, handler, sanitized args, status/exception</w:t>
            </w:r>
          </w:p>
        </w:tc>
      </w:tr>
      <w:tr>
        <w:tc>
          <w:tcPr>
            <w:tcW w:type="dxa" w:w="2200"/>
            <w:tcMar>
              <w:top w:type="dxa" w:w="80"/>
              <w:left w:type="dxa" w:w="120"/>
              <w:bottom w:type="dxa" w:w="80"/>
              <w:right w:type="dxa" w:w="120"/>
            </w:tcMar>
          </w:tcPr>
          <w:p>
            <w:r>
              <w:rPr>
                <w:b w:val="false"/>
                <w:bCs w:val="false"/>
                <w:color w:val="1A1A1A"/>
                <w:sz w:val="20"/>
                <w:szCs w:val="20"/>
              </w:rPr>
              <w:t xml:space="preserve">audit.log</w:t>
            </w:r>
          </w:p>
        </w:tc>
        <w:tc>
          <w:tcPr>
            <w:tcW w:type="dxa" w:w="2400"/>
            <w:tcMar>
              <w:top w:type="dxa" w:w="80"/>
              <w:left w:type="dxa" w:w="120"/>
              <w:bottom w:type="dxa" w:w="80"/>
              <w:right w:type="dxa" w:w="120"/>
            </w:tcMar>
          </w:tcPr>
          <w:p>
            <w:r>
              <w:rPr>
                <w:b w:val="false"/>
                <w:bCs w:val="false"/>
                <w:color w:val="1A1A1A"/>
                <w:sz w:val="20"/>
                <w:szCs w:val="20"/>
              </w:rPr>
              <w:t xml:space="preserve">AuditAspect</w:t>
            </w:r>
          </w:p>
        </w:tc>
        <w:tc>
          <w:tcPr>
            <w:tcW w:type="dxa" w:w="4960"/>
            <w:tcMar>
              <w:top w:type="dxa" w:w="80"/>
              <w:left w:type="dxa" w:w="120"/>
              <w:bottom w:type="dxa" w:w="80"/>
              <w:right w:type="dxa" w:w="120"/>
            </w:tcMar>
          </w:tcPr>
          <w:p>
            <w:r>
              <w:rPr>
                <w:b w:val="false"/>
                <w:bCs w:val="false"/>
                <w:color w:val="1A1A1A"/>
                <w:sz w:val="20"/>
                <w:szCs w:val="20"/>
              </w:rPr>
              <w:t xml:space="preserve">Business actions (register/login/refresh, task CRUD) with actor and SUCCESS/FAILURE outcome, kept 90 days</w:t>
            </w:r>
          </w:p>
        </w:tc>
      </w:tr>
      <w:tr>
        <w:tc>
          <w:tcPr>
            <w:tcW w:type="dxa" w:w="2200"/>
            <w:tcMar>
              <w:top w:type="dxa" w:w="80"/>
              <w:left w:type="dxa" w:w="120"/>
              <w:bottom w:type="dxa" w:w="80"/>
              <w:right w:type="dxa" w:w="120"/>
            </w:tcMar>
          </w:tcPr>
          <w:p>
            <w:r>
              <w:rPr>
                <w:b w:val="false"/>
                <w:bCs w:val="false"/>
                <w:color w:val="1A1A1A"/>
                <w:sz w:val="20"/>
                <w:szCs w:val="20"/>
              </w:rPr>
              <w:t xml:space="preserve">user_audit.log</w:t>
            </w:r>
          </w:p>
        </w:tc>
        <w:tc>
          <w:tcPr>
            <w:tcW w:type="dxa" w:w="2400"/>
            <w:tcMar>
              <w:top w:type="dxa" w:w="80"/>
              <w:left w:type="dxa" w:w="120"/>
              <w:bottom w:type="dxa" w:w="80"/>
              <w:right w:type="dxa" w:w="120"/>
            </w:tcMar>
          </w:tcPr>
          <w:p>
            <w:r>
              <w:rPr>
                <w:b w:val="false"/>
                <w:bCs w:val="false"/>
                <w:color w:val="1A1A1A"/>
                <w:sz w:val="20"/>
                <w:szCs w:val="20"/>
              </w:rPr>
              <w:t xml:space="preserve">UserSessionAuditAspect</w:t>
            </w:r>
          </w:p>
        </w:tc>
        <w:tc>
          <w:tcPr>
            <w:tcW w:type="dxa" w:w="4960"/>
            <w:tcMar>
              <w:top w:type="dxa" w:w="80"/>
              <w:left w:type="dxa" w:w="120"/>
              <w:bottom w:type="dxa" w:w="80"/>
              <w:right w:type="dxa" w:w="120"/>
            </w:tcMar>
          </w:tcPr>
          <w:p>
            <w:r>
              <w:rPr>
                <w:b w:val="false"/>
                <w:bCs w:val="false"/>
                <w:color w:val="1A1A1A"/>
                <w:sz w:val="20"/>
                <w:szCs w:val="20"/>
              </w:rPr>
              <w:t xml:space="preserve">Login/logout events; failed logins logged as WARN with reason, kept 90 days</w:t>
            </w:r>
          </w:p>
        </w:tc>
      </w:tr>
      <w:tr>
        <w:tc>
          <w:tcPr>
            <w:tcW w:type="dxa" w:w="2200"/>
            <w:tcMar>
              <w:top w:type="dxa" w:w="80"/>
              <w:left w:type="dxa" w:w="120"/>
              <w:bottom w:type="dxa" w:w="80"/>
              <w:right w:type="dxa" w:w="120"/>
            </w:tcMar>
          </w:tcPr>
          <w:p>
            <w:r>
              <w:rPr>
                <w:b w:val="false"/>
                <w:bCs w:val="false"/>
                <w:color w:val="1A1A1A"/>
                <w:sz w:val="20"/>
                <w:szCs w:val="20"/>
              </w:rPr>
              <w:t xml:space="preserve">performance.log</w:t>
            </w:r>
          </w:p>
        </w:tc>
        <w:tc>
          <w:tcPr>
            <w:tcW w:type="dxa" w:w="2400"/>
            <w:tcMar>
              <w:top w:type="dxa" w:w="80"/>
              <w:left w:type="dxa" w:w="120"/>
              <w:bottom w:type="dxa" w:w="80"/>
              <w:right w:type="dxa" w:w="120"/>
            </w:tcMar>
          </w:tcPr>
          <w:p>
            <w:r>
              <w:rPr>
                <w:b w:val="false"/>
                <w:bCs w:val="false"/>
                <w:color w:val="1A1A1A"/>
                <w:sz w:val="20"/>
                <w:szCs w:val="20"/>
              </w:rPr>
              <w:t xml:space="preserve">PerformanceAspect</w:t>
            </w:r>
          </w:p>
        </w:tc>
        <w:tc>
          <w:tcPr>
            <w:tcW w:type="dxa" w:w="4960"/>
            <w:tcMar>
              <w:top w:type="dxa" w:w="80"/>
              <w:left w:type="dxa" w:w="120"/>
              <w:bottom w:type="dxa" w:w="80"/>
              <w:right w:type="dxa" w:w="120"/>
            </w:tcMar>
          </w:tcPr>
          <w:p>
            <w:r>
              <w:rPr>
                <w:b w:val="false"/>
                <w:bCs w:val="false"/>
                <w:color w:val="1A1A1A"/>
                <w:sz w:val="20"/>
                <w:szCs w:val="20"/>
              </w:rPr>
              <w:t xml:space="preserve">Method timing; entries over app.logging.slow-threshold-ms (default 500ms) logged as WARN SLOW</w:t>
            </w:r>
          </w:p>
        </w:tc>
      </w:tr>
    </w:tbl>
    <w:p>
      <w:pPr>
        <w:spacing w:after="160"/>
      </w:pPr>
      <w:r>
        <w:t xml:space="preserve">Every request gets a short correlation id shared across all four files. Passwords and JWT tokens must always be masked in DTO toString() overrides — follow this pattern for any new DTO carrying a credential.</w:t>
      </w:r>
    </w:p>
    <w:p>
      <w:pPr>
        <w:pStyle w:val="Heading2"/>
        <w:spacing w:after="120" w:before="280"/>
      </w:pPr>
      <w:r>
        <w:t xml:space="preserve">5.4 Security configuration</w:t>
      </w:r>
    </w:p>
    <w:p>
      <w:pPr>
        <w:spacing w:after="160"/>
      </w:pPr>
      <w:r>
        <w:t xml:space="preserve">Auth is stateless JWT via Spring Security's OAuth2 Resource Server (HS256, BCrypt-hashed passwords). Public endpoints are explicitly allowlisted in SecurityConfig (register, login, forgot/reset-password, Swagger); everything else requires a valid bearer token by default. When adding a new public endpoint, add it to that allowlist deliberately — do not weaken the default authenticated() rule.</w:t>
      </w:r>
    </w:p>
    <w:p>
      <w:pPr>
        <w:pStyle w:val="Heading1"/>
        <w:spacing w:after="160" w:before="360"/>
      </w:pPr>
      <w:r>
        <w:t xml:space="preserve">6. Authentication &amp; security model</w:t>
      </w:r>
    </w:p>
    <w:p>
      <w:pPr>
        <w:pStyle w:val="Heading2"/>
        <w:spacing w:after="120" w:before="280"/>
      </w:pPr>
      <w:r>
        <w:t xml:space="preserve">6.1 JWT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3360"/>
      </w:tblGrid>
      <w:tr>
        <w:trPr>
          <w:tblHeader/>
        </w:trPr>
        <w:tc>
          <w:tcPr>
            <w:tcW w:type="dxa" w:w="2600"/>
            <w:shd w:fill="2F3B52" w:val="clear"/>
            <w:tcMar>
              <w:top w:type="dxa" w:w="80"/>
              <w:left w:type="dxa" w:w="120"/>
              <w:bottom w:type="dxa" w:w="80"/>
              <w:right w:type="dxa" w:w="120"/>
            </w:tcMar>
          </w:tcPr>
          <w:p>
            <w:r>
              <w:rPr>
                <w:b/>
                <w:bCs/>
                <w:color w:val="FFFFFF"/>
                <w:sz w:val="20"/>
                <w:szCs w:val="20"/>
              </w:rPr>
              <w:t xml:space="preserve">Endpoint</w:t>
            </w:r>
          </w:p>
        </w:tc>
        <w:tc>
          <w:tcPr>
            <w:tcW w:type="dxa" w:w="3400"/>
            <w:shd w:fill="2F3B52" w:val="clear"/>
            <w:tcMar>
              <w:top w:type="dxa" w:w="80"/>
              <w:left w:type="dxa" w:w="120"/>
              <w:bottom w:type="dxa" w:w="80"/>
              <w:right w:type="dxa" w:w="120"/>
            </w:tcMar>
          </w:tcPr>
          <w:p>
            <w:r>
              <w:rPr>
                <w:b/>
                <w:bCs/>
                <w:color w:val="FFFFFF"/>
                <w:sz w:val="20"/>
                <w:szCs w:val="20"/>
              </w:rPr>
              <w:t xml:space="preserve">Purpose</w:t>
            </w:r>
          </w:p>
        </w:tc>
        <w:tc>
          <w:tcPr>
            <w:tcW w:type="dxa" w:w="3360"/>
            <w:shd w:fill="2F3B52" w:val="clear"/>
            <w:tcMar>
              <w:top w:type="dxa" w:w="80"/>
              <w:left w:type="dxa" w:w="120"/>
              <w:bottom w:type="dxa" w:w="80"/>
              <w:right w:type="dxa" w:w="120"/>
            </w:tcMar>
          </w:tcPr>
          <w:p>
            <w:r>
              <w:rPr>
                <w:b/>
                <w:bCs/>
                <w:color w:val="FFFFFF"/>
                <w:sz w:val="20"/>
                <w:szCs w:val="20"/>
              </w:rPr>
              <w:t xml:space="preserve">Notes</w:t>
            </w:r>
          </w:p>
        </w:tc>
      </w:tr>
      <w:tr>
        <w:tc>
          <w:tcPr>
            <w:tcW w:type="dxa" w:w="2600"/>
            <w:tcMar>
              <w:top w:type="dxa" w:w="80"/>
              <w:left w:type="dxa" w:w="120"/>
              <w:bottom w:type="dxa" w:w="80"/>
              <w:right w:type="dxa" w:w="120"/>
            </w:tcMar>
          </w:tcPr>
          <w:p>
            <w:r>
              <w:rPr>
                <w:b w:val="false"/>
                <w:bCs w:val="false"/>
                <w:color w:val="1A1A1A"/>
                <w:sz w:val="20"/>
                <w:szCs w:val="20"/>
              </w:rPr>
              <w:t xml:space="preserve">POST /api/auth/register</w:t>
            </w:r>
          </w:p>
        </w:tc>
        <w:tc>
          <w:tcPr>
            <w:tcW w:type="dxa" w:w="3400"/>
            <w:tcMar>
              <w:top w:type="dxa" w:w="80"/>
              <w:left w:type="dxa" w:w="120"/>
              <w:bottom w:type="dxa" w:w="80"/>
              <w:right w:type="dxa" w:w="120"/>
            </w:tcMar>
          </w:tcPr>
          <w:p>
            <w:r>
              <w:rPr>
                <w:b w:val="false"/>
                <w:bCs w:val="false"/>
                <w:color w:val="1A1A1A"/>
                <w:sz w:val="20"/>
                <w:szCs w:val="20"/>
              </w:rPr>
              <w:t xml:space="preserve">Create account, returns a token</w:t>
            </w:r>
          </w:p>
        </w:tc>
        <w:tc>
          <w:tcPr>
            <w:tcW w:type="dxa" w:w="3360"/>
            <w:tcMar>
              <w:top w:type="dxa" w:w="80"/>
              <w:left w:type="dxa" w:w="120"/>
              <w:bottom w:type="dxa" w:w="80"/>
              <w:right w:type="dxa" w:w="120"/>
            </w:tcMar>
          </w:tcPr>
          <w:p>
            <w:r>
              <w:rPr>
                <w:b w:val="false"/>
                <w:bCs w:val="false"/>
                <w:color w:val="1A1A1A"/>
                <w:sz w:val="20"/>
                <w:szCs w:val="20"/>
              </w:rPr>
              <w:t xml:space="preserve">201; 400 validation, 409 duplicate</w:t>
            </w:r>
          </w:p>
        </w:tc>
      </w:tr>
      <w:tr>
        <w:tc>
          <w:tcPr>
            <w:tcW w:type="dxa" w:w="2600"/>
            <w:tcMar>
              <w:top w:type="dxa" w:w="80"/>
              <w:left w:type="dxa" w:w="120"/>
              <w:bottom w:type="dxa" w:w="80"/>
              <w:right w:type="dxa" w:w="120"/>
            </w:tcMar>
          </w:tcPr>
          <w:p>
            <w:r>
              <w:rPr>
                <w:b w:val="false"/>
                <w:bCs w:val="false"/>
                <w:color w:val="1A1A1A"/>
                <w:sz w:val="20"/>
                <w:szCs w:val="20"/>
              </w:rPr>
              <w:t xml:space="preserve">POST /api/auth/login</w:t>
            </w:r>
          </w:p>
        </w:tc>
        <w:tc>
          <w:tcPr>
            <w:tcW w:type="dxa" w:w="3400"/>
            <w:tcMar>
              <w:top w:type="dxa" w:w="80"/>
              <w:left w:type="dxa" w:w="120"/>
              <w:bottom w:type="dxa" w:w="80"/>
              <w:right w:type="dxa" w:w="120"/>
            </w:tcMar>
          </w:tcPr>
          <w:p>
            <w:r>
              <w:rPr>
                <w:b w:val="false"/>
                <w:bCs w:val="false"/>
                <w:color w:val="1A1A1A"/>
                <w:sz w:val="20"/>
                <w:szCs w:val="20"/>
              </w:rPr>
              <w:t xml:space="preserve">Exchange credentials for a token</w:t>
            </w:r>
          </w:p>
        </w:tc>
        <w:tc>
          <w:tcPr>
            <w:tcW w:type="dxa" w:w="3360"/>
            <w:tcMar>
              <w:top w:type="dxa" w:w="80"/>
              <w:left w:type="dxa" w:w="120"/>
              <w:bottom w:type="dxa" w:w="80"/>
              <w:right w:type="dxa" w:w="120"/>
            </w:tcMar>
          </w:tcPr>
          <w:p>
            <w:r>
              <w:rPr>
                <w:b w:val="false"/>
                <w:bCs w:val="false"/>
                <w:color w:val="1A1A1A"/>
                <w:sz w:val="20"/>
                <w:szCs w:val="20"/>
              </w:rPr>
              <w:t xml:space="preserve">200; 401 bad credentials</w:t>
            </w:r>
          </w:p>
        </w:tc>
      </w:tr>
      <w:tr>
        <w:tc>
          <w:tcPr>
            <w:tcW w:type="dxa" w:w="2600"/>
            <w:tcMar>
              <w:top w:type="dxa" w:w="80"/>
              <w:left w:type="dxa" w:w="120"/>
              <w:bottom w:type="dxa" w:w="80"/>
              <w:right w:type="dxa" w:w="120"/>
            </w:tcMar>
          </w:tcPr>
          <w:p>
            <w:r>
              <w:rPr>
                <w:b w:val="false"/>
                <w:bCs w:val="false"/>
                <w:color w:val="1A1A1A"/>
                <w:sz w:val="20"/>
                <w:szCs w:val="20"/>
              </w:rPr>
              <w:t xml:space="preserve">POST /api/auth/token/refresh</w:t>
            </w:r>
          </w:p>
        </w:tc>
        <w:tc>
          <w:tcPr>
            <w:tcW w:type="dxa" w:w="3400"/>
            <w:tcMar>
              <w:top w:type="dxa" w:w="80"/>
              <w:left w:type="dxa" w:w="120"/>
              <w:bottom w:type="dxa" w:w="80"/>
              <w:right w:type="dxa" w:w="120"/>
            </w:tcMar>
          </w:tcPr>
          <w:p>
            <w:r>
              <w:rPr>
                <w:b w:val="false"/>
                <w:bCs w:val="false"/>
                <w:color w:val="1A1A1A"/>
                <w:sz w:val="20"/>
                <w:szCs w:val="20"/>
              </w:rPr>
              <w:t xml:space="preserve">Issue a fresh token</w:t>
            </w:r>
          </w:p>
        </w:tc>
        <w:tc>
          <w:tcPr>
            <w:tcW w:type="dxa" w:w="3360"/>
            <w:tcMar>
              <w:top w:type="dxa" w:w="80"/>
              <w:left w:type="dxa" w:w="120"/>
              <w:bottom w:type="dxa" w:w="80"/>
              <w:right w:type="dxa" w:w="120"/>
            </w:tcMar>
          </w:tcPr>
          <w:p>
            <w:r>
              <w:rPr>
                <w:b w:val="false"/>
                <w:bCs w:val="false"/>
                <w:color w:val="1A1A1A"/>
                <w:sz w:val="20"/>
                <w:szCs w:val="20"/>
              </w:rPr>
              <w:t xml:space="preserve">Requires a valid token</w:t>
            </w:r>
          </w:p>
        </w:tc>
      </w:tr>
      <w:tr>
        <w:tc>
          <w:tcPr>
            <w:tcW w:type="dxa" w:w="2600"/>
            <w:tcMar>
              <w:top w:type="dxa" w:w="80"/>
              <w:left w:type="dxa" w:w="120"/>
              <w:bottom w:type="dxa" w:w="80"/>
              <w:right w:type="dxa" w:w="120"/>
            </w:tcMar>
          </w:tcPr>
          <w:p>
            <w:r>
              <w:rPr>
                <w:b w:val="false"/>
                <w:bCs w:val="false"/>
                <w:color w:val="1A1A1A"/>
                <w:sz w:val="20"/>
                <w:szCs w:val="20"/>
              </w:rPr>
              <w:t xml:space="preserve">POST /api/auth/logout</w:t>
            </w:r>
          </w:p>
        </w:tc>
        <w:tc>
          <w:tcPr>
            <w:tcW w:type="dxa" w:w="3400"/>
            <w:tcMar>
              <w:top w:type="dxa" w:w="80"/>
              <w:left w:type="dxa" w:w="120"/>
              <w:bottom w:type="dxa" w:w="80"/>
              <w:right w:type="dxa" w:w="120"/>
            </w:tcMar>
          </w:tcPr>
          <w:p>
            <w:r>
              <w:rPr>
                <w:b w:val="false"/>
                <w:bCs w:val="false"/>
                <w:color w:val="1A1A1A"/>
                <w:sz w:val="20"/>
                <w:szCs w:val="20"/>
              </w:rPr>
              <w:t xml:space="preserve">Record logout time</w:t>
            </w:r>
          </w:p>
        </w:tc>
        <w:tc>
          <w:tcPr>
            <w:tcW w:type="dxa" w:w="3360"/>
            <w:tcMar>
              <w:top w:type="dxa" w:w="80"/>
              <w:left w:type="dxa" w:w="120"/>
              <w:bottom w:type="dxa" w:w="80"/>
              <w:right w:type="dxa" w:w="120"/>
            </w:tcMar>
          </w:tcPr>
          <w:p>
            <w:r>
              <w:rPr>
                <w:b w:val="false"/>
                <w:bCs w:val="false"/>
                <w:color w:val="1A1A1A"/>
                <w:sz w:val="20"/>
                <w:szCs w:val="20"/>
              </w:rPr>
              <w:t xml:space="preserve">204; requires a valid token</w:t>
            </w:r>
          </w:p>
        </w:tc>
      </w:tr>
      <w:tr>
        <w:tc>
          <w:tcPr>
            <w:tcW w:type="dxa" w:w="2600"/>
            <w:tcMar>
              <w:top w:type="dxa" w:w="80"/>
              <w:left w:type="dxa" w:w="120"/>
              <w:bottom w:type="dxa" w:w="80"/>
              <w:right w:type="dxa" w:w="120"/>
            </w:tcMar>
          </w:tcPr>
          <w:p>
            <w:r>
              <w:rPr>
                <w:b w:val="false"/>
                <w:bCs w:val="false"/>
                <w:color w:val="1A1A1A"/>
                <w:sz w:val="20"/>
                <w:szCs w:val="20"/>
              </w:rPr>
              <w:t xml:space="preserve">POST /api/auth/forgot-password</w:t>
            </w:r>
          </w:p>
        </w:tc>
        <w:tc>
          <w:tcPr>
            <w:tcW w:type="dxa" w:w="3400"/>
            <w:tcMar>
              <w:top w:type="dxa" w:w="80"/>
              <w:left w:type="dxa" w:w="120"/>
              <w:bottom w:type="dxa" w:w="80"/>
              <w:right w:type="dxa" w:w="120"/>
            </w:tcMar>
          </w:tcPr>
          <w:p>
            <w:r>
              <w:rPr>
                <w:b w:val="false"/>
                <w:bCs w:val="false"/>
                <w:color w:val="1A1A1A"/>
                <w:sz w:val="20"/>
                <w:szCs w:val="20"/>
              </w:rPr>
              <w:t xml:space="preserve">Email a reset link</w:t>
            </w:r>
          </w:p>
        </w:tc>
        <w:tc>
          <w:tcPr>
            <w:tcW w:type="dxa" w:w="3360"/>
            <w:tcMar>
              <w:top w:type="dxa" w:w="80"/>
              <w:left w:type="dxa" w:w="120"/>
              <w:bottom w:type="dxa" w:w="80"/>
              <w:right w:type="dxa" w:w="120"/>
            </w:tcMar>
          </w:tcPr>
          <w:p>
            <w:r>
              <w:rPr>
                <w:b w:val="false"/>
                <w:bCs w:val="false"/>
                <w:color w:val="1A1A1A"/>
                <w:sz w:val="20"/>
                <w:szCs w:val="20"/>
              </w:rPr>
              <w:t xml:space="preserve">Always 200, even for unknown email</w:t>
            </w:r>
          </w:p>
        </w:tc>
      </w:tr>
      <w:tr>
        <w:tc>
          <w:tcPr>
            <w:tcW w:type="dxa" w:w="2600"/>
            <w:tcMar>
              <w:top w:type="dxa" w:w="80"/>
              <w:left w:type="dxa" w:w="120"/>
              <w:bottom w:type="dxa" w:w="80"/>
              <w:right w:type="dxa" w:w="120"/>
            </w:tcMar>
          </w:tcPr>
          <w:p>
            <w:r>
              <w:rPr>
                <w:b w:val="false"/>
                <w:bCs w:val="false"/>
                <w:color w:val="1A1A1A"/>
                <w:sz w:val="20"/>
                <w:szCs w:val="20"/>
              </w:rPr>
              <w:t xml:space="preserve">POST /api/auth/reset-password</w:t>
            </w:r>
          </w:p>
        </w:tc>
        <w:tc>
          <w:tcPr>
            <w:tcW w:type="dxa" w:w="3400"/>
            <w:tcMar>
              <w:top w:type="dxa" w:w="80"/>
              <w:left w:type="dxa" w:w="120"/>
              <w:bottom w:type="dxa" w:w="80"/>
              <w:right w:type="dxa" w:w="120"/>
            </w:tcMar>
          </w:tcPr>
          <w:p>
            <w:r>
              <w:rPr>
                <w:b w:val="false"/>
                <w:bCs w:val="false"/>
                <w:color w:val="1A1A1A"/>
                <w:sz w:val="20"/>
                <w:szCs w:val="20"/>
              </w:rPr>
              <w:t xml:space="preserve">Set new password from token</w:t>
            </w:r>
          </w:p>
        </w:tc>
        <w:tc>
          <w:tcPr>
            <w:tcW w:type="dxa" w:w="3360"/>
            <w:tcMar>
              <w:top w:type="dxa" w:w="80"/>
              <w:left w:type="dxa" w:w="120"/>
              <w:bottom w:type="dxa" w:w="80"/>
              <w:right w:type="dxa" w:w="120"/>
            </w:tcMar>
          </w:tcPr>
          <w:p>
            <w:r>
              <w:rPr>
                <w:b w:val="false"/>
                <w:bCs w:val="false"/>
                <w:color w:val="1A1A1A"/>
                <w:sz w:val="20"/>
                <w:szCs w:val="20"/>
              </w:rPr>
              <w:t xml:space="preserve">400 if token invalid/expired</w:t>
            </w:r>
          </w:p>
        </w:tc>
      </w:tr>
    </w:tbl>
    <w:p>
      <w:pPr>
        <w:spacing w:after="160"/>
      </w:pPr>
      <w:r>
        <w:t xml:space="preserve">Tokens are HS256-signed JWTs, expire after 8 hours (app.jwt.expiration-seconds), and use the username as subject — changing the username returns a fresh token in the response.</w:t>
      </w:r>
    </w:p>
    <w:p>
      <w:pPr>
        <w:pStyle w:val="Heading2"/>
        <w:spacing w:after="120" w:before="280"/>
      </w:pPr>
      <w:r>
        <w:t xml:space="preserve">6.2 Password reset flow</w:t>
      </w:r>
    </w:p>
    <w:p>
      <w:pPr>
        <w:pStyle w:val="ListParagraph"/>
        <w:numPr>
          <w:ilvl w:val="0"/>
          <w:numId w:val="2"/>
        </w:numPr>
        <w:spacing w:after="60"/>
      </w:pPr>
      <w:r>
        <w:t xml:space="preserve">POST /api/auth/forgot-password always returns the same generic message, so the endpoint can't be used to enumerate registered emails.</w:t>
      </w:r>
    </w:p>
    <w:p>
      <w:pPr>
        <w:pStyle w:val="ListParagraph"/>
        <w:numPr>
          <w:ilvl w:val="0"/>
          <w:numId w:val="2"/>
        </w:numPr>
        <w:spacing w:after="60"/>
      </w:pPr>
      <w:r>
        <w:t xml:space="preserve">If the email matches an account, a single-use link is emailed; any earlier link for that user is invalidated.</w:t>
      </w:r>
    </w:p>
    <w:p>
      <w:pPr>
        <w:pStyle w:val="ListParagraph"/>
        <w:numPr>
          <w:ilvl w:val="0"/>
          <w:numId w:val="2"/>
        </w:numPr>
        <w:spacing w:after="60"/>
      </w:pPr>
      <w:r>
        <w:t xml:space="preserve">Only the SHA-256 hash of the reset token is stored — the raw token exists only in the emailed link, so a database leak can't be replayed.</w:t>
      </w:r>
    </w:p>
    <w:p>
      <w:pPr>
        <w:pStyle w:val="ListParagraph"/>
        <w:numPr>
          <w:ilvl w:val="0"/>
          <w:numId w:val="2"/>
        </w:numPr>
        <w:spacing w:after="60"/>
      </w:pPr>
      <w:r>
        <w:t xml:space="preserve">Links expire after 24 hours (app.password-reset.expiry-hours) and email sends happen asynchronously so a mail outage never blocks the HTTP response.</w:t>
      </w:r>
    </w:p>
    <w:p>
      <w:pPr>
        <w:spacing w:after="160"/>
      </w:pPr>
      <w:r>
        <w:t xml:space="preserve"/>
      </w:r>
    </w:p>
    <w:p>
      <w:pPr>
        <w:pBdr>
          <w:top w:val="single" w:color="E0A93A" w:sz="4"/>
          <w:left w:val="single" w:color="E0A93A" w:sz="4"/>
          <w:right w:val="single" w:color="E0A93A" w:sz="4"/>
        </w:pBdr>
        <w:shd w:fill="FFF4E0" w:val="clear"/>
        <w:spacing w:after="0" w:before="200"/>
      </w:pPr>
      <w:r>
        <w:rPr>
          <w:b/>
          <w:bCs/>
          <w:color w:val="8A5300"/>
        </w:rPr>
        <w:t xml:space="preserve">Security heads-up for new contributors</w:t>
      </w:r>
    </w:p>
    <w:p>
      <w:pPr>
        <w:pBdr>
          <w:bottom w:val="single" w:color="E0A93A" w:sz="4"/>
          <w:left w:val="single" w:color="E0A93A" w:sz="4"/>
          <w:right w:val="single" w:color="E0A93A" w:sz="4"/>
        </w:pBdr>
        <w:shd w:fill="FFF4E0" w:val="clear"/>
        <w:spacing w:after="200"/>
      </w:pPr>
      <w:r>
        <w:t xml:space="preserve">src/main/resources/application.properties currently has a real-looking Gmail App Password committed as a default value (spring.mail.password=${MAIL_PASSWORD:...}), alongside a default Gmail sender address. Treat this as compromised: rotate the Gmail App Password (Google Account → Security → App Passwords) and remove the hardcoded default before this app is used beyond local dev. Going forward, secrets should only be supplied via environment variables with no fallback value in source control, and if this repository is ever made public, scrub the credential from git history as well.</w:t>
      </w:r>
    </w:p>
    <w:p>
      <w:pPr>
        <w:pStyle w:val="Heading1"/>
        <w:spacing w:after="160" w:before="360"/>
      </w:pPr>
      <w:r>
        <w:t xml:space="preserve">7. Running tests</w:t>
      </w:r>
    </w:p>
    <w:p>
      <w:pPr>
        <w:spacing w:after="160"/>
      </w:pPr>
      <w:r>
        <w:t xml:space="preserve">Unit tests use Mockito and need neither a database nor Docker:</w:t>
      </w:r>
    </w:p>
    <w:p>
      <w:pPr>
        <w:pBdr>
          <w:top w:val="single" w:color="DDDDDD" w:sz="2"/>
          <w:bottom w:val="single" w:color="DDDDDD" w:sz="2"/>
          <w:left w:val="single" w:color="DDDDDD" w:sz="2"/>
          <w:right w:val="single" w:color="DDDDDD" w:sz="2"/>
        </w:pBdr>
        <w:shd w:fill="F2F2F2" w:val="clear"/>
        <w:spacing w:after="160" w:before="80"/>
      </w:pPr>
      <w:r>
        <w:rPr>
          <w:rFonts w:ascii="Consolas" w:cs="Consolas" w:eastAsia="Consolas" w:hAnsi="Consolas"/>
          <w:color w:val="1a1a1a"/>
          <w:sz w:val="20"/>
          <w:szCs w:val="20"/>
        </w:rPr>
        <w:t xml:space="preserve">./mvnw test -Dtest="TaskServiceImplTest,TaskControllerTest,AuthServiceImplTest,AuthControllerTest,TokenControllerTest,ProfileServiceImplTest,ProfileControllerTest,PasswordResetServiceImplTest"</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3000"/>
        <w:gridCol w:w="6560"/>
      </w:tblGrid>
      <w:tr>
        <w:trPr>
          <w:tblHeader/>
        </w:trPr>
        <w:tc>
          <w:tcPr>
            <w:tcW w:type="dxa" w:w="3000"/>
            <w:shd w:fill="2F3B52" w:val="clear"/>
            <w:tcMar>
              <w:top w:type="dxa" w:w="80"/>
              <w:left w:type="dxa" w:w="120"/>
              <w:bottom w:type="dxa" w:w="80"/>
              <w:right w:type="dxa" w:w="120"/>
            </w:tcMar>
          </w:tcPr>
          <w:p>
            <w:r>
              <w:rPr>
                <w:b/>
                <w:bCs/>
                <w:color w:val="FFFFFF"/>
                <w:sz w:val="20"/>
                <w:szCs w:val="20"/>
              </w:rPr>
              <w:t xml:space="preserve">Test class</w:t>
            </w:r>
          </w:p>
        </w:tc>
        <w:tc>
          <w:tcPr>
            <w:tcW w:type="dxa" w:w="6560"/>
            <w:shd w:fill="2F3B52" w:val="clear"/>
            <w:tcMar>
              <w:top w:type="dxa" w:w="80"/>
              <w:left w:type="dxa" w:w="120"/>
              <w:bottom w:type="dxa" w:w="80"/>
              <w:right w:type="dxa" w:w="120"/>
            </w:tcMar>
          </w:tcPr>
          <w:p>
            <w:r>
              <w:rPr>
                <w:b/>
                <w:bCs/>
                <w:color w:val="FFFFFF"/>
                <w:sz w:val="20"/>
                <w:szCs w:val="20"/>
              </w:rPr>
              <w:t xml:space="preserve">Coverage</w:t>
            </w:r>
          </w:p>
        </w:tc>
      </w:tr>
      <w:tr>
        <w:tc>
          <w:tcPr>
            <w:tcW w:type="dxa" w:w="3000"/>
            <w:tcMar>
              <w:top w:type="dxa" w:w="80"/>
              <w:left w:type="dxa" w:w="120"/>
              <w:bottom w:type="dxa" w:w="80"/>
              <w:right w:type="dxa" w:w="120"/>
            </w:tcMar>
          </w:tcPr>
          <w:p>
            <w:r>
              <w:rPr>
                <w:b w:val="false"/>
                <w:bCs w:val="false"/>
                <w:color w:val="1A1A1A"/>
                <w:sz w:val="20"/>
                <w:szCs w:val="20"/>
              </w:rPr>
              <w:t xml:space="preserve">TaskServiceImplTest</w:t>
            </w:r>
          </w:p>
        </w:tc>
        <w:tc>
          <w:tcPr>
            <w:tcW w:type="dxa" w:w="6560"/>
            <w:tcMar>
              <w:top w:type="dxa" w:w="80"/>
              <w:left w:type="dxa" w:w="120"/>
              <w:bottom w:type="dxa" w:w="80"/>
              <w:right w:type="dxa" w:w="120"/>
            </w:tcMar>
          </w:tcPr>
          <w:p>
            <w:r>
              <w:rPr>
                <w:b w:val="false"/>
                <w:bCs w:val="false"/>
                <w:color w:val="1A1A1A"/>
                <w:sz w:val="20"/>
                <w:szCs w:val="20"/>
              </w:rPr>
              <w:t xml:space="preserve">8 tests, task service layer (mocked repository)</w:t>
            </w:r>
          </w:p>
        </w:tc>
      </w:tr>
      <w:tr>
        <w:tc>
          <w:tcPr>
            <w:tcW w:type="dxa" w:w="3000"/>
            <w:tcMar>
              <w:top w:type="dxa" w:w="80"/>
              <w:left w:type="dxa" w:w="120"/>
              <w:bottom w:type="dxa" w:w="80"/>
              <w:right w:type="dxa" w:w="120"/>
            </w:tcMar>
          </w:tcPr>
          <w:p>
            <w:r>
              <w:rPr>
                <w:b w:val="false"/>
                <w:bCs w:val="false"/>
                <w:color w:val="1A1A1A"/>
                <w:sz w:val="20"/>
                <w:szCs w:val="20"/>
              </w:rPr>
              <w:t xml:space="preserve">TaskControllerTest</w:t>
            </w:r>
          </w:p>
        </w:tc>
        <w:tc>
          <w:tcPr>
            <w:tcW w:type="dxa" w:w="6560"/>
            <w:tcMar>
              <w:top w:type="dxa" w:w="80"/>
              <w:left w:type="dxa" w:w="120"/>
              <w:bottom w:type="dxa" w:w="80"/>
              <w:right w:type="dxa" w:w="120"/>
            </w:tcMar>
          </w:tcPr>
          <w:p>
            <w:r>
              <w:rPr>
                <w:b w:val="false"/>
                <w:bCs w:val="false"/>
                <w:color w:val="1A1A1A"/>
                <w:sz w:val="20"/>
                <w:szCs w:val="20"/>
              </w:rPr>
              <w:t xml:space="preserve">9 tests, task REST layer (standalone MockMvc, mocked service)</w:t>
            </w:r>
          </w:p>
        </w:tc>
      </w:tr>
      <w:tr>
        <w:tc>
          <w:tcPr>
            <w:tcW w:type="dxa" w:w="3000"/>
            <w:tcMar>
              <w:top w:type="dxa" w:w="80"/>
              <w:left w:type="dxa" w:w="120"/>
              <w:bottom w:type="dxa" w:w="80"/>
              <w:right w:type="dxa" w:w="120"/>
            </w:tcMar>
          </w:tcPr>
          <w:p>
            <w:r>
              <w:rPr>
                <w:b w:val="false"/>
                <w:bCs w:val="false"/>
                <w:color w:val="1A1A1A"/>
                <w:sz w:val="20"/>
                <w:szCs w:val="20"/>
              </w:rPr>
              <w:t xml:space="preserve">AuthServiceImplTest</w:t>
            </w:r>
          </w:p>
        </w:tc>
        <w:tc>
          <w:tcPr>
            <w:tcW w:type="dxa" w:w="6560"/>
            <w:tcMar>
              <w:top w:type="dxa" w:w="80"/>
              <w:left w:type="dxa" w:w="120"/>
              <w:bottom w:type="dxa" w:w="80"/>
              <w:right w:type="dxa" w:w="120"/>
            </w:tcMar>
          </w:tcPr>
          <w:p>
            <w:r>
              <w:rPr>
                <w:b w:val="false"/>
                <w:bCs w:val="false"/>
                <w:color w:val="1A1A1A"/>
                <w:sz w:val="20"/>
                <w:szCs w:val="20"/>
              </w:rPr>
              <w:t xml:space="preserve">7 tests, register/login/refresh logic</w:t>
            </w:r>
          </w:p>
        </w:tc>
      </w:tr>
      <w:tr>
        <w:tc>
          <w:tcPr>
            <w:tcW w:type="dxa" w:w="3000"/>
            <w:tcMar>
              <w:top w:type="dxa" w:w="80"/>
              <w:left w:type="dxa" w:w="120"/>
              <w:bottom w:type="dxa" w:w="80"/>
              <w:right w:type="dxa" w:w="120"/>
            </w:tcMar>
          </w:tcPr>
          <w:p>
            <w:r>
              <w:rPr>
                <w:b w:val="false"/>
                <w:bCs w:val="false"/>
                <w:color w:val="1A1A1A"/>
                <w:sz w:val="20"/>
                <w:szCs w:val="20"/>
              </w:rPr>
              <w:t xml:space="preserve">AuthControllerTest</w:t>
            </w:r>
          </w:p>
        </w:tc>
        <w:tc>
          <w:tcPr>
            <w:tcW w:type="dxa" w:w="6560"/>
            <w:tcMar>
              <w:top w:type="dxa" w:w="80"/>
              <w:left w:type="dxa" w:w="120"/>
              <w:bottom w:type="dxa" w:w="80"/>
              <w:right w:type="dxa" w:w="120"/>
            </w:tcMar>
          </w:tcPr>
          <w:p>
            <w:r>
              <w:rPr>
                <w:b w:val="false"/>
                <w:bCs w:val="false"/>
                <w:color w:val="1A1A1A"/>
                <w:sz w:val="20"/>
                <w:szCs w:val="20"/>
              </w:rPr>
              <w:t xml:space="preserve">8 tests, auth REST layer (validation, 401, 409, logout)</w:t>
            </w:r>
          </w:p>
        </w:tc>
      </w:tr>
      <w:tr>
        <w:tc>
          <w:tcPr>
            <w:tcW w:type="dxa" w:w="3000"/>
            <w:tcMar>
              <w:top w:type="dxa" w:w="80"/>
              <w:left w:type="dxa" w:w="120"/>
              <w:bottom w:type="dxa" w:w="80"/>
              <w:right w:type="dxa" w:w="120"/>
            </w:tcMar>
          </w:tcPr>
          <w:p>
            <w:r>
              <w:rPr>
                <w:b w:val="false"/>
                <w:bCs w:val="false"/>
                <w:color w:val="1A1A1A"/>
                <w:sz w:val="20"/>
                <w:szCs w:val="20"/>
              </w:rPr>
              <w:t xml:space="preserve">TokenControllerTest</w:t>
            </w:r>
          </w:p>
        </w:tc>
        <w:tc>
          <w:tcPr>
            <w:tcW w:type="dxa" w:w="6560"/>
            <w:tcMar>
              <w:top w:type="dxa" w:w="80"/>
              <w:left w:type="dxa" w:w="120"/>
              <w:bottom w:type="dxa" w:w="80"/>
              <w:right w:type="dxa" w:w="120"/>
            </w:tcMar>
          </w:tcPr>
          <w:p>
            <w:r>
              <w:rPr>
                <w:b w:val="false"/>
                <w:bCs w:val="false"/>
                <w:color w:val="1A1A1A"/>
                <w:sz w:val="20"/>
                <w:szCs w:val="20"/>
              </w:rPr>
              <w:t xml:space="preserve">2 tests, token refresh endpoint</w:t>
            </w:r>
          </w:p>
        </w:tc>
      </w:tr>
      <w:tr>
        <w:tc>
          <w:tcPr>
            <w:tcW w:type="dxa" w:w="3000"/>
            <w:tcMar>
              <w:top w:type="dxa" w:w="80"/>
              <w:left w:type="dxa" w:w="120"/>
              <w:bottom w:type="dxa" w:w="80"/>
              <w:right w:type="dxa" w:w="120"/>
            </w:tcMar>
          </w:tcPr>
          <w:p>
            <w:r>
              <w:rPr>
                <w:b w:val="false"/>
                <w:bCs w:val="false"/>
                <w:color w:val="1A1A1A"/>
                <w:sz w:val="20"/>
                <w:szCs w:val="20"/>
              </w:rPr>
              <w:t xml:space="preserve">ProfileServiceImplTest</w:t>
            </w:r>
          </w:p>
        </w:tc>
        <w:tc>
          <w:tcPr>
            <w:tcW w:type="dxa" w:w="6560"/>
            <w:tcMar>
              <w:top w:type="dxa" w:w="80"/>
              <w:left w:type="dxa" w:w="120"/>
              <w:bottom w:type="dxa" w:w="80"/>
              <w:right w:type="dxa" w:w="120"/>
            </w:tcMar>
          </w:tcPr>
          <w:p>
            <w:r>
              <w:rPr>
                <w:b w:val="false"/>
                <w:bCs w:val="false"/>
                <w:color w:val="1A1A1A"/>
                <w:sz w:val="20"/>
                <w:szCs w:val="20"/>
              </w:rPr>
              <w:t xml:space="preserve">13 tests, profile update/uniqueness, password change, picture storage</w:t>
            </w:r>
          </w:p>
        </w:tc>
      </w:tr>
      <w:tr>
        <w:tc>
          <w:tcPr>
            <w:tcW w:type="dxa" w:w="3000"/>
            <w:tcMar>
              <w:top w:type="dxa" w:w="80"/>
              <w:left w:type="dxa" w:w="120"/>
              <w:bottom w:type="dxa" w:w="80"/>
              <w:right w:type="dxa" w:w="120"/>
            </w:tcMar>
          </w:tcPr>
          <w:p>
            <w:r>
              <w:rPr>
                <w:b w:val="false"/>
                <w:bCs w:val="false"/>
                <w:color w:val="1A1A1A"/>
                <w:sz w:val="20"/>
                <w:szCs w:val="20"/>
              </w:rPr>
              <w:t xml:space="preserve">ProfileControllerTest</w:t>
            </w:r>
          </w:p>
        </w:tc>
        <w:tc>
          <w:tcPr>
            <w:tcW w:type="dxa" w:w="6560"/>
            <w:tcMar>
              <w:top w:type="dxa" w:w="80"/>
              <w:left w:type="dxa" w:w="120"/>
              <w:bottom w:type="dxa" w:w="80"/>
              <w:right w:type="dxa" w:w="120"/>
            </w:tcMar>
          </w:tcPr>
          <w:p>
            <w:r>
              <w:rPr>
                <w:b w:val="false"/>
                <w:bCs w:val="false"/>
                <w:color w:val="1A1A1A"/>
                <w:sz w:val="20"/>
                <w:szCs w:val="20"/>
              </w:rPr>
              <w:t xml:space="preserve">11 tests, profile REST layer (validation, 409, multipart upload, 404)</w:t>
            </w:r>
          </w:p>
        </w:tc>
      </w:tr>
      <w:tr>
        <w:tc>
          <w:tcPr>
            <w:tcW w:type="dxa" w:w="3000"/>
            <w:tcMar>
              <w:top w:type="dxa" w:w="80"/>
              <w:left w:type="dxa" w:w="120"/>
              <w:bottom w:type="dxa" w:w="80"/>
              <w:right w:type="dxa" w:w="120"/>
            </w:tcMar>
          </w:tcPr>
          <w:p>
            <w:r>
              <w:rPr>
                <w:b w:val="false"/>
                <w:bCs w:val="false"/>
                <w:color w:val="1A1A1A"/>
                <w:sz w:val="20"/>
                <w:szCs w:val="20"/>
              </w:rPr>
              <w:t xml:space="preserve">PasswordResetServiceImplTest</w:t>
            </w:r>
          </w:p>
        </w:tc>
        <w:tc>
          <w:tcPr>
            <w:tcW w:type="dxa" w:w="6560"/>
            <w:tcMar>
              <w:top w:type="dxa" w:w="80"/>
              <w:left w:type="dxa" w:w="120"/>
              <w:bottom w:type="dxa" w:w="80"/>
              <w:right w:type="dxa" w:w="120"/>
            </w:tcMar>
          </w:tcPr>
          <w:p>
            <w:r>
              <w:rPr>
                <w:b w:val="false"/>
                <w:bCs w:val="false"/>
                <w:color w:val="1A1A1A"/>
                <w:sz w:val="20"/>
                <w:szCs w:val="20"/>
              </w:rPr>
              <w:t xml:space="preserve">6 tests, forgot/reset-password flow incl. invalid/expired/used-token rejection</w:t>
            </w:r>
          </w:p>
        </w:tc>
      </w:tr>
    </w:tbl>
    <w:p>
      <w:pPr>
        <w:spacing w:after="160"/>
      </w:pPr>
      <w:r>
        <w:t xml:space="preserve">Run the full suite, including the Testcontainers MySQL integration test, with Docker running:</w:t>
      </w:r>
    </w:p>
    <w:p>
      <w:pPr>
        <w:pBdr>
          <w:top w:val="single" w:color="DDDDDD" w:sz="2"/>
          <w:bottom w:val="single" w:color="DDDDDD" w:sz="2"/>
          <w:left w:val="single" w:color="DDDDDD" w:sz="2"/>
          <w:right w:val="single" w:color="DDDDDD" w:sz="2"/>
        </w:pBdr>
        <w:shd w:fill="F2F2F2" w:val="clear"/>
        <w:spacing w:after="160" w:before="80"/>
      </w:pPr>
      <w:r>
        <w:rPr>
          <w:rFonts w:ascii="Consolas" w:cs="Consolas" w:eastAsia="Consolas" w:hAnsi="Consolas"/>
          <w:color w:val="1a1a1a"/>
          <w:sz w:val="20"/>
          <w:szCs w:val="20"/>
        </w:rPr>
        <w:t xml:space="preserve">./mvnw test</w:t>
      </w:r>
    </w:p>
    <w:p>
      <w:pPr>
        <w:spacing w:after="160"/>
      </w:pPr>
      <w:r>
        <w:t xml:space="preserve">Test reports land in target/surefire-reports/. A new service or controller should ship with unit tests following the same mocked-dependency pattern as the classes above.</w:t>
      </w:r>
    </w:p>
    <w:p>
      <w:pPr>
        <w:pStyle w:val="Heading1"/>
        <w:spacing w:after="160" w:before="360"/>
      </w:pPr>
      <w:r>
        <w:t xml:space="preserve">8. API reference</w:t>
      </w:r>
    </w:p>
    <w:p>
      <w:pPr>
        <w:spacing w:after="160"/>
      </w:pPr>
      <w:r>
        <w:t xml:space="preserve">With the backend running, the full endpoint contract is available interactively rather than duplicated here:</w:t>
      </w:r>
    </w:p>
    <w:p>
      <w:pPr>
        <w:pStyle w:val="ListParagraph"/>
        <w:numPr>
          <w:ilvl w:val="0"/>
          <w:numId w:val="2"/>
        </w:numPr>
        <w:spacing w:after="60"/>
      </w:pPr>
      <w:r>
        <w:t xml:space="preserve">Swagger UI: http://localhost:8080/swagger-ui.html</w:t>
      </w:r>
    </w:p>
    <w:p>
      <w:pPr>
        <w:pStyle w:val="ListParagraph"/>
        <w:numPr>
          <w:ilvl w:val="0"/>
          <w:numId w:val="2"/>
        </w:numPr>
        <w:spacing w:after="60"/>
      </w:pPr>
      <w:r>
        <w:t xml:space="preserve">OpenAPI 3.1 spec (JSON): http://localhost:8080/v3/api-docs</w:t>
      </w:r>
    </w:p>
    <w:p>
      <w:pPr>
        <w:spacing w:after="160"/>
      </w:pPr>
      <w:r>
        <w:t xml:space="preserve">The project README also documents the task CRUD endpoints, pagination/search query parameters, and full request/response examples — treat it as the source of truth for wire-level API details, and update it whenever an endpoint, parameter, or status code changes.</w:t>
      </w:r>
    </w:p>
    <w:p>
      <w:pPr>
        <w:pStyle w:val="Heading1"/>
        <w:spacing w:after="160" w:before="360"/>
      </w:pPr>
      <w:r>
        <w:t xml:space="preserve">9. Contribution workflow</w:t>
      </w:r>
    </w:p>
    <w:p>
      <w:pPr>
        <w:spacing w:after="160"/>
      </w:pPr>
      <w:r>
        <w:t xml:space="preserve">The project currently has a single main branch and one contributor. As more people join, adopt the following so history stays reviewable:</w:t>
      </w:r>
    </w:p>
    <w:p>
      <w:pPr>
        <w:pStyle w:val="Heading2"/>
        <w:spacing w:after="120" w:before="280"/>
      </w:pPr>
      <w:r>
        <w:t xml:space="preserve">9.1 Branching</w:t>
      </w:r>
    </w:p>
    <w:p>
      <w:pPr>
        <w:pStyle w:val="ListParagraph"/>
        <w:numPr>
          <w:ilvl w:val="0"/>
          <w:numId w:val="2"/>
        </w:numPr>
        <w:spacing w:after="60"/>
      </w:pPr>
      <w:r>
        <w:t xml:space="preserve">Branch off main for any change: feature/&lt;short-description&gt; or fix/&lt;short-description&gt;.</w:t>
      </w:r>
    </w:p>
    <w:p>
      <w:pPr>
        <w:pStyle w:val="ListParagraph"/>
        <w:numPr>
          <w:ilvl w:val="0"/>
          <w:numId w:val="2"/>
        </w:numPr>
        <w:spacing w:after="60"/>
      </w:pPr>
      <w:r>
        <w:t xml:space="preserve">Open a pull request into main rather than committing directly, once there is more than one contributor.</w:t>
      </w:r>
    </w:p>
    <w:p>
      <w:pPr>
        <w:pStyle w:val="ListParagraph"/>
        <w:numPr>
          <w:ilvl w:val="0"/>
          <w:numId w:val="2"/>
        </w:numPr>
        <w:spacing w:after="60"/>
      </w:pPr>
      <w:r>
        <w:t xml:space="preserve">Enable branch protection on main (require PR review, require checks to pass) as soon as a second contributor joins.</w:t>
      </w:r>
    </w:p>
    <w:p>
      <w:pPr>
        <w:pStyle w:val="Heading2"/>
        <w:spacing w:after="120" w:before="280"/>
      </w:pPr>
      <w:r>
        <w:t xml:space="preserve">9.2 Commit messages</w:t>
      </w:r>
    </w:p>
    <w:p>
      <w:pPr>
        <w:spacing w:after="160"/>
      </w:pPr>
      <w:r>
        <w:t xml:space="preserve">Recent history includes several same-message commits (e.g. repeated “Search api for task simple using jps”, “updated the readme document”). Going forward, prefer one commit per logical change with a short imperative summary (e.g. “Add pagination to task search endpoint”) — squash exploratory commits before opening a PR rather than merging them as-is.</w:t>
      </w:r>
    </w:p>
    <w:p>
      <w:pPr>
        <w:pStyle w:val="Heading2"/>
        <w:spacing w:after="120" w:before="280"/>
      </w:pPr>
      <w:r>
        <w:t xml:space="preserve">9.3 Pull request checklist</w:t>
      </w:r>
    </w:p>
    <w:p>
      <w:pPr>
        <w:pStyle w:val="ListParagraph"/>
        <w:numPr>
          <w:ilvl w:val="0"/>
          <w:numId w:val="2"/>
        </w:numPr>
        <w:spacing w:after="60"/>
      </w:pPr>
      <w:r>
        <w:t xml:space="preserve">Relevant unit tests pass (./mvnw test -Dtest=...); run the full Testcontainers suite if the change touches persistence or migrations.</w:t>
      </w:r>
    </w:p>
    <w:p>
      <w:pPr>
        <w:pStyle w:val="ListParagraph"/>
        <w:numPr>
          <w:ilvl w:val="0"/>
          <w:numId w:val="2"/>
        </w:numPr>
        <w:spacing w:after="60"/>
      </w:pPr>
      <w:r>
        <w:t xml:space="preserve">New or changed endpoints, env vars, or config properties are reflected in README.md.</w:t>
      </w:r>
    </w:p>
    <w:p>
      <w:pPr>
        <w:pStyle w:val="ListParagraph"/>
        <w:numPr>
          <w:ilvl w:val="0"/>
          <w:numId w:val="2"/>
        </w:numPr>
        <w:spacing w:after="60"/>
      </w:pPr>
      <w:r>
        <w:t xml:space="preserve">No secrets, credentials, or .env-style values are committed — use environment variables.</w:t>
      </w:r>
    </w:p>
    <w:p>
      <w:pPr>
        <w:pStyle w:val="ListParagraph"/>
        <w:numPr>
          <w:ilvl w:val="0"/>
          <w:numId w:val="2"/>
        </w:numPr>
        <w:spacing w:after="60"/>
      </w:pPr>
      <w:r>
        <w:t xml:space="preserve">New Flyway migrations are additive (a new V&lt;n&gt; file), never edits to an already-merged migration.</w:t>
      </w:r>
    </w:p>
    <w:p>
      <w:pPr>
        <w:pStyle w:val="ListParagraph"/>
        <w:numPr>
          <w:ilvl w:val="0"/>
          <w:numId w:val="2"/>
        </w:numPr>
        <w:spacing w:after="60"/>
      </w:pPr>
      <w:r>
        <w:t xml:space="preserve">New DTOs carrying credentials mask them in toString(), per the existing pattern.</w:t>
      </w:r>
    </w:p>
    <w:p>
      <w:pPr>
        <w:pStyle w:val="Heading2"/>
        <w:spacing w:after="120" w:before="280"/>
      </w:pPr>
      <w:r>
        <w:t xml:space="preserve">9.4 Code review</w:t>
      </w:r>
    </w:p>
    <w:p>
      <w:pPr>
        <w:spacing w:after="160"/>
      </w:pPr>
      <w:r>
        <w:t xml:space="preserve">Once the team grows beyond a solo contributor, require at least one approving review before merging to main, with reviewers checking the conventions in Section 5 (layering, exception handling, logging, security allowlist) in addition to correctness.</w:t>
      </w:r>
    </w:p>
    <w:p>
      <w:pPr>
        <w:pStyle w:val="Heading1"/>
        <w:spacing w:after="160" w:before="360"/>
      </w:pPr>
      <w:r>
        <w:t xml:space="preserve">10. Known gaps / heads-up</w:t>
      </w:r>
    </w:p>
    <w:p>
      <w:pPr>
        <w:pStyle w:val="ListParagraph"/>
        <w:numPr>
          <w:ilvl w:val="0"/>
          <w:numId w:val="2"/>
        </w:numPr>
        <w:spacing w:after="60"/>
      </w:pPr>
      <w:r>
        <w:t xml:space="preserve">No CONTRIBUTING.md or CI pipeline exists yet — this document is the interim source of truth for workflow until those are added.</w:t>
      </w:r>
    </w:p>
    <w:p>
      <w:pPr>
        <w:pStyle w:val="ListParagraph"/>
        <w:numPr>
          <w:ilvl w:val="0"/>
          <w:numId w:val="2"/>
        </w:numPr>
        <w:spacing w:after="60"/>
      </w:pPr>
      <w:r>
        <w:t xml:space="preserve">Only a main branch exists today; the branching/PR model in Section 9 is a recommendation to adopt, not a description of current practice.</w:t>
      </w:r>
    </w:p>
    <w:p>
      <w:pPr>
        <w:pStyle w:val="ListParagraph"/>
        <w:numPr>
          <w:ilvl w:val="0"/>
          <w:numId w:val="2"/>
        </w:numPr>
        <w:spacing w:after="60"/>
      </w:pPr>
      <w:r>
        <w:t xml:space="preserve">The committed Gmail credential described in Section 6.2 should be rotated and removed from source control as a first-priority follow-up.</w:t>
      </w:r>
    </w:p>
    <w:p>
      <w:pPr>
        <w:pStyle w:val="ListParagraph"/>
        <w:numPr>
          <w:ilvl w:val="0"/>
          <w:numId w:val="2"/>
        </w:numPr>
        <w:spacing w:after="60"/>
      </w:pPr>
      <w:r>
        <w:t xml:space="preserve">HELP.md at the repo root still contains Spring Initializr boilerplate and an unrelated prompt template — worth cleaning up so new contributors aren't confused by it.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lvl w:ilvl="1" w15:tentative="1">
      <w:start w:val="1"/>
      <w:numFmt w:val="bullet"/>
      <w:lvlText w:val="◦"/>
      <w:lvlJc w:val="left"/>
      <w:pPr>
        <w:ind w:left="84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2026-08-15T13:57:16.952Z</dcterms:created>
  <dcterms:modified xsi:type="dcterms:W3CDTF">2026-08-15T13:57:16.952Z</dcterms:modified>
</cp:coreProperties>
</file>

<file path=docProps/custom.xml><?xml version="1.0" encoding="utf-8"?>
<Properties xmlns="http://schemas.openxmlformats.org/officeDocument/2006/custom-properties" xmlns:vt="http://schemas.openxmlformats.org/officeDocument/2006/docPropsVTypes"/>
</file>