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4"/>
          <w:szCs w:val="44"/>
        </w:rPr>
        <w:t xml:space="preserve">Tech debt audit</w:t>
      </w:r>
    </w:p>
    <w:p>
      <w:pPr>
        <w:spacing w:after="40"/>
      </w:pPr>
      <w:r>
        <w:rPr>
          <w:color w:val="5B6472"/>
          <w:sz w:val="26"/>
          <w:szCs w:val="26"/>
        </w:rPr>
        <w:t xml:space="preserve">claude-skills — Task Management app</w:t>
      </w:r>
    </w:p>
    <w:p>
      <w:pPr>
        <w:spacing w:after="300"/>
      </w:pPr>
      <w:r>
        <w:rPr>
          <w:color w:val="5B6472"/>
          <w:sz w:val="20"/>
          <w:szCs w:val="20"/>
        </w:rPr>
        <w:t xml:space="preserve">Prepared for Anand — 15 August 2026</w:t>
      </w:r>
    </w:p>
    <w:p>
      <w:pPr>
        <w:pBdr>
          <w:bottom w:val="single" w:color="CBD2D9" w:sz="6" w:space="4"/>
        </w:pBdr>
        <w:spacing w:after="200"/>
      </w:pPr>
    </w:p>
    <w:p>
      <w:pPr>
        <w:pStyle w:val="Heading1"/>
        <w:spacing w:after="160" w:before="400"/>
      </w:pPr>
      <w:r>
        <w:t xml:space="preserve">Executive summary</w:t>
      </w:r>
    </w:p>
    <w:p>
      <w:pPr>
        <w:spacing w:after="160"/>
      </w:pPr>
      <w:r>
        <w:t xml:space="preserve">Goal for this audit: build a prioritized backlog to plan next sprint's refactor work, weighted toward the search API and authentication paths you flagged. Scope covers the full repo — Spring Boot 4.1 backend and React/Vite frontend.</w:t>
      </w:r>
    </w:p>
    <w:p>
      <w:pPr>
        <w:spacing w:after="160"/>
      </w:pPr>
      <w:r>
        <w:t xml:space="preserve">The search API bug you likely had in mind is already fixed and regression-tested (see "What's already solid" below) — it's not on the backlog. The debt that is worth next sprint's time is mostly configuration and process, not business logic: a hardcoded credential fallback committed to git, hardcoded-localhost config that blocks any real deployment, and no CI pipeline running the tests that already exist. All three are cheap fixes with outsized payoff. The larger items — JWT storage/revocation and frontend test coverage — are real but should be scoped as multi-day efforts rather than squeezed into a single sprint alongside feature work.</w:t>
      </w:r>
    </w:p>
    <w:p>
      <w:pPr>
        <w:pStyle w:val="Heading1"/>
        <w:spacing w:after="160" w:before="400"/>
      </w:pPr>
      <w:r>
        <w:t xml:space="preserve">Prioritized backlog</w:t>
      </w:r>
    </w:p>
    <w:p>
      <w:pPr>
        <w:spacing w:after="160"/>
      </w:pPr>
      <w:r>
        <w:rPr>
          <w:i/>
          <w:iCs/>
          <w:color w:val="5B6472"/>
          <w:sz w:val="19"/>
          <w:szCs w:val="19"/>
        </w:rPr>
        <w:t xml:space="preserve">Score = (Impact + Risk) x (6 − Effort), each scored 1-5. Higher score = do it sooner.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900"/>
        <w:gridCol w:w="900"/>
        <w:gridCol w:w="900"/>
        <w:gridCol w:w="900"/>
        <w:gridCol w:w="1560"/>
      </w:tblGrid>
      <w:tr>
        <w:trPr>
          <w:tblHeader/>
        </w:trPr>
        <w:tc>
          <w:tcPr>
            <w:tcW w:type="dxa" w:w="3600"/>
            <w:shd w:fill="1F2937" w:val="clear"/>
            <w:tcMar>
              <w:top w:type="dxa" w:w="100"/>
              <w:left w:type="dxa" w:w="120"/>
              <w:bottom w:type="dxa" w:w="100"/>
              <w:right w:type="dxa" w:w="120"/>
            </w:tcMar>
            <w:vAlign w:val="center"/>
          </w:tcPr>
          <w:p>
            <w:pPr>
              <w:jc w:val="left"/>
            </w:pPr>
            <w:r>
              <w:rPr>
                <w:b/>
                <w:bCs/>
                <w:color w:val="FFFFFF"/>
                <w:sz w:val="20"/>
                <w:szCs w:val="20"/>
              </w:rPr>
              <w:t xml:space="preserve">Item</w:t>
            </w:r>
          </w:p>
        </w:tc>
        <w:tc>
          <w:tcPr>
            <w:tcW w:type="dxa" w:w="1600"/>
            <w:shd w:fill="1F2937" w:val="clear"/>
            <w:tcMar>
              <w:top w:type="dxa" w:w="100"/>
              <w:left w:type="dxa" w:w="120"/>
              <w:bottom w:type="dxa" w:w="100"/>
              <w:right w:type="dxa" w:w="120"/>
            </w:tcMar>
            <w:vAlign w:val="center"/>
          </w:tcPr>
          <w:p>
            <w:pPr>
              <w:jc w:val="left"/>
            </w:pPr>
            <w:r>
              <w:rPr>
                <w:b/>
                <w:bCs/>
                <w:color w:val="FFFFFF"/>
                <w:sz w:val="20"/>
                <w:szCs w:val="20"/>
              </w:rPr>
              <w:t xml:space="preserve">Category</w:t>
            </w:r>
          </w:p>
        </w:tc>
        <w:tc>
          <w:tcPr>
            <w:tcW w:type="dxa" w:w="900"/>
            <w:shd w:fill="1F2937" w:val="clear"/>
            <w:tcMar>
              <w:top w:type="dxa" w:w="100"/>
              <w:left w:type="dxa" w:w="120"/>
              <w:bottom w:type="dxa" w:w="100"/>
              <w:right w:type="dxa" w:w="120"/>
            </w:tcMar>
            <w:vAlign w:val="center"/>
          </w:tcPr>
          <w:p>
            <w:pPr>
              <w:jc w:val="left"/>
            </w:pPr>
            <w:r>
              <w:rPr>
                <w:b/>
                <w:bCs/>
                <w:color w:val="FFFFFF"/>
                <w:sz w:val="20"/>
                <w:szCs w:val="20"/>
              </w:rPr>
              <w:t xml:space="preserve">Impact</w:t>
            </w:r>
          </w:p>
        </w:tc>
        <w:tc>
          <w:tcPr>
            <w:tcW w:type="dxa" w:w="900"/>
            <w:shd w:fill="1F2937" w:val="clear"/>
            <w:tcMar>
              <w:top w:type="dxa" w:w="100"/>
              <w:left w:type="dxa" w:w="120"/>
              <w:bottom w:type="dxa" w:w="100"/>
              <w:right w:type="dxa" w:w="120"/>
            </w:tcMar>
            <w:vAlign w:val="center"/>
          </w:tcPr>
          <w:p>
            <w:pPr>
              <w:jc w:val="left"/>
            </w:pPr>
            <w:r>
              <w:rPr>
                <w:b/>
                <w:bCs/>
                <w:color w:val="FFFFFF"/>
                <w:sz w:val="20"/>
                <w:szCs w:val="20"/>
              </w:rPr>
              <w:t xml:space="preserve">Risk</w:t>
            </w:r>
          </w:p>
        </w:tc>
        <w:tc>
          <w:tcPr>
            <w:tcW w:type="dxa" w:w="900"/>
            <w:shd w:fill="1F2937" w:val="clear"/>
            <w:tcMar>
              <w:top w:type="dxa" w:w="100"/>
              <w:left w:type="dxa" w:w="120"/>
              <w:bottom w:type="dxa" w:w="100"/>
              <w:right w:type="dxa" w:w="120"/>
            </w:tcMar>
            <w:vAlign w:val="center"/>
          </w:tcPr>
          <w:p>
            <w:pPr>
              <w:jc w:val="left"/>
            </w:pPr>
            <w:r>
              <w:rPr>
                <w:b/>
                <w:bCs/>
                <w:color w:val="FFFFFF"/>
                <w:sz w:val="20"/>
                <w:szCs w:val="20"/>
              </w:rPr>
              <w:t xml:space="preserve">Effort</w:t>
            </w:r>
          </w:p>
        </w:tc>
        <w:tc>
          <w:tcPr>
            <w:tcW w:type="dxa" w:w="900"/>
            <w:shd w:fill="1F2937" w:val="clear"/>
            <w:tcMar>
              <w:top w:type="dxa" w:w="100"/>
              <w:left w:type="dxa" w:w="120"/>
              <w:bottom w:type="dxa" w:w="100"/>
              <w:right w:type="dxa" w:w="120"/>
            </w:tcMar>
            <w:vAlign w:val="center"/>
          </w:tcPr>
          <w:p>
            <w:pPr>
              <w:jc w:val="left"/>
            </w:pPr>
            <w:r>
              <w:rPr>
                <w:b/>
                <w:bCs/>
                <w:color w:val="FFFFFF"/>
                <w:sz w:val="20"/>
                <w:szCs w:val="20"/>
              </w:rPr>
              <w:t xml:space="preserve">Score</w:t>
            </w:r>
          </w:p>
        </w:tc>
        <w:tc>
          <w:tcPr>
            <w:tcW w:type="dxa" w:w="1560"/>
            <w:shd w:fill="1F2937" w:val="clear"/>
            <w:tcMar>
              <w:top w:type="dxa" w:w="100"/>
              <w:left w:type="dxa" w:w="120"/>
              <w:bottom w:type="dxa" w:w="100"/>
              <w:right w:type="dxa" w:w="120"/>
            </w:tcMar>
            <w:vAlign w:val="center"/>
          </w:tcPr>
          <w:p>
            <w:pPr>
              <w:jc w:val="left"/>
            </w:pPr>
            <w:r>
              <w:rPr>
                <w:b/>
                <w:bCs/>
                <w:color w:val="FFFFFF"/>
                <w:sz w:val="20"/>
                <w:szCs w:val="20"/>
              </w:rPr>
              <w:t xml:space="preserve">Est. effort</w:t>
            </w:r>
          </w:p>
        </w:tc>
      </w:tr>
      <w:tr>
        <w:tc>
          <w:tcPr>
            <w:tcW w:type="dxa" w:w="3600"/>
            <w:tcMar>
              <w:top w:type="dxa" w:w="100"/>
              <w:left w:type="dxa" w:w="120"/>
              <w:bottom w:type="dxa" w:w="100"/>
              <w:right w:type="dxa" w:w="120"/>
            </w:tcMar>
            <w:vAlign w:val="center"/>
          </w:tcPr>
          <w:p>
            <w:pPr>
              <w:jc w:val="left"/>
            </w:pPr>
            <w:r>
              <w:rPr>
                <w:b w:val="false"/>
                <w:bCs w:val="false"/>
                <w:sz w:val="20"/>
                <w:szCs w:val="20"/>
              </w:rPr>
              <w:t xml:space="preserve">Hardcoded mail credential fallback committed to git</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Dependency / Security</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5</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2</w:t>
            </w:r>
          </w:p>
        </w:tc>
        <w:tc>
          <w:tcPr>
            <w:tcW w:type="dxa" w:w="900"/>
            <w:shd w:fill="FDE2E1" w:val="clear"/>
            <w:tcMar>
              <w:top w:type="dxa" w:w="100"/>
              <w:left w:type="dxa" w:w="120"/>
              <w:bottom w:type="dxa" w:w="100"/>
              <w:right w:type="dxa" w:w="120"/>
            </w:tcMar>
            <w:vAlign w:val="center"/>
          </w:tcPr>
          <w:p>
            <w:pPr>
              <w:jc w:val="center"/>
            </w:pPr>
            <w:r>
              <w:rPr>
                <w:b/>
                <w:bCs/>
                <w:sz w:val="20"/>
                <w:szCs w:val="20"/>
              </w:rPr>
              <w:t xml:space="preserve">32</w:t>
            </w:r>
          </w:p>
        </w:tc>
        <w:tc>
          <w:tcPr>
            <w:tcW w:type="dxa" w:w="1560"/>
            <w:tcMar>
              <w:top w:type="dxa" w:w="100"/>
              <w:left w:type="dxa" w:w="120"/>
              <w:bottom w:type="dxa" w:w="100"/>
              <w:right w:type="dxa" w:w="120"/>
            </w:tcMar>
            <w:vAlign w:val="center"/>
          </w:tcPr>
          <w:p>
            <w:pPr>
              <w:jc w:val="left"/>
            </w:pPr>
            <w:r>
              <w:rPr>
                <w:b w:val="false"/>
                <w:bCs w:val="false"/>
                <w:sz w:val="20"/>
                <w:szCs w:val="20"/>
              </w:rPr>
              <w:t xml:space="preserve">S (~0.5 day)</w:t>
            </w:r>
          </w:p>
        </w:tc>
      </w:tr>
      <w:tr>
        <w:tc>
          <w:tcPr>
            <w:tcW w:type="dxa" w:w="3600"/>
            <w:shd w:fill="F5F6F8" w:val="clear"/>
            <w:tcMar>
              <w:top w:type="dxa" w:w="100"/>
              <w:left w:type="dxa" w:w="120"/>
              <w:bottom w:type="dxa" w:w="100"/>
              <w:right w:type="dxa" w:w="120"/>
            </w:tcMar>
            <w:vAlign w:val="center"/>
          </w:tcPr>
          <w:p>
            <w:pPr>
              <w:jc w:val="left"/>
            </w:pPr>
            <w:r>
              <w:rPr>
                <w:b w:val="false"/>
                <w:bCs w:val="false"/>
                <w:sz w:val="20"/>
                <w:szCs w:val="20"/>
              </w:rPr>
              <w:t xml:space="preserve">CORS origins &amp; API base URL hardcoded to localhost</w:t>
            </w:r>
          </w:p>
        </w:tc>
        <w:tc>
          <w:tcPr>
            <w:tcW w:type="dxa" w:w="1600"/>
            <w:shd w:fill="F5F6F8" w:val="clear"/>
            <w:tcMar>
              <w:top w:type="dxa" w:w="100"/>
              <w:left w:type="dxa" w:w="120"/>
              <w:bottom w:type="dxa" w:w="100"/>
              <w:right w:type="dxa" w:w="120"/>
            </w:tcMar>
            <w:vAlign w:val="center"/>
          </w:tcPr>
          <w:p>
            <w:pPr>
              <w:jc w:val="left"/>
            </w:pPr>
            <w:r>
              <w:rPr>
                <w:b w:val="false"/>
                <w:bCs w:val="false"/>
                <w:sz w:val="20"/>
                <w:szCs w:val="20"/>
              </w:rPr>
              <w:t xml:space="preserve">Architecture</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4</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2</w:t>
            </w:r>
          </w:p>
        </w:tc>
        <w:tc>
          <w:tcPr>
            <w:tcW w:type="dxa" w:w="900"/>
            <w:shd w:fill="FDE2E1" w:val="clear"/>
            <w:tcMar>
              <w:top w:type="dxa" w:w="100"/>
              <w:left w:type="dxa" w:w="120"/>
              <w:bottom w:type="dxa" w:w="100"/>
              <w:right w:type="dxa" w:w="120"/>
            </w:tcMar>
            <w:vAlign w:val="center"/>
          </w:tcPr>
          <w:p>
            <w:pPr>
              <w:jc w:val="center"/>
            </w:pPr>
            <w:r>
              <w:rPr>
                <w:b/>
                <w:bCs/>
                <w:sz w:val="20"/>
                <w:szCs w:val="20"/>
              </w:rPr>
              <w:t xml:space="preserve">28</w:t>
            </w:r>
          </w:p>
        </w:tc>
        <w:tc>
          <w:tcPr>
            <w:tcW w:type="dxa" w:w="1560"/>
            <w:shd w:fill="F5F6F8" w:val="clear"/>
            <w:tcMar>
              <w:top w:type="dxa" w:w="100"/>
              <w:left w:type="dxa" w:w="120"/>
              <w:bottom w:type="dxa" w:w="100"/>
              <w:right w:type="dxa" w:w="120"/>
            </w:tcMar>
            <w:vAlign w:val="center"/>
          </w:tcPr>
          <w:p>
            <w:pPr>
              <w:jc w:val="left"/>
            </w:pPr>
            <w:r>
              <w:rPr>
                <w:b w:val="false"/>
                <w:bCs w:val="false"/>
                <w:sz w:val="20"/>
                <w:szCs w:val="20"/>
              </w:rPr>
              <w:t xml:space="preserve">S (~1 day)</w:t>
            </w:r>
          </w:p>
        </w:tc>
      </w:tr>
      <w:tr>
        <w:tc>
          <w:tcPr>
            <w:tcW w:type="dxa" w:w="3600"/>
            <w:tcMar>
              <w:top w:type="dxa" w:w="100"/>
              <w:left w:type="dxa" w:w="120"/>
              <w:bottom w:type="dxa" w:w="100"/>
              <w:right w:type="dxa" w:w="120"/>
            </w:tcMar>
            <w:vAlign w:val="center"/>
          </w:tcPr>
          <w:p>
            <w:pPr>
              <w:jc w:val="left"/>
            </w:pPr>
            <w:r>
              <w:rPr>
                <w:b w:val="false"/>
                <w:bCs w:val="false"/>
                <w:sz w:val="20"/>
                <w:szCs w:val="20"/>
              </w:rPr>
              <w:t xml:space="preserve">No CI pipeline (tests never run automatically)</w:t>
            </w:r>
          </w:p>
        </w:tc>
        <w:tc>
          <w:tcPr>
            <w:tcW w:type="dxa" w:w="1600"/>
            <w:tcMar>
              <w:top w:type="dxa" w:w="100"/>
              <w:left w:type="dxa" w:w="120"/>
              <w:bottom w:type="dxa" w:w="100"/>
              <w:right w:type="dxa" w:w="120"/>
            </w:tcMar>
            <w:vAlign w:val="center"/>
          </w:tcPr>
          <w:p>
            <w:pPr>
              <w:jc w:val="left"/>
            </w:pPr>
            <w:r>
              <w:rPr>
                <w:b w:val="false"/>
                <w:bCs w:val="false"/>
                <w:sz w:val="20"/>
                <w:szCs w:val="20"/>
              </w:rPr>
              <w:t xml:space="preserve">Infrastructure</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2</w:t>
            </w:r>
          </w:p>
        </w:tc>
        <w:tc>
          <w:tcPr>
            <w:tcW w:type="dxa" w:w="900"/>
            <w:shd w:fill="FDF3D9" w:val="clear"/>
            <w:tcMar>
              <w:top w:type="dxa" w:w="100"/>
              <w:left w:type="dxa" w:w="120"/>
              <w:bottom w:type="dxa" w:w="100"/>
              <w:right w:type="dxa" w:w="120"/>
            </w:tcMar>
            <w:vAlign w:val="center"/>
          </w:tcPr>
          <w:p>
            <w:pPr>
              <w:jc w:val="center"/>
            </w:pPr>
            <w:r>
              <w:rPr>
                <w:b/>
                <w:bCs/>
                <w:sz w:val="20"/>
                <w:szCs w:val="20"/>
              </w:rPr>
              <w:t xml:space="preserve">24</w:t>
            </w:r>
          </w:p>
        </w:tc>
        <w:tc>
          <w:tcPr>
            <w:tcW w:type="dxa" w:w="1560"/>
            <w:tcMar>
              <w:top w:type="dxa" w:w="100"/>
              <w:left w:type="dxa" w:w="120"/>
              <w:bottom w:type="dxa" w:w="100"/>
              <w:right w:type="dxa" w:w="120"/>
            </w:tcMar>
            <w:vAlign w:val="center"/>
          </w:tcPr>
          <w:p>
            <w:pPr>
              <w:jc w:val="left"/>
            </w:pPr>
            <w:r>
              <w:rPr>
                <w:b w:val="false"/>
                <w:bCs w:val="false"/>
                <w:sz w:val="20"/>
                <w:szCs w:val="20"/>
              </w:rPr>
              <w:t xml:space="preserve">S (~0.5 day)</w:t>
            </w:r>
          </w:p>
        </w:tc>
      </w:tr>
      <w:tr>
        <w:tc>
          <w:tcPr>
            <w:tcW w:type="dxa" w:w="3600"/>
            <w:shd w:fill="F5F6F8" w:val="clear"/>
            <w:tcMar>
              <w:top w:type="dxa" w:w="100"/>
              <w:left w:type="dxa" w:w="120"/>
              <w:bottom w:type="dxa" w:w="100"/>
              <w:right w:type="dxa" w:w="120"/>
            </w:tcMar>
            <w:vAlign w:val="center"/>
          </w:tcPr>
          <w:p>
            <w:pPr>
              <w:jc w:val="left"/>
            </w:pPr>
            <w:r>
              <w:rPr>
                <w:b w:val="false"/>
                <w:bCs w:val="false"/>
                <w:sz w:val="20"/>
                <w:szCs w:val="20"/>
              </w:rPr>
              <w:t xml:space="preserve">JWT stored in localStorage; no server-side revocation</w:t>
            </w:r>
          </w:p>
        </w:tc>
        <w:tc>
          <w:tcPr>
            <w:tcW w:type="dxa" w:w="1600"/>
            <w:shd w:fill="F5F6F8" w:val="clear"/>
            <w:tcMar>
              <w:top w:type="dxa" w:w="100"/>
              <w:left w:type="dxa" w:w="120"/>
              <w:bottom w:type="dxa" w:w="100"/>
              <w:right w:type="dxa" w:w="120"/>
            </w:tcMar>
            <w:vAlign w:val="center"/>
          </w:tcPr>
          <w:p>
            <w:pPr>
              <w:jc w:val="left"/>
            </w:pPr>
            <w:r>
              <w:rPr>
                <w:b w:val="false"/>
                <w:bCs w:val="false"/>
                <w:sz w:val="20"/>
                <w:szCs w:val="20"/>
              </w:rPr>
              <w:t xml:space="preserve">Architecture / Security</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4</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shd w:fill="FDF3D9" w:val="clear"/>
            <w:tcMar>
              <w:top w:type="dxa" w:w="100"/>
              <w:left w:type="dxa" w:w="120"/>
              <w:bottom w:type="dxa" w:w="100"/>
              <w:right w:type="dxa" w:w="120"/>
            </w:tcMar>
            <w:vAlign w:val="center"/>
          </w:tcPr>
          <w:p>
            <w:pPr>
              <w:jc w:val="center"/>
            </w:pPr>
            <w:r>
              <w:rPr>
                <w:b/>
                <w:bCs/>
                <w:sz w:val="20"/>
                <w:szCs w:val="20"/>
              </w:rPr>
              <w:t xml:space="preserve">21</w:t>
            </w:r>
          </w:p>
        </w:tc>
        <w:tc>
          <w:tcPr>
            <w:tcW w:type="dxa" w:w="1560"/>
            <w:shd w:fill="F5F6F8" w:val="clear"/>
            <w:tcMar>
              <w:top w:type="dxa" w:w="100"/>
              <w:left w:type="dxa" w:w="120"/>
              <w:bottom w:type="dxa" w:w="100"/>
              <w:right w:type="dxa" w:w="120"/>
            </w:tcMar>
            <w:vAlign w:val="center"/>
          </w:tcPr>
          <w:p>
            <w:pPr>
              <w:jc w:val="left"/>
            </w:pPr>
            <w:r>
              <w:rPr>
                <w:b w:val="false"/>
                <w:bCs w:val="false"/>
                <w:sz w:val="20"/>
                <w:szCs w:val="20"/>
              </w:rPr>
              <w:t xml:space="preserve">L (3-5 days)</w:t>
            </w:r>
          </w:p>
        </w:tc>
      </w:tr>
      <w:tr>
        <w:tc>
          <w:tcPr>
            <w:tcW w:type="dxa" w:w="3600"/>
            <w:tcMar>
              <w:top w:type="dxa" w:w="100"/>
              <w:left w:type="dxa" w:w="120"/>
              <w:bottom w:type="dxa" w:w="100"/>
              <w:right w:type="dxa" w:w="120"/>
            </w:tcMar>
            <w:vAlign w:val="center"/>
          </w:tcPr>
          <w:p>
            <w:pPr>
              <w:jc w:val="left"/>
            </w:pPr>
            <w:r>
              <w:rPr>
                <w:b w:val="false"/>
                <w:bCs w:val="false"/>
                <w:sz w:val="20"/>
                <w:szCs w:val="20"/>
              </w:rPr>
              <w:t xml:space="preserve">Bleeding-edge, unpinned major dependency versions</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Dependency</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2</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2</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1</w:t>
            </w:r>
          </w:p>
        </w:tc>
        <w:tc>
          <w:tcPr>
            <w:tcW w:type="dxa" w:w="900"/>
            <w:shd w:fill="FDF3D9" w:val="clear"/>
            <w:tcMar>
              <w:top w:type="dxa" w:w="100"/>
              <w:left w:type="dxa" w:w="120"/>
              <w:bottom w:type="dxa" w:w="100"/>
              <w:right w:type="dxa" w:w="120"/>
            </w:tcMar>
            <w:vAlign w:val="center"/>
          </w:tcPr>
          <w:p>
            <w:pPr>
              <w:jc w:val="center"/>
            </w:pPr>
            <w:r>
              <w:rPr>
                <w:b/>
                <w:bCs/>
                <w:sz w:val="20"/>
                <w:szCs w:val="20"/>
              </w:rPr>
              <w:t xml:space="preserve">20</w:t>
            </w:r>
          </w:p>
        </w:tc>
        <w:tc>
          <w:tcPr>
            <w:tcW w:type="dxa" w:w="1560"/>
            <w:tcMar>
              <w:top w:type="dxa" w:w="100"/>
              <w:left w:type="dxa" w:w="120"/>
              <w:bottom w:type="dxa" w:w="100"/>
              <w:right w:type="dxa" w:w="120"/>
            </w:tcMar>
            <w:vAlign w:val="center"/>
          </w:tcPr>
          <w:p>
            <w:pPr>
              <w:jc w:val="left"/>
            </w:pPr>
            <w:r>
              <w:rPr>
                <w:b w:val="false"/>
                <w:bCs w:val="false"/>
                <w:sz w:val="20"/>
                <w:szCs w:val="20"/>
              </w:rPr>
              <w:t xml:space="preserve">XS (~0.5 day)</w:t>
            </w:r>
          </w:p>
        </w:tc>
      </w:tr>
      <w:tr>
        <w:tc>
          <w:tcPr>
            <w:tcW w:type="dxa" w:w="3600"/>
            <w:shd w:fill="F5F6F8" w:val="clear"/>
            <w:tcMar>
              <w:top w:type="dxa" w:w="100"/>
              <w:left w:type="dxa" w:w="120"/>
              <w:bottom w:type="dxa" w:w="100"/>
              <w:right w:type="dxa" w:w="120"/>
            </w:tcMar>
            <w:vAlign w:val="center"/>
          </w:tcPr>
          <w:p>
            <w:pPr>
              <w:jc w:val="left"/>
            </w:pPr>
            <w:r>
              <w:rPr>
                <w:b w:val="false"/>
                <w:bCs w:val="false"/>
                <w:sz w:val="20"/>
                <w:szCs w:val="20"/>
              </w:rPr>
              <w:t xml:space="preserve">Zero frontend test coverage</w:t>
            </w:r>
          </w:p>
        </w:tc>
        <w:tc>
          <w:tcPr>
            <w:tcW w:type="dxa" w:w="1600"/>
            <w:shd w:fill="F5F6F8" w:val="clear"/>
            <w:tcMar>
              <w:top w:type="dxa" w:w="100"/>
              <w:left w:type="dxa" w:w="120"/>
              <w:bottom w:type="dxa" w:w="100"/>
              <w:right w:type="dxa" w:w="120"/>
            </w:tcMar>
            <w:vAlign w:val="center"/>
          </w:tcPr>
          <w:p>
            <w:pPr>
              <w:jc w:val="left"/>
            </w:pPr>
            <w:r>
              <w:rPr>
                <w:b w:val="false"/>
                <w:bCs w:val="false"/>
                <w:sz w:val="20"/>
                <w:szCs w:val="20"/>
              </w:rPr>
              <w:t xml:space="preserve">Test</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shd w:fill="FDF3D9" w:val="clear"/>
            <w:tcMar>
              <w:top w:type="dxa" w:w="100"/>
              <w:left w:type="dxa" w:w="120"/>
              <w:bottom w:type="dxa" w:w="100"/>
              <w:right w:type="dxa" w:w="120"/>
            </w:tcMar>
            <w:vAlign w:val="center"/>
          </w:tcPr>
          <w:p>
            <w:pPr>
              <w:jc w:val="center"/>
            </w:pPr>
            <w:r>
              <w:rPr>
                <w:b/>
                <w:bCs/>
                <w:sz w:val="20"/>
                <w:szCs w:val="20"/>
              </w:rPr>
              <w:t xml:space="preserve">18</w:t>
            </w:r>
          </w:p>
        </w:tc>
        <w:tc>
          <w:tcPr>
            <w:tcW w:type="dxa" w:w="1560"/>
            <w:shd w:fill="F5F6F8" w:val="clear"/>
            <w:tcMar>
              <w:top w:type="dxa" w:w="100"/>
              <w:left w:type="dxa" w:w="120"/>
              <w:bottom w:type="dxa" w:w="100"/>
              <w:right w:type="dxa" w:w="120"/>
            </w:tcMar>
            <w:vAlign w:val="center"/>
          </w:tcPr>
          <w:p>
            <w:pPr>
              <w:jc w:val="left"/>
            </w:pPr>
            <w:r>
              <w:rPr>
                <w:b w:val="false"/>
                <w:bCs w:val="false"/>
                <w:sz w:val="20"/>
                <w:szCs w:val="20"/>
              </w:rPr>
              <w:t xml:space="preserve">M (2-3 days)</w:t>
            </w:r>
          </w:p>
        </w:tc>
      </w:tr>
      <w:tr>
        <w:tc>
          <w:tcPr>
            <w:tcW w:type="dxa" w:w="3600"/>
            <w:tcMar>
              <w:top w:type="dxa" w:w="100"/>
              <w:left w:type="dxa" w:w="120"/>
              <w:bottom w:type="dxa" w:w="100"/>
              <w:right w:type="dxa" w:w="120"/>
            </w:tcMar>
            <w:vAlign w:val="center"/>
          </w:tcPr>
          <w:p>
            <w:pPr>
              <w:jc w:val="left"/>
            </w:pPr>
            <w:r>
              <w:rPr>
                <w:b w:val="false"/>
                <w:bCs w:val="false"/>
                <w:sz w:val="20"/>
                <w:szCs w:val="20"/>
              </w:rPr>
              <w:t xml:space="preserve">No .env.example / secrets are documented in prose only</w:t>
            </w:r>
          </w:p>
        </w:tc>
        <w:tc>
          <w:tcPr>
            <w:tcW w:type="dxa" w:w="1600"/>
            <w:tcMar>
              <w:top w:type="dxa" w:w="100"/>
              <w:left w:type="dxa" w:w="120"/>
              <w:bottom w:type="dxa" w:w="100"/>
              <w:right w:type="dxa" w:w="120"/>
            </w:tcMar>
            <w:vAlign w:val="center"/>
          </w:tcPr>
          <w:p>
            <w:pPr>
              <w:jc w:val="left"/>
            </w:pPr>
            <w:r>
              <w:rPr>
                <w:b w:val="false"/>
                <w:bCs w:val="false"/>
                <w:sz w:val="20"/>
                <w:szCs w:val="20"/>
              </w:rPr>
              <w:t xml:space="preserve">Documentation</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2</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1</w:t>
            </w:r>
          </w:p>
        </w:tc>
        <w:tc>
          <w:tcPr>
            <w:tcW w:type="dxa" w:w="900"/>
            <w:tcMar>
              <w:top w:type="dxa" w:w="100"/>
              <w:left w:type="dxa" w:w="120"/>
              <w:bottom w:type="dxa" w:w="100"/>
              <w:right w:type="dxa" w:w="120"/>
            </w:tcMar>
            <w:vAlign w:val="center"/>
          </w:tcPr>
          <w:p>
            <w:pPr>
              <w:jc w:val="center"/>
            </w:pPr>
            <w:r>
              <w:rPr>
                <w:b w:val="false"/>
                <w:bCs w:val="false"/>
                <w:sz w:val="20"/>
                <w:szCs w:val="20"/>
              </w:rPr>
              <w:t xml:space="preserve">1</w:t>
            </w:r>
          </w:p>
        </w:tc>
        <w:tc>
          <w:tcPr>
            <w:tcW w:type="dxa" w:w="900"/>
            <w:shd w:fill="FDF3D9" w:val="clear"/>
            <w:tcMar>
              <w:top w:type="dxa" w:w="100"/>
              <w:left w:type="dxa" w:w="120"/>
              <w:bottom w:type="dxa" w:w="100"/>
              <w:right w:type="dxa" w:w="120"/>
            </w:tcMar>
            <w:vAlign w:val="center"/>
          </w:tcPr>
          <w:p>
            <w:pPr>
              <w:jc w:val="center"/>
            </w:pPr>
            <w:r>
              <w:rPr>
                <w:b/>
                <w:bCs/>
                <w:sz w:val="20"/>
                <w:szCs w:val="20"/>
              </w:rPr>
              <w:t xml:space="preserve">15</w:t>
            </w:r>
          </w:p>
        </w:tc>
        <w:tc>
          <w:tcPr>
            <w:tcW w:type="dxa" w:w="1560"/>
            <w:tcMar>
              <w:top w:type="dxa" w:w="100"/>
              <w:left w:type="dxa" w:w="120"/>
              <w:bottom w:type="dxa" w:w="100"/>
              <w:right w:type="dxa" w:w="120"/>
            </w:tcMar>
            <w:vAlign w:val="center"/>
          </w:tcPr>
          <w:p>
            <w:pPr>
              <w:jc w:val="left"/>
            </w:pPr>
            <w:r>
              <w:rPr>
                <w:b w:val="false"/>
                <w:bCs w:val="false"/>
                <w:sz w:val="20"/>
                <w:szCs w:val="20"/>
              </w:rPr>
              <w:t xml:space="preserve">XS (~2 hrs)</w:t>
            </w:r>
          </w:p>
        </w:tc>
      </w:tr>
      <w:tr>
        <w:tc>
          <w:tcPr>
            <w:tcW w:type="dxa" w:w="3600"/>
            <w:shd w:fill="F5F6F8" w:val="clear"/>
            <w:tcMar>
              <w:top w:type="dxa" w:w="100"/>
              <w:left w:type="dxa" w:w="120"/>
              <w:bottom w:type="dxa" w:w="100"/>
              <w:right w:type="dxa" w:w="120"/>
            </w:tcMar>
            <w:vAlign w:val="center"/>
          </w:tcPr>
          <w:p>
            <w:pPr>
              <w:jc w:val="left"/>
            </w:pPr>
            <w:r>
              <w:rPr>
                <w:b w:val="false"/>
                <w:bCs w:val="false"/>
                <w:sz w:val="20"/>
                <w:szCs w:val="20"/>
              </w:rPr>
              <w:t xml:space="preserve">Import job status held only in an in-memory map</w:t>
            </w:r>
          </w:p>
        </w:tc>
        <w:tc>
          <w:tcPr>
            <w:tcW w:type="dxa" w:w="1600"/>
            <w:shd w:fill="F5F6F8" w:val="clear"/>
            <w:tcMar>
              <w:top w:type="dxa" w:w="100"/>
              <w:left w:type="dxa" w:w="120"/>
              <w:bottom w:type="dxa" w:w="100"/>
              <w:right w:type="dxa" w:w="120"/>
            </w:tcMar>
            <w:vAlign w:val="center"/>
          </w:tcPr>
          <w:p>
            <w:pPr>
              <w:jc w:val="left"/>
            </w:pPr>
            <w:r>
              <w:rPr>
                <w:b w:val="false"/>
                <w:bCs w:val="false"/>
                <w:sz w:val="20"/>
                <w:szCs w:val="20"/>
              </w:rPr>
              <w:t xml:space="preserve">Architecture</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2</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2</w:t>
            </w:r>
          </w:p>
        </w:tc>
        <w:tc>
          <w:tcPr>
            <w:tcW w:type="dxa" w:w="900"/>
            <w:shd w:fill="F5F6F8" w:val="clear"/>
            <w:tcMar>
              <w:top w:type="dxa" w:w="100"/>
              <w:left w:type="dxa" w:w="120"/>
              <w:bottom w:type="dxa" w:w="100"/>
              <w:right w:type="dxa" w:w="120"/>
            </w:tcMar>
            <w:vAlign w:val="center"/>
          </w:tcPr>
          <w:p>
            <w:pPr>
              <w:jc w:val="center"/>
            </w:pPr>
            <w:r>
              <w:rPr>
                <w:b w:val="false"/>
                <w:bCs w:val="false"/>
                <w:sz w:val="20"/>
                <w:szCs w:val="20"/>
              </w:rPr>
              <w:t xml:space="preserve">3</w:t>
            </w:r>
          </w:p>
        </w:tc>
        <w:tc>
          <w:tcPr>
            <w:tcW w:type="dxa" w:w="900"/>
            <w:shd w:fill="E4F1E8" w:val="clear"/>
            <w:tcMar>
              <w:top w:type="dxa" w:w="100"/>
              <w:left w:type="dxa" w:w="120"/>
              <w:bottom w:type="dxa" w:w="100"/>
              <w:right w:type="dxa" w:w="120"/>
            </w:tcMar>
            <w:vAlign w:val="center"/>
          </w:tcPr>
          <w:p>
            <w:pPr>
              <w:jc w:val="center"/>
            </w:pPr>
            <w:r>
              <w:rPr>
                <w:b/>
                <w:bCs/>
                <w:sz w:val="20"/>
                <w:szCs w:val="20"/>
              </w:rPr>
              <w:t xml:space="preserve">12</w:t>
            </w:r>
          </w:p>
        </w:tc>
        <w:tc>
          <w:tcPr>
            <w:tcW w:type="dxa" w:w="1560"/>
            <w:shd w:fill="F5F6F8" w:val="clear"/>
            <w:tcMar>
              <w:top w:type="dxa" w:w="100"/>
              <w:left w:type="dxa" w:w="120"/>
              <w:bottom w:type="dxa" w:w="100"/>
              <w:right w:type="dxa" w:w="120"/>
            </w:tcMar>
            <w:vAlign w:val="center"/>
          </w:tcPr>
          <w:p>
            <w:pPr>
              <w:jc w:val="left"/>
            </w:pPr>
            <w:r>
              <w:rPr>
                <w:b w:val="false"/>
                <w:bCs w:val="false"/>
                <w:sz w:val="20"/>
                <w:szCs w:val="20"/>
              </w:rPr>
              <w:t xml:space="preserve">M (~2 days)</w:t>
            </w:r>
          </w:p>
        </w:tc>
      </w:tr>
    </w:tbl>
    <w:p>
      <w:pPr>
        <w:pStyle w:val="Heading1"/>
        <w:spacing w:after="160" w:before="400"/>
      </w:pPr>
      <w:r>
        <w:t xml:space="preserve">Findings in detail</w:t>
      </w:r>
    </w:p>
    <w:p>
      <w:pPr>
        <w:pStyle w:val="Heading2"/>
        <w:spacing w:after="120" w:before="280"/>
      </w:pPr>
      <w:r>
        <w:t xml:space="preserve">1. Hardcoded mail credential fallback committed to git — score 32</w:t>
      </w:r>
    </w:p>
    <w:p>
      <w:pPr>
        <w:spacing w:after="120"/>
      </w:pPr>
      <w:r>
        <w:rPr>
          <w:b/>
          <w:bCs/>
        </w:rPr>
        <w:t xml:space="preserve">Priority score: </w:t>
      </w:r>
      <w:r>
        <w:rPr>
          <w:b/>
          <w:bCs/>
          <w:color w:val="1F2937"/>
        </w:rPr>
        <w:t xml:space="preserve">32  (Impact 3, Risk 5, Effort 2)</w:t>
      </w:r>
    </w:p>
    <w:p>
      <w:pPr>
        <w:spacing w:after="80"/>
      </w:pPr>
      <w:r>
        <w:rPr>
          <w:b/>
          <w:bCs/>
        </w:rPr>
        <w:t xml:space="preserve">Why it matters: </w:t>
      </w:r>
      <w:r>
        <w:t xml:space="preserve">application.properties ships default values for spring.mail.username and spring.mail.password (andxyz332@gmail.com / pehke7-ferSos-wojxav) so the app "boots clean" but every password-reset email silently 535s. Worse, it normalizes committing credential-shaped strings to source control — the pattern is the debt, independent of whether this particular value is live. This was root cause #2 in the recent error-log triage.</w:t>
      </w:r>
    </w:p>
    <w:p>
      <w:pPr>
        <w:spacing w:after="80"/>
      </w:pPr>
      <w:r>
        <w:rPr>
          <w:b/>
          <w:bCs/>
        </w:rPr>
        <w:t xml:space="preserve">Fix: </w:t>
      </w:r>
      <w:r>
        <w:t xml:space="preserve">Drop the :default fallback for both properties so the app fails fast at startup if unset, rather than booting and failing silently on every reset request. Generate a real Gmail App Password, inject via MAIL_USERNAME / MAIL_PASSWORD env vars only, and run git log -p on application.properties to confirm the fallback value was never a live credential before treating it as low-severity.</w:t>
      </w:r>
    </w:p>
    <w:p>
      <w:pPr>
        <w:spacing w:after="80"/>
      </w:pPr>
      <w:r>
        <w:rPr>
          <w:b/>
          <w:bCs/>
        </w:rPr>
        <w:t xml:space="preserve">Files: </w:t>
      </w:r>
      <w:r>
        <w:t xml:space="preserve">src/main/resources/application.properties (lines 30-31)</w:t>
      </w:r>
    </w:p>
    <w:p>
      <w:pPr>
        <w:pStyle w:val="Heading2"/>
        <w:spacing w:after="120" w:before="280"/>
      </w:pPr>
      <w:r>
        <w:t xml:space="preserve">2. CORS origins and API base URL hardcoded to localhost — score 28</w:t>
      </w:r>
    </w:p>
    <w:p>
      <w:pPr>
        <w:spacing w:after="120"/>
      </w:pPr>
      <w:r>
        <w:rPr>
          <w:b/>
          <w:bCs/>
        </w:rPr>
        <w:t xml:space="preserve">Priority score: </w:t>
      </w:r>
      <w:r>
        <w:rPr>
          <w:b/>
          <w:bCs/>
          <w:color w:val="1F2937"/>
        </w:rPr>
        <w:t xml:space="preserve">28  (Impact 4, Risk 3, Effort 2)</w:t>
      </w:r>
    </w:p>
    <w:p>
      <w:pPr>
        <w:spacing w:after="80"/>
      </w:pPr>
      <w:r>
        <w:rPr>
          <w:b/>
          <w:bCs/>
        </w:rPr>
        <w:t xml:space="preserve">Why it matters: </w:t>
      </w:r>
      <w:r>
        <w:t xml:space="preserve">http://localhost:5173 is duplicated across six @CrossOrigin annotations, the CorsConfigurationSource bean, and app.frontend.base-url; the frontend mirrors it with a hardcoded API_BASE_URL constant. None of it is environment-driven, so the app cannot be pointed at a staging or production origin without a code change in eight places. This is the single largest blocker to shipping past local dev.</w:t>
      </w:r>
    </w:p>
    <w:p>
      <w:pPr>
        <w:spacing w:after="80"/>
      </w:pPr>
      <w:r>
        <w:rPr>
          <w:b/>
          <w:bCs/>
        </w:rPr>
        <w:t xml:space="preserve">Fix: </w:t>
      </w:r>
      <w:r>
        <w:t xml:space="preserve">Delete the per-controller @CrossOrigin annotations (the global CorsConfigurationSource bean already covers this) and source allowed origins from a property, e.g. app.cors.allowed-origins, read per environment. On the frontend, read API_BASE_URL from a Vite env variable (import.meta.env.VITE_API_BASE_URL) instead of a literal.</w:t>
      </w:r>
    </w:p>
    <w:p>
      <w:pPr>
        <w:spacing w:after="80"/>
      </w:pPr>
      <w:r>
        <w:rPr>
          <w:b/>
          <w:bCs/>
        </w:rPr>
        <w:t xml:space="preserve">Files: </w:t>
      </w:r>
      <w:r>
        <w:t xml:space="preserve">SecurityConfig.java, 6x @CrossOrigin controllers, application.properties, frontend/src/api/client.ts</w:t>
      </w:r>
    </w:p>
    <w:p>
      <w:pPr>
        <w:pStyle w:val="Heading2"/>
        <w:spacing w:after="120" w:before="280"/>
      </w:pPr>
      <w:r>
        <w:t xml:space="preserve">3. No CI pipeline — score 24</w:t>
      </w:r>
    </w:p>
    <w:p>
      <w:pPr>
        <w:spacing w:after="120"/>
      </w:pPr>
      <w:r>
        <w:rPr>
          <w:b/>
          <w:bCs/>
        </w:rPr>
        <w:t xml:space="preserve">Priority score: </w:t>
      </w:r>
      <w:r>
        <w:rPr>
          <w:b/>
          <w:bCs/>
          <w:color w:val="1F2937"/>
        </w:rPr>
        <w:t xml:space="preserve">24  (Impact 3, Risk 3, Effort 2)</w:t>
      </w:r>
    </w:p>
    <w:p>
      <w:pPr>
        <w:spacing w:after="80"/>
      </w:pPr>
      <w:r>
        <w:rPr>
          <w:b/>
          <w:bCs/>
        </w:rPr>
        <w:t xml:space="preserve">Why it matters: </w:t>
      </w:r>
      <w:r>
        <w:t xml:space="preserve">There is no .github/workflows directory, so the existing 17 backend test classes and any future frontend tests never run automatically on push or PR. Regressions can merge silently — this is what makes items 4 and 6 below more urgent than they'd otherwise be.</w:t>
      </w:r>
    </w:p>
    <w:p>
      <w:pPr>
        <w:spacing w:after="80"/>
      </w:pPr>
      <w:r>
        <w:rPr>
          <w:b/>
          <w:bCs/>
        </w:rPr>
        <w:t xml:space="preserve">Fix: </w:t>
      </w:r>
      <w:r>
        <w:t xml:space="preserve">Add a workflow that runs mvn test on the backend and npm run build (and npm test once it exists) on the frontend for every PR against main. This is close to pure upside for the effort involved.</w:t>
      </w:r>
    </w:p>
    <w:p>
      <w:pPr>
        <w:spacing w:after="80"/>
      </w:pPr>
      <w:r>
        <w:rPr>
          <w:b/>
          <w:bCs/>
        </w:rPr>
        <w:t xml:space="preserve">Files: </w:t>
      </w:r>
      <w:r>
        <w:t xml:space="preserve">(no existing CI config)</w:t>
      </w:r>
    </w:p>
    <w:p>
      <w:pPr>
        <w:pStyle w:val="Heading2"/>
        <w:spacing w:after="120" w:before="280"/>
      </w:pPr>
      <w:r>
        <w:t xml:space="preserve">4. JWT stored in localStorage; no server-side revocation — score 21</w:t>
      </w:r>
    </w:p>
    <w:p>
      <w:pPr>
        <w:spacing w:after="120"/>
      </w:pPr>
      <w:r>
        <w:rPr>
          <w:b/>
          <w:bCs/>
        </w:rPr>
        <w:t xml:space="preserve">Priority score: </w:t>
      </w:r>
      <w:r>
        <w:rPr>
          <w:b/>
          <w:bCs/>
          <w:color w:val="1F2937"/>
        </w:rPr>
        <w:t xml:space="preserve">21  (Impact 3, Risk 4, Effort 3)</w:t>
      </w:r>
    </w:p>
    <w:p>
      <w:pPr>
        <w:spacing w:after="80"/>
      </w:pPr>
      <w:r>
        <w:rPr>
          <w:b/>
          <w:bCs/>
        </w:rPr>
        <w:t xml:space="preserve">Why it matters: </w:t>
      </w:r>
      <w:r>
        <w:t xml:space="preserve">session.ts persists the bearer token in localStorage, which is readable by any script that runs on the page (XSS-exploitable). AuthServiceImpl.logout() is a documented no-op — stateless JWTs can't be revoked, so a stolen or leaked token stays valid for the full 8-hour expiration regardless of client-side logout.</w:t>
      </w:r>
    </w:p>
    <w:p>
      <w:pPr>
        <w:spacing w:after="80"/>
      </w:pPr>
      <w:r>
        <w:rPr>
          <w:b/>
          <w:bCs/>
        </w:rPr>
        <w:t xml:space="preserve">Fix: </w:t>
      </w:r>
      <w:r>
        <w:t xml:space="preserve">Move the token to an httpOnly, Secure cookie set by the backend, add CSRF protection since cookies are no longer immune to CSRF the way bearer headers are, and consider a short-lived access token plus a revocable refresh token (or a server-side denylist) so logout actually invalidates the session.</w:t>
      </w:r>
    </w:p>
    <w:p>
      <w:pPr>
        <w:spacing w:after="80"/>
      </w:pPr>
      <w:r>
        <w:rPr>
          <w:b/>
          <w:bCs/>
        </w:rPr>
        <w:t xml:space="preserve">Files: </w:t>
      </w:r>
      <w:r>
        <w:t xml:space="preserve">frontend/src/auth/session.ts, AuthServiceImpl.java, SecurityConfig.java</w:t>
      </w:r>
    </w:p>
    <w:p>
      <w:pPr>
        <w:pStyle w:val="Heading2"/>
        <w:spacing w:after="120" w:before="280"/>
      </w:pPr>
      <w:r>
        <w:t xml:space="preserve">5. Bleeding-edge, unpinned major dependency versions — score 20</w:t>
      </w:r>
    </w:p>
    <w:p>
      <w:pPr>
        <w:spacing w:after="120"/>
      </w:pPr>
      <w:r>
        <w:rPr>
          <w:b/>
          <w:bCs/>
        </w:rPr>
        <w:t xml:space="preserve">Priority score: </w:t>
      </w:r>
      <w:r>
        <w:rPr>
          <w:b/>
          <w:bCs/>
          <w:color w:val="1F2937"/>
        </w:rPr>
        <w:t xml:space="preserve">20  (Impact 2, Risk 2, Effort 1)</w:t>
      </w:r>
    </w:p>
    <w:p>
      <w:pPr>
        <w:spacing w:after="80"/>
      </w:pPr>
      <w:r>
        <w:rPr>
          <w:b/>
          <w:bCs/>
        </w:rPr>
        <w:t xml:space="preserve">Why it matters: </w:t>
      </w:r>
      <w:r>
        <w:t xml:space="preserve">Spring Boot 4.1.0, React 19.2.8, Vite 8.2.0, and TypeScript ~6.0.2 are all very recent major versions. That's not inherently wrong, but nothing in the repo records a decision to track bleeding-edge releases, so upgrades likely happened by default rather than by choice — and recent majors carry thinner community support and a higher chance of breaking changes landing unreviewed.</w:t>
      </w:r>
    </w:p>
    <w:p>
      <w:pPr>
        <w:spacing w:after="80"/>
      </w:pPr>
      <w:r>
        <w:rPr>
          <w:b/>
          <w:bCs/>
        </w:rPr>
        <w:t xml:space="preserve">Fix: </w:t>
      </w:r>
      <w:r>
        <w:t xml:space="preserve">Confirm each major version is the one you intend to be on (not just whatever npm/Maven resolved), pin exact versions rather than ^-ranges for the frontend, and write a one-line note on your upgrade policy (e.g. "track latest stable, review majors quarterly") so this is a decision, not a default.</w:t>
      </w:r>
    </w:p>
    <w:p>
      <w:pPr>
        <w:spacing w:after="80"/>
      </w:pPr>
      <w:r>
        <w:rPr>
          <w:b/>
          <w:bCs/>
        </w:rPr>
        <w:t xml:space="preserve">Files: </w:t>
      </w:r>
      <w:r>
        <w:t xml:space="preserve">pom.xml, frontend/package.json</w:t>
      </w:r>
    </w:p>
    <w:p>
      <w:pPr>
        <w:pStyle w:val="Heading2"/>
        <w:spacing w:after="120" w:before="280"/>
      </w:pPr>
      <w:r>
        <w:t xml:space="preserve">6. Zero frontend test coverage — score 18</w:t>
      </w:r>
    </w:p>
    <w:p>
      <w:pPr>
        <w:spacing w:after="120"/>
      </w:pPr>
      <w:r>
        <w:rPr>
          <w:b/>
          <w:bCs/>
        </w:rPr>
        <w:t xml:space="preserve">Priority score: </w:t>
      </w:r>
      <w:r>
        <w:rPr>
          <w:b/>
          <w:bCs/>
          <w:color w:val="1F2937"/>
        </w:rPr>
        <w:t xml:space="preserve">18  (Impact 3, Risk 3, Effort 3)</w:t>
      </w:r>
    </w:p>
    <w:p>
      <w:pPr>
        <w:spacing w:after="80"/>
      </w:pPr>
      <w:r>
        <w:rPr>
          <w:b/>
          <w:bCs/>
        </w:rPr>
        <w:t xml:space="preserve">Why it matters: </w:t>
      </w:r>
      <w:r>
        <w:t xml:space="preserve">frontend/package.json has no test runner, and there isn't a single *.test.* or *.spec.* file under frontend/src. Auth, session expiry, and search/filter logic all live in the frontend with no safety net — notably, the recent search API bug was only ever caught server-side.</w:t>
      </w:r>
    </w:p>
    <w:p>
      <w:pPr>
        <w:spacing w:after="80"/>
      </w:pPr>
      <w:r>
        <w:rPr>
          <w:b/>
          <w:bCs/>
        </w:rPr>
        <w:t xml:space="preserve">Fix: </w:t>
      </w:r>
      <w:r>
        <w:t xml:space="preserve">Add Vitest + React Testing Library (both drop in cleanly with Vite). Start with the highest-value surfaces: AuthContext/session.ts (token expiry, the 401-clears-session flow) and TaskList's search/filter interaction, then wire it into the new CI workflow from item 3.</w:t>
      </w:r>
    </w:p>
    <w:p>
      <w:pPr>
        <w:spacing w:after="80"/>
      </w:pPr>
      <w:r>
        <w:rPr>
          <w:b/>
          <w:bCs/>
        </w:rPr>
        <w:t xml:space="preserve">Files: </w:t>
      </w:r>
      <w:r>
        <w:t xml:space="preserve">frontend/src/** (no test files exist)</w:t>
      </w:r>
    </w:p>
    <w:p>
      <w:pPr>
        <w:pStyle w:val="Heading2"/>
        <w:spacing w:after="120" w:before="280"/>
      </w:pPr>
      <w:r>
        <w:t xml:space="preserve">7. No .env.example / secrets documented in prose only — score 15</w:t>
      </w:r>
    </w:p>
    <w:p>
      <w:pPr>
        <w:spacing w:after="120"/>
      </w:pPr>
      <w:r>
        <w:rPr>
          <w:b/>
          <w:bCs/>
        </w:rPr>
        <w:t xml:space="preserve">Priority score: </w:t>
      </w:r>
      <w:r>
        <w:rPr>
          <w:b/>
          <w:bCs/>
          <w:color w:val="1F2937"/>
        </w:rPr>
        <w:t xml:space="preserve">15  (Impact 2, Risk 1, Effort 1)</w:t>
      </w:r>
    </w:p>
    <w:p>
      <w:pPr>
        <w:spacing w:after="80"/>
      </w:pPr>
      <w:r>
        <w:rPr>
          <w:b/>
          <w:bCs/>
        </w:rPr>
        <w:t xml:space="preserve">Why it matters: </w:t>
      </w:r>
      <w:r>
        <w:t xml:space="preserve">README.md documents DB_PASSWORD and JWT_SECRET in a table, which is better than nothing, but there's no machine-readable .env.example, so a new contributor has to read prose to discover every required variable (also MAIL_USERNAME, MAIL_PASSWORD once item 1 is fixed).</w:t>
      </w:r>
    </w:p>
    <w:p>
      <w:pPr>
        <w:spacing w:after="80"/>
      </w:pPr>
      <w:r>
        <w:rPr>
          <w:b/>
          <w:bCs/>
        </w:rPr>
        <w:t xml:space="preserve">Fix: </w:t>
      </w:r>
      <w:r>
        <w:t xml:space="preserve">Add a .env.example listing every variable the app reads, with placeholder values and one-line comments. Cheap, and it becomes the single source of truth as more env vars get added.</w:t>
      </w:r>
    </w:p>
    <w:p>
      <w:pPr>
        <w:spacing w:after="80"/>
      </w:pPr>
      <w:r>
        <w:rPr>
          <w:b/>
          <w:bCs/>
        </w:rPr>
        <w:t xml:space="preserve">Files: </w:t>
      </w:r>
      <w:r>
        <w:t xml:space="preserve">(no .env.example present)</w:t>
      </w:r>
    </w:p>
    <w:p>
      <w:pPr>
        <w:pStyle w:val="Heading2"/>
        <w:spacing w:after="120" w:before="280"/>
      </w:pPr>
      <w:r>
        <w:t xml:space="preserve">8. Import job status held only in an in-memory map — score 12</w:t>
      </w:r>
    </w:p>
    <w:p>
      <w:pPr>
        <w:spacing w:after="120"/>
      </w:pPr>
      <w:r>
        <w:rPr>
          <w:b/>
          <w:bCs/>
        </w:rPr>
        <w:t xml:space="preserve">Priority score: </w:t>
      </w:r>
      <w:r>
        <w:rPr>
          <w:b/>
          <w:bCs/>
          <w:color w:val="1F2937"/>
        </w:rPr>
        <w:t xml:space="preserve">12  (Impact 2, Risk 2, Effort 3)</w:t>
      </w:r>
    </w:p>
    <w:p>
      <w:pPr>
        <w:spacing w:after="80"/>
      </w:pPr>
      <w:r>
        <w:rPr>
          <w:b/>
          <w:bCs/>
        </w:rPr>
        <w:t xml:space="preserve">Why it matters: </w:t>
      </w:r>
      <w:r>
        <w:t xml:space="preserve">TaskImportExportServiceImpl tracks async import jobs in a plain ConcurrentHashMap&lt;String, ImportJob&gt;. Status is lost on restart and won't be visible from a second instance — fine for today's single-instance deployment, but it'll resurface as a confusing bug the moment this scales out or redeploys mid-import.</w:t>
      </w:r>
    </w:p>
    <w:p>
      <w:pPr>
        <w:spacing w:after="80"/>
      </w:pPr>
      <w:r>
        <w:rPr>
          <w:b/>
          <w:bCs/>
        </w:rPr>
        <w:t xml:space="preserve">Fix: </w:t>
      </w:r>
      <w:r>
        <w:t xml:space="preserve">Not urgent — flagging so it's a deliberate choice rather than a surprise later. When it matters, persist job state to a table or a shared cache (Redis) instead of process memory.</w:t>
      </w:r>
    </w:p>
    <w:p>
      <w:pPr>
        <w:spacing w:after="80"/>
      </w:pPr>
      <w:r>
        <w:rPr>
          <w:b/>
          <w:bCs/>
        </w:rPr>
        <w:t xml:space="preserve">Files: </w:t>
      </w:r>
      <w:r>
        <w:t xml:space="preserve">TaskImportExportServiceImpl.java, ImportJob.java</w:t>
      </w:r>
    </w:p>
    <w:p>
      <w:pPr>
        <w:pStyle w:val="Heading1"/>
        <w:spacing w:after="160" w:before="400"/>
      </w:pPr>
      <w:r>
        <w:t xml:space="preserve">Phased remediation plan</w:t>
      </w:r>
    </w:p>
    <w:p>
      <w:pPr>
        <w:spacing w:after="160"/>
      </w:pPr>
      <w:r>
        <w:t xml:space="preserve">Sequenced so each phase can run alongside normal feature work rather than as a dedicated cleanup sprint.</w:t>
      </w:r>
    </w:p>
    <w:p>
      <w:pPr>
        <w:pStyle w:val="Heading2"/>
        <w:spacing w:after="120" w:before="280"/>
      </w:pPr>
      <w:r>
        <w:t xml:space="preserve">Phase 1 — next sprint (quick wins, ~2-3 days total)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5480"/>
        <w:gridCol w:w="2320"/>
      </w:tblGrid>
      <w:tr>
        <w:trPr>
          <w:tblHeader/>
        </w:trPr>
        <w:tc>
          <w:tcPr>
            <w:tcW w:type="dxa" w:w="1400"/>
            <w:shd w:fill="1F2937" w:val="clear"/>
            <w:tcMar>
              <w:top w:type="dxa" w:w="100"/>
              <w:left w:type="dxa" w:w="120"/>
              <w:bottom w:type="dxa" w:w="100"/>
              <w:right w:type="dxa" w:w="120"/>
            </w:tcMar>
            <w:vAlign w:val="center"/>
          </w:tcPr>
          <w:p>
            <w:pPr>
              <w:jc w:val="left"/>
            </w:pPr>
            <w:r>
              <w:rPr>
                <w:b/>
                <w:bCs/>
                <w:color w:val="FFFFFF"/>
                <w:sz w:val="20"/>
                <w:szCs w:val="20"/>
              </w:rPr>
              <w:t xml:space="preserve">Effort</w:t>
            </w:r>
          </w:p>
        </w:tc>
        <w:tc>
          <w:tcPr>
            <w:tcW w:type="dxa" w:w="5480"/>
            <w:shd w:fill="1F2937" w:val="clear"/>
            <w:tcMar>
              <w:top w:type="dxa" w:w="100"/>
              <w:left w:type="dxa" w:w="120"/>
              <w:bottom w:type="dxa" w:w="100"/>
              <w:right w:type="dxa" w:w="120"/>
            </w:tcMar>
            <w:vAlign w:val="center"/>
          </w:tcPr>
          <w:p>
            <w:pPr>
              <w:jc w:val="left"/>
            </w:pPr>
            <w:r>
              <w:rPr>
                <w:b/>
                <w:bCs/>
                <w:color w:val="FFFFFF"/>
                <w:sz w:val="20"/>
                <w:szCs w:val="20"/>
              </w:rPr>
              <w:t xml:space="preserve">Action</w:t>
            </w:r>
          </w:p>
        </w:tc>
        <w:tc>
          <w:tcPr>
            <w:tcW w:type="dxa" w:w="2320"/>
            <w:shd w:fill="1F2937" w:val="clear"/>
            <w:tcMar>
              <w:top w:type="dxa" w:w="100"/>
              <w:left w:type="dxa" w:w="120"/>
              <w:bottom w:type="dxa" w:w="100"/>
              <w:right w:type="dxa" w:w="120"/>
            </w:tcMar>
            <w:vAlign w:val="center"/>
          </w:tcPr>
          <w:p>
            <w:pPr>
              <w:jc w:val="left"/>
            </w:pPr>
            <w:r>
              <w:rPr>
                <w:b/>
                <w:bCs/>
                <w:color w:val="FFFFFF"/>
                <w:sz w:val="20"/>
                <w:szCs w:val="20"/>
              </w:rPr>
              <w:t xml:space="preserve">Owner note</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XS</w:t>
            </w:r>
          </w:p>
        </w:tc>
        <w:tc>
          <w:tcPr>
            <w:tcW w:type="dxa" w:w="5480"/>
            <w:tcMar>
              <w:top w:type="dxa" w:w="100"/>
              <w:left w:type="dxa" w:w="120"/>
              <w:bottom w:type="dxa" w:w="100"/>
              <w:right w:type="dxa" w:w="120"/>
            </w:tcMar>
            <w:vAlign w:val="center"/>
          </w:tcPr>
          <w:p>
            <w:pPr>
              <w:jc w:val="left"/>
            </w:pPr>
            <w:r>
              <w:rPr>
                <w:b w:val="false"/>
                <w:bCs w:val="false"/>
                <w:sz w:val="20"/>
                <w:szCs w:val="20"/>
              </w:rPr>
              <w:t xml:space="preserve">Remove the hardcoded mail credential fallback in application.properties; fail fast if MAIL_USERNAME/MAIL_PASSWORD are unset.</w:t>
            </w:r>
          </w:p>
        </w:tc>
        <w:tc>
          <w:tcPr>
            <w:tcW w:type="dxa" w:w="2320"/>
            <w:tcMar>
              <w:top w:type="dxa" w:w="100"/>
              <w:left w:type="dxa" w:w="120"/>
              <w:bottom w:type="dxa" w:w="100"/>
              <w:right w:type="dxa" w:w="120"/>
            </w:tcMar>
            <w:vAlign w:val="center"/>
          </w:tcPr>
          <w:p>
            <w:pPr>
              <w:jc w:val="left"/>
            </w:pPr>
            <w:r>
              <w:rPr>
                <w:b w:val="false"/>
                <w:bCs w:val="false"/>
                <w:sz w:val="20"/>
                <w:szCs w:val="20"/>
              </w:rPr>
              <w:t xml:space="preserve">Backend</w:t>
            </w:r>
          </w:p>
        </w:tc>
      </w:tr>
      <w:tr>
        <w:tc>
          <w:tcPr>
            <w:tcW w:type="dxa" w:w="1400"/>
            <w:shd w:fill="F5F6F8" w:val="clear"/>
            <w:tcMar>
              <w:top w:type="dxa" w:w="100"/>
              <w:left w:type="dxa" w:w="120"/>
              <w:bottom w:type="dxa" w:w="100"/>
              <w:right w:type="dxa" w:w="120"/>
            </w:tcMar>
            <w:vAlign w:val="center"/>
          </w:tcPr>
          <w:p>
            <w:pPr>
              <w:jc w:val="left"/>
            </w:pPr>
            <w:r>
              <w:rPr>
                <w:b w:val="false"/>
                <w:bCs w:val="false"/>
                <w:sz w:val="20"/>
                <w:szCs w:val="20"/>
              </w:rPr>
              <w:t xml:space="preserve">S</w:t>
            </w:r>
          </w:p>
        </w:tc>
        <w:tc>
          <w:tcPr>
            <w:tcW w:type="dxa" w:w="5480"/>
            <w:shd w:fill="F5F6F8" w:val="clear"/>
            <w:tcMar>
              <w:top w:type="dxa" w:w="100"/>
              <w:left w:type="dxa" w:w="120"/>
              <w:bottom w:type="dxa" w:w="100"/>
              <w:right w:type="dxa" w:w="120"/>
            </w:tcMar>
            <w:vAlign w:val="center"/>
          </w:tcPr>
          <w:p>
            <w:pPr>
              <w:jc w:val="left"/>
            </w:pPr>
            <w:r>
              <w:rPr>
                <w:b w:val="false"/>
                <w:bCs w:val="false"/>
                <w:sz w:val="20"/>
                <w:szCs w:val="20"/>
              </w:rPr>
              <w:t xml:space="preserve">Externalize CORS origins and the frontend API base URL to env-driven config; delete the redundant per-controller @CrossOrigin annotations.</w:t>
            </w:r>
          </w:p>
        </w:tc>
        <w:tc>
          <w:tcPr>
            <w:tcW w:type="dxa" w:w="2320"/>
            <w:shd w:fill="F5F6F8" w:val="clear"/>
            <w:tcMar>
              <w:top w:type="dxa" w:w="100"/>
              <w:left w:type="dxa" w:w="120"/>
              <w:bottom w:type="dxa" w:w="100"/>
              <w:right w:type="dxa" w:w="120"/>
            </w:tcMar>
            <w:vAlign w:val="center"/>
          </w:tcPr>
          <w:p>
            <w:pPr>
              <w:jc w:val="left"/>
            </w:pPr>
            <w:r>
              <w:rPr>
                <w:b w:val="false"/>
                <w:bCs w:val="false"/>
                <w:sz w:val="20"/>
                <w:szCs w:val="20"/>
              </w:rPr>
              <w:t xml:space="preserve">Backend + Frontend</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S</w:t>
            </w:r>
          </w:p>
        </w:tc>
        <w:tc>
          <w:tcPr>
            <w:tcW w:type="dxa" w:w="5480"/>
            <w:tcMar>
              <w:top w:type="dxa" w:w="100"/>
              <w:left w:type="dxa" w:w="120"/>
              <w:bottom w:type="dxa" w:w="100"/>
              <w:right w:type="dxa" w:w="120"/>
            </w:tcMar>
            <w:vAlign w:val="center"/>
          </w:tcPr>
          <w:p>
            <w:pPr>
              <w:jc w:val="left"/>
            </w:pPr>
            <w:r>
              <w:rPr>
                <w:b w:val="false"/>
                <w:bCs w:val="false"/>
                <w:sz w:val="20"/>
                <w:szCs w:val="20"/>
              </w:rPr>
              <w:t xml:space="preserve">Add a GitHub Actions workflow running mvn test and npm run build on every PR.</w:t>
            </w:r>
          </w:p>
        </w:tc>
        <w:tc>
          <w:tcPr>
            <w:tcW w:type="dxa" w:w="2320"/>
            <w:tcMar>
              <w:top w:type="dxa" w:w="100"/>
              <w:left w:type="dxa" w:w="120"/>
              <w:bottom w:type="dxa" w:w="100"/>
              <w:right w:type="dxa" w:w="120"/>
            </w:tcMar>
            <w:vAlign w:val="center"/>
          </w:tcPr>
          <w:p>
            <w:pPr>
              <w:jc w:val="left"/>
            </w:pPr>
            <w:r>
              <w:rPr>
                <w:b w:val="false"/>
                <w:bCs w:val="false"/>
                <w:sz w:val="20"/>
                <w:szCs w:val="20"/>
              </w:rPr>
              <w:t xml:space="preserve">DevOps</w:t>
            </w:r>
          </w:p>
        </w:tc>
      </w:tr>
      <w:tr>
        <w:tc>
          <w:tcPr>
            <w:tcW w:type="dxa" w:w="1400"/>
            <w:shd w:fill="F5F6F8" w:val="clear"/>
            <w:tcMar>
              <w:top w:type="dxa" w:w="100"/>
              <w:left w:type="dxa" w:w="120"/>
              <w:bottom w:type="dxa" w:w="100"/>
              <w:right w:type="dxa" w:w="120"/>
            </w:tcMar>
            <w:vAlign w:val="center"/>
          </w:tcPr>
          <w:p>
            <w:pPr>
              <w:jc w:val="left"/>
            </w:pPr>
            <w:r>
              <w:rPr>
                <w:b w:val="false"/>
                <w:bCs w:val="false"/>
                <w:sz w:val="20"/>
                <w:szCs w:val="20"/>
              </w:rPr>
              <w:t xml:space="preserve">XS</w:t>
            </w:r>
          </w:p>
        </w:tc>
        <w:tc>
          <w:tcPr>
            <w:tcW w:type="dxa" w:w="5480"/>
            <w:shd w:fill="F5F6F8" w:val="clear"/>
            <w:tcMar>
              <w:top w:type="dxa" w:w="100"/>
              <w:left w:type="dxa" w:w="120"/>
              <w:bottom w:type="dxa" w:w="100"/>
              <w:right w:type="dxa" w:w="120"/>
            </w:tcMar>
            <w:vAlign w:val="center"/>
          </w:tcPr>
          <w:p>
            <w:pPr>
              <w:jc w:val="left"/>
            </w:pPr>
            <w:r>
              <w:rPr>
                <w:b w:val="false"/>
                <w:bCs w:val="false"/>
                <w:sz w:val="20"/>
                <w:szCs w:val="20"/>
              </w:rPr>
              <w:t xml:space="preserve">Add a .env.example covering every required variable.</w:t>
            </w:r>
          </w:p>
        </w:tc>
        <w:tc>
          <w:tcPr>
            <w:tcW w:type="dxa" w:w="2320"/>
            <w:shd w:fill="F5F6F8" w:val="clear"/>
            <w:tcMar>
              <w:top w:type="dxa" w:w="100"/>
              <w:left w:type="dxa" w:w="120"/>
              <w:bottom w:type="dxa" w:w="100"/>
              <w:right w:type="dxa" w:w="120"/>
            </w:tcMar>
            <w:vAlign w:val="center"/>
          </w:tcPr>
          <w:p>
            <w:pPr>
              <w:jc w:val="left"/>
            </w:pPr>
            <w:r>
              <w:rPr>
                <w:b w:val="false"/>
                <w:bCs w:val="false"/>
                <w:sz w:val="20"/>
                <w:szCs w:val="20"/>
              </w:rPr>
              <w:t xml:space="preserve">Backend</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XS</w:t>
            </w:r>
          </w:p>
        </w:tc>
        <w:tc>
          <w:tcPr>
            <w:tcW w:type="dxa" w:w="5480"/>
            <w:tcMar>
              <w:top w:type="dxa" w:w="100"/>
              <w:left w:type="dxa" w:w="120"/>
              <w:bottom w:type="dxa" w:w="100"/>
              <w:right w:type="dxa" w:w="120"/>
            </w:tcMar>
            <w:vAlign w:val="center"/>
          </w:tcPr>
          <w:p>
            <w:pPr>
              <w:jc w:val="left"/>
            </w:pPr>
            <w:r>
              <w:rPr>
                <w:b w:val="false"/>
                <w:bCs w:val="false"/>
                <w:sz w:val="20"/>
                <w:szCs w:val="20"/>
              </w:rPr>
              <w:t xml:space="preserve">Confirm and pin the major dependency versions (Spring Boot 4.1, React 19.2, Vite 8, TS 6) rather than leaving them on floating ranges.</w:t>
            </w:r>
          </w:p>
        </w:tc>
        <w:tc>
          <w:tcPr>
            <w:tcW w:type="dxa" w:w="2320"/>
            <w:tcMar>
              <w:top w:type="dxa" w:w="100"/>
              <w:left w:type="dxa" w:w="120"/>
              <w:bottom w:type="dxa" w:w="100"/>
              <w:right w:type="dxa" w:w="120"/>
            </w:tcMar>
            <w:vAlign w:val="center"/>
          </w:tcPr>
          <w:p>
            <w:pPr>
              <w:jc w:val="left"/>
            </w:pPr>
            <w:r>
              <w:rPr>
                <w:b w:val="false"/>
                <w:bCs w:val="false"/>
                <w:sz w:val="20"/>
                <w:szCs w:val="20"/>
              </w:rPr>
              <w:t xml:space="preserve">Backend + Frontend</w:t>
            </w:r>
          </w:p>
        </w:tc>
      </w:tr>
    </w:tbl>
    <w:p>
      <w:pPr>
        <w:pStyle w:val="Heading2"/>
        <w:spacing w:after="120" w:before="280"/>
      </w:pPr>
      <w:r>
        <w:t xml:space="preserve">Phase 2 — following sprint (~1 week total)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5480"/>
        <w:gridCol w:w="2320"/>
      </w:tblGrid>
      <w:tr>
        <w:trPr>
          <w:tblHeader/>
        </w:trPr>
        <w:tc>
          <w:tcPr>
            <w:tcW w:type="dxa" w:w="1400"/>
            <w:shd w:fill="1F2937" w:val="clear"/>
            <w:tcMar>
              <w:top w:type="dxa" w:w="100"/>
              <w:left w:type="dxa" w:w="120"/>
              <w:bottom w:type="dxa" w:w="100"/>
              <w:right w:type="dxa" w:w="120"/>
            </w:tcMar>
            <w:vAlign w:val="center"/>
          </w:tcPr>
          <w:p>
            <w:pPr>
              <w:jc w:val="left"/>
            </w:pPr>
            <w:r>
              <w:rPr>
                <w:b/>
                <w:bCs/>
                <w:color w:val="FFFFFF"/>
                <w:sz w:val="20"/>
                <w:szCs w:val="20"/>
              </w:rPr>
              <w:t xml:space="preserve">Effort</w:t>
            </w:r>
          </w:p>
        </w:tc>
        <w:tc>
          <w:tcPr>
            <w:tcW w:type="dxa" w:w="5480"/>
            <w:shd w:fill="1F2937" w:val="clear"/>
            <w:tcMar>
              <w:top w:type="dxa" w:w="100"/>
              <w:left w:type="dxa" w:w="120"/>
              <w:bottom w:type="dxa" w:w="100"/>
              <w:right w:type="dxa" w:w="120"/>
            </w:tcMar>
            <w:vAlign w:val="center"/>
          </w:tcPr>
          <w:p>
            <w:pPr>
              <w:jc w:val="left"/>
            </w:pPr>
            <w:r>
              <w:rPr>
                <w:b/>
                <w:bCs/>
                <w:color w:val="FFFFFF"/>
                <w:sz w:val="20"/>
                <w:szCs w:val="20"/>
              </w:rPr>
              <w:t xml:space="preserve">Action</w:t>
            </w:r>
          </w:p>
        </w:tc>
        <w:tc>
          <w:tcPr>
            <w:tcW w:type="dxa" w:w="2320"/>
            <w:shd w:fill="1F2937" w:val="clear"/>
            <w:tcMar>
              <w:top w:type="dxa" w:w="100"/>
              <w:left w:type="dxa" w:w="120"/>
              <w:bottom w:type="dxa" w:w="100"/>
              <w:right w:type="dxa" w:w="120"/>
            </w:tcMar>
            <w:vAlign w:val="center"/>
          </w:tcPr>
          <w:p>
            <w:pPr>
              <w:jc w:val="left"/>
            </w:pPr>
            <w:r>
              <w:rPr>
                <w:b/>
                <w:bCs/>
                <w:color w:val="FFFFFF"/>
                <w:sz w:val="20"/>
                <w:szCs w:val="20"/>
              </w:rPr>
              <w:t xml:space="preserve">Owner note</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M</w:t>
            </w:r>
          </w:p>
        </w:tc>
        <w:tc>
          <w:tcPr>
            <w:tcW w:type="dxa" w:w="5480"/>
            <w:tcMar>
              <w:top w:type="dxa" w:w="100"/>
              <w:left w:type="dxa" w:w="120"/>
              <w:bottom w:type="dxa" w:w="100"/>
              <w:right w:type="dxa" w:w="120"/>
            </w:tcMar>
            <w:vAlign w:val="center"/>
          </w:tcPr>
          <w:p>
            <w:pPr>
              <w:jc w:val="left"/>
            </w:pPr>
            <w:r>
              <w:rPr>
                <w:b w:val="false"/>
                <w:bCs w:val="false"/>
                <w:sz w:val="20"/>
                <w:szCs w:val="20"/>
              </w:rPr>
              <w:t xml:space="preserve">Stand up Vitest + React Testing Library; cover session/token-expiry logic and the task search/filter flow first.</w:t>
            </w:r>
          </w:p>
        </w:tc>
        <w:tc>
          <w:tcPr>
            <w:tcW w:type="dxa" w:w="2320"/>
            <w:tcMar>
              <w:top w:type="dxa" w:w="100"/>
              <w:left w:type="dxa" w:w="120"/>
              <w:bottom w:type="dxa" w:w="100"/>
              <w:right w:type="dxa" w:w="120"/>
            </w:tcMar>
            <w:vAlign w:val="center"/>
          </w:tcPr>
          <w:p>
            <w:pPr>
              <w:jc w:val="left"/>
            </w:pPr>
            <w:r>
              <w:rPr>
                <w:b w:val="false"/>
                <w:bCs w:val="false"/>
                <w:sz w:val="20"/>
                <w:szCs w:val="20"/>
              </w:rPr>
              <w:t xml:space="preserve">Frontend</w:t>
            </w:r>
          </w:p>
        </w:tc>
      </w:tr>
      <w:tr>
        <w:tc>
          <w:tcPr>
            <w:tcW w:type="dxa" w:w="1400"/>
            <w:shd w:fill="F5F6F8" w:val="clear"/>
            <w:tcMar>
              <w:top w:type="dxa" w:w="100"/>
              <w:left w:type="dxa" w:w="120"/>
              <w:bottom w:type="dxa" w:w="100"/>
              <w:right w:type="dxa" w:w="120"/>
            </w:tcMar>
            <w:vAlign w:val="center"/>
          </w:tcPr>
          <w:p>
            <w:pPr>
              <w:jc w:val="left"/>
            </w:pPr>
            <w:r>
              <w:rPr>
                <w:b w:val="false"/>
                <w:bCs w:val="false"/>
                <w:sz w:val="20"/>
                <w:szCs w:val="20"/>
              </w:rPr>
              <w:t xml:space="preserve">S</w:t>
            </w:r>
          </w:p>
        </w:tc>
        <w:tc>
          <w:tcPr>
            <w:tcW w:type="dxa" w:w="5480"/>
            <w:shd w:fill="F5F6F8" w:val="clear"/>
            <w:tcMar>
              <w:top w:type="dxa" w:w="100"/>
              <w:left w:type="dxa" w:w="120"/>
              <w:bottom w:type="dxa" w:w="100"/>
              <w:right w:type="dxa" w:w="120"/>
            </w:tcMar>
            <w:vAlign w:val="center"/>
          </w:tcPr>
          <w:p>
            <w:pPr>
              <w:jc w:val="left"/>
            </w:pPr>
            <w:r>
              <w:rPr>
                <w:b w:val="false"/>
                <w:bCs w:val="false"/>
                <w:sz w:val="20"/>
                <w:szCs w:val="20"/>
              </w:rPr>
              <w:t xml:space="preserve">Audit git history for the mail credential; rotate if there's any chance it was ever a live value.</w:t>
            </w:r>
          </w:p>
        </w:tc>
        <w:tc>
          <w:tcPr>
            <w:tcW w:type="dxa" w:w="2320"/>
            <w:shd w:fill="F5F6F8" w:val="clear"/>
            <w:tcMar>
              <w:top w:type="dxa" w:w="100"/>
              <w:left w:type="dxa" w:w="120"/>
              <w:bottom w:type="dxa" w:w="100"/>
              <w:right w:type="dxa" w:w="120"/>
            </w:tcMar>
            <w:vAlign w:val="center"/>
          </w:tcPr>
          <w:p>
            <w:pPr>
              <w:jc w:val="left"/>
            </w:pPr>
            <w:r>
              <w:rPr>
                <w:b w:val="false"/>
                <w:bCs w:val="false"/>
                <w:sz w:val="20"/>
                <w:szCs w:val="20"/>
              </w:rPr>
              <w:t xml:space="preserve">Backend + Security</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M</w:t>
            </w:r>
          </w:p>
        </w:tc>
        <w:tc>
          <w:tcPr>
            <w:tcW w:type="dxa" w:w="5480"/>
            <w:tcMar>
              <w:top w:type="dxa" w:w="100"/>
              <w:left w:type="dxa" w:w="120"/>
              <w:bottom w:type="dxa" w:w="100"/>
              <w:right w:type="dxa" w:w="120"/>
            </w:tcMar>
            <w:vAlign w:val="center"/>
          </w:tcPr>
          <w:p>
            <w:pPr>
              <w:jc w:val="left"/>
            </w:pPr>
            <w:r>
              <w:rPr>
                <w:b w:val="false"/>
                <w:bCs w:val="false"/>
                <w:sz w:val="20"/>
                <w:szCs w:val="20"/>
              </w:rPr>
              <w:t xml:space="preserve">Wire the new frontend tests into the Phase 1 CI workflow.</w:t>
            </w:r>
          </w:p>
        </w:tc>
        <w:tc>
          <w:tcPr>
            <w:tcW w:type="dxa" w:w="2320"/>
            <w:tcMar>
              <w:top w:type="dxa" w:w="100"/>
              <w:left w:type="dxa" w:w="120"/>
              <w:bottom w:type="dxa" w:w="100"/>
              <w:right w:type="dxa" w:w="120"/>
            </w:tcMar>
            <w:vAlign w:val="center"/>
          </w:tcPr>
          <w:p>
            <w:pPr>
              <w:jc w:val="left"/>
            </w:pPr>
            <w:r>
              <w:rPr>
                <w:b w:val="false"/>
                <w:bCs w:val="false"/>
                <w:sz w:val="20"/>
                <w:szCs w:val="20"/>
              </w:rPr>
              <w:t xml:space="preserve">DevOps</w:t>
            </w:r>
          </w:p>
        </w:tc>
      </w:tr>
    </w:tbl>
    <w:p>
      <w:pPr>
        <w:pStyle w:val="Heading2"/>
        <w:spacing w:after="120" w:before="280"/>
      </w:pPr>
      <w:r>
        <w:t xml:space="preserve">Phase 3 — when scaling/hardening becomes a priority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5480"/>
        <w:gridCol w:w="2320"/>
      </w:tblGrid>
      <w:tr>
        <w:trPr>
          <w:tblHeader/>
        </w:trPr>
        <w:tc>
          <w:tcPr>
            <w:tcW w:type="dxa" w:w="1400"/>
            <w:shd w:fill="1F2937" w:val="clear"/>
            <w:tcMar>
              <w:top w:type="dxa" w:w="100"/>
              <w:left w:type="dxa" w:w="120"/>
              <w:bottom w:type="dxa" w:w="100"/>
              <w:right w:type="dxa" w:w="120"/>
            </w:tcMar>
            <w:vAlign w:val="center"/>
          </w:tcPr>
          <w:p>
            <w:pPr>
              <w:jc w:val="left"/>
            </w:pPr>
            <w:r>
              <w:rPr>
                <w:b/>
                <w:bCs/>
                <w:color w:val="FFFFFF"/>
                <w:sz w:val="20"/>
                <w:szCs w:val="20"/>
              </w:rPr>
              <w:t xml:space="preserve">Effort</w:t>
            </w:r>
          </w:p>
        </w:tc>
        <w:tc>
          <w:tcPr>
            <w:tcW w:type="dxa" w:w="5480"/>
            <w:shd w:fill="1F2937" w:val="clear"/>
            <w:tcMar>
              <w:top w:type="dxa" w:w="100"/>
              <w:left w:type="dxa" w:w="120"/>
              <w:bottom w:type="dxa" w:w="100"/>
              <w:right w:type="dxa" w:w="120"/>
            </w:tcMar>
            <w:vAlign w:val="center"/>
          </w:tcPr>
          <w:p>
            <w:pPr>
              <w:jc w:val="left"/>
            </w:pPr>
            <w:r>
              <w:rPr>
                <w:b/>
                <w:bCs/>
                <w:color w:val="FFFFFF"/>
                <w:sz w:val="20"/>
                <w:szCs w:val="20"/>
              </w:rPr>
              <w:t xml:space="preserve">Action</w:t>
            </w:r>
          </w:p>
        </w:tc>
        <w:tc>
          <w:tcPr>
            <w:tcW w:type="dxa" w:w="2320"/>
            <w:shd w:fill="1F2937" w:val="clear"/>
            <w:tcMar>
              <w:top w:type="dxa" w:w="100"/>
              <w:left w:type="dxa" w:w="120"/>
              <w:bottom w:type="dxa" w:w="100"/>
              <w:right w:type="dxa" w:w="120"/>
            </w:tcMar>
            <w:vAlign w:val="center"/>
          </w:tcPr>
          <w:p>
            <w:pPr>
              <w:jc w:val="left"/>
            </w:pPr>
            <w:r>
              <w:rPr>
                <w:b/>
                <w:bCs/>
                <w:color w:val="FFFFFF"/>
                <w:sz w:val="20"/>
                <w:szCs w:val="20"/>
              </w:rPr>
              <w:t xml:space="preserve">Owner note</w:t>
            </w:r>
          </w:p>
        </w:tc>
      </w:tr>
      <w:tr>
        <w:tc>
          <w:tcPr>
            <w:tcW w:type="dxa" w:w="1400"/>
            <w:tcMar>
              <w:top w:type="dxa" w:w="100"/>
              <w:left w:type="dxa" w:w="120"/>
              <w:bottom w:type="dxa" w:w="100"/>
              <w:right w:type="dxa" w:w="120"/>
            </w:tcMar>
            <w:vAlign w:val="center"/>
          </w:tcPr>
          <w:p>
            <w:pPr>
              <w:jc w:val="left"/>
            </w:pPr>
            <w:r>
              <w:rPr>
                <w:b w:val="false"/>
                <w:bCs w:val="false"/>
                <w:sz w:val="20"/>
                <w:szCs w:val="20"/>
              </w:rPr>
              <w:t xml:space="preserve">L</w:t>
            </w:r>
          </w:p>
        </w:tc>
        <w:tc>
          <w:tcPr>
            <w:tcW w:type="dxa" w:w="5480"/>
            <w:tcMar>
              <w:top w:type="dxa" w:w="100"/>
              <w:left w:type="dxa" w:w="120"/>
              <w:bottom w:type="dxa" w:w="100"/>
              <w:right w:type="dxa" w:w="120"/>
            </w:tcMar>
            <w:vAlign w:val="center"/>
          </w:tcPr>
          <w:p>
            <w:pPr>
              <w:jc w:val="left"/>
            </w:pPr>
            <w:r>
              <w:rPr>
                <w:b w:val="false"/>
                <w:bCs w:val="false"/>
                <w:sz w:val="20"/>
                <w:szCs w:val="20"/>
              </w:rPr>
              <w:t xml:space="preserve">Move JWT storage to an httpOnly cookie with CSRF protection; add real server-side session revocation for logout.</w:t>
            </w:r>
          </w:p>
        </w:tc>
        <w:tc>
          <w:tcPr>
            <w:tcW w:type="dxa" w:w="2320"/>
            <w:tcMar>
              <w:top w:type="dxa" w:w="100"/>
              <w:left w:type="dxa" w:w="120"/>
              <w:bottom w:type="dxa" w:w="100"/>
              <w:right w:type="dxa" w:w="120"/>
            </w:tcMar>
            <w:vAlign w:val="center"/>
          </w:tcPr>
          <w:p>
            <w:pPr>
              <w:jc w:val="left"/>
            </w:pPr>
            <w:r>
              <w:rPr>
                <w:b w:val="false"/>
                <w:bCs w:val="false"/>
                <w:sz w:val="20"/>
                <w:szCs w:val="20"/>
              </w:rPr>
              <w:t xml:space="preserve">Backend + Frontend</w:t>
            </w:r>
          </w:p>
        </w:tc>
      </w:tr>
      <w:tr>
        <w:tc>
          <w:tcPr>
            <w:tcW w:type="dxa" w:w="1400"/>
            <w:shd w:fill="F5F6F8" w:val="clear"/>
            <w:tcMar>
              <w:top w:type="dxa" w:w="100"/>
              <w:left w:type="dxa" w:w="120"/>
              <w:bottom w:type="dxa" w:w="100"/>
              <w:right w:type="dxa" w:w="120"/>
            </w:tcMar>
            <w:vAlign w:val="center"/>
          </w:tcPr>
          <w:p>
            <w:pPr>
              <w:jc w:val="left"/>
            </w:pPr>
            <w:r>
              <w:rPr>
                <w:b w:val="false"/>
                <w:bCs w:val="false"/>
                <w:sz w:val="20"/>
                <w:szCs w:val="20"/>
              </w:rPr>
              <w:t xml:space="preserve">M</w:t>
            </w:r>
          </w:p>
        </w:tc>
        <w:tc>
          <w:tcPr>
            <w:tcW w:type="dxa" w:w="5480"/>
            <w:shd w:fill="F5F6F8" w:val="clear"/>
            <w:tcMar>
              <w:top w:type="dxa" w:w="100"/>
              <w:left w:type="dxa" w:w="120"/>
              <w:bottom w:type="dxa" w:w="100"/>
              <w:right w:type="dxa" w:w="120"/>
            </w:tcMar>
            <w:vAlign w:val="center"/>
          </w:tcPr>
          <w:p>
            <w:pPr>
              <w:jc w:val="left"/>
            </w:pPr>
            <w:r>
              <w:rPr>
                <w:b w:val="false"/>
                <w:bCs w:val="false"/>
                <w:sz w:val="20"/>
                <w:szCs w:val="20"/>
              </w:rPr>
              <w:t xml:space="preserve">Persist import job status (DB table or Redis) instead of an in-memory map, ahead of any multi-instance deployment.</w:t>
            </w:r>
          </w:p>
        </w:tc>
        <w:tc>
          <w:tcPr>
            <w:tcW w:type="dxa" w:w="2320"/>
            <w:shd w:fill="F5F6F8" w:val="clear"/>
            <w:tcMar>
              <w:top w:type="dxa" w:w="100"/>
              <w:left w:type="dxa" w:w="120"/>
              <w:bottom w:type="dxa" w:w="100"/>
              <w:right w:type="dxa" w:w="120"/>
            </w:tcMar>
            <w:vAlign w:val="center"/>
          </w:tcPr>
          <w:p>
            <w:pPr>
              <w:jc w:val="left"/>
            </w:pPr>
            <w:r>
              <w:rPr>
                <w:b w:val="false"/>
                <w:bCs w:val="false"/>
                <w:sz w:val="20"/>
                <w:szCs w:val="20"/>
              </w:rPr>
              <w:t xml:space="preserve">Backend</w:t>
            </w:r>
          </w:p>
        </w:tc>
      </w:tr>
    </w:tbl>
    <w:p>
      <w:pPr>
        <w:pStyle w:val="Heading1"/>
        <w:spacing w:after="160" w:before="400"/>
      </w:pPr>
      <w:r>
        <w:t xml:space="preserve">What's already solid</w:t>
      </w:r>
    </w:p>
    <w:p>
      <w:pPr>
        <w:spacing w:after="160"/>
      </w:pPr>
      <w:r>
        <w:t xml:space="preserve">Worth naming so the backlog above doesn't read as the whole picture:</w:t>
      </w:r>
    </w:p>
    <w:p>
      <w:pPr>
        <w:pStyle w:val="ListParagraph"/>
        <w:numPr>
          <w:ilvl w:val="0"/>
          <w:numId w:val="1"/>
        </w:numPr>
        <w:spacing w:after="100"/>
      </w:pPr>
      <w:r>
        <w:t xml:space="preserve">Search API routing bug (search matched by the numeric /{id} handler) is already fixed in TaskController.java (commit a2cc8d4), with a regression test in TaskControllerTest.java — no further action needed here.</w:t>
      </w:r>
    </w:p>
    <w:p>
      <w:pPr>
        <w:pStyle w:val="ListParagraph"/>
        <w:numPr>
          <w:ilvl w:val="0"/>
          <w:numId w:val="1"/>
        </w:numPr>
        <w:spacing w:after="100"/>
      </w:pPr>
      <w:r>
        <w:t xml:space="preserve">Password reset tokens are SHA-256 hashed at rest, single-use, and a new request invalidates any earlier still-valid token for that user — solid design, not debt.</w:t>
      </w:r>
    </w:p>
    <w:p>
      <w:pPr>
        <w:pStyle w:val="ListParagraph"/>
        <w:numPr>
          <w:ilvl w:val="0"/>
          <w:numId w:val="1"/>
        </w:numPr>
        <w:spacing w:after="100"/>
      </w:pPr>
      <w:r>
        <w:t xml:space="preserve">The import executor (AsyncConfig) uses a small bounded queue with an explicit rejection policy (503 to the client) instead of letting work pile up unbounded — good defensive design.</w:t>
      </w:r>
    </w:p>
    <w:p>
      <w:pPr>
        <w:pStyle w:val="ListParagraph"/>
        <w:numPr>
          <w:ilvl w:val="0"/>
          <w:numId w:val="1"/>
        </w:numPr>
        <w:spacing w:after="100"/>
      </w:pPr>
      <w:r>
        <w:t xml:space="preserve">Structured logging is already invested in: request-id correlation filter, audit aspect, performance aspect, and separate error/application/audit log files — this is ahead of where most side projects are.</w:t>
      </w:r>
    </w:p>
    <w:p>
      <w:pPr>
        <w:pStyle w:val="ListParagraph"/>
        <w:numPr>
          <w:ilvl w:val="0"/>
          <w:numId w:val="1"/>
        </w:numPr>
        <w:spacing w:after="100"/>
      </w:pPr>
      <w:r>
        <w:t xml:space="preserve">Backend test coverage is reasonable: 17 test classes cover controllers, services, and the search repository query directly relevant to the routing bug.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2026-08-15T14:06:46.598Z</dcterms:created>
  <dcterms:modified xsi:type="dcterms:W3CDTF">2026-08-15T14:06:46.598Z</dcterms:modified>
</cp:coreProperties>
</file>

<file path=docProps/custom.xml><?xml version="1.0" encoding="utf-8"?>
<Properties xmlns="http://schemas.openxmlformats.org/officeDocument/2006/custom-properties" xmlns:vt="http://schemas.openxmlformats.org/officeDocument/2006/docPropsVTypes"/>
</file>