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475569"/>
          <w:sz w:val="24"/>
        </w:rPr>
        <w:t>JAIPUR ENGINEERING COLLEGE AND RESEARCH CENTRE</w:t>
        <w:br/>
        <w:t>DEPARTMENT OF COMPUTER SCIENCE &amp; ENGINEERING (AI)</w:t>
        <w:br/>
        <w:br/>
      </w:r>
      <w:r>
        <w:rPr>
          <w:rFonts w:ascii="Segoe UI" w:hAnsi="Segoe UI"/>
          <w:b/>
          <w:color w:val="64748B"/>
          <w:sz w:val="28"/>
        </w:rPr>
        <w:t>PROJECT REPORT</w:t>
        <w:br/>
        <w:t>ON</w:t>
        <w:br/>
      </w:r>
      <w:r>
        <w:rPr>
          <w:rFonts w:ascii="Segoe UI" w:hAnsi="Segoe UI"/>
          <w:b/>
          <w:color w:val="1E3A8A"/>
          <w:sz w:val="36"/>
        </w:rPr>
        <w:t>JECRC StaffNet: Campus Intranet Faculty Information &amp; Official Circular Distribution System</w:t>
        <w:br/>
        <w:br/>
      </w:r>
      <w:r>
        <w:rPr>
          <w:rFonts w:ascii="Segoe UI" w:hAnsi="Segoe UI"/>
          <w:color w:val="475569"/>
          <w:sz w:val="22"/>
        </w:rPr>
        <w:t>Submitted in partial fulfillment of the requirements for</w:t>
        <w:br/>
        <w:t>Advanced Java Lab (B.Tech 3rd Year CSE-AI)</w:t>
        <w:br/>
        <w:t>Rajasthan Technical University (RTU), Kota</w:t>
        <w:br/>
        <w:br/>
      </w:r>
    </w:p>
    <w:tbl>
      <w:tblPr>
        <w:tblW w:type="auto" w:w="0"/>
        <w:jc w:val="center"/>
        <w:tblLook w:firstColumn="1" w:firstRow="1" w:lastColumn="0" w:lastRow="0" w:noHBand="0" w:noVBand="1" w:val="04A0"/>
      </w:tblPr>
      <w:tblGrid>
        <w:gridCol w:w="3216"/>
        <w:gridCol w:w="3216"/>
        <w:gridCol w:w="3216"/>
      </w:tblGrid>
      <w:tr>
        <w:tc>
          <w:tcPr>
            <w:tcW w:type="dxa" w:w="3216"/>
            <w:shd w:fill="1E3A8A"/>
          </w:tcPr>
          <w:p>
            <w:r>
              <w:rPr>
                <w:rFonts w:ascii="Segoe UI" w:hAnsi="Segoe UI"/>
                <w:b/>
                <w:color w:val="FFFFFF"/>
              </w:rPr>
              <w:t>Roll Number</w:t>
            </w:r>
          </w:p>
        </w:tc>
        <w:tc>
          <w:tcPr>
            <w:tcW w:type="dxa" w:w="3216"/>
            <w:shd w:fill="1E3A8A"/>
          </w:tcPr>
          <w:p>
            <w:r>
              <w:rPr>
                <w:rFonts w:ascii="Segoe UI" w:hAnsi="Segoe UI"/>
                <w:b/>
                <w:color w:val="FFFFFF"/>
              </w:rPr>
              <w:t>Submitted By</w:t>
            </w:r>
          </w:p>
        </w:tc>
        <w:tc>
          <w:tcPr>
            <w:tcW w:type="dxa" w:w="3216"/>
            <w:shd w:fill="1E3A8A"/>
          </w:tcPr>
          <w:p>
            <w:r>
              <w:rPr>
                <w:rFonts w:ascii="Segoe UI" w:hAnsi="Segoe UI"/>
                <w:b/>
                <w:color w:val="FFFFFF"/>
              </w:rPr>
              <w:t>Department &amp; Semester</w:t>
            </w:r>
          </w:p>
        </w:tc>
      </w:tr>
      <w:tr>
        <w:tc>
          <w:tcPr>
            <w:tcW w:type="dxa" w:w="3216"/>
            <w:shd w:fill="F8FAFC"/>
          </w:tcPr>
          <w:p>
            <w:r>
              <w:rPr>
                <w:rFonts w:ascii="Segoe UI" w:hAnsi="Segoe UI"/>
                <w:sz w:val="19"/>
              </w:rPr>
              <w:t>24EJCCA009</w:t>
            </w:r>
          </w:p>
        </w:tc>
        <w:tc>
          <w:tcPr>
            <w:tcW w:type="dxa" w:w="3216"/>
            <w:shd w:fill="F8FAFC"/>
          </w:tcPr>
          <w:p>
            <w:r>
              <w:rPr>
                <w:rFonts w:ascii="Segoe UI" w:hAnsi="Segoe UI"/>
                <w:sz w:val="19"/>
              </w:rPr>
              <w:t>Abhinav Batra</w:t>
            </w:r>
          </w:p>
        </w:tc>
        <w:tc>
          <w:tcPr>
            <w:tcW w:type="dxa" w:w="3216"/>
            <w:shd w:fill="F8FAFC"/>
          </w:tcPr>
          <w:p>
            <w:r>
              <w:rPr>
                <w:rFonts w:ascii="Segoe UI" w:hAnsi="Segoe UI"/>
                <w:sz w:val="19"/>
              </w:rPr>
              <w:t>B.Tech CSE (AI) • 5th Semester</w:t>
            </w:r>
          </w:p>
        </w:tc>
      </w:tr>
      <w:tr>
        <w:tc>
          <w:tcPr>
            <w:tcW w:type="dxa" w:w="3216"/>
            <w:shd w:fill="FFFFFF"/>
          </w:tcPr>
          <w:p>
            <w:r>
              <w:rPr>
                <w:rFonts w:ascii="Segoe UI" w:hAnsi="Segoe UI"/>
                <w:sz w:val="19"/>
              </w:rPr>
              <w:t>24EJCCA027</w:t>
            </w:r>
          </w:p>
        </w:tc>
        <w:tc>
          <w:tcPr>
            <w:tcW w:type="dxa" w:w="3216"/>
            <w:shd w:fill="FFFFFF"/>
          </w:tcPr>
          <w:p>
            <w:r>
              <w:rPr>
                <w:rFonts w:ascii="Segoe UI" w:hAnsi="Segoe UI"/>
                <w:sz w:val="19"/>
              </w:rPr>
              <w:t>Amit Kumar</w:t>
            </w:r>
          </w:p>
        </w:tc>
        <w:tc>
          <w:tcPr>
            <w:tcW w:type="dxa" w:w="3216"/>
            <w:shd w:fill="FFFFFF"/>
          </w:tcPr>
          <w:p>
            <w:r>
              <w:rPr>
                <w:rFonts w:ascii="Segoe UI" w:hAnsi="Segoe UI"/>
                <w:sz w:val="19"/>
              </w:rPr>
              <w:t>B.Tech CSE (AI) • 5th Semester</w:t>
            </w:r>
          </w:p>
        </w:tc>
      </w:tr>
      <w:tr>
        <w:tc>
          <w:tcPr>
            <w:tcW w:type="dxa" w:w="3216"/>
            <w:shd w:fill="F8FAFC"/>
          </w:tcPr>
          <w:p>
            <w:r>
              <w:rPr>
                <w:rFonts w:ascii="Segoe UI" w:hAnsi="Segoe UI"/>
                <w:sz w:val="19"/>
              </w:rPr>
              <w:t>24EJCCA030</w:t>
            </w:r>
          </w:p>
        </w:tc>
        <w:tc>
          <w:tcPr>
            <w:tcW w:type="dxa" w:w="3216"/>
            <w:shd w:fill="F8FAFC"/>
          </w:tcPr>
          <w:p>
            <w:r>
              <w:rPr>
                <w:rFonts w:ascii="Segoe UI" w:hAnsi="Segoe UI"/>
                <w:sz w:val="19"/>
              </w:rPr>
              <w:t>Anand Gaur</w:t>
            </w:r>
          </w:p>
        </w:tc>
        <w:tc>
          <w:tcPr>
            <w:tcW w:type="dxa" w:w="3216"/>
            <w:shd w:fill="F8FAFC"/>
          </w:tcPr>
          <w:p>
            <w:r>
              <w:rPr>
                <w:rFonts w:ascii="Segoe UI" w:hAnsi="Segoe UI"/>
                <w:sz w:val="19"/>
              </w:rPr>
              <w:t>B.Tech CSE (AI) • 5th Semester</w:t>
            </w:r>
          </w:p>
        </w:tc>
      </w:tr>
      <w:tr>
        <w:tc>
          <w:tcPr>
            <w:tcW w:type="dxa" w:w="3216"/>
            <w:shd w:fill="FFFFFF"/>
          </w:tcPr>
          <w:p>
            <w:r>
              <w:rPr>
                <w:rFonts w:ascii="Segoe UI" w:hAnsi="Segoe UI"/>
                <w:sz w:val="19"/>
              </w:rPr>
              <w:t>24EJCCA012</w:t>
            </w:r>
          </w:p>
        </w:tc>
        <w:tc>
          <w:tcPr>
            <w:tcW w:type="dxa" w:w="3216"/>
            <w:shd w:fill="FFFFFF"/>
          </w:tcPr>
          <w:p>
            <w:r>
              <w:rPr>
                <w:rFonts w:ascii="Segoe UI" w:hAnsi="Segoe UI"/>
                <w:sz w:val="19"/>
              </w:rPr>
              <w:t>Abhishek Sihag</w:t>
            </w:r>
          </w:p>
        </w:tc>
        <w:tc>
          <w:tcPr>
            <w:tcW w:type="dxa" w:w="3216"/>
            <w:shd w:fill="FFFFFF"/>
          </w:tcPr>
          <w:p>
            <w:r>
              <w:rPr>
                <w:rFonts w:ascii="Segoe UI" w:hAnsi="Segoe UI"/>
                <w:sz w:val="19"/>
              </w:rPr>
              <w:t>B.Tech CSE (AI) • 5th Semester</w:t>
            </w:r>
          </w:p>
        </w:tc>
      </w:tr>
    </w:tbl>
    <w:p/>
    <w:p>
      <w:pPr>
        <w:jc w:val="center"/>
      </w:pPr>
      <w:r>
        <w:rPr>
          <w:rFonts w:ascii="Segoe UI" w:hAnsi="Segoe UI"/>
          <w:b/>
          <w:color w:val="1E3A8A"/>
          <w:sz w:val="22"/>
        </w:rPr>
        <w:t>Under the Guidance of:</w:t>
        <w:br/>
        <w:t>Ms. Mona Nagar</w:t>
        <w:br/>
        <w:t>Assistant Professor, Department of Computer Science &amp; Engineering</w:t>
        <w:br/>
        <w:t>JECRC, Jaipur</w:t>
      </w:r>
    </w:p>
    <w:p>
      <w:r>
        <w:br w:type="page"/>
      </w:r>
    </w:p>
    <w:p>
      <w:r>
        <w:rPr>
          <w:rFonts w:ascii="Segoe UI" w:hAnsi="Segoe UI"/>
          <w:b/>
          <w:color w:val="1E3A8A"/>
          <w:sz w:val="26"/>
        </w:rPr>
        <w:t>Chapter 1: Executive Summary &amp; Project Motivation</w:t>
      </w:r>
    </w:p>
    <w:p>
      <w:pPr>
        <w:spacing w:line="276" w:lineRule="auto"/>
      </w:pPr>
      <w:r>
        <w:rPr>
          <w:rFonts w:ascii="Segoe UI" w:hAnsi="Segoe UI"/>
          <w:color w:val="334155"/>
          <w:sz w:val="21"/>
        </w:rPr>
        <w:t>Higher education environments thrive on timely and dependable information flow. Faculty coordination, exam invigilation, departmental reviews, and administrative notices demand high reliability. Traditional dependence on external messengers suffers from privacy concerns, message dilution, and internet vulnerabilities. JECRC StaffNet addresses this by establishing a high-performance, private campus intranet communication application developed natively using pure Java Standard Edition (JDK 25), TCP/IP Sockets, Swing GUI with HTML/CSS rendering, and MySQL 8.0 database persistence.</w:t>
      </w:r>
    </w:p>
    <w:p>
      <w:r>
        <w:rPr>
          <w:rFonts w:ascii="Segoe UI" w:hAnsi="Segoe UI"/>
          <w:b/>
          <w:color w:val="1E3A8A"/>
          <w:sz w:val="26"/>
        </w:rPr>
        <w:t>Chapter 2: College Staff Domain Model &amp; Use Cases</w:t>
      </w:r>
    </w:p>
    <w:p>
      <w:pPr>
        <w:spacing w:line="276" w:lineRule="auto"/>
      </w:pPr>
      <w:r>
        <w:rPr>
          <w:rFonts w:ascii="Segoe UI" w:hAnsi="Segoe UI"/>
          <w:color w:val="334155"/>
          <w:sz w:val="21"/>
        </w:rPr>
        <w:t>The system provides dedicated features tailored to higher educational staff roles:</w:t>
        <w:br/>
        <w:t>1. Role &amp; Designation Aware Directory: Displays staff with real-time designations (HOD, Assistant Professor, Exam Coordinator, Lab Incharge).</w:t>
        <w:br/>
        <w:t>2. Categorized Notice Dissemination: Staff can broadcast notices tagged as:</w:t>
        <w:br/>
        <w:t xml:space="preserve">   • 🚨 Urgent Directive: Immediate compliance notices (red badge card)</w:t>
        <w:br/>
        <w:t xml:space="preserve">   • 📋 Meeting Notice / MoM: Academic council and departmental meetings (amber badge card)</w:t>
        <w:br/>
        <w:t xml:space="preserve">   • 📝 Exam Cell Notice: Mid-term/end-term duty rosters and invigilation slots (blue badge card)</w:t>
        <w:br/>
        <w:t xml:space="preserve">   • 🔬 Lab Infrastructure Notice: Computing hardware, software installations, and batch timings (green badge card)</w:t>
        <w:br/>
        <w:t xml:space="preserve">   • 📢 General Circular: Campus holidays, library timings, and academic circulars (indigo badge card)</w:t>
        <w:br/>
        <w:t>3. Confidential Staff Memos: Dedicated 1-to-1 secure private communication channels with pop-out window capabilities.</w:t>
        <w:br/>
        <w:t>4. Academic Document Sharing: Direct transfer of PDF circulars, PPT seminar presentations, Word duty rosters, and Excel grade registers directly over socket streams without third-party cloud dependence.</w:t>
      </w:r>
    </w:p>
    <w:p>
      <w:r>
        <w:rPr>
          <w:rFonts w:ascii="Segoe UI" w:hAnsi="Segoe UI"/>
          <w:b/>
          <w:color w:val="1E3A8A"/>
          <w:sz w:val="26"/>
        </w:rPr>
        <w:t>Chapter 3: Technical Architecture &amp; Core Java Concepts</w:t>
      </w:r>
    </w:p>
    <w:p>
      <w:pPr>
        <w:spacing w:line="276" w:lineRule="auto"/>
      </w:pPr>
      <w:r>
        <w:rPr>
          <w:rFonts w:ascii="Segoe UI" w:hAnsi="Segoe UI"/>
          <w:color w:val="334155"/>
          <w:sz w:val="21"/>
        </w:rPr>
        <w:t>The project satisfies the rigorous curriculum standards of the Advanced Java Laboratory:</w:t>
        <w:br/>
        <w:t>• java.net.ServerSocket &amp; Socket: Low-level TCP streaming on port 12345. Non-blocking character I/O streams configured with UTF-8 encoding.</w:t>
        <w:br/>
        <w:t>• Concurrency &amp; Thread Pooling: Dynamic thread management using java.util.concurrent.ExecutorService. ConcurrentHashMap guarantees race-condition free client session lookups.</w:t>
        <w:br/>
        <w:t>• Java Swing &amp; HTML/CSS Rendering: Embedded JEditorPane rendering real-time CSS speech cards and alert badges on the Event Dispatch Thread (SwingUtilities.invokeLater).</w:t>
        <w:br/>
        <w:t>• JDBC &amp; MySQL 8.0: Externalized db.properties credential loading, SHA-256 password hashing via java.security.MessageDigest, and PreparedStatements for SQL injection prevention.</w:t>
      </w:r>
    </w:p>
    <w:p>
      <w:r>
        <w:rPr>
          <w:rFonts w:ascii="Segoe UI" w:hAnsi="Segoe UI"/>
          <w:b/>
          <w:color w:val="1E3A8A"/>
          <w:sz w:val="26"/>
        </w:rPr>
        <w:t>Chapter 4: Offline Intranet Security &amp; Reliability</w:t>
      </w:r>
    </w:p>
    <w:p>
      <w:pPr>
        <w:spacing w:line="276" w:lineRule="auto"/>
      </w:pPr>
      <w:r>
        <w:rPr>
          <w:rFonts w:ascii="Segoe UI" w:hAnsi="Segoe UI"/>
          <w:color w:val="334155"/>
          <w:sz w:val="21"/>
        </w:rPr>
        <w:t>A key pedagogical and operational achievement of JECRC StaffNet is complete offline resilience. All socket packets travel either over localhost (127.0.0.1) or across the campus Local Area Network (LAN/WLAN). The MySQL database runs locally, and file transfers are encoded via Base64 binary streams directly into the local downloads/ directory. This ensures total data sovereignty, zero dependence on telecom gateways, and immunity to internet failures during critical exam periods.</w:t>
      </w:r>
    </w:p>
    <w:p>
      <w:r>
        <w:rPr>
          <w:rFonts w:ascii="Segoe UI" w:hAnsi="Segoe UI"/>
          <w:b/>
          <w:color w:val="1E3A8A"/>
          <w:sz w:val="26"/>
        </w:rPr>
        <w:t>Chapter 5: Conclusion &amp; Future Scope</w:t>
      </w:r>
    </w:p>
    <w:p>
      <w:pPr>
        <w:spacing w:line="276" w:lineRule="auto"/>
      </w:pPr>
      <w:r>
        <w:rPr>
          <w:rFonts w:ascii="Segoe UI" w:hAnsi="Segoe UI"/>
          <w:color w:val="334155"/>
          <w:sz w:val="21"/>
        </w:rPr>
        <w:t>JECRC StaffNet successfully delivers an institution-grade, secure, and intuitive staff communication platform. Future iterations may include departmental sub-channels, biometric authentication integration, and digital signatures for official college circulars.</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4A3B8"/>
        <w:sz w:val="17"/>
      </w:rPr>
      <w:t>Jaipur Engineering College and Research Centre (JECRC), Jaipur • Department of CSE (AI)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4A3B8"/>
        <w:sz w:val="17"/>
      </w:rPr>
      <w:t>JECRC StaffNet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