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</w:t>
        <w:br/>
        <w:t>Project</w:t>
        <w:br/>
        <w:t>SYNOPSIS</w:t>
        <w:br/>
        <w:t>Of</w:t>
        <w:br/>
      </w:r>
      <w:r>
        <w:rPr>
          <w:rFonts w:ascii="Times New Roman" w:hAnsi="Times New Roman"/>
          <w:b/>
          <w:color w:val="102C57"/>
          <w:sz w:val="34"/>
        </w:rPr>
        <w:t>SORTING ANALYSIS COMPARATOR (SAC)</w:t>
        <w:br/>
        <w:br/>
      </w:r>
      <w:r>
        <w:rPr>
          <w:rFonts w:ascii="Times New Roman" w:hAnsi="Times New Roman"/>
          <w:i/>
          <w:sz w:val="23"/>
        </w:rPr>
        <w:t>Submitted in partial fulfillment for the award of degree of</w:t>
        <w:br/>
      </w:r>
      <w:r>
        <w:rPr>
          <w:rFonts w:ascii="Times New Roman" w:hAnsi="Times New Roman"/>
          <w:b/>
          <w:sz w:val="26"/>
        </w:rPr>
        <w:t>Bachelor of Technology</w:t>
        <w:br/>
        <w:br/>
        <w:t>Degree Of</w:t>
        <w:br/>
        <w:br/>
      </w:r>
      <w:r>
        <w:rPr>
          <w:rFonts w:ascii="Times New Roman" w:hAnsi="Times New Roman"/>
          <w:b/>
          <w:sz w:val="28"/>
        </w:rPr>
        <w:t>Rajasthan Technical University, KOTA</w:t>
        <w:br/>
        <w:br/>
      </w:r>
      <w:r>
        <w:rPr>
          <w:rFonts w:ascii="Times New Roman" w:hAnsi="Times New Roman"/>
          <w:b/>
          <w:sz w:val="26"/>
        </w:rPr>
        <w:t>JAIPUR ENGINEERING COLLEGE AND RESEARCH CENTRE</w:t>
        <w:br/>
        <w:br/>
        <w:t>2026-2027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Submitted By:</w:t>
              <w:br/>
            </w:r>
            <w:r>
              <w:rPr>
                <w:rFonts w:ascii="Times New Roman" w:hAnsi="Times New Roman"/>
                <w:sz w:val="21"/>
              </w:rPr>
              <w:t>Abhinav Bhatra (24EJCCA009)</w:t>
              <w:br/>
            </w:r>
            <w:r>
              <w:rPr>
                <w:rFonts w:ascii="Times New Roman" w:hAnsi="Times New Roman"/>
                <w:sz w:val="21"/>
              </w:rPr>
              <w:t>Amit kumar (24EJCCA027)</w:t>
              <w:br/>
            </w:r>
            <w:r>
              <w:rPr>
                <w:rFonts w:ascii="Times New Roman" w:hAnsi="Times New Roman"/>
                <w:sz w:val="21"/>
              </w:rPr>
              <w:t>Anand Gaur (24EJCCA030)</w:t>
              <w:br/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ITS Coordinator (CC)</w:t>
              <w:br/>
            </w:r>
            <w:r>
              <w:rPr>
                <w:rFonts w:ascii="Times New Roman" w:hAnsi="Times New Roman"/>
                <w:sz w:val="21"/>
              </w:rPr>
              <w:t>Mona Nagar</w:t>
              <w:br/>
              <w:t>Faculty Mentor</w:t>
              <w:br/>
            </w:r>
          </w:p>
        </w:tc>
      </w:tr>
    </w:tbl>
    <w:p>
      <w:pPr>
        <w:spacing w:before="720" w:after="40"/>
        <w:jc w:val="center"/>
      </w:pPr>
      <w:r>
        <w:rPr>
          <w:rFonts w:ascii="Times New Roman" w:hAnsi="Times New Roman"/>
          <w:b/>
          <w:sz w:val="22"/>
        </w:rPr>
        <w:t>DEPARTMENT OF COMPUTER SCIENCE &amp; ENGINEERING (ARTIFICIAL INTELLIGENCE)</w:t>
        <w:br/>
        <w:t>JAIPUR ENGINEERING COLLEGE AND RESEARCH CENTRE</w:t>
        <w:br/>
      </w:r>
      <w:r>
        <w:rPr>
          <w:rFonts w:ascii="Times New Roman" w:hAnsi="Times New Roman"/>
          <w:sz w:val="19"/>
        </w:rPr>
        <w:t>Shri Ram ki Nangal, via Sitapura RIICO,</w:t>
        <w:br/>
      </w:r>
      <w:r>
        <w:rPr>
          <w:rFonts w:ascii="Times New Roman" w:hAnsi="Times New Roman"/>
          <w:sz w:val="19"/>
        </w:rPr>
        <w:t>Tonk Road, Sukhpuria, Bambala, Jaipur, Rajasthan</w:t>
        <w:br/>
      </w:r>
    </w:p>
    <w:p>
      <w:r>
        <w:br w:type="page"/>
      </w:r>
    </w:p>
    <w:p>
      <w:pPr>
        <w:spacing w:after="480"/>
        <w:jc w:val="center"/>
      </w:pPr>
      <w:r>
        <w:rPr>
          <w:rFonts w:ascii="Times New Roman" w:hAnsi="Times New Roman"/>
          <w:b/>
          <w:sz w:val="32"/>
          <w:u w:val="single"/>
        </w:rPr>
        <w:t>ABSTRACT</w:t>
      </w:r>
    </w:p>
    <w:p>
      <w:pPr>
        <w:spacing w:after="120" w:line="300" w:lineRule="auto"/>
        <w:jc w:val="both"/>
      </w:pPr>
      <w:r>
        <w:rPr>
          <w:rFonts w:ascii="Times New Roman" w:hAnsi="Times New Roman"/>
          <w:sz w:val="23"/>
        </w:rPr>
        <w:t>Algorithm analysis in computer science pedagogy is predominantly theoretical, evaluating time and space complexities using asymptotic Big-O notations without direct empirical correlation to underlying physical computing architecture. The Sorting Analysis Comparator (SAC) is an engineering and laboratory analysis system built in C++17 and SFML 2.5 that rigorously bridges theoretical mathematical predictions and empirical hardware latency.</w:t>
      </w:r>
    </w:p>
    <w:p>
      <w:pPr>
        <w:spacing w:after="120" w:line="300" w:lineRule="auto"/>
        <w:jc w:val="both"/>
      </w:pPr>
      <w:r>
        <w:rPr>
          <w:rFonts w:ascii="Times New Roman" w:hAnsi="Times New Roman"/>
          <w:sz w:val="23"/>
        </w:rPr>
        <w:t>SAC benchmarks four foundational sorting paradigms—Merge Sort (Divide-and-Conquer), Quick Sort (Partitioning), Heap Sort (Priority Queue Selection), and Radix Sort (Non-comparative Distribution)—across six scaling orders (N = 100 to 50,000) and four distinct topologies (Uniform Random, Nearly Sorted, Reverse Sorted, and Many Duplicates). Utilizing Windows QueryPerformanceCounter (QPC) for sub-microsecond wall-clock precision and an instrumented telemetry logger for exact comparison and swap counts, the system computes empirical growth ratios R_obs = T(n2)/T(n1) and fits empirical power exponents alpha = ln(R_obs)/ln(n2/n1).</w:t>
      </w:r>
    </w:p>
    <w:p>
      <w:pPr>
        <w:spacing w:after="120" w:line="300" w:lineRule="auto"/>
        <w:jc w:val="both"/>
      </w:pPr>
      <w:r>
        <w:rPr>
          <w:rFonts w:ascii="Times New Roman" w:hAnsi="Times New Roman"/>
          <w:sz w:val="23"/>
        </w:rPr>
        <w:t>Empirical results prove strict O(n log n) convergence (alpha approx 1.08) for Merge and Heap sorts on random inputs, reveal Quick Sort's quadratic degradation (alpha = 1.88-2.01) on duplicate-heavy arrays, and demonstrate Radix Sort's strictly linear scaling (alpha = 1.00) with zero comparisons. Finally, an interactive 60 FPS graphical visualizer provides Single Sort Bar Animation with live on-bar numeric values, an unprecedented 4-Way Split-Screen Race Mode, and execution curve plotting.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/>
          <w:b/>
          <w:sz w:val="32"/>
          <w:u w:val="single"/>
        </w:rPr>
        <w:t>INTRODUCTION</w:t>
      </w:r>
    </w:p>
    <w:p>
      <w:pPr>
        <w:spacing w:after="120" w:line="300" w:lineRule="auto"/>
        <w:jc w:val="both"/>
      </w:pPr>
      <w:r>
        <w:rPr>
          <w:rFonts w:ascii="Times New Roman" w:hAnsi="Times New Roman"/>
          <w:b/>
          <w:sz w:val="23"/>
        </w:rPr>
        <w:t xml:space="preserve">Problem Statement: </w:t>
      </w:r>
      <w:r>
        <w:rPr>
          <w:rFonts w:ascii="Times New Roman" w:hAnsi="Times New Roman"/>
          <w:sz w:val="23"/>
        </w:rPr>
        <w:t>Students and algorithm engineers frequently encounter a significant disconnect between theoretical Big-O complexity and physical execution time. Textbooks state that Quick Sort and Merge Sort are O(n log n), yet ignore hardware cache lines, branch miss penalties, and the catastrophic O(n^2) degradation of naive partitioning on duplicate keys. There exists a lack of integrated tools capable of simultaneously recording hardware wall-clock time, counting exact comparison/swap operations, fitting empirical growth exponents, and visually rendering algorithmic steps in real time.</w:t>
      </w:r>
    </w:p>
    <w:p>
      <w:pPr>
        <w:spacing w:after="120" w:line="300" w:lineRule="auto"/>
        <w:jc w:val="both"/>
      </w:pPr>
      <w:r>
        <w:rPr>
          <w:rFonts w:ascii="Times New Roman" w:hAnsi="Times New Roman"/>
          <w:b/>
          <w:sz w:val="23"/>
        </w:rPr>
        <w:t xml:space="preserve">Scope of the Project: </w:t>
      </w:r>
      <w:r>
        <w:rPr>
          <w:rFonts w:ascii="Times New Roman" w:hAnsi="Times New Roman"/>
          <w:sz w:val="23"/>
        </w:rPr>
        <w:t>The scope encompasses the complete design and implementation of a C++17 dual-variant benchmarking suite, sub-microsecond hardware timing harnesses, automated CSV reporting, empirical power ratio fitting, and a desktop SFML graphical visualizer supporting Single Sort animation, 4-Way Head-to-Head Race Mode, Benchmark Plotting, and arbitrary Custom Array user input.</w:t>
      </w:r>
    </w:p>
    <w:p>
      <w:pPr>
        <w:spacing w:after="120" w:line="300" w:lineRule="auto"/>
        <w:jc w:val="both"/>
      </w:pPr>
      <w:r>
        <w:rPr>
          <w:rFonts w:ascii="Times New Roman" w:hAnsi="Times New Roman"/>
          <w:b/>
          <w:sz w:val="23"/>
        </w:rPr>
        <w:t xml:space="preserve">Technologies Used: </w:t>
      </w:r>
      <w:r>
        <w:rPr>
          <w:rFonts w:ascii="Times New Roman" w:hAnsi="Times New Roman"/>
          <w:sz w:val="23"/>
        </w:rPr>
        <w:t>• Language: C++17 (high-performance vectorization, templates, memory buffers)</w:t>
        <w:br/>
        <w:t>• Graphics &amp; Windowing: SFML 2.5.1 (Simple and Fast Multimedia Library)</w:t>
        <w:br/>
        <w:t>• Timing API: Windows QueryPerformanceCounter (QPC) hardware clock</w:t>
        <w:br/>
        <w:t>• Build Toolchain: MinGW GCC 6.3+ and CMake 3.10+</w:t>
        <w:br/>
        <w:t>• Data &amp; Plotting: Python 3.10, Matplotlib, Pandas</w:t>
      </w:r>
    </w:p>
    <w:p>
      <w:pPr>
        <w:spacing w:after="120" w:line="300" w:lineRule="auto"/>
        <w:jc w:val="both"/>
      </w:pPr>
      <w:r>
        <w:rPr>
          <w:rFonts w:ascii="Times New Roman" w:hAnsi="Times New Roman"/>
          <w:b/>
          <w:sz w:val="23"/>
        </w:rPr>
        <w:t xml:space="preserve">Methodology: </w:t>
      </w:r>
      <w:r>
        <w:rPr>
          <w:rFonts w:ascii="Times New Roman" w:hAnsi="Times New Roman"/>
          <w:sz w:val="23"/>
        </w:rPr>
        <w:t>Dual-variant implementations ensure benchmark timings remain free of logging overhead (compiled under -O3), while an instrumented telemetry engine records comparison counts, swaps, and animation steps. Benchmarks are averaged over 5 stochastic trials per configuration across scales N in {100, 500, 1000, 5000, 10000, 50000}. Real-time event playback reconstructs array transitions at 60 FPS.</w:t>
      </w:r>
    </w:p>
    <w:p>
      <w:pPr>
        <w:spacing w:after="120" w:line="300" w:lineRule="auto"/>
        <w:jc w:val="both"/>
      </w:pPr>
      <w:r>
        <w:rPr>
          <w:rFonts w:ascii="Times New Roman" w:hAnsi="Times New Roman"/>
          <w:b/>
          <w:sz w:val="23"/>
        </w:rPr>
        <w:t xml:space="preserve">Expected Outcome: </w:t>
      </w:r>
      <w:r>
        <w:rPr>
          <w:rFonts w:ascii="Times New Roman" w:hAnsi="Times New Roman"/>
          <w:sz w:val="23"/>
        </w:rPr>
        <w:t>A production-grade, highly educational laboratory software suite capable of proving asymptotic theoretical sorting complexities, highlighting worst-case degradation scenarios, exporting full statistical CSV datasets, and offering real-time animated sorting races.</w:t>
      </w:r>
    </w:p>
    <w:p>
      <w:pPr>
        <w:spacing w:after="120" w:line="300" w:lineRule="auto"/>
        <w:jc w:val="both"/>
      </w:pPr>
      <w:r>
        <w:rPr>
          <w:rFonts w:ascii="Times New Roman" w:hAnsi="Times New Roman"/>
          <w:b/>
          <w:sz w:val="23"/>
        </w:rPr>
        <w:t xml:space="preserve">Applications of Project: </w:t>
      </w:r>
      <w:r>
        <w:rPr>
          <w:rFonts w:ascii="Times New Roman" w:hAnsi="Times New Roman"/>
          <w:sz w:val="23"/>
        </w:rPr>
        <w:t>Serves as an essential teaching instrument for Analysis of Algorithms laboratories, algorithm profiling in embedded systems, database query optimizer verification, and technical interview preparation.</w:t>
      </w:r>
    </w:p>
    <w:p>
      <w:r>
        <w:br w:type="page"/>
      </w:r>
    </w:p>
    <w:p>
      <w:pPr>
        <w:spacing w:after="280"/>
        <w:jc w:val="center"/>
      </w:pPr>
      <w:r>
        <w:rPr>
          <w:rFonts w:ascii="Times New Roman" w:hAnsi="Times New Roman"/>
          <w:b/>
          <w:sz w:val="30"/>
          <w:u w:val="single"/>
        </w:rPr>
        <w:t>CONCLUSIONS AND FUTURE ENHANCEMENTS</w:t>
      </w:r>
    </w:p>
    <w:p>
      <w:pPr>
        <w:spacing w:after="120" w:line="300" w:lineRule="auto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sz w:val="23"/>
        </w:rPr>
        <w:t xml:space="preserve">Conclusions: </w:t>
      </w:r>
    </w:p>
    <w:p>
      <w:pPr>
        <w:spacing w:after="120" w:line="300" w:lineRule="auto"/>
        <w:jc w:val="both"/>
      </w:pPr>
      <w:r>
        <w:rPr>
          <w:rFonts w:ascii="Times New Roman" w:hAnsi="Times New Roman"/>
          <w:sz w:val="23"/>
        </w:rPr>
        <w:t>The experimental results conclusively validate theoretical complexity bounds while uncovering critical hardware-level insights: (1) Merge Sort and Heap Sort consistently achieve O(n log n) scaling across all permutations, with observed growth ratios closely matching theoretical predictions (5.7x vs 5.87x expected from 10k to 50k); (2) Quick Sort exhibits excellent constant-factor performance on uniform random inputs but undergoes severe O(n^2) degradation on high duplicate densities (ratio 20.69x vs 25.0x theoretical quadratic); (3) Radix Sort strictly adheres to linear O(n) scaling with an empirical alpha of 1.00 and zero comparisons, confirming the non-comparative advantage.</w:t>
      </w:r>
    </w:p>
    <w:p>
      <w:pPr>
        <w:spacing w:after="120" w:line="300" w:lineRule="auto"/>
        <w:jc w:val="both"/>
      </w:pPr>
      <w:r>
        <w:rPr>
          <w:rFonts w:ascii="Times New Roman" w:hAnsi="Times New Roman"/>
          <w:b/>
          <w:sz w:val="23"/>
        </w:rPr>
        <w:t xml:space="preserve">• </w:t>
      </w:r>
      <w:r>
        <w:rPr>
          <w:rFonts w:ascii="Times New Roman" w:hAnsi="Times New Roman"/>
          <w:sz w:val="23"/>
        </w:rPr>
        <w:t xml:space="preserve">Future Enhancements: </w:t>
      </w:r>
    </w:p>
    <w:p>
      <w:pPr>
        <w:spacing w:after="120" w:line="300" w:lineRule="auto"/>
        <w:jc w:val="both"/>
      </w:pPr>
      <w:r>
        <w:rPr>
          <w:rFonts w:ascii="Times New Roman" w:hAnsi="Times New Roman"/>
          <w:sz w:val="23"/>
        </w:rPr>
        <w:t>1. Parallel GPU Sorting: Implementation of CUDA and OpenCL kernels for GPU Bitonic Merge Sort and Radix Sort.</w:t>
        <w:br/>
        <w:t>2. Audio Synthesis: Generation of dynamic audio tones (frequencies mapped to array values) to produce algorithmic soundscapes.</w:t>
        <w:br/>
        <w:t>3. External Memory Sorting: Benchmarking disk I/O paging mechanisms for datasets exceeding physical RAM (10^7+ elements).</w:t>
        <w:br/>
        <w:t>4. Multi-Threaded Parallelism: Integrating std::execution::par policies to evaluate OpenMP multicore scaling.</w:t>
      </w:r>
    </w:p>
    <w:p>
      <w:r>
        <w:drawing>
          <wp:inline xmlns:a="http://schemas.openxmlformats.org/drawingml/2006/main" xmlns:pic="http://schemas.openxmlformats.org/drawingml/2006/picture">
            <wp:extent cx="5120640" cy="296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69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9"/>
        </w:rPr>
        <w:t>Figure: System Architecture of Sorting Analysis Comparator</w:t>
      </w:r>
    </w:p>
    <w:p>
      <w:r>
        <w:br w:type="page"/>
      </w:r>
    </w:p>
    <w:p>
      <w:pPr>
        <w:spacing w:after="400"/>
        <w:jc w:val="center"/>
      </w:pPr>
      <w:r>
        <w:rPr>
          <w:rFonts w:ascii="Times New Roman" w:hAnsi="Times New Roman"/>
          <w:b/>
          <w:color w:val="102C57"/>
          <w:sz w:val="32"/>
          <w:u w:val="single"/>
        </w:rPr>
        <w:t>References</w:t>
      </w:r>
    </w:p>
    <w:p>
      <w:pPr>
        <w:spacing w:after="120" w:line="288" w:lineRule="auto"/>
      </w:pPr>
      <w:r>
        <w:rPr>
          <w:rFonts w:ascii="Times New Roman" w:hAnsi="Times New Roman"/>
          <w:sz w:val="22"/>
        </w:rPr>
        <w:t>1. Cormen, T. H., Leiserson, C. E., Rivest, R. L., &amp; Stein, C. (2022). Introduction to Algorithms (4th ed.). MIT Press.</w:t>
      </w:r>
    </w:p>
    <w:p>
      <w:pPr>
        <w:spacing w:after="120" w:line="288" w:lineRule="auto"/>
      </w:pPr>
      <w:r>
        <w:rPr>
          <w:rFonts w:ascii="Times New Roman" w:hAnsi="Times New Roman"/>
          <w:sz w:val="22"/>
        </w:rPr>
        <w:t>2. Knuth, D. E. (1998). The Art of Computer Programming, Volume 3: Sorting and Searching (2nd ed.). Addison-Wesley.</w:t>
      </w:r>
    </w:p>
    <w:p>
      <w:pPr>
        <w:spacing w:after="120" w:line="288" w:lineRule="auto"/>
      </w:pPr>
      <w:r>
        <w:rPr>
          <w:rFonts w:ascii="Times New Roman" w:hAnsi="Times New Roman"/>
          <w:sz w:val="22"/>
        </w:rPr>
        <w:t>3. Sedgewick, R., &amp; Wayne, K. (2011). Algorithms (4th ed.). Addison-Wesley Professional.</w:t>
      </w:r>
    </w:p>
    <w:p>
      <w:pPr>
        <w:spacing w:after="120" w:line="288" w:lineRule="auto"/>
      </w:pPr>
      <w:r>
        <w:rPr>
          <w:rFonts w:ascii="Times New Roman" w:hAnsi="Times New Roman"/>
          <w:sz w:val="22"/>
        </w:rPr>
        <w:t>4. SFML Development Team. (2024). Simple and Fast Multimedia Library Documentation (Release 2.5.1). https://www.sfml-dev.org/</w:t>
      </w:r>
    </w:p>
    <w:p>
      <w:pPr>
        <w:spacing w:after="120" w:line="288" w:lineRule="auto"/>
      </w:pPr>
      <w:r>
        <w:rPr>
          <w:rFonts w:ascii="Times New Roman" w:hAnsi="Times New Roman"/>
          <w:sz w:val="22"/>
        </w:rPr>
        <w:t>5. ISO/IEC. (2017). ISO/IEC 14882:2017 - Programming Languages — C++17. International Organization for Standardization.</w:t>
      </w:r>
    </w:p>
    <w:p>
      <w:pPr>
        <w:spacing w:after="120" w:line="288" w:lineRule="auto"/>
      </w:pPr>
      <w:r>
        <w:rPr>
          <w:rFonts w:ascii="Times New Roman" w:hAnsi="Times New Roman"/>
          <w:sz w:val="22"/>
        </w:rPr>
        <w:t>6. Hoare, C. A. R. (1962). Quicksort. The Computer Journal, 5(1), 10-16.</w:t>
      </w:r>
    </w:p>
    <w:p>
      <w:pPr>
        <w:spacing w:after="120" w:line="288" w:lineRule="auto"/>
      </w:pPr>
      <w:r>
        <w:rPr>
          <w:rFonts w:ascii="Times New Roman" w:hAnsi="Times New Roman"/>
          <w:sz w:val="22"/>
        </w:rPr>
        <w:t>7. Williams, J. W. J. (1964). Algorithm 232: Heapsort. Communications of the ACM, 7(6), 347-348.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