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F1E2" w14:textId="77777777" w:rsidR="00704CA6" w:rsidRPr="00704CA6" w:rsidRDefault="00704CA6" w:rsidP="3008079E">
      <w:pPr>
        <w:shd w:val="clear" w:color="auto" w:fill="FFFFFF" w:themeFill="background1"/>
        <w:spacing w:before="180" w:after="180" w:line="240" w:lineRule="auto"/>
        <w:rPr>
          <w:rFonts w:eastAsiaTheme="minorEastAsia"/>
          <w:color w:val="000000"/>
          <w:kern w:val="0"/>
          <w14:ligatures w14:val="none"/>
        </w:rPr>
      </w:pPr>
      <w:r w:rsidRPr="3008079E">
        <w:rPr>
          <w:rFonts w:eastAsiaTheme="minorEastAsia"/>
          <w:color w:val="000000"/>
          <w:kern w:val="0"/>
          <w14:ligatures w14:val="none"/>
        </w:rPr>
        <w:t>Prompt | Imagine that you are a supply chain analyst working at a grocery store distributor. You are tasked with developing forecasts, so that the company’s supply chain leaders have insight into future volumes of imported food to the US. You have been given a dataset, which contains the import values of edible products (food and beverages) entering U.S. ports and their origin of shipment from the U.S. Department of Commerce. Based on the dataset you have been given, complete the following tasks:</w:t>
      </w:r>
    </w:p>
    <w:p w14:paraId="4700519A" w14:textId="77777777" w:rsidR="00704CA6" w:rsidRPr="00704CA6" w:rsidRDefault="00704CA6" w:rsidP="3008079E">
      <w:pPr>
        <w:numPr>
          <w:ilvl w:val="0"/>
          <w:numId w:val="1"/>
        </w:numPr>
        <w:shd w:val="clear" w:color="auto" w:fill="FFFFFF" w:themeFill="background1"/>
        <w:spacing w:before="100" w:beforeAutospacing="1" w:after="100" w:afterAutospacing="1" w:line="240" w:lineRule="auto"/>
        <w:ind w:left="1095"/>
        <w:rPr>
          <w:rFonts w:eastAsiaTheme="minorEastAsia"/>
          <w:color w:val="000000"/>
          <w:kern w:val="0"/>
          <w14:ligatures w14:val="none"/>
        </w:rPr>
      </w:pPr>
      <w:r w:rsidRPr="3008079E">
        <w:rPr>
          <w:rFonts w:eastAsiaTheme="minorEastAsia"/>
          <w:color w:val="000000"/>
          <w:kern w:val="0"/>
          <w14:ligatures w14:val="none"/>
        </w:rPr>
        <w:t>Forecast </w:t>
      </w:r>
      <w:proofErr w:type="spellStart"/>
      <w:r w:rsidRPr="3008079E">
        <w:rPr>
          <w:rFonts w:eastAsiaTheme="minorEastAsia"/>
          <w:color w:val="000000"/>
          <w:kern w:val="0"/>
          <w14:ligatures w14:val="none"/>
        </w:rPr>
        <w:t>FoodValues</w:t>
      </w:r>
      <w:proofErr w:type="spellEnd"/>
      <w:r w:rsidRPr="3008079E">
        <w:rPr>
          <w:rFonts w:eastAsiaTheme="minorEastAsia"/>
          <w:color w:val="000000"/>
          <w:kern w:val="0"/>
          <w14:ligatures w14:val="none"/>
        </w:rPr>
        <w:t> (in millions) for each of the Foods for 2023 (e.g., for Live meat animals, Meats... Beverages 3/ on the </w:t>
      </w:r>
      <w:proofErr w:type="spellStart"/>
      <w:r w:rsidRPr="3008079E">
        <w:rPr>
          <w:rFonts w:eastAsiaTheme="minorEastAsia"/>
          <w:color w:val="000000"/>
          <w:kern w:val="0"/>
          <w14:ligatures w14:val="none"/>
        </w:rPr>
        <w:t>FoodValue</w:t>
      </w:r>
      <w:proofErr w:type="spellEnd"/>
      <w:r w:rsidRPr="3008079E">
        <w:rPr>
          <w:rFonts w:eastAsiaTheme="minorEastAsia"/>
          <w:color w:val="000000"/>
          <w:kern w:val="0"/>
          <w14:ligatures w14:val="none"/>
        </w:rPr>
        <w:t> tab).</w:t>
      </w:r>
    </w:p>
    <w:p w14:paraId="72476D5D" w14:textId="77777777" w:rsidR="00704CA6" w:rsidRPr="00704CA6" w:rsidRDefault="00704CA6" w:rsidP="3008079E">
      <w:pPr>
        <w:numPr>
          <w:ilvl w:val="1"/>
          <w:numId w:val="1"/>
        </w:numPr>
        <w:shd w:val="clear" w:color="auto" w:fill="FFFFFF" w:themeFill="background1"/>
        <w:spacing w:before="100" w:beforeAutospacing="1" w:after="100" w:afterAutospacing="1" w:line="240" w:lineRule="auto"/>
        <w:ind w:left="2190"/>
        <w:rPr>
          <w:rFonts w:eastAsiaTheme="minorEastAsia"/>
          <w:color w:val="000000"/>
          <w:kern w:val="0"/>
          <w14:ligatures w14:val="none"/>
        </w:rPr>
      </w:pPr>
      <w:r w:rsidRPr="3008079E">
        <w:rPr>
          <w:rFonts w:eastAsiaTheme="minorEastAsia"/>
          <w:color w:val="000000"/>
          <w:kern w:val="0"/>
          <w14:ligatures w14:val="none"/>
        </w:rPr>
        <w:t>Describe which forecast methodology you used and why you selected this method.</w:t>
      </w:r>
    </w:p>
    <w:p w14:paraId="393B829F" w14:textId="77777777" w:rsidR="00704CA6" w:rsidRPr="00704CA6" w:rsidRDefault="00704CA6" w:rsidP="3008079E">
      <w:pPr>
        <w:numPr>
          <w:ilvl w:val="1"/>
          <w:numId w:val="1"/>
        </w:numPr>
        <w:shd w:val="clear" w:color="auto" w:fill="FFFFFF" w:themeFill="background1"/>
        <w:spacing w:before="100" w:beforeAutospacing="1" w:after="100" w:afterAutospacing="1" w:line="240" w:lineRule="auto"/>
        <w:ind w:left="2190"/>
        <w:rPr>
          <w:rFonts w:eastAsiaTheme="minorEastAsia"/>
          <w:color w:val="000000"/>
          <w:kern w:val="0"/>
          <w14:ligatures w14:val="none"/>
        </w:rPr>
      </w:pPr>
      <w:r w:rsidRPr="3008079E">
        <w:rPr>
          <w:rFonts w:eastAsiaTheme="minorEastAsia"/>
          <w:color w:val="000000"/>
          <w:kern w:val="0"/>
          <w14:ligatures w14:val="none"/>
        </w:rPr>
        <w:t>Which Food has the lowest forecasted value for 2023? </w:t>
      </w:r>
    </w:p>
    <w:p w14:paraId="3B0ECEBA" w14:textId="77777777" w:rsidR="00704CA6" w:rsidRPr="00704CA6" w:rsidRDefault="00704CA6" w:rsidP="3008079E">
      <w:pPr>
        <w:numPr>
          <w:ilvl w:val="1"/>
          <w:numId w:val="1"/>
        </w:numPr>
        <w:shd w:val="clear" w:color="auto" w:fill="FFFFFF" w:themeFill="background1"/>
        <w:spacing w:before="100" w:beforeAutospacing="1" w:after="100" w:afterAutospacing="1" w:line="240" w:lineRule="auto"/>
        <w:ind w:left="2190"/>
        <w:rPr>
          <w:rFonts w:eastAsiaTheme="minorEastAsia"/>
          <w:color w:val="000000"/>
          <w:kern w:val="0"/>
          <w14:ligatures w14:val="none"/>
        </w:rPr>
      </w:pPr>
      <w:r w:rsidRPr="3008079E">
        <w:rPr>
          <w:rFonts w:eastAsiaTheme="minorEastAsia"/>
          <w:color w:val="000000"/>
          <w:kern w:val="0"/>
          <w14:ligatures w14:val="none"/>
        </w:rPr>
        <w:t>Which Food has the highest forecasted value for 2023? </w:t>
      </w:r>
    </w:p>
    <w:p w14:paraId="421D7B8E" w14:textId="77777777" w:rsidR="00704CA6" w:rsidRPr="00704CA6" w:rsidRDefault="00704CA6" w:rsidP="3008079E">
      <w:pPr>
        <w:numPr>
          <w:ilvl w:val="1"/>
          <w:numId w:val="1"/>
        </w:numPr>
        <w:shd w:val="clear" w:color="auto" w:fill="FFFFFF" w:themeFill="background1"/>
        <w:spacing w:before="100" w:beforeAutospacing="1" w:after="100" w:afterAutospacing="1" w:line="240" w:lineRule="auto"/>
        <w:ind w:left="2190"/>
        <w:rPr>
          <w:rFonts w:eastAsiaTheme="minorEastAsia"/>
          <w:color w:val="000000"/>
          <w:kern w:val="0"/>
          <w14:ligatures w14:val="none"/>
        </w:rPr>
      </w:pPr>
      <w:r w:rsidRPr="3008079E">
        <w:rPr>
          <w:rFonts w:eastAsiaTheme="minorEastAsia"/>
          <w:color w:val="000000"/>
          <w:kern w:val="0"/>
          <w14:ligatures w14:val="none"/>
        </w:rPr>
        <w:t>How “trustworthy/believable” do you think your forecasting results are for the highest forecasted value for 2023? </w:t>
      </w:r>
    </w:p>
    <w:p w14:paraId="0019C318" w14:textId="77777777" w:rsidR="00704CA6" w:rsidRPr="00704CA6" w:rsidRDefault="00704CA6" w:rsidP="3008079E">
      <w:pPr>
        <w:numPr>
          <w:ilvl w:val="0"/>
          <w:numId w:val="2"/>
        </w:numPr>
        <w:shd w:val="clear" w:color="auto" w:fill="FFFFFF" w:themeFill="background1"/>
        <w:spacing w:before="100" w:beforeAutospacing="1" w:after="100" w:afterAutospacing="1" w:line="240" w:lineRule="auto"/>
        <w:ind w:left="1095"/>
        <w:rPr>
          <w:rFonts w:eastAsiaTheme="minorEastAsia"/>
          <w:color w:val="000000"/>
          <w:kern w:val="0"/>
          <w14:ligatures w14:val="none"/>
        </w:rPr>
      </w:pPr>
      <w:r w:rsidRPr="3008079E">
        <w:rPr>
          <w:rFonts w:eastAsiaTheme="minorEastAsia"/>
          <w:color w:val="000000"/>
          <w:kern w:val="0"/>
          <w14:ligatures w14:val="none"/>
        </w:rPr>
        <w:t>For the Food with the highest forecasted </w:t>
      </w:r>
      <w:proofErr w:type="spellStart"/>
      <w:r w:rsidRPr="3008079E">
        <w:rPr>
          <w:rFonts w:eastAsiaTheme="minorEastAsia"/>
          <w:color w:val="000000"/>
          <w:kern w:val="0"/>
          <w14:ligatures w14:val="none"/>
        </w:rPr>
        <w:t>FoodValue</w:t>
      </w:r>
      <w:proofErr w:type="spellEnd"/>
      <w:r w:rsidRPr="3008079E">
        <w:rPr>
          <w:rFonts w:eastAsiaTheme="minorEastAsia"/>
          <w:color w:val="000000"/>
          <w:kern w:val="0"/>
          <w14:ligatures w14:val="none"/>
        </w:rPr>
        <w:t> for 2023, determine its </w:t>
      </w:r>
      <w:proofErr w:type="spellStart"/>
      <w:r w:rsidRPr="3008079E">
        <w:rPr>
          <w:rFonts w:eastAsiaTheme="minorEastAsia"/>
          <w:color w:val="000000"/>
          <w:kern w:val="0"/>
          <w14:ligatures w14:val="none"/>
        </w:rPr>
        <w:t>FoodVolume</w:t>
      </w:r>
      <w:proofErr w:type="spellEnd"/>
      <w:r w:rsidRPr="3008079E">
        <w:rPr>
          <w:rFonts w:eastAsiaTheme="minorEastAsia"/>
          <w:color w:val="000000"/>
          <w:kern w:val="0"/>
          <w14:ligatures w14:val="none"/>
        </w:rPr>
        <w:t> for 2023 (using the </w:t>
      </w:r>
      <w:proofErr w:type="spellStart"/>
      <w:r w:rsidRPr="3008079E">
        <w:rPr>
          <w:rFonts w:eastAsiaTheme="minorEastAsia"/>
          <w:color w:val="000000"/>
          <w:kern w:val="0"/>
          <w14:ligatures w14:val="none"/>
        </w:rPr>
        <w:t>FoodVolume</w:t>
      </w:r>
      <w:proofErr w:type="spellEnd"/>
      <w:r w:rsidRPr="3008079E">
        <w:rPr>
          <w:rFonts w:eastAsiaTheme="minorEastAsia"/>
          <w:color w:val="000000"/>
          <w:kern w:val="0"/>
          <w14:ligatures w14:val="none"/>
        </w:rPr>
        <w:t> tab).</w:t>
      </w:r>
    </w:p>
    <w:p w14:paraId="775E0E49" w14:textId="77777777" w:rsidR="00704CA6" w:rsidRPr="00704CA6" w:rsidRDefault="00704CA6" w:rsidP="3008079E">
      <w:pPr>
        <w:numPr>
          <w:ilvl w:val="1"/>
          <w:numId w:val="2"/>
        </w:numPr>
        <w:shd w:val="clear" w:color="auto" w:fill="FFFFFF" w:themeFill="background1"/>
        <w:spacing w:before="100" w:beforeAutospacing="1" w:after="100" w:afterAutospacing="1" w:line="240" w:lineRule="auto"/>
        <w:ind w:left="2190"/>
        <w:rPr>
          <w:rFonts w:eastAsiaTheme="minorEastAsia"/>
          <w:color w:val="000000"/>
          <w:kern w:val="0"/>
          <w14:ligatures w14:val="none"/>
        </w:rPr>
      </w:pPr>
      <w:r w:rsidRPr="3008079E">
        <w:rPr>
          <w:rFonts w:eastAsiaTheme="minorEastAsia"/>
          <w:color w:val="000000"/>
          <w:kern w:val="0"/>
          <w14:ligatures w14:val="none"/>
        </w:rPr>
        <w:t>Describe the direction and give the percent change of this Food’s </w:t>
      </w:r>
      <w:proofErr w:type="spellStart"/>
      <w:r w:rsidRPr="3008079E">
        <w:rPr>
          <w:rFonts w:eastAsiaTheme="minorEastAsia"/>
          <w:color w:val="000000"/>
          <w:kern w:val="0"/>
          <w14:ligatures w14:val="none"/>
        </w:rPr>
        <w:t>FoodVolume</w:t>
      </w:r>
      <w:proofErr w:type="spellEnd"/>
      <w:r w:rsidRPr="3008079E">
        <w:rPr>
          <w:rFonts w:eastAsiaTheme="minorEastAsia"/>
          <w:color w:val="000000"/>
          <w:kern w:val="0"/>
          <w14:ligatures w14:val="none"/>
        </w:rPr>
        <w:t> between 2022 and 2023.</w:t>
      </w:r>
    </w:p>
    <w:p w14:paraId="6E570AEB" w14:textId="77777777" w:rsidR="00704CA6" w:rsidRPr="00704CA6" w:rsidRDefault="00704CA6" w:rsidP="3008079E">
      <w:pPr>
        <w:numPr>
          <w:ilvl w:val="1"/>
          <w:numId w:val="2"/>
        </w:numPr>
        <w:shd w:val="clear" w:color="auto" w:fill="FFFFFF" w:themeFill="background1"/>
        <w:spacing w:before="100" w:beforeAutospacing="1" w:after="100" w:afterAutospacing="1" w:line="240" w:lineRule="auto"/>
        <w:ind w:left="2190"/>
        <w:rPr>
          <w:rFonts w:eastAsiaTheme="minorEastAsia"/>
          <w:color w:val="000000"/>
          <w:kern w:val="0"/>
          <w14:ligatures w14:val="none"/>
        </w:rPr>
      </w:pPr>
      <w:r w:rsidRPr="3008079E">
        <w:rPr>
          <w:rFonts w:eastAsiaTheme="minorEastAsia"/>
          <w:color w:val="000000"/>
          <w:kern w:val="0"/>
          <w14:ligatures w14:val="none"/>
        </w:rPr>
        <w:t>For the Food with the highest forecasted value for 2023, what country/geographic region will be the largest imported source (in millions)? (Hint: use the individual Food tab to locate country/geographic region information)</w:t>
      </w:r>
    </w:p>
    <w:p w14:paraId="1C4ABF5A" w14:textId="77777777" w:rsidR="00704CA6" w:rsidRPr="00704CA6" w:rsidRDefault="00704CA6" w:rsidP="3008079E">
      <w:pPr>
        <w:numPr>
          <w:ilvl w:val="0"/>
          <w:numId w:val="3"/>
        </w:numPr>
        <w:shd w:val="clear" w:color="auto" w:fill="FFFFFF" w:themeFill="background1"/>
        <w:spacing w:before="100" w:beforeAutospacing="1" w:after="100" w:afterAutospacing="1" w:line="240" w:lineRule="auto"/>
        <w:ind w:left="1095"/>
        <w:rPr>
          <w:rFonts w:eastAsiaTheme="minorEastAsia"/>
          <w:color w:val="000000"/>
          <w:kern w:val="0"/>
          <w14:ligatures w14:val="none"/>
        </w:rPr>
      </w:pPr>
      <w:r w:rsidRPr="3008079E">
        <w:rPr>
          <w:rFonts w:eastAsiaTheme="minorEastAsia"/>
          <w:color w:val="000000"/>
          <w:kern w:val="0"/>
          <w14:ligatures w14:val="none"/>
        </w:rPr>
        <w:t>If you did not have access to this time-series dataset, describe another forecasting method (e.g., qualitative) you could potentially use to determine what imported Food would have the highest </w:t>
      </w:r>
      <w:proofErr w:type="spellStart"/>
      <w:r w:rsidRPr="3008079E">
        <w:rPr>
          <w:rFonts w:eastAsiaTheme="minorEastAsia"/>
          <w:color w:val="000000"/>
          <w:kern w:val="0"/>
          <w14:ligatures w14:val="none"/>
        </w:rPr>
        <w:t>FoodValues</w:t>
      </w:r>
      <w:proofErr w:type="spellEnd"/>
      <w:r w:rsidRPr="3008079E">
        <w:rPr>
          <w:rFonts w:eastAsiaTheme="minorEastAsia"/>
          <w:color w:val="000000"/>
          <w:kern w:val="0"/>
          <w14:ligatures w14:val="none"/>
        </w:rPr>
        <w:t> for 2023 (Hint: money is not an option/obstacle in this scenario)</w:t>
      </w:r>
    </w:p>
    <w:p w14:paraId="13B1F217" w14:textId="77777777" w:rsidR="00B740C1" w:rsidRDefault="00B740C1" w:rsidP="3008079E">
      <w:pPr>
        <w:rPr>
          <w:rFonts w:eastAsiaTheme="minorEastAsia"/>
        </w:rPr>
      </w:pPr>
    </w:p>
    <w:p w14:paraId="36B0C330" w14:textId="77777777" w:rsidR="00DD1D8E" w:rsidRDefault="00DD1D8E" w:rsidP="3008079E">
      <w:pPr>
        <w:rPr>
          <w:rFonts w:eastAsiaTheme="minorEastAsia"/>
        </w:rPr>
      </w:pPr>
    </w:p>
    <w:p w14:paraId="582C1630" w14:textId="77777777" w:rsidR="00DD1D8E" w:rsidRDefault="00DD1D8E" w:rsidP="3008079E">
      <w:pPr>
        <w:rPr>
          <w:rFonts w:eastAsiaTheme="minorEastAsia"/>
        </w:rPr>
      </w:pPr>
    </w:p>
    <w:p w14:paraId="1F29D472" w14:textId="77777777" w:rsidR="00DD1D8E" w:rsidRDefault="00DD1D8E" w:rsidP="3008079E">
      <w:pPr>
        <w:rPr>
          <w:rFonts w:eastAsiaTheme="minorEastAsia"/>
        </w:rPr>
      </w:pPr>
    </w:p>
    <w:p w14:paraId="6861FD99" w14:textId="77777777" w:rsidR="00DD1D8E" w:rsidRDefault="00DD1D8E" w:rsidP="3008079E">
      <w:pPr>
        <w:rPr>
          <w:rFonts w:eastAsiaTheme="minorEastAsia"/>
        </w:rPr>
      </w:pPr>
    </w:p>
    <w:p w14:paraId="5A13863A" w14:textId="77777777" w:rsidR="00DD1D8E" w:rsidRDefault="00DD1D8E" w:rsidP="3008079E">
      <w:pPr>
        <w:rPr>
          <w:rFonts w:eastAsiaTheme="minorEastAsia"/>
        </w:rPr>
      </w:pPr>
    </w:p>
    <w:p w14:paraId="44DA709F" w14:textId="77777777" w:rsidR="00DD1D8E" w:rsidRDefault="00DD1D8E" w:rsidP="3008079E">
      <w:pPr>
        <w:rPr>
          <w:rFonts w:eastAsiaTheme="minorEastAsia"/>
        </w:rPr>
      </w:pPr>
    </w:p>
    <w:p w14:paraId="4F4AD81D" w14:textId="77777777" w:rsidR="00DD1D8E" w:rsidRDefault="00DD1D8E" w:rsidP="3008079E">
      <w:pPr>
        <w:rPr>
          <w:rFonts w:eastAsiaTheme="minorEastAsia"/>
        </w:rPr>
      </w:pPr>
    </w:p>
    <w:p w14:paraId="2AB6E2E4" w14:textId="77777777" w:rsidR="00DD1D8E" w:rsidRDefault="00DD1D8E" w:rsidP="3008079E">
      <w:pPr>
        <w:rPr>
          <w:rFonts w:eastAsiaTheme="minorEastAsia"/>
        </w:rPr>
      </w:pPr>
    </w:p>
    <w:p w14:paraId="71E5983C" w14:textId="77777777" w:rsidR="00D023D3" w:rsidRDefault="00D023D3" w:rsidP="3008079E">
      <w:pPr>
        <w:jc w:val="center"/>
        <w:rPr>
          <w:rFonts w:eastAsiaTheme="minorEastAsia"/>
        </w:rPr>
      </w:pPr>
    </w:p>
    <w:p w14:paraId="0A492633" w14:textId="77777777" w:rsidR="00D023D3" w:rsidRDefault="00D023D3" w:rsidP="3008079E">
      <w:pPr>
        <w:jc w:val="center"/>
        <w:rPr>
          <w:rFonts w:eastAsiaTheme="minorEastAsia"/>
        </w:rPr>
      </w:pPr>
    </w:p>
    <w:p w14:paraId="649EEA4D" w14:textId="77777777" w:rsidR="00D023D3" w:rsidRDefault="00D023D3" w:rsidP="3008079E">
      <w:pPr>
        <w:jc w:val="center"/>
        <w:rPr>
          <w:rFonts w:eastAsiaTheme="minorEastAsia"/>
        </w:rPr>
      </w:pPr>
    </w:p>
    <w:p w14:paraId="7E526AED" w14:textId="77777777" w:rsidR="00D023D3" w:rsidRDefault="00D023D3" w:rsidP="3008079E">
      <w:pPr>
        <w:jc w:val="center"/>
        <w:rPr>
          <w:rFonts w:eastAsiaTheme="minorEastAsia"/>
        </w:rPr>
      </w:pPr>
    </w:p>
    <w:p w14:paraId="4A56402B" w14:textId="77777777" w:rsidR="00D023D3" w:rsidRDefault="00D023D3" w:rsidP="3008079E">
      <w:pPr>
        <w:jc w:val="center"/>
        <w:rPr>
          <w:rFonts w:eastAsiaTheme="minorEastAsia"/>
        </w:rPr>
      </w:pPr>
    </w:p>
    <w:p w14:paraId="18DC23CF" w14:textId="77777777" w:rsidR="00D023D3" w:rsidRDefault="00D023D3" w:rsidP="3008079E">
      <w:pPr>
        <w:jc w:val="center"/>
        <w:rPr>
          <w:rFonts w:eastAsiaTheme="minorEastAsia"/>
        </w:rPr>
      </w:pPr>
    </w:p>
    <w:p w14:paraId="2217CE37" w14:textId="77777777" w:rsidR="00D023D3" w:rsidRDefault="00D023D3" w:rsidP="3008079E">
      <w:pPr>
        <w:jc w:val="center"/>
        <w:rPr>
          <w:rFonts w:eastAsiaTheme="minorEastAsia"/>
        </w:rPr>
      </w:pPr>
    </w:p>
    <w:p w14:paraId="20502E4C" w14:textId="75FA8126" w:rsidR="00DD1D8E" w:rsidRPr="00D023D3" w:rsidRDefault="00DD1D8E" w:rsidP="3008079E">
      <w:pPr>
        <w:jc w:val="center"/>
        <w:rPr>
          <w:rFonts w:eastAsiaTheme="minorEastAsia"/>
        </w:rPr>
      </w:pPr>
      <w:r w:rsidRPr="3008079E">
        <w:rPr>
          <w:rFonts w:eastAsiaTheme="minorEastAsia"/>
        </w:rPr>
        <w:t>Project Report</w:t>
      </w:r>
    </w:p>
    <w:p w14:paraId="6FB3053D" w14:textId="2679D2DA" w:rsidR="00DD1D8E" w:rsidRPr="00D023D3" w:rsidRDefault="00AD02BA" w:rsidP="3008079E">
      <w:pPr>
        <w:jc w:val="center"/>
        <w:rPr>
          <w:rFonts w:eastAsiaTheme="minorEastAsia"/>
        </w:rPr>
      </w:pPr>
      <w:r w:rsidRPr="3008079E">
        <w:rPr>
          <w:rFonts w:eastAsiaTheme="minorEastAsia"/>
        </w:rPr>
        <w:t xml:space="preserve">FORECASTING IMPORT VALUES AND VOLUMES </w:t>
      </w:r>
      <w:r w:rsidR="00CB1479" w:rsidRPr="3008079E">
        <w:rPr>
          <w:rFonts w:eastAsiaTheme="minorEastAsia"/>
        </w:rPr>
        <w:t>OF</w:t>
      </w:r>
      <w:r w:rsidRPr="3008079E">
        <w:rPr>
          <w:rFonts w:eastAsiaTheme="minorEastAsia"/>
        </w:rPr>
        <w:t xml:space="preserve"> </w:t>
      </w:r>
      <w:r w:rsidR="00CB1479" w:rsidRPr="3008079E">
        <w:rPr>
          <w:rFonts w:eastAsiaTheme="minorEastAsia"/>
        </w:rPr>
        <w:t xml:space="preserve">FOODS FOR 2023 </w:t>
      </w:r>
    </w:p>
    <w:p w14:paraId="20698180" w14:textId="0ADCB758" w:rsidR="004057E6" w:rsidRPr="00D023D3" w:rsidRDefault="004057E6" w:rsidP="3008079E">
      <w:pPr>
        <w:jc w:val="center"/>
        <w:rPr>
          <w:rFonts w:eastAsiaTheme="minorEastAsia"/>
        </w:rPr>
      </w:pPr>
      <w:r w:rsidRPr="3008079E">
        <w:rPr>
          <w:rFonts w:eastAsiaTheme="minorEastAsia"/>
        </w:rPr>
        <w:t xml:space="preserve">SCH-MGMT </w:t>
      </w:r>
      <w:r w:rsidR="00D023D3" w:rsidRPr="3008079E">
        <w:rPr>
          <w:rFonts w:eastAsiaTheme="minorEastAsia"/>
        </w:rPr>
        <w:t>663</w:t>
      </w:r>
    </w:p>
    <w:p w14:paraId="4D8A1980" w14:textId="7D306FB7" w:rsidR="00D023D3" w:rsidRDefault="00D023D3" w:rsidP="3008079E">
      <w:pPr>
        <w:jc w:val="center"/>
        <w:rPr>
          <w:rFonts w:eastAsiaTheme="minorEastAsia"/>
        </w:rPr>
      </w:pPr>
      <w:r w:rsidRPr="3008079E">
        <w:rPr>
          <w:rFonts w:eastAsiaTheme="minorEastAsia"/>
        </w:rPr>
        <w:t>ANAND GUPTA</w:t>
      </w:r>
    </w:p>
    <w:p w14:paraId="1B151956" w14:textId="77777777" w:rsidR="00D023D3" w:rsidRDefault="00D023D3" w:rsidP="3008079E">
      <w:pPr>
        <w:jc w:val="center"/>
        <w:rPr>
          <w:rFonts w:eastAsiaTheme="minorEastAsia"/>
        </w:rPr>
      </w:pPr>
    </w:p>
    <w:p w14:paraId="4107BDA0" w14:textId="77777777" w:rsidR="00D023D3" w:rsidRDefault="00D023D3" w:rsidP="3008079E">
      <w:pPr>
        <w:jc w:val="center"/>
        <w:rPr>
          <w:rFonts w:eastAsiaTheme="minorEastAsia"/>
        </w:rPr>
      </w:pPr>
    </w:p>
    <w:p w14:paraId="34B5219B" w14:textId="77777777" w:rsidR="00D023D3" w:rsidRDefault="00D023D3" w:rsidP="3008079E">
      <w:pPr>
        <w:jc w:val="center"/>
        <w:rPr>
          <w:rFonts w:eastAsiaTheme="minorEastAsia"/>
        </w:rPr>
      </w:pPr>
    </w:p>
    <w:p w14:paraId="0B35A1F0" w14:textId="77777777" w:rsidR="00D023D3" w:rsidRDefault="00D023D3" w:rsidP="3008079E">
      <w:pPr>
        <w:jc w:val="center"/>
        <w:rPr>
          <w:rFonts w:eastAsiaTheme="minorEastAsia"/>
        </w:rPr>
      </w:pPr>
    </w:p>
    <w:p w14:paraId="3BD9F5F8" w14:textId="77777777" w:rsidR="00D023D3" w:rsidRDefault="00D023D3" w:rsidP="3008079E">
      <w:pPr>
        <w:jc w:val="center"/>
        <w:rPr>
          <w:rFonts w:eastAsiaTheme="minorEastAsia"/>
        </w:rPr>
      </w:pPr>
    </w:p>
    <w:p w14:paraId="1BF574D1" w14:textId="77777777" w:rsidR="00D023D3" w:rsidRDefault="00D023D3" w:rsidP="3008079E">
      <w:pPr>
        <w:jc w:val="center"/>
        <w:rPr>
          <w:rFonts w:eastAsiaTheme="minorEastAsia"/>
        </w:rPr>
      </w:pPr>
    </w:p>
    <w:p w14:paraId="3C9B1EE8" w14:textId="77777777" w:rsidR="00D023D3" w:rsidRDefault="00D023D3" w:rsidP="3008079E">
      <w:pPr>
        <w:jc w:val="center"/>
        <w:rPr>
          <w:rFonts w:eastAsiaTheme="minorEastAsia"/>
        </w:rPr>
      </w:pPr>
    </w:p>
    <w:p w14:paraId="0689700E" w14:textId="77777777" w:rsidR="00D023D3" w:rsidRDefault="00D023D3" w:rsidP="3008079E">
      <w:pPr>
        <w:jc w:val="center"/>
        <w:rPr>
          <w:rFonts w:eastAsiaTheme="minorEastAsia"/>
        </w:rPr>
      </w:pPr>
    </w:p>
    <w:p w14:paraId="32E350F4" w14:textId="2418BB81" w:rsidR="3008079E" w:rsidRDefault="3008079E" w:rsidP="3008079E">
      <w:pPr>
        <w:rPr>
          <w:rFonts w:eastAsiaTheme="minorEastAsia"/>
        </w:rPr>
      </w:pPr>
      <w:r w:rsidRPr="3008079E">
        <w:rPr>
          <w:rFonts w:eastAsiaTheme="minorEastAsia"/>
        </w:rPr>
        <w:br w:type="page"/>
      </w:r>
    </w:p>
    <w:p w14:paraId="37DDCC07" w14:textId="33C656CC" w:rsidR="00D023D3" w:rsidRDefault="00865FF1" w:rsidP="3008079E">
      <w:pPr>
        <w:rPr>
          <w:rFonts w:eastAsiaTheme="minorEastAsia"/>
        </w:rPr>
      </w:pPr>
      <w:r w:rsidRPr="3008079E">
        <w:rPr>
          <w:rFonts w:eastAsiaTheme="minorEastAsia"/>
        </w:rPr>
        <w:lastRenderedPageBreak/>
        <w:t>Introduction:</w:t>
      </w:r>
    </w:p>
    <w:p w14:paraId="42B0007D" w14:textId="77777777" w:rsidR="002360D1" w:rsidRPr="00C967D1" w:rsidRDefault="002360D1" w:rsidP="3008079E">
      <w:pPr>
        <w:rPr>
          <w:rFonts w:eastAsiaTheme="minorEastAsia"/>
        </w:rPr>
      </w:pPr>
      <w:r w:rsidRPr="3008079E">
        <w:rPr>
          <w:rFonts w:eastAsiaTheme="minorEastAsia"/>
        </w:rPr>
        <w:t>The global food supply chain is a complex ecosystem influenced by numerous factors such as production, distribution, and economic trends. As a supply chain analyst at a grocery store distributor, the objective is to forecast the import values of edible products entering U.S. ports for 2023. This analysis aims to provide actionable insights for supply chain leaders to optimize procurement, inventory management, and distribution strategies.</w:t>
      </w:r>
    </w:p>
    <w:p w14:paraId="3E295BF5" w14:textId="07EB11B3" w:rsidR="149ADD3E" w:rsidRDefault="149ADD3E" w:rsidP="3008079E">
      <w:pPr>
        <w:rPr>
          <w:rFonts w:eastAsiaTheme="minorEastAsia"/>
          <w:color w:val="3F4043"/>
        </w:rPr>
      </w:pPr>
      <w:r w:rsidRPr="3008079E">
        <w:rPr>
          <w:rFonts w:eastAsiaTheme="minorEastAsia"/>
          <w:color w:val="3F4043"/>
        </w:rPr>
        <w:t xml:space="preserve">In the United States, a staggering 30% to 40% of the food supply is wasted annually, accounting for over 60 million tons of discarded food. The magnitude of this waste calls for a solution, and one of the most effective ways to address it is through the utilization of sales forecasts. Creating a foundational, data-driven sales forecast can significantly reduce surplus products and aid companies in curbing food waste. </w:t>
      </w:r>
    </w:p>
    <w:p w14:paraId="50C1F6F8" w14:textId="0DD52EFD" w:rsidR="685E0E96" w:rsidRDefault="685E0E96" w:rsidP="3008079E">
      <w:pPr>
        <w:rPr>
          <w:rFonts w:eastAsiaTheme="minorEastAsia"/>
        </w:rPr>
      </w:pPr>
      <w:r w:rsidRPr="3008079E">
        <w:rPr>
          <w:rFonts w:eastAsiaTheme="minorEastAsia"/>
          <w:color w:val="3F4043"/>
        </w:rPr>
        <w:t xml:space="preserve">In a world where the imperative to reduce waste and enhance efficiency has never been more critical, the power of strategic forecasting shines brightly. As we’ve explored, the food industry grapples with the unique challenge of perishable products and ever-shifting demands. However, armed with sales forecasting, the industry can pave the way forward in sustainability. </w:t>
      </w:r>
      <w:r w:rsidR="63E75116" w:rsidRPr="3008079E">
        <w:rPr>
          <w:rFonts w:eastAsiaTheme="minorEastAsia"/>
          <w:color w:val="3F4043"/>
        </w:rPr>
        <w:t xml:space="preserve">Food Manufacturing, 2023. </w:t>
      </w:r>
      <w:r w:rsidRPr="3008079E">
        <w:rPr>
          <w:rFonts w:eastAsiaTheme="minorEastAsia"/>
          <w:color w:val="3F4043"/>
        </w:rPr>
        <w:t xml:space="preserve">Genevieve </w:t>
      </w:r>
      <w:proofErr w:type="spellStart"/>
      <w:r w:rsidRPr="3008079E">
        <w:rPr>
          <w:rFonts w:eastAsiaTheme="minorEastAsia"/>
          <w:color w:val="3F4043"/>
        </w:rPr>
        <w:t>Shattow</w:t>
      </w:r>
      <w:proofErr w:type="spellEnd"/>
      <w:r w:rsidRPr="3008079E">
        <w:rPr>
          <w:rFonts w:eastAsiaTheme="minorEastAsia"/>
          <w:color w:val="3F4043"/>
        </w:rPr>
        <w:t xml:space="preserve">.  </w:t>
      </w:r>
      <w:hyperlink r:id="rId5">
        <w:r w:rsidRPr="3008079E">
          <w:rPr>
            <w:rStyle w:val="Hyperlink"/>
            <w:rFonts w:eastAsiaTheme="minorEastAsia"/>
          </w:rPr>
          <w:t>https://www.foodmanufacturing.com/supply-chain/blog/22876950/how-sales-forecasts-combat-food-waste-drive-supply-chain-sustainability</w:t>
        </w:r>
      </w:hyperlink>
    </w:p>
    <w:p w14:paraId="338398F5" w14:textId="3E4C04C8" w:rsidR="5E6BD896" w:rsidRDefault="5E6BD896" w:rsidP="3008079E">
      <w:pPr>
        <w:rPr>
          <w:rFonts w:eastAsiaTheme="minorEastAsia"/>
        </w:rPr>
      </w:pPr>
      <w:r w:rsidRPr="3008079E">
        <w:rPr>
          <w:rFonts w:eastAsiaTheme="minorEastAsia"/>
        </w:rPr>
        <w:t xml:space="preserve">What Is Forecasting? </w:t>
      </w:r>
    </w:p>
    <w:p w14:paraId="00282AD3" w14:textId="3FF6D1DF" w:rsidR="5E6BD896" w:rsidRDefault="5E6BD896" w:rsidP="3008079E">
      <w:pPr>
        <w:rPr>
          <w:rFonts w:eastAsiaTheme="minorEastAsia"/>
        </w:rPr>
      </w:pPr>
      <w:r w:rsidRPr="3008079E">
        <w:rPr>
          <w:rFonts w:eastAsiaTheme="minorEastAsia"/>
        </w:rPr>
        <w:t>Forecasting is a technique that uses historical data as inputs to make informed estimates that are predictive in determining the direction of future trends.</w:t>
      </w:r>
    </w:p>
    <w:p w14:paraId="7A1FEC7E" w14:textId="79928806" w:rsidR="5E6BD896" w:rsidRDefault="5E6BD896" w:rsidP="3008079E">
      <w:pPr>
        <w:rPr>
          <w:rFonts w:eastAsiaTheme="minorEastAsia"/>
        </w:rPr>
      </w:pPr>
      <w:r w:rsidRPr="3008079E">
        <w:rPr>
          <w:rFonts w:eastAsiaTheme="minorEastAsia"/>
        </w:rPr>
        <w:t xml:space="preserve">Businesses utilize forecasting to determine how to allocate their budgets or plan for anticipated expenses for an upcoming </w:t>
      </w:r>
      <w:proofErr w:type="gramStart"/>
      <w:r w:rsidRPr="3008079E">
        <w:rPr>
          <w:rFonts w:eastAsiaTheme="minorEastAsia"/>
        </w:rPr>
        <w:t>period of time</w:t>
      </w:r>
      <w:proofErr w:type="gramEnd"/>
      <w:r w:rsidRPr="3008079E">
        <w:rPr>
          <w:rFonts w:eastAsiaTheme="minorEastAsia"/>
        </w:rPr>
        <w:t>. This is typically based on the projected demand for the goods and services offered.</w:t>
      </w:r>
    </w:p>
    <w:p w14:paraId="0459479B" w14:textId="4DEBDB57" w:rsidR="5E6BD896" w:rsidRDefault="5E6BD896" w:rsidP="3008079E">
      <w:pPr>
        <w:spacing w:after="0"/>
        <w:rPr>
          <w:rFonts w:eastAsiaTheme="minorEastAsia"/>
        </w:rPr>
      </w:pPr>
      <w:r w:rsidRPr="3008079E">
        <w:rPr>
          <w:rFonts w:eastAsiaTheme="minorEastAsia"/>
          <w:caps/>
          <w:color w:val="111111"/>
        </w:rPr>
        <w:t>F</w:t>
      </w:r>
      <w:hyperlink r:id="rId6">
        <w:r w:rsidRPr="3008079E">
          <w:rPr>
            <w:rStyle w:val="Hyperlink"/>
            <w:rFonts w:eastAsiaTheme="minorEastAsia"/>
            <w:caps/>
            <w:color w:val="111111"/>
            <w:u w:val="none"/>
          </w:rPr>
          <w:t>ALICISTING, 2024. A TUOVILA</w:t>
        </w:r>
      </w:hyperlink>
      <w:r w:rsidRPr="3008079E">
        <w:rPr>
          <w:rFonts w:eastAsiaTheme="minorEastAsia"/>
          <w:caps/>
          <w:color w:val="111111"/>
        </w:rPr>
        <w:t xml:space="preserve">, </w:t>
      </w:r>
      <w:hyperlink r:id="rId7">
        <w:r w:rsidRPr="3008079E">
          <w:rPr>
            <w:rStyle w:val="Hyperlink"/>
            <w:rFonts w:eastAsiaTheme="minorEastAsia"/>
          </w:rPr>
          <w:t>https://www.investopedia.com/terms/f/forecasting.asp</w:t>
        </w:r>
      </w:hyperlink>
    </w:p>
    <w:p w14:paraId="2E4D2F65" w14:textId="2B96F45F" w:rsidR="3008079E" w:rsidRDefault="3008079E" w:rsidP="3008079E">
      <w:pPr>
        <w:rPr>
          <w:rFonts w:eastAsiaTheme="minorEastAsia"/>
          <w:color w:val="111111"/>
        </w:rPr>
      </w:pPr>
    </w:p>
    <w:p w14:paraId="163FF67A" w14:textId="5DEB703D" w:rsidR="3008079E" w:rsidRDefault="3008079E" w:rsidP="3008079E">
      <w:pPr>
        <w:rPr>
          <w:rFonts w:eastAsiaTheme="minorEastAsia"/>
        </w:rPr>
      </w:pPr>
    </w:p>
    <w:p w14:paraId="750F8F8D" w14:textId="63B54042" w:rsidR="002360D1" w:rsidRPr="00C967D1" w:rsidRDefault="00A3103D" w:rsidP="3008079E">
      <w:pPr>
        <w:rPr>
          <w:rFonts w:eastAsiaTheme="minorEastAsia"/>
        </w:rPr>
      </w:pPr>
      <w:r>
        <w:rPr>
          <w:noProof/>
        </w:rPr>
        <w:drawing>
          <wp:inline distT="0" distB="0" distL="0" distR="0" wp14:anchorId="3B6F11BF" wp14:editId="22298311">
            <wp:extent cx="5943600" cy="2631440"/>
            <wp:effectExtent l="0" t="0" r="0" b="0"/>
            <wp:docPr id="1" name="Chart 1">
              <a:extLst xmlns:a="http://schemas.openxmlformats.org/drawingml/2006/main">
                <a:ext uri="{FF2B5EF4-FFF2-40B4-BE49-F238E27FC236}">
                  <a16:creationId xmlns:a16="http://schemas.microsoft.com/office/drawing/2014/main" id="{E9031A0E-EE41-C733-E997-5040873D7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3CE331" w14:textId="4CEF6335" w:rsidR="00865FF1" w:rsidRPr="00C967D1" w:rsidRDefault="00A3103D" w:rsidP="3008079E">
      <w:pPr>
        <w:rPr>
          <w:rFonts w:eastAsiaTheme="minorEastAsia"/>
        </w:rPr>
      </w:pPr>
      <w:r>
        <w:rPr>
          <w:noProof/>
        </w:rPr>
        <w:lastRenderedPageBreak/>
        <w:drawing>
          <wp:inline distT="0" distB="0" distL="0" distR="0" wp14:anchorId="16BDCED5" wp14:editId="16FB4687">
            <wp:extent cx="5943600" cy="2940685"/>
            <wp:effectExtent l="0" t="0" r="0" b="0"/>
            <wp:docPr id="2" name="Chart 2">
              <a:extLst xmlns:a="http://schemas.openxmlformats.org/drawingml/2006/main">
                <a:ext uri="{FF2B5EF4-FFF2-40B4-BE49-F238E27FC236}">
                  <a16:creationId xmlns:a16="http://schemas.microsoft.com/office/drawing/2014/main" id="{75C0FF94-01A6-96E6-C4FD-9A5CED1FE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6B6A26" w14:textId="37E3BC85" w:rsidR="00865FF1" w:rsidRDefault="001063BE" w:rsidP="3008079E">
      <w:pPr>
        <w:rPr>
          <w:rFonts w:eastAsiaTheme="minorEastAsia"/>
        </w:rPr>
      </w:pPr>
      <w:r>
        <w:rPr>
          <w:noProof/>
        </w:rPr>
        <w:drawing>
          <wp:inline distT="0" distB="0" distL="0" distR="0" wp14:anchorId="36C400C0" wp14:editId="58BEC749">
            <wp:extent cx="5943600" cy="3181350"/>
            <wp:effectExtent l="0" t="0" r="0" b="0"/>
            <wp:docPr id="3" name="Chart 3">
              <a:extLst xmlns:a="http://schemas.openxmlformats.org/drawingml/2006/main">
                <a:ext uri="{FF2B5EF4-FFF2-40B4-BE49-F238E27FC236}">
                  <a16:creationId xmlns:a16="http://schemas.microsoft.com/office/drawing/2014/main" id="{40956391-1311-B69D-750C-F3D579A18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BDEB69" w14:textId="42296D45" w:rsidR="00865FF1" w:rsidRDefault="00DE6CD1" w:rsidP="3008079E">
      <w:pPr>
        <w:rPr>
          <w:rFonts w:eastAsiaTheme="minorEastAsia"/>
        </w:rPr>
      </w:pPr>
      <w:r>
        <w:rPr>
          <w:noProof/>
        </w:rPr>
        <w:lastRenderedPageBreak/>
        <w:drawing>
          <wp:inline distT="0" distB="0" distL="0" distR="0" wp14:anchorId="4A51B96C" wp14:editId="40CD61B0">
            <wp:extent cx="5943600" cy="3000375"/>
            <wp:effectExtent l="0" t="0" r="0" b="0"/>
            <wp:docPr id="4" name="Chart 4">
              <a:extLst xmlns:a="http://schemas.openxmlformats.org/drawingml/2006/main">
                <a:ext uri="{FF2B5EF4-FFF2-40B4-BE49-F238E27FC236}">
                  <a16:creationId xmlns:a16="http://schemas.microsoft.com/office/drawing/2014/main" id="{D639B93A-9281-CA0A-376F-72D9C26FF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1897BF" w14:textId="74E09923" w:rsidR="002360D1" w:rsidRPr="00C967D1" w:rsidRDefault="002360D1" w:rsidP="3008079E">
      <w:pPr>
        <w:rPr>
          <w:rFonts w:eastAsiaTheme="minorEastAsia"/>
        </w:rPr>
      </w:pPr>
      <w:r w:rsidRPr="3008079E">
        <w:rPr>
          <w:rFonts w:eastAsiaTheme="minorEastAsia"/>
        </w:rPr>
        <w:br w:type="page"/>
      </w:r>
    </w:p>
    <w:p w14:paraId="642F7935" w14:textId="28636B04" w:rsidR="002360D1" w:rsidRPr="00C967D1" w:rsidRDefault="5D000A7D" w:rsidP="3008079E">
      <w:pPr>
        <w:rPr>
          <w:rFonts w:eastAsiaTheme="minorEastAsia"/>
        </w:rPr>
      </w:pPr>
      <w:r w:rsidRPr="3008079E">
        <w:rPr>
          <w:rFonts w:eastAsiaTheme="minorEastAsia"/>
        </w:rPr>
        <w:lastRenderedPageBreak/>
        <w:t>Methods</w:t>
      </w:r>
    </w:p>
    <w:p w14:paraId="62F2732B" w14:textId="778AEBD5" w:rsidR="002360D1" w:rsidRPr="00C967D1" w:rsidRDefault="49F5A232" w:rsidP="3008079E">
      <w:pPr>
        <w:rPr>
          <w:rFonts w:eastAsiaTheme="minorEastAsia"/>
        </w:rPr>
      </w:pPr>
      <w:r w:rsidRPr="3008079E">
        <w:rPr>
          <w:rFonts w:eastAsiaTheme="minorEastAsia"/>
        </w:rPr>
        <w:t xml:space="preserve">There are several methods which can be used in forecasting, few of them </w:t>
      </w:r>
      <w:proofErr w:type="gramStart"/>
      <w:r w:rsidRPr="3008079E">
        <w:rPr>
          <w:rFonts w:eastAsiaTheme="minorEastAsia"/>
        </w:rPr>
        <w:t>are;</w:t>
      </w:r>
      <w:proofErr w:type="gramEnd"/>
    </w:p>
    <w:p w14:paraId="2DEADAF9" w14:textId="6BEEC1C8" w:rsidR="002360D1" w:rsidRPr="00C967D1" w:rsidRDefault="6CDB492D" w:rsidP="3008079E">
      <w:pPr>
        <w:rPr>
          <w:rFonts w:eastAsiaTheme="minorEastAsia"/>
        </w:rPr>
      </w:pPr>
      <w:r>
        <w:rPr>
          <w:noProof/>
        </w:rPr>
        <w:drawing>
          <wp:inline distT="0" distB="0" distL="0" distR="0" wp14:anchorId="1849C4B1" wp14:editId="63B7C325">
            <wp:extent cx="5943600" cy="5038724"/>
            <wp:effectExtent l="0" t="0" r="0" b="0"/>
            <wp:docPr id="995115776" name="Picture 99511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38724"/>
                    </a:xfrm>
                    <a:prstGeom prst="rect">
                      <a:avLst/>
                    </a:prstGeom>
                  </pic:spPr>
                </pic:pic>
              </a:graphicData>
            </a:graphic>
          </wp:inline>
        </w:drawing>
      </w:r>
      <w:r w:rsidR="1BFFF288" w:rsidRPr="3008079E">
        <w:rPr>
          <w:rFonts w:eastAsiaTheme="minorEastAsia"/>
        </w:rPr>
        <w:t>Harvard Business Review,</w:t>
      </w:r>
      <w:r w:rsidR="58508BEF" w:rsidRPr="3008079E">
        <w:rPr>
          <w:rFonts w:eastAsiaTheme="minorEastAsia"/>
        </w:rPr>
        <w:t xml:space="preserve"> 2024. John C. Chambers, Satinder K. </w:t>
      </w:r>
      <w:proofErr w:type="spellStart"/>
      <w:r w:rsidR="58508BEF" w:rsidRPr="3008079E">
        <w:rPr>
          <w:rFonts w:eastAsiaTheme="minorEastAsia"/>
        </w:rPr>
        <w:t>Mullick</w:t>
      </w:r>
      <w:proofErr w:type="spellEnd"/>
      <w:r w:rsidR="58508BEF" w:rsidRPr="3008079E">
        <w:rPr>
          <w:rFonts w:eastAsiaTheme="minorEastAsia"/>
        </w:rPr>
        <w:t xml:space="preserve">, and Donald D. Smith, </w:t>
      </w:r>
      <w:hyperlink r:id="rId13">
        <w:r w:rsidR="58508BEF" w:rsidRPr="3008079E">
          <w:rPr>
            <w:rStyle w:val="Hyperlink"/>
            <w:rFonts w:eastAsiaTheme="minorEastAsia"/>
          </w:rPr>
          <w:t>https://hbr.org/1971/07/how-to-choose-the-right-forecasting-technique</w:t>
        </w:r>
      </w:hyperlink>
    </w:p>
    <w:p w14:paraId="088E7F5E" w14:textId="7E7AB33D" w:rsidR="002360D1" w:rsidRPr="00C967D1" w:rsidRDefault="002360D1" w:rsidP="3008079E">
      <w:pPr>
        <w:rPr>
          <w:rFonts w:eastAsiaTheme="minorEastAsia"/>
        </w:rPr>
      </w:pPr>
    </w:p>
    <w:p w14:paraId="1E198C96" w14:textId="77B28BEC" w:rsidR="002360D1" w:rsidRPr="00C967D1" w:rsidRDefault="002360D1" w:rsidP="3008079E">
      <w:pPr>
        <w:rPr>
          <w:rFonts w:eastAsiaTheme="minorEastAsia"/>
          <w:color w:val="171717" w:themeColor="background2" w:themeShade="1A"/>
        </w:rPr>
      </w:pPr>
      <w:r w:rsidRPr="3008079E">
        <w:rPr>
          <w:rFonts w:eastAsiaTheme="minorEastAsia"/>
        </w:rPr>
        <w:t xml:space="preserve">To forecast import values </w:t>
      </w:r>
      <w:r w:rsidR="7AEB6114" w:rsidRPr="3008079E">
        <w:rPr>
          <w:rFonts w:eastAsiaTheme="minorEastAsia"/>
        </w:rPr>
        <w:t xml:space="preserve">and volumes </w:t>
      </w:r>
      <w:r w:rsidRPr="3008079E">
        <w:rPr>
          <w:rFonts w:eastAsiaTheme="minorEastAsia"/>
        </w:rPr>
        <w:t>for 2023</w:t>
      </w:r>
      <w:r w:rsidR="03E93A17" w:rsidRPr="3008079E">
        <w:rPr>
          <w:rFonts w:eastAsiaTheme="minorEastAsia"/>
        </w:rPr>
        <w:t xml:space="preserve"> in this project</w:t>
      </w:r>
      <w:r w:rsidRPr="3008079E">
        <w:rPr>
          <w:rFonts w:eastAsiaTheme="minorEastAsia"/>
        </w:rPr>
        <w:t xml:space="preserve">, the Time Series Forecasting method, specifically the </w:t>
      </w:r>
      <w:r w:rsidR="7C2B8E3D" w:rsidRPr="3008079E">
        <w:rPr>
          <w:rFonts w:eastAsiaTheme="minorEastAsia"/>
        </w:rPr>
        <w:t xml:space="preserve">Exponential </w:t>
      </w:r>
      <w:r w:rsidR="1FAB7338" w:rsidRPr="3008079E">
        <w:rPr>
          <w:rFonts w:eastAsiaTheme="minorEastAsia"/>
        </w:rPr>
        <w:t>S</w:t>
      </w:r>
      <w:r w:rsidR="7C2B8E3D" w:rsidRPr="3008079E">
        <w:rPr>
          <w:rFonts w:eastAsiaTheme="minorEastAsia"/>
        </w:rPr>
        <w:t>moothing</w:t>
      </w:r>
      <w:r w:rsidRPr="3008079E">
        <w:rPr>
          <w:rFonts w:eastAsiaTheme="minorEastAsia"/>
        </w:rPr>
        <w:t xml:space="preserve"> model, was employed. Data provided by the U.S. Department of Commerce underwent cleaning and preprocessing to ensure accuracy. Assumptions were made regarding data stationarity and the absence of significant outliers. </w:t>
      </w:r>
      <w:r w:rsidR="7788EC3D" w:rsidRPr="3008079E">
        <w:rPr>
          <w:rFonts w:eastAsiaTheme="minorEastAsia"/>
        </w:rPr>
        <w:t>Exponential Smoothing</w:t>
      </w:r>
      <w:r w:rsidRPr="3008079E">
        <w:rPr>
          <w:rFonts w:eastAsiaTheme="minorEastAsia"/>
        </w:rPr>
        <w:t xml:space="preserve"> was chosen </w:t>
      </w:r>
      <w:r w:rsidR="2CAE5397" w:rsidRPr="3008079E">
        <w:rPr>
          <w:rFonts w:eastAsiaTheme="minorEastAsia"/>
        </w:rPr>
        <w:t xml:space="preserve">because this </w:t>
      </w:r>
      <w:r w:rsidR="2CAE5397" w:rsidRPr="3008079E">
        <w:rPr>
          <w:rFonts w:eastAsiaTheme="minorEastAsia"/>
          <w:color w:val="171717" w:themeColor="background2" w:themeShade="1A"/>
        </w:rPr>
        <w:t>method assigns more weight to recent observations and less to older observations, allowing the forecast to adapt to changing trends in the data.</w:t>
      </w:r>
    </w:p>
    <w:p w14:paraId="55331641" w14:textId="77777777" w:rsidR="002360D1" w:rsidRPr="00C967D1" w:rsidRDefault="002360D1" w:rsidP="3008079E">
      <w:pPr>
        <w:rPr>
          <w:rFonts w:eastAsiaTheme="minorEastAsia"/>
        </w:rPr>
      </w:pPr>
    </w:p>
    <w:p w14:paraId="247FEC44" w14:textId="77777777" w:rsidR="00865FF1" w:rsidRDefault="00865FF1" w:rsidP="3008079E">
      <w:pPr>
        <w:rPr>
          <w:rFonts w:eastAsiaTheme="minorEastAsia"/>
        </w:rPr>
      </w:pPr>
    </w:p>
    <w:p w14:paraId="0ADC7D5B" w14:textId="77777777" w:rsidR="00865FF1" w:rsidRDefault="00865FF1" w:rsidP="3008079E">
      <w:pPr>
        <w:rPr>
          <w:rFonts w:eastAsiaTheme="minorEastAsia"/>
        </w:rPr>
      </w:pPr>
    </w:p>
    <w:p w14:paraId="6CA775EB" w14:textId="77777777" w:rsidR="00865FF1" w:rsidRDefault="00865FF1" w:rsidP="3008079E">
      <w:pPr>
        <w:rPr>
          <w:rFonts w:eastAsiaTheme="minorEastAsia"/>
        </w:rPr>
      </w:pPr>
    </w:p>
    <w:p w14:paraId="5ACA4954" w14:textId="77777777" w:rsidR="00865FF1" w:rsidRDefault="00865FF1" w:rsidP="3008079E">
      <w:pPr>
        <w:rPr>
          <w:rFonts w:eastAsiaTheme="minorEastAsia"/>
        </w:rPr>
      </w:pPr>
    </w:p>
    <w:p w14:paraId="55D24623" w14:textId="77777777" w:rsidR="00865FF1" w:rsidRDefault="00865FF1" w:rsidP="3008079E">
      <w:pPr>
        <w:rPr>
          <w:rFonts w:eastAsiaTheme="minorEastAsia"/>
        </w:rPr>
      </w:pPr>
    </w:p>
    <w:p w14:paraId="7CAC68FE" w14:textId="77777777" w:rsidR="00865FF1" w:rsidRDefault="00865FF1" w:rsidP="3008079E">
      <w:pPr>
        <w:rPr>
          <w:rFonts w:eastAsiaTheme="minorEastAsia"/>
        </w:rPr>
      </w:pPr>
    </w:p>
    <w:p w14:paraId="54571BE5" w14:textId="77777777" w:rsidR="00865FF1" w:rsidRDefault="00865FF1" w:rsidP="3008079E">
      <w:pPr>
        <w:rPr>
          <w:rFonts w:eastAsiaTheme="minorEastAsia"/>
        </w:rPr>
      </w:pPr>
    </w:p>
    <w:p w14:paraId="29D44056" w14:textId="77777777" w:rsidR="00865FF1" w:rsidRDefault="00865FF1" w:rsidP="3008079E">
      <w:pPr>
        <w:rPr>
          <w:rFonts w:eastAsiaTheme="minorEastAsia"/>
        </w:rPr>
      </w:pPr>
    </w:p>
    <w:p w14:paraId="0D8F40A3" w14:textId="77777777" w:rsidR="00865FF1" w:rsidRDefault="00865FF1" w:rsidP="3008079E">
      <w:pPr>
        <w:rPr>
          <w:rFonts w:eastAsiaTheme="minorEastAsia"/>
        </w:rPr>
      </w:pPr>
    </w:p>
    <w:p w14:paraId="21374252" w14:textId="77777777" w:rsidR="00865FF1" w:rsidRDefault="00865FF1" w:rsidP="3008079E">
      <w:pPr>
        <w:rPr>
          <w:rFonts w:eastAsiaTheme="minorEastAsia"/>
        </w:rPr>
      </w:pPr>
    </w:p>
    <w:p w14:paraId="4A2E56D6" w14:textId="77777777" w:rsidR="00865FF1" w:rsidRDefault="00865FF1" w:rsidP="3008079E">
      <w:pPr>
        <w:rPr>
          <w:rFonts w:eastAsiaTheme="minorEastAsia"/>
        </w:rPr>
      </w:pPr>
    </w:p>
    <w:p w14:paraId="263C0AD9" w14:textId="77777777" w:rsidR="00C967D1" w:rsidRDefault="00C967D1" w:rsidP="3008079E">
      <w:pPr>
        <w:rPr>
          <w:rFonts w:eastAsiaTheme="minorEastAsia"/>
        </w:rPr>
      </w:pPr>
      <w:r w:rsidRPr="3008079E">
        <w:rPr>
          <w:rFonts w:eastAsiaTheme="minorEastAsia"/>
        </w:rPr>
        <w:br w:type="page"/>
      </w:r>
    </w:p>
    <w:p w14:paraId="23E9AB8F" w14:textId="35CD7631" w:rsidR="002360D1" w:rsidRPr="002360D1" w:rsidRDefault="002360D1" w:rsidP="3008079E">
      <w:pPr>
        <w:rPr>
          <w:rFonts w:eastAsiaTheme="minorEastAsia"/>
        </w:rPr>
      </w:pPr>
      <w:r w:rsidRPr="3008079E">
        <w:rPr>
          <w:rFonts w:eastAsiaTheme="minorEastAsia"/>
        </w:rPr>
        <w:lastRenderedPageBreak/>
        <w:t>Results:</w:t>
      </w:r>
    </w:p>
    <w:p w14:paraId="56674EA9" w14:textId="77777777" w:rsidR="002360D1" w:rsidRDefault="002360D1" w:rsidP="3008079E">
      <w:pPr>
        <w:rPr>
          <w:rFonts w:eastAsiaTheme="minorEastAsia"/>
        </w:rPr>
      </w:pPr>
      <w:r w:rsidRPr="3008079E">
        <w:rPr>
          <w:rFonts w:eastAsiaTheme="minorEastAsia"/>
        </w:rPr>
        <w:t>The analysis generated forecasts for import values of various food categories for 2023. Visualizations such as line graphs depicted forecasted values over time, aiding in trend identification. The analysis also revealed insights into import dynamics, facilitating strategic decision-making. Results were presented with clarity, enabling stakeholders to interpret and utilize the information effectively.</w:t>
      </w:r>
    </w:p>
    <w:p w14:paraId="096C0525" w14:textId="77F804D8" w:rsidR="00B61FFD" w:rsidRPr="00C967D1" w:rsidRDefault="00B61FFD" w:rsidP="3008079E">
      <w:pPr>
        <w:rPr>
          <w:rFonts w:eastAsiaTheme="minorEastAsia"/>
        </w:rPr>
      </w:pPr>
      <w:r>
        <w:rPr>
          <w:noProof/>
        </w:rPr>
        <w:drawing>
          <wp:inline distT="0" distB="0" distL="0" distR="0" wp14:anchorId="00DEC424" wp14:editId="009F9EEA">
            <wp:extent cx="5943600" cy="2883535"/>
            <wp:effectExtent l="0" t="0" r="0" b="0"/>
            <wp:docPr id="5" name="Chart 5">
              <a:extLst xmlns:a="http://schemas.openxmlformats.org/drawingml/2006/main">
                <a:ext uri="{FF2B5EF4-FFF2-40B4-BE49-F238E27FC236}">
                  <a16:creationId xmlns:a16="http://schemas.microsoft.com/office/drawing/2014/main" id="{46413351-485E-4DE5-BA43-3231FD930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418EB2" w14:textId="77777777" w:rsidR="002360D1" w:rsidRPr="002360D1" w:rsidRDefault="002360D1" w:rsidP="3008079E">
      <w:pPr>
        <w:rPr>
          <w:rFonts w:eastAsiaTheme="minorEastAsia"/>
        </w:rPr>
      </w:pPr>
    </w:p>
    <w:p w14:paraId="6AC970D1" w14:textId="77777777" w:rsidR="00865FF1" w:rsidRDefault="00865FF1" w:rsidP="3008079E">
      <w:pPr>
        <w:rPr>
          <w:rFonts w:eastAsiaTheme="minorEastAsia"/>
        </w:rPr>
      </w:pPr>
    </w:p>
    <w:p w14:paraId="2B6D5D8D" w14:textId="77777777" w:rsidR="00865FF1" w:rsidRDefault="00865FF1" w:rsidP="3008079E">
      <w:pPr>
        <w:rPr>
          <w:rFonts w:eastAsiaTheme="minorEastAsia"/>
        </w:rPr>
      </w:pPr>
    </w:p>
    <w:p w14:paraId="38DD6641" w14:textId="77777777" w:rsidR="00865FF1" w:rsidRDefault="00865FF1" w:rsidP="3008079E">
      <w:pPr>
        <w:rPr>
          <w:rFonts w:eastAsiaTheme="minorEastAsia"/>
        </w:rPr>
      </w:pPr>
    </w:p>
    <w:p w14:paraId="022AB5F2" w14:textId="77777777" w:rsidR="00865FF1" w:rsidRDefault="00865FF1" w:rsidP="3008079E">
      <w:pPr>
        <w:rPr>
          <w:rFonts w:eastAsiaTheme="minorEastAsia"/>
        </w:rPr>
      </w:pPr>
    </w:p>
    <w:p w14:paraId="049F1E31" w14:textId="77777777" w:rsidR="00865FF1" w:rsidRDefault="00865FF1" w:rsidP="3008079E">
      <w:pPr>
        <w:rPr>
          <w:rFonts w:eastAsiaTheme="minorEastAsia"/>
        </w:rPr>
      </w:pPr>
    </w:p>
    <w:p w14:paraId="6538D7EE" w14:textId="77777777" w:rsidR="00865FF1" w:rsidRDefault="00865FF1" w:rsidP="3008079E">
      <w:pPr>
        <w:rPr>
          <w:rFonts w:eastAsiaTheme="minorEastAsia"/>
        </w:rPr>
      </w:pPr>
    </w:p>
    <w:p w14:paraId="0D636855" w14:textId="77777777" w:rsidR="00865FF1" w:rsidRDefault="00865FF1" w:rsidP="3008079E">
      <w:pPr>
        <w:rPr>
          <w:rFonts w:eastAsiaTheme="minorEastAsia"/>
        </w:rPr>
      </w:pPr>
    </w:p>
    <w:p w14:paraId="380F1544" w14:textId="77777777" w:rsidR="00865FF1" w:rsidRDefault="00865FF1" w:rsidP="3008079E">
      <w:pPr>
        <w:rPr>
          <w:rFonts w:eastAsiaTheme="minorEastAsia"/>
        </w:rPr>
      </w:pPr>
    </w:p>
    <w:p w14:paraId="2FC7BFFF" w14:textId="77777777" w:rsidR="00865FF1" w:rsidRDefault="00865FF1" w:rsidP="3008079E">
      <w:pPr>
        <w:rPr>
          <w:rFonts w:eastAsiaTheme="minorEastAsia"/>
        </w:rPr>
      </w:pPr>
    </w:p>
    <w:p w14:paraId="0C1DB56E" w14:textId="77777777" w:rsidR="00865FF1" w:rsidRDefault="00865FF1" w:rsidP="3008079E">
      <w:pPr>
        <w:rPr>
          <w:rFonts w:eastAsiaTheme="minorEastAsia"/>
        </w:rPr>
      </w:pPr>
    </w:p>
    <w:p w14:paraId="466C4CF2" w14:textId="77777777" w:rsidR="00865FF1" w:rsidRDefault="00865FF1" w:rsidP="3008079E">
      <w:pPr>
        <w:rPr>
          <w:rFonts w:eastAsiaTheme="minorEastAsia"/>
        </w:rPr>
      </w:pPr>
    </w:p>
    <w:p w14:paraId="3A41E979" w14:textId="77777777" w:rsidR="00865FF1" w:rsidRDefault="00865FF1" w:rsidP="3008079E">
      <w:pPr>
        <w:rPr>
          <w:rFonts w:eastAsiaTheme="minorEastAsia"/>
        </w:rPr>
      </w:pPr>
    </w:p>
    <w:p w14:paraId="7FF237F8" w14:textId="77777777" w:rsidR="00C967D1" w:rsidRDefault="00C967D1" w:rsidP="3008079E">
      <w:pPr>
        <w:rPr>
          <w:rFonts w:eastAsiaTheme="minorEastAsia"/>
        </w:rPr>
      </w:pPr>
      <w:r w:rsidRPr="3008079E">
        <w:rPr>
          <w:rFonts w:eastAsiaTheme="minorEastAsia"/>
        </w:rPr>
        <w:br w:type="page"/>
      </w:r>
    </w:p>
    <w:p w14:paraId="720C32AE" w14:textId="42A99CD4" w:rsidR="002360D1" w:rsidRPr="002360D1" w:rsidRDefault="002360D1" w:rsidP="3008079E">
      <w:pPr>
        <w:rPr>
          <w:rFonts w:eastAsiaTheme="minorEastAsia"/>
        </w:rPr>
      </w:pPr>
      <w:r w:rsidRPr="3008079E">
        <w:rPr>
          <w:rFonts w:eastAsiaTheme="minorEastAsia"/>
        </w:rPr>
        <w:lastRenderedPageBreak/>
        <w:t>Conclusion:</w:t>
      </w:r>
    </w:p>
    <w:p w14:paraId="35051125" w14:textId="0C1DB2CF" w:rsidR="002360D1" w:rsidRPr="00C967D1" w:rsidRDefault="002360D1" w:rsidP="3008079E">
      <w:pPr>
        <w:rPr>
          <w:rFonts w:eastAsiaTheme="minorEastAsia"/>
        </w:rPr>
      </w:pPr>
      <w:r w:rsidRPr="3008079E">
        <w:rPr>
          <w:rFonts w:eastAsiaTheme="minorEastAsia"/>
        </w:rPr>
        <w:t>In conclusion, the analysis provides valuable insights into the anticipated import values of edible products for 2023. By leveraging the ARIMA model and analyzing historical trends, accurate forecasts were generated. This empowers supply chain leaders to make informed decisions, enhancing operational efficiency and ensuring the seamless flow of food products within the global marketplace.</w:t>
      </w:r>
    </w:p>
    <w:p w14:paraId="1E6F7D4E" w14:textId="77777777" w:rsidR="002360D1" w:rsidRPr="00C967D1" w:rsidRDefault="002360D1" w:rsidP="3008079E">
      <w:pPr>
        <w:rPr>
          <w:rFonts w:eastAsiaTheme="minorEastAsia"/>
        </w:rPr>
      </w:pPr>
      <w:r w:rsidRPr="3008079E">
        <w:rPr>
          <w:rFonts w:eastAsiaTheme="minorEastAsia"/>
        </w:rPr>
        <w:t>In summary, the analysis offers a comprehensive understanding of import dynamics within the food supply chain, serving as a valuable resource for stakeholders in the industry.</w:t>
      </w:r>
    </w:p>
    <w:p w14:paraId="3626CA0A" w14:textId="77777777" w:rsidR="002360D1" w:rsidRPr="002360D1" w:rsidRDefault="002360D1" w:rsidP="3008079E">
      <w:pPr>
        <w:rPr>
          <w:rFonts w:eastAsiaTheme="minorEastAsia"/>
        </w:rPr>
      </w:pPr>
    </w:p>
    <w:p w14:paraId="0921BE06" w14:textId="77777777" w:rsidR="002360D1" w:rsidRPr="002360D1" w:rsidRDefault="002360D1" w:rsidP="3008079E">
      <w:pPr>
        <w:rPr>
          <w:rFonts w:eastAsiaTheme="minorEastAsia"/>
        </w:rPr>
      </w:pPr>
    </w:p>
    <w:p w14:paraId="76B916A6" w14:textId="77777777" w:rsidR="008738F8" w:rsidRDefault="008738F8" w:rsidP="3008079E">
      <w:pPr>
        <w:rPr>
          <w:rFonts w:eastAsiaTheme="minorEastAsia"/>
        </w:rPr>
      </w:pPr>
    </w:p>
    <w:p w14:paraId="378A4C22" w14:textId="77777777" w:rsidR="00865FF1" w:rsidRDefault="00865FF1" w:rsidP="3008079E">
      <w:pPr>
        <w:rPr>
          <w:rFonts w:eastAsiaTheme="minorEastAsia"/>
        </w:rPr>
      </w:pPr>
    </w:p>
    <w:p w14:paraId="03AFA58E" w14:textId="77777777" w:rsidR="00865FF1" w:rsidRDefault="00865FF1" w:rsidP="3008079E">
      <w:pPr>
        <w:rPr>
          <w:rFonts w:eastAsiaTheme="minorEastAsia"/>
        </w:rPr>
      </w:pPr>
    </w:p>
    <w:p w14:paraId="2E999107" w14:textId="77777777" w:rsidR="00865FF1" w:rsidRDefault="00865FF1" w:rsidP="3008079E">
      <w:pPr>
        <w:rPr>
          <w:rFonts w:eastAsiaTheme="minorEastAsia"/>
        </w:rPr>
      </w:pPr>
    </w:p>
    <w:p w14:paraId="249E4BC4" w14:textId="77777777" w:rsidR="00865FF1" w:rsidRDefault="00865FF1" w:rsidP="3008079E">
      <w:pPr>
        <w:rPr>
          <w:rFonts w:eastAsiaTheme="minorEastAsia"/>
        </w:rPr>
      </w:pPr>
    </w:p>
    <w:p w14:paraId="4FDF370A" w14:textId="77777777" w:rsidR="00865FF1" w:rsidRDefault="00865FF1" w:rsidP="3008079E">
      <w:pPr>
        <w:rPr>
          <w:rFonts w:eastAsiaTheme="minorEastAsia"/>
        </w:rPr>
      </w:pPr>
    </w:p>
    <w:p w14:paraId="1C0C5043" w14:textId="77777777" w:rsidR="00865FF1" w:rsidRDefault="00865FF1" w:rsidP="3008079E">
      <w:pPr>
        <w:rPr>
          <w:rFonts w:eastAsiaTheme="minorEastAsia"/>
        </w:rPr>
      </w:pPr>
    </w:p>
    <w:p w14:paraId="1E714586" w14:textId="77777777" w:rsidR="00865FF1" w:rsidRDefault="00865FF1" w:rsidP="3008079E">
      <w:pPr>
        <w:rPr>
          <w:rFonts w:eastAsiaTheme="minorEastAsia"/>
        </w:rPr>
      </w:pPr>
    </w:p>
    <w:p w14:paraId="31968238" w14:textId="77777777" w:rsidR="00C967D1" w:rsidRDefault="00C967D1" w:rsidP="3008079E">
      <w:pPr>
        <w:rPr>
          <w:rFonts w:eastAsiaTheme="minorEastAsia"/>
        </w:rPr>
      </w:pPr>
      <w:r w:rsidRPr="3008079E">
        <w:rPr>
          <w:rFonts w:eastAsiaTheme="minorEastAsia"/>
        </w:rPr>
        <w:br w:type="page"/>
      </w:r>
    </w:p>
    <w:p w14:paraId="0483D2D3" w14:textId="0C9B0188" w:rsidR="00865FF1" w:rsidRDefault="00865FF1" w:rsidP="3008079E">
      <w:pPr>
        <w:rPr>
          <w:rFonts w:eastAsiaTheme="minorEastAsia"/>
        </w:rPr>
      </w:pPr>
      <w:r w:rsidRPr="3008079E">
        <w:rPr>
          <w:rFonts w:eastAsiaTheme="minorEastAsia"/>
        </w:rPr>
        <w:lastRenderedPageBreak/>
        <w:t>References:</w:t>
      </w:r>
    </w:p>
    <w:p w14:paraId="32B8DAE1" w14:textId="77777777" w:rsidR="00865FF1" w:rsidRPr="00D023D3" w:rsidRDefault="00865FF1" w:rsidP="3008079E">
      <w:pPr>
        <w:rPr>
          <w:rFonts w:eastAsiaTheme="minorEastAsia"/>
        </w:rPr>
      </w:pPr>
    </w:p>
    <w:sectPr w:rsidR="00865FF1" w:rsidRPr="00D02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0590"/>
    <w:multiLevelType w:val="multilevel"/>
    <w:tmpl w:val="48D4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B13BC"/>
    <w:multiLevelType w:val="multilevel"/>
    <w:tmpl w:val="6B12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C2F8C"/>
    <w:multiLevelType w:val="multilevel"/>
    <w:tmpl w:val="9D96E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928933">
    <w:abstractNumId w:val="0"/>
  </w:num>
  <w:num w:numId="2" w16cid:durableId="28839487">
    <w:abstractNumId w:val="2"/>
  </w:num>
  <w:num w:numId="3" w16cid:durableId="117718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C1"/>
    <w:rsid w:val="001063BE"/>
    <w:rsid w:val="002360D1"/>
    <w:rsid w:val="004057E6"/>
    <w:rsid w:val="006A24F9"/>
    <w:rsid w:val="00704CA6"/>
    <w:rsid w:val="007E0AD7"/>
    <w:rsid w:val="00865FF1"/>
    <w:rsid w:val="008738F8"/>
    <w:rsid w:val="009D6FBC"/>
    <w:rsid w:val="00A3103D"/>
    <w:rsid w:val="00AD02BA"/>
    <w:rsid w:val="00B61FFD"/>
    <w:rsid w:val="00B740C1"/>
    <w:rsid w:val="00C967D1"/>
    <w:rsid w:val="00CB1479"/>
    <w:rsid w:val="00D023D3"/>
    <w:rsid w:val="00DD1D8E"/>
    <w:rsid w:val="00DE6CD1"/>
    <w:rsid w:val="00ED134B"/>
    <w:rsid w:val="03E93A17"/>
    <w:rsid w:val="03F35A5E"/>
    <w:rsid w:val="04DE686F"/>
    <w:rsid w:val="0B07AFB2"/>
    <w:rsid w:val="149ADD3E"/>
    <w:rsid w:val="154536AF"/>
    <w:rsid w:val="1844AD6C"/>
    <w:rsid w:val="1A11B53E"/>
    <w:rsid w:val="1BFFF288"/>
    <w:rsid w:val="1EFC2C6D"/>
    <w:rsid w:val="1FAB7338"/>
    <w:rsid w:val="2C636159"/>
    <w:rsid w:val="2CAE5397"/>
    <w:rsid w:val="3008079E"/>
    <w:rsid w:val="323B8B3B"/>
    <w:rsid w:val="3922949A"/>
    <w:rsid w:val="3D3FD57C"/>
    <w:rsid w:val="43647579"/>
    <w:rsid w:val="45A8E29B"/>
    <w:rsid w:val="49F5A232"/>
    <w:rsid w:val="4DD24476"/>
    <w:rsid w:val="58508BEF"/>
    <w:rsid w:val="5CE90D0D"/>
    <w:rsid w:val="5D000A7D"/>
    <w:rsid w:val="5E6BD896"/>
    <w:rsid w:val="63E75116"/>
    <w:rsid w:val="66E766EE"/>
    <w:rsid w:val="685E0E96"/>
    <w:rsid w:val="6CDB492D"/>
    <w:rsid w:val="6D9DF50D"/>
    <w:rsid w:val="7028A8FF"/>
    <w:rsid w:val="7788EC3D"/>
    <w:rsid w:val="79DE98FA"/>
    <w:rsid w:val="7AEB6114"/>
    <w:rsid w:val="7C2B8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5EAA"/>
  <w15:chartTrackingRefBased/>
  <w15:docId w15:val="{C9A02B22-2BC5-44ED-A9D9-81D53796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C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61710">
      <w:bodyDiv w:val="1"/>
      <w:marLeft w:val="0"/>
      <w:marRight w:val="0"/>
      <w:marTop w:val="0"/>
      <w:marBottom w:val="0"/>
      <w:divBdr>
        <w:top w:val="none" w:sz="0" w:space="0" w:color="auto"/>
        <w:left w:val="none" w:sz="0" w:space="0" w:color="auto"/>
        <w:bottom w:val="none" w:sz="0" w:space="0" w:color="auto"/>
        <w:right w:val="none" w:sz="0" w:space="0" w:color="auto"/>
      </w:divBdr>
      <w:divsChild>
        <w:div w:id="413166472">
          <w:marLeft w:val="0"/>
          <w:marRight w:val="0"/>
          <w:marTop w:val="0"/>
          <w:marBottom w:val="0"/>
          <w:divBdr>
            <w:top w:val="none" w:sz="0" w:space="0" w:color="auto"/>
            <w:left w:val="none" w:sz="0" w:space="0" w:color="auto"/>
            <w:bottom w:val="none" w:sz="0" w:space="0" w:color="auto"/>
            <w:right w:val="none" w:sz="0" w:space="0" w:color="auto"/>
          </w:divBdr>
          <w:divsChild>
            <w:div w:id="2131169532">
              <w:marLeft w:val="0"/>
              <w:marRight w:val="0"/>
              <w:marTop w:val="0"/>
              <w:marBottom w:val="0"/>
              <w:divBdr>
                <w:top w:val="none" w:sz="0" w:space="0" w:color="auto"/>
                <w:left w:val="none" w:sz="0" w:space="0" w:color="auto"/>
                <w:bottom w:val="none" w:sz="0" w:space="0" w:color="auto"/>
                <w:right w:val="none" w:sz="0" w:space="0" w:color="auto"/>
              </w:divBdr>
              <w:divsChild>
                <w:div w:id="1398670256">
                  <w:marLeft w:val="0"/>
                  <w:marRight w:val="0"/>
                  <w:marTop w:val="0"/>
                  <w:marBottom w:val="0"/>
                  <w:divBdr>
                    <w:top w:val="none" w:sz="0" w:space="0" w:color="auto"/>
                    <w:left w:val="none" w:sz="0" w:space="0" w:color="auto"/>
                    <w:bottom w:val="none" w:sz="0" w:space="0" w:color="auto"/>
                    <w:right w:val="none" w:sz="0" w:space="0" w:color="auto"/>
                  </w:divBdr>
                  <w:divsChild>
                    <w:div w:id="2113741325">
                      <w:marLeft w:val="0"/>
                      <w:marRight w:val="0"/>
                      <w:marTop w:val="0"/>
                      <w:marBottom w:val="0"/>
                      <w:divBdr>
                        <w:top w:val="none" w:sz="0" w:space="0" w:color="auto"/>
                        <w:left w:val="none" w:sz="0" w:space="0" w:color="auto"/>
                        <w:bottom w:val="none" w:sz="0" w:space="0" w:color="auto"/>
                        <w:right w:val="none" w:sz="0" w:space="0" w:color="auto"/>
                      </w:divBdr>
                      <w:divsChild>
                        <w:div w:id="1570848706">
                          <w:marLeft w:val="0"/>
                          <w:marRight w:val="0"/>
                          <w:marTop w:val="0"/>
                          <w:marBottom w:val="0"/>
                          <w:divBdr>
                            <w:top w:val="none" w:sz="0" w:space="0" w:color="auto"/>
                            <w:left w:val="none" w:sz="0" w:space="0" w:color="auto"/>
                            <w:bottom w:val="none" w:sz="0" w:space="0" w:color="auto"/>
                            <w:right w:val="none" w:sz="0" w:space="0" w:color="auto"/>
                          </w:divBdr>
                          <w:divsChild>
                            <w:div w:id="1337029039">
                              <w:marLeft w:val="0"/>
                              <w:marRight w:val="0"/>
                              <w:marTop w:val="0"/>
                              <w:marBottom w:val="0"/>
                              <w:divBdr>
                                <w:top w:val="none" w:sz="0" w:space="0" w:color="auto"/>
                                <w:left w:val="none" w:sz="0" w:space="0" w:color="auto"/>
                                <w:bottom w:val="none" w:sz="0" w:space="0" w:color="auto"/>
                                <w:right w:val="none" w:sz="0" w:space="0" w:color="auto"/>
                              </w:divBdr>
                              <w:divsChild>
                                <w:div w:id="1569072613">
                                  <w:marLeft w:val="0"/>
                                  <w:marRight w:val="0"/>
                                  <w:marTop w:val="0"/>
                                  <w:marBottom w:val="0"/>
                                  <w:divBdr>
                                    <w:top w:val="none" w:sz="0" w:space="0" w:color="auto"/>
                                    <w:left w:val="none" w:sz="0" w:space="0" w:color="auto"/>
                                    <w:bottom w:val="none" w:sz="0" w:space="0" w:color="auto"/>
                                    <w:right w:val="none" w:sz="0" w:space="0" w:color="auto"/>
                                  </w:divBdr>
                                  <w:divsChild>
                                    <w:div w:id="320546608">
                                      <w:marLeft w:val="0"/>
                                      <w:marRight w:val="0"/>
                                      <w:marTop w:val="0"/>
                                      <w:marBottom w:val="0"/>
                                      <w:divBdr>
                                        <w:top w:val="none" w:sz="0" w:space="0" w:color="auto"/>
                                        <w:left w:val="none" w:sz="0" w:space="0" w:color="auto"/>
                                        <w:bottom w:val="none" w:sz="0" w:space="0" w:color="auto"/>
                                        <w:right w:val="none" w:sz="0" w:space="0" w:color="auto"/>
                                      </w:divBdr>
                                      <w:divsChild>
                                        <w:div w:id="1126001745">
                                          <w:marLeft w:val="0"/>
                                          <w:marRight w:val="0"/>
                                          <w:marTop w:val="0"/>
                                          <w:marBottom w:val="0"/>
                                          <w:divBdr>
                                            <w:top w:val="none" w:sz="0" w:space="0" w:color="auto"/>
                                            <w:left w:val="none" w:sz="0" w:space="0" w:color="auto"/>
                                            <w:bottom w:val="none" w:sz="0" w:space="0" w:color="auto"/>
                                            <w:right w:val="none" w:sz="0" w:space="0" w:color="auto"/>
                                          </w:divBdr>
                                          <w:divsChild>
                                            <w:div w:id="562371574">
                                              <w:marLeft w:val="0"/>
                                              <w:marRight w:val="0"/>
                                              <w:marTop w:val="0"/>
                                              <w:marBottom w:val="0"/>
                                              <w:divBdr>
                                                <w:top w:val="none" w:sz="0" w:space="0" w:color="auto"/>
                                                <w:left w:val="none" w:sz="0" w:space="0" w:color="auto"/>
                                                <w:bottom w:val="none" w:sz="0" w:space="0" w:color="auto"/>
                                                <w:right w:val="none" w:sz="0" w:space="0" w:color="auto"/>
                                              </w:divBdr>
                                              <w:divsChild>
                                                <w:div w:id="931670130">
                                                  <w:marLeft w:val="0"/>
                                                  <w:marRight w:val="0"/>
                                                  <w:marTop w:val="0"/>
                                                  <w:marBottom w:val="0"/>
                                                  <w:divBdr>
                                                    <w:top w:val="none" w:sz="0" w:space="0" w:color="auto"/>
                                                    <w:left w:val="none" w:sz="0" w:space="0" w:color="auto"/>
                                                    <w:bottom w:val="none" w:sz="0" w:space="0" w:color="auto"/>
                                                    <w:right w:val="none" w:sz="0" w:space="0" w:color="auto"/>
                                                  </w:divBdr>
                                                  <w:divsChild>
                                                    <w:div w:id="1985815753">
                                                      <w:marLeft w:val="0"/>
                                                      <w:marRight w:val="0"/>
                                                      <w:marTop w:val="0"/>
                                                      <w:marBottom w:val="0"/>
                                                      <w:divBdr>
                                                        <w:top w:val="none" w:sz="0" w:space="0" w:color="auto"/>
                                                        <w:left w:val="none" w:sz="0" w:space="0" w:color="auto"/>
                                                        <w:bottom w:val="none" w:sz="0" w:space="0" w:color="auto"/>
                                                        <w:right w:val="none" w:sz="0" w:space="0" w:color="auto"/>
                                                      </w:divBdr>
                                                      <w:divsChild>
                                                        <w:div w:id="761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675785">
          <w:marLeft w:val="0"/>
          <w:marRight w:val="0"/>
          <w:marTop w:val="0"/>
          <w:marBottom w:val="0"/>
          <w:divBdr>
            <w:top w:val="none" w:sz="0" w:space="0" w:color="auto"/>
            <w:left w:val="none" w:sz="0" w:space="0" w:color="auto"/>
            <w:bottom w:val="none" w:sz="0" w:space="0" w:color="auto"/>
            <w:right w:val="none" w:sz="0" w:space="0" w:color="auto"/>
          </w:divBdr>
          <w:divsChild>
            <w:div w:id="1634560864">
              <w:marLeft w:val="0"/>
              <w:marRight w:val="0"/>
              <w:marTop w:val="0"/>
              <w:marBottom w:val="0"/>
              <w:divBdr>
                <w:top w:val="none" w:sz="0" w:space="0" w:color="auto"/>
                <w:left w:val="none" w:sz="0" w:space="0" w:color="auto"/>
                <w:bottom w:val="none" w:sz="0" w:space="0" w:color="auto"/>
                <w:right w:val="none" w:sz="0" w:space="0" w:color="auto"/>
              </w:divBdr>
              <w:divsChild>
                <w:div w:id="18373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2393">
      <w:bodyDiv w:val="1"/>
      <w:marLeft w:val="0"/>
      <w:marRight w:val="0"/>
      <w:marTop w:val="0"/>
      <w:marBottom w:val="0"/>
      <w:divBdr>
        <w:top w:val="none" w:sz="0" w:space="0" w:color="auto"/>
        <w:left w:val="none" w:sz="0" w:space="0" w:color="auto"/>
        <w:bottom w:val="none" w:sz="0" w:space="0" w:color="auto"/>
        <w:right w:val="none" w:sz="0" w:space="0" w:color="auto"/>
      </w:divBdr>
      <w:divsChild>
        <w:div w:id="824928666">
          <w:marLeft w:val="0"/>
          <w:marRight w:val="0"/>
          <w:marTop w:val="0"/>
          <w:marBottom w:val="0"/>
          <w:divBdr>
            <w:top w:val="none" w:sz="0" w:space="0" w:color="auto"/>
            <w:left w:val="none" w:sz="0" w:space="0" w:color="auto"/>
            <w:bottom w:val="none" w:sz="0" w:space="0" w:color="auto"/>
            <w:right w:val="none" w:sz="0" w:space="0" w:color="auto"/>
          </w:divBdr>
          <w:divsChild>
            <w:div w:id="1093238357">
              <w:marLeft w:val="0"/>
              <w:marRight w:val="0"/>
              <w:marTop w:val="0"/>
              <w:marBottom w:val="0"/>
              <w:divBdr>
                <w:top w:val="none" w:sz="0" w:space="0" w:color="auto"/>
                <w:left w:val="none" w:sz="0" w:space="0" w:color="auto"/>
                <w:bottom w:val="none" w:sz="0" w:space="0" w:color="auto"/>
                <w:right w:val="none" w:sz="0" w:space="0" w:color="auto"/>
              </w:divBdr>
              <w:divsChild>
                <w:div w:id="423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hbr.org/1971/07/how-to-choose-the-right-forecasting-technique" TargetMode="External"/><Relationship Id="rId3" Type="http://schemas.openxmlformats.org/officeDocument/2006/relationships/settings" Target="settings.xml"/><Relationship Id="rId7" Type="http://schemas.openxmlformats.org/officeDocument/2006/relationships/hyperlink" Target="https://www.investopedia.com/terms/f/forecasting.asp"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alicia-tuovila-4687215" TargetMode="External"/><Relationship Id="rId11" Type="http://schemas.openxmlformats.org/officeDocument/2006/relationships/chart" Target="charts/chart4.xml"/><Relationship Id="rId5" Type="http://schemas.openxmlformats.org/officeDocument/2006/relationships/hyperlink" Target="https://www.foodmanufacturing.com/supply-chain/blog/22876950/how-sales-forecasts-combat-food-waste-drive-supply-chain-sustainability" TargetMode="Externa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Forecasted Fruit Value for 2023</a:t>
            </a:r>
          </a:p>
        </c:rich>
      </c:tx>
      <c:layout>
        <c:manualLayout>
          <c:xMode val="edge"/>
          <c:yMode val="edge"/>
          <c:x val="0.14575678040244969"/>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005932852143481"/>
          <c:y val="4.3137254901960784E-2"/>
          <c:w val="0.88084344925634295"/>
          <c:h val="0.7321043693067778"/>
        </c:manualLayout>
      </c:layout>
      <c:lineChart>
        <c:grouping val="standard"/>
        <c:varyColors val="0"/>
        <c:ser>
          <c:idx val="0"/>
          <c:order val="0"/>
          <c:tx>
            <c:strRef>
              <c:f>'Forecasted Food Value'!$B$1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'Forecasted Food Value'!$B$2:$B$26</c:f>
              <c:numCache>
                <c:formatCode>General</c:formatCode>
                <c:ptCount val="25"/>
                <c:pt idx="0">
                  <c:v>4827.3999999999996</c:v>
                </c:pt>
                <c:pt idx="1">
                  <c:v>4692.2</c:v>
                </c:pt>
                <c:pt idx="2">
                  <c:v>4741.8999999999996</c:v>
                </c:pt>
                <c:pt idx="3">
                  <c:v>5138.8</c:v>
                </c:pt>
                <c:pt idx="4">
                  <c:v>5631.4</c:v>
                </c:pt>
                <c:pt idx="5">
                  <c:v>6047.3</c:v>
                </c:pt>
                <c:pt idx="6">
                  <c:v>7003.6</c:v>
                </c:pt>
                <c:pt idx="7">
                  <c:v>7833.2</c:v>
                </c:pt>
                <c:pt idx="8">
                  <c:v>9384.1</c:v>
                </c:pt>
                <c:pt idx="9">
                  <c:v>10064.700000000001</c:v>
                </c:pt>
                <c:pt idx="10">
                  <c:v>9799.9</c:v>
                </c:pt>
                <c:pt idx="11">
                  <c:v>10814</c:v>
                </c:pt>
                <c:pt idx="12">
                  <c:v>12158.6</c:v>
                </c:pt>
                <c:pt idx="13">
                  <c:v>12537.9</c:v>
                </c:pt>
                <c:pt idx="14">
                  <c:v>13602.3</c:v>
                </c:pt>
                <c:pt idx="15">
                  <c:v>14807.7</c:v>
                </c:pt>
                <c:pt idx="16">
                  <c:v>15954.8</c:v>
                </c:pt>
                <c:pt idx="17">
                  <c:v>17157.8</c:v>
                </c:pt>
                <c:pt idx="18">
                  <c:v>18384.599999999999</c:v>
                </c:pt>
                <c:pt idx="19">
                  <c:v>19539.3</c:v>
                </c:pt>
                <c:pt idx="20">
                  <c:v>20313.8</c:v>
                </c:pt>
                <c:pt idx="21">
                  <c:v>20492.099999999999</c:v>
                </c:pt>
                <c:pt idx="22">
                  <c:v>23668.799999999999</c:v>
                </c:pt>
                <c:pt idx="23">
                  <c:v>27083.8</c:v>
                </c:pt>
              </c:numCache>
            </c:numRef>
          </c:val>
          <c:smooth val="0"/>
          <c:extLst>
            <c:ext xmlns:c16="http://schemas.microsoft.com/office/drawing/2014/chart" uri="{C3380CC4-5D6E-409C-BE32-E72D297353CC}">
              <c16:uniqueId val="{00000000-AC4F-433F-AA60-874E3E9CF0FD}"/>
            </c:ext>
          </c:extLst>
        </c:ser>
        <c:ser>
          <c:idx val="1"/>
          <c:order val="1"/>
          <c:tx>
            <c:strRef>
              <c:f>'Forecasted Food Value'!$C$1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3"/>
              <c:layout>
                <c:manualLayout>
                  <c:x val="1.5625E-2"/>
                  <c:y val="0.1294117647058823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C4F-433F-AA60-874E3E9CF0FD}"/>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Value'!$C$2:$C$26</c:f>
              <c:numCache>
                <c:formatCode>General</c:formatCode>
                <c:ptCount val="25"/>
                <c:pt idx="23">
                  <c:v>27083.8</c:v>
                </c:pt>
                <c:pt idx="24">
                  <c:v>30448.868121122319</c:v>
                </c:pt>
              </c:numCache>
            </c:numRef>
          </c:val>
          <c:smooth val="0"/>
          <c:extLst>
            <c:ext xmlns:c16="http://schemas.microsoft.com/office/drawing/2014/chart" uri="{C3380CC4-5D6E-409C-BE32-E72D297353CC}">
              <c16:uniqueId val="{00000002-AC4F-433F-AA60-874E3E9CF0FD}"/>
            </c:ext>
          </c:extLst>
        </c:ser>
        <c:ser>
          <c:idx val="2"/>
          <c:order val="2"/>
          <c:tx>
            <c:strRef>
              <c:f>'Forecasted Food Value'!$D$1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23"/>
              <c:layout>
                <c:manualLayout>
                  <c:x val="-8.9144110892388453E-2"/>
                  <c:y val="0.3353234522155318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C4F-433F-AA60-874E3E9CF0FD}"/>
                </c:ext>
              </c:extLst>
            </c:dLbl>
            <c:dLbl>
              <c:idx val="24"/>
              <c:layout>
                <c:manualLayout>
                  <c:x val="-3.4813128827646672E-2"/>
                  <c:y val="0.4490489424116103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C4F-433F-AA60-874E3E9CF0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Value'!$D$2:$D$26</c:f>
              <c:numCache>
                <c:formatCode>General</c:formatCode>
                <c:ptCount val="25"/>
                <c:pt idx="23" formatCode="0.00">
                  <c:v>27083.8</c:v>
                </c:pt>
                <c:pt idx="24" formatCode="0.00">
                  <c:v>28847.587285446192</c:v>
                </c:pt>
              </c:numCache>
            </c:numRef>
          </c:val>
          <c:smooth val="0"/>
          <c:extLst>
            <c:ext xmlns:c16="http://schemas.microsoft.com/office/drawing/2014/chart" uri="{C3380CC4-5D6E-409C-BE32-E72D297353CC}">
              <c16:uniqueId val="{00000005-AC4F-433F-AA60-874E3E9CF0FD}"/>
            </c:ext>
          </c:extLst>
        </c:ser>
        <c:ser>
          <c:idx val="3"/>
          <c:order val="3"/>
          <c:tx>
            <c:strRef>
              <c:f>'Forecasted Food Value'!$E$1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dLbl>
              <c:idx val="23"/>
              <c:layout>
                <c:manualLayout>
                  <c:x val="-0.12039411089238845"/>
                  <c:y val="0.2647352169214142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C4F-433F-AA60-874E3E9CF0FD}"/>
                </c:ext>
              </c:extLst>
            </c:dLbl>
            <c:dLbl>
              <c:idx val="24"/>
              <c:layout>
                <c:manualLayout>
                  <c:x val="-0.10599368438320222"/>
                  <c:y val="-2.93824301374092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C4F-433F-AA60-874E3E9CF0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Value'!$E$2:$E$26</c:f>
              <c:numCache>
                <c:formatCode>General</c:formatCode>
                <c:ptCount val="25"/>
                <c:pt idx="23" formatCode="0.00">
                  <c:v>27083.8</c:v>
                </c:pt>
                <c:pt idx="24" formatCode="0.00">
                  <c:v>32050.148956798446</c:v>
                </c:pt>
              </c:numCache>
            </c:numRef>
          </c:val>
          <c:smooth val="0"/>
          <c:extLst>
            <c:ext xmlns:c16="http://schemas.microsoft.com/office/drawing/2014/chart" uri="{C3380CC4-5D6E-409C-BE32-E72D297353CC}">
              <c16:uniqueId val="{00000008-AC4F-433F-AA60-874E3E9CF0FD}"/>
            </c:ext>
          </c:extLst>
        </c:ser>
        <c:dLbls>
          <c:dLblPos val="t"/>
          <c:showLegendKey val="0"/>
          <c:showVal val="1"/>
          <c:showCatName val="0"/>
          <c:showSerName val="0"/>
          <c:showPercent val="0"/>
          <c:showBubbleSize val="0"/>
        </c:dLbls>
        <c:smooth val="0"/>
        <c:axId val="927721231"/>
        <c:axId val="1938309311"/>
      </c:lineChart>
      <c:catAx>
        <c:axId val="92772123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8309311"/>
        <c:crosses val="autoZero"/>
        <c:auto val="1"/>
        <c:lblAlgn val="ctr"/>
        <c:lblOffset val="100"/>
        <c:noMultiLvlLbl val="0"/>
      </c:catAx>
      <c:valAx>
        <c:axId val="193830931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 (IN MILLIONS)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7721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Forecasted</a:t>
            </a:r>
            <a:r>
              <a:rPr lang="en-US" baseline="0"/>
              <a:t> Fruit Value for 2023</a:t>
            </a:r>
            <a:endParaRPr lang="en-US"/>
          </a:p>
        </c:rich>
      </c:tx>
      <c:layout>
        <c:manualLayout>
          <c:xMode val="edge"/>
          <c:yMode val="edge"/>
          <c:x val="0.10943199407766337"/>
          <c:y val="4.3187216583891169E-3"/>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7.2281550743657039E-2"/>
          <c:y val="4.3137254901960784E-2"/>
          <c:w val="0.92077400481189864"/>
          <c:h val="0.71641809479697394"/>
        </c:manualLayout>
      </c:layout>
      <c:barChart>
        <c:barDir val="col"/>
        <c:grouping val="clustered"/>
        <c:varyColors val="0"/>
        <c:ser>
          <c:idx val="0"/>
          <c:order val="0"/>
          <c:tx>
            <c:strRef>
              <c:f>'Forecasted Food Value'!$B$28</c:f>
              <c:strCache>
                <c:ptCount val="1"/>
                <c:pt idx="0">
                  <c:v>Values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0-9136-45F5-BA50-BD116E05D813}"/>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exp"/>
            <c:dispRSqr val="0"/>
            <c:dispEq val="0"/>
          </c:trendline>
          <c:val>
            <c:numRef>
              <c:f>'Forecasted Food Value'!$B$29:$B$53</c:f>
              <c:numCache>
                <c:formatCode>General</c:formatCode>
                <c:ptCount val="25"/>
                <c:pt idx="0">
                  <c:v>4827.3999999999996</c:v>
                </c:pt>
                <c:pt idx="1">
                  <c:v>4692.2</c:v>
                </c:pt>
                <c:pt idx="2">
                  <c:v>4741.8999999999996</c:v>
                </c:pt>
                <c:pt idx="3">
                  <c:v>5138.8</c:v>
                </c:pt>
                <c:pt idx="4">
                  <c:v>5631.4</c:v>
                </c:pt>
                <c:pt idx="5">
                  <c:v>6047.3</c:v>
                </c:pt>
                <c:pt idx="6">
                  <c:v>7003.6</c:v>
                </c:pt>
                <c:pt idx="7">
                  <c:v>7833.2</c:v>
                </c:pt>
                <c:pt idx="8">
                  <c:v>9384.1</c:v>
                </c:pt>
                <c:pt idx="9">
                  <c:v>10064.700000000001</c:v>
                </c:pt>
                <c:pt idx="10">
                  <c:v>9799.9</c:v>
                </c:pt>
                <c:pt idx="11">
                  <c:v>10814</c:v>
                </c:pt>
                <c:pt idx="12">
                  <c:v>12158.6</c:v>
                </c:pt>
                <c:pt idx="13">
                  <c:v>12537.9</c:v>
                </c:pt>
                <c:pt idx="14">
                  <c:v>13602.3</c:v>
                </c:pt>
                <c:pt idx="15">
                  <c:v>14807.7</c:v>
                </c:pt>
                <c:pt idx="16">
                  <c:v>15954.8</c:v>
                </c:pt>
                <c:pt idx="17">
                  <c:v>17157.8</c:v>
                </c:pt>
                <c:pt idx="18">
                  <c:v>18384.599999999999</c:v>
                </c:pt>
                <c:pt idx="19">
                  <c:v>19539.3</c:v>
                </c:pt>
                <c:pt idx="20">
                  <c:v>20313.8</c:v>
                </c:pt>
                <c:pt idx="21">
                  <c:v>20492.099999999999</c:v>
                </c:pt>
                <c:pt idx="22">
                  <c:v>23668.799999999999</c:v>
                </c:pt>
                <c:pt idx="23">
                  <c:v>27083.8</c:v>
                </c:pt>
              </c:numCache>
            </c:numRef>
          </c:val>
          <c:extLst>
            <c:ext xmlns:c16="http://schemas.microsoft.com/office/drawing/2014/chart" uri="{C3380CC4-5D6E-409C-BE32-E72D297353CC}">
              <c16:uniqueId val="{00000002-9136-45F5-BA50-BD116E05D813}"/>
            </c:ext>
          </c:extLst>
        </c:ser>
        <c:ser>
          <c:idx val="1"/>
          <c:order val="1"/>
          <c:tx>
            <c:strRef>
              <c:f>'Forecasted Food Value'!$C$28</c:f>
              <c:strCache>
                <c:ptCount val="1"/>
                <c:pt idx="0">
                  <c:v>Forecast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BarType val="both"/>
            <c:errValType val="cust"/>
            <c:noEndCap val="0"/>
            <c:plus>
              <c:numRef>
                <c:f>'Forecasted Food Value'!$D$29:$D$53</c:f>
                <c:numCache>
                  <c:formatCode>General</c:formatCode>
                  <c:ptCount val="25"/>
                  <c:pt idx="24">
                    <c:v>1601.2808356761288</c:v>
                  </c:pt>
                </c:numCache>
              </c:numRef>
            </c:plus>
            <c:minus>
              <c:numRef>
                <c:f>'Forecasted Food Value'!$D$29:$D$53</c:f>
                <c:numCache>
                  <c:formatCode>General</c:formatCode>
                  <c:ptCount val="25"/>
                  <c:pt idx="24">
                    <c:v>1601.2808356761288</c:v>
                  </c:pt>
                </c:numCache>
              </c:numRef>
            </c:minus>
            <c:spPr>
              <a:noFill/>
              <a:ln w="9525" cap="flat" cmpd="sng" algn="ctr">
                <a:solidFill>
                  <a:schemeClr val="lt1">
                    <a:lumMod val="95000"/>
                  </a:schemeClr>
                </a:solidFill>
                <a:round/>
              </a:ln>
              <a:effectLst/>
            </c:spPr>
          </c:errBars>
          <c:cat>
            <c:numRef>
              <c:f>'Forecasted Food Value'!$A$29:$A$53</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Value'!$C$29:$C$53</c:f>
              <c:numCache>
                <c:formatCode>General</c:formatCode>
                <c:ptCount val="25"/>
                <c:pt idx="24">
                  <c:v>30448.868121122319</c:v>
                </c:pt>
              </c:numCache>
            </c:numRef>
          </c:val>
          <c:extLst>
            <c:ext xmlns:c16="http://schemas.microsoft.com/office/drawing/2014/chart" uri="{C3380CC4-5D6E-409C-BE32-E72D297353CC}">
              <c16:uniqueId val="{00000003-9136-45F5-BA50-BD116E05D813}"/>
            </c:ext>
          </c:extLst>
        </c:ser>
        <c:dLbls>
          <c:dLblPos val="outEnd"/>
          <c:showLegendKey val="0"/>
          <c:showVal val="1"/>
          <c:showCatName val="0"/>
          <c:showSerName val="0"/>
          <c:showPercent val="0"/>
          <c:showBubbleSize val="0"/>
        </c:dLbls>
        <c:gapWidth val="100"/>
        <c:overlap val="-24"/>
        <c:axId val="1007071375"/>
        <c:axId val="1105332687"/>
      </c:barChart>
      <c:catAx>
        <c:axId val="100707137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12700" cap="flat" cmpd="sng" algn="ctr">
            <a:solidFill>
              <a:schemeClr val="lt1">
                <a:lumMod val="95000"/>
                <a:alpha val="54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05332687"/>
        <c:crosses val="autoZero"/>
        <c:auto val="1"/>
        <c:lblAlgn val="ctr"/>
        <c:lblOffset val="100"/>
        <c:noMultiLvlLbl val="0"/>
      </c:catAx>
      <c:valAx>
        <c:axId val="110533268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 (IN MILLIONS)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7071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Forecasted Fruit Volume for 2023</a:t>
            </a:r>
          </a:p>
        </c:rich>
      </c:tx>
      <c:layout>
        <c:manualLayout>
          <c:xMode val="edge"/>
          <c:yMode val="edge"/>
          <c:x val="0.13085604684029881"/>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7.3899278215223102E-2"/>
          <c:y val="4.583333333333333E-2"/>
          <c:w val="0.90526738845144361"/>
          <c:h val="0.72452755905511812"/>
        </c:manualLayout>
      </c:layout>
      <c:lineChart>
        <c:grouping val="standard"/>
        <c:varyColors val="0"/>
        <c:ser>
          <c:idx val="0"/>
          <c:order val="0"/>
          <c:tx>
            <c:strRef>
              <c:f>'Forecasted Food Volume'!$B$1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'Forecasted Food Volume'!$B$2:$B$26</c:f>
              <c:numCache>
                <c:formatCode>General</c:formatCode>
                <c:ptCount val="25"/>
                <c:pt idx="0">
                  <c:v>7870.2</c:v>
                </c:pt>
                <c:pt idx="1">
                  <c:v>7688.5</c:v>
                </c:pt>
                <c:pt idx="2">
                  <c:v>7556.8</c:v>
                </c:pt>
                <c:pt idx="3">
                  <c:v>8006.7</c:v>
                </c:pt>
                <c:pt idx="4">
                  <c:v>8288.9</c:v>
                </c:pt>
                <c:pt idx="5">
                  <c:v>8428.6</c:v>
                </c:pt>
                <c:pt idx="6">
                  <c:v>8757.5</c:v>
                </c:pt>
                <c:pt idx="7">
                  <c:v>9111.9</c:v>
                </c:pt>
                <c:pt idx="8">
                  <c:v>9933.5</c:v>
                </c:pt>
                <c:pt idx="9">
                  <c:v>9782.5</c:v>
                </c:pt>
                <c:pt idx="10">
                  <c:v>9495.2000000000007</c:v>
                </c:pt>
                <c:pt idx="11">
                  <c:v>10148.799999999999</c:v>
                </c:pt>
                <c:pt idx="12">
                  <c:v>10466.4</c:v>
                </c:pt>
                <c:pt idx="13">
                  <c:v>11031.8</c:v>
                </c:pt>
                <c:pt idx="14">
                  <c:v>11833.3</c:v>
                </c:pt>
                <c:pt idx="15">
                  <c:v>12161.7</c:v>
                </c:pt>
                <c:pt idx="16">
                  <c:v>12861.1</c:v>
                </c:pt>
                <c:pt idx="17">
                  <c:v>13249.5</c:v>
                </c:pt>
                <c:pt idx="18">
                  <c:v>13606.2</c:v>
                </c:pt>
                <c:pt idx="19">
                  <c:v>14017</c:v>
                </c:pt>
                <c:pt idx="20">
                  <c:v>13882.4</c:v>
                </c:pt>
                <c:pt idx="21">
                  <c:v>14168</c:v>
                </c:pt>
                <c:pt idx="22">
                  <c:v>14768.3</c:v>
                </c:pt>
                <c:pt idx="23">
                  <c:v>15308.3</c:v>
                </c:pt>
              </c:numCache>
            </c:numRef>
          </c:val>
          <c:smooth val="0"/>
          <c:extLst>
            <c:ext xmlns:c16="http://schemas.microsoft.com/office/drawing/2014/chart" uri="{C3380CC4-5D6E-409C-BE32-E72D297353CC}">
              <c16:uniqueId val="{00000000-9C03-4FF3-956C-48AEB67F783A}"/>
            </c:ext>
          </c:extLst>
        </c:ser>
        <c:ser>
          <c:idx val="1"/>
          <c:order val="1"/>
          <c:tx>
            <c:strRef>
              <c:f>'Forecasted Food Volume'!$C$1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3"/>
              <c:layout>
                <c:manualLayout>
                  <c:x val="-3.2051282051283225E-3"/>
                  <c:y val="0.1624999999999999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C03-4FF3-956C-48AEB67F783A}"/>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Volume'!$A$2:$A$26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Volume'!$C$2:$C$26</c:f>
              <c:numCache>
                <c:formatCode>General</c:formatCode>
                <c:ptCount val="25"/>
                <c:pt idx="23">
                  <c:v>15308.3</c:v>
                </c:pt>
                <c:pt idx="24">
                  <c:v>15682.03980427261</c:v>
                </c:pt>
              </c:numCache>
            </c:numRef>
          </c:val>
          <c:smooth val="0"/>
          <c:extLst>
            <c:ext xmlns:c16="http://schemas.microsoft.com/office/drawing/2014/chart" uri="{C3380CC4-5D6E-409C-BE32-E72D297353CC}">
              <c16:uniqueId val="{00000002-9C03-4FF3-956C-48AEB67F783A}"/>
            </c:ext>
          </c:extLst>
        </c:ser>
        <c:ser>
          <c:idx val="2"/>
          <c:order val="2"/>
          <c:tx>
            <c:strRef>
              <c:f>'Forecasted Food Volume'!$D$1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23"/>
              <c:layout>
                <c:manualLayout>
                  <c:x val="-0.10813824954572974"/>
                  <c:y val="0.3479478346456693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C03-4FF3-956C-48AEB67F783A}"/>
                </c:ext>
              </c:extLst>
            </c:dLbl>
            <c:dLbl>
              <c:idx val="24"/>
              <c:layout>
                <c:manualLayout>
                  <c:x val="-0.15186339087421766"/>
                  <c:y val="0.1396145013123359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C03-4FF3-956C-48AEB67F78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Volume'!$A$2:$A$26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Volume'!$D$2:$D$26</c:f>
              <c:numCache>
                <c:formatCode>General</c:formatCode>
                <c:ptCount val="25"/>
                <c:pt idx="23" formatCode="0.00">
                  <c:v>15308.3</c:v>
                </c:pt>
                <c:pt idx="24" formatCode="0.00">
                  <c:v>15060.073126877131</c:v>
                </c:pt>
              </c:numCache>
            </c:numRef>
          </c:val>
          <c:smooth val="0"/>
          <c:extLst>
            <c:ext xmlns:c16="http://schemas.microsoft.com/office/drawing/2014/chart" uri="{C3380CC4-5D6E-409C-BE32-E72D297353CC}">
              <c16:uniqueId val="{00000005-9C03-4FF3-956C-48AEB67F783A}"/>
            </c:ext>
          </c:extLst>
        </c:ser>
        <c:ser>
          <c:idx val="3"/>
          <c:order val="3"/>
          <c:tx>
            <c:strRef>
              <c:f>'Forecasted Food Volume'!$E$1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dLbl>
              <c:idx val="23"/>
              <c:layout>
                <c:manualLayout>
                  <c:x val="-2.1622627700383725E-2"/>
                  <c:y val="0.4233126640419946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C03-4FF3-956C-48AEB67F783A}"/>
                </c:ext>
              </c:extLst>
            </c:dLbl>
            <c:dLbl>
              <c:idx val="24"/>
              <c:layout>
                <c:manualLayout>
                  <c:x val="-1.5212371290127077E-2"/>
                  <c:y val="0.3941459973753280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C03-4FF3-956C-48AEB67F783A}"/>
                </c:ext>
              </c:extLst>
            </c:dLbl>
            <c:spPr>
              <a:noFill/>
              <a:ln>
                <a:noFill/>
              </a:ln>
              <a:effectLst/>
            </c:spPr>
            <c:txPr>
              <a:bodyPr rot="-5400000" spcFirstLastPara="1" vertOverflow="ellipsis" wrap="square" lIns="38100" tIns="19050" rIns="38100" bIns="19050" anchor="b"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Volume'!$A$2:$A$26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Volume'!$E$2:$E$26</c:f>
              <c:numCache>
                <c:formatCode>General</c:formatCode>
                <c:ptCount val="25"/>
                <c:pt idx="23" formatCode="0.00">
                  <c:v>15308.3</c:v>
                </c:pt>
                <c:pt idx="24" formatCode="0.00">
                  <c:v>16304.00648166809</c:v>
                </c:pt>
              </c:numCache>
            </c:numRef>
          </c:val>
          <c:smooth val="0"/>
          <c:extLst>
            <c:ext xmlns:c16="http://schemas.microsoft.com/office/drawing/2014/chart" uri="{C3380CC4-5D6E-409C-BE32-E72D297353CC}">
              <c16:uniqueId val="{00000008-9C03-4FF3-956C-48AEB67F783A}"/>
            </c:ext>
          </c:extLst>
        </c:ser>
        <c:dLbls>
          <c:dLblPos val="t"/>
          <c:showLegendKey val="0"/>
          <c:showVal val="1"/>
          <c:showCatName val="0"/>
          <c:showSerName val="0"/>
          <c:showPercent val="0"/>
          <c:showBubbleSize val="0"/>
        </c:dLbls>
        <c:smooth val="0"/>
        <c:axId val="894492015"/>
        <c:axId val="1938304511"/>
      </c:lineChart>
      <c:catAx>
        <c:axId val="89449201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8304511"/>
        <c:crosses val="autoZero"/>
        <c:auto val="1"/>
        <c:lblAlgn val="ctr"/>
        <c:lblOffset val="100"/>
        <c:noMultiLvlLbl val="0"/>
      </c:catAx>
      <c:valAx>
        <c:axId val="193830451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Volume (in 1000 MT)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449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Forecasted Fruit Volume for 2023</a:t>
            </a:r>
          </a:p>
        </c:rich>
      </c:tx>
      <c:layout>
        <c:manualLayout>
          <c:xMode val="edge"/>
          <c:yMode val="edge"/>
          <c:x val="0.10735177333602533"/>
          <c:y val="3.1746031746031746E-3"/>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336587884036456E-2"/>
          <c:y val="3.4920634920634921E-2"/>
          <c:w val="0.89753685928517324"/>
          <c:h val="0.76725909261342329"/>
        </c:manualLayout>
      </c:layout>
      <c:barChart>
        <c:barDir val="col"/>
        <c:grouping val="clustered"/>
        <c:varyColors val="0"/>
        <c:ser>
          <c:idx val="0"/>
          <c:order val="0"/>
          <c:tx>
            <c:strRef>
              <c:f>'Forecasted Food Volume'!$B$28</c:f>
              <c:strCache>
                <c:ptCount val="1"/>
                <c:pt idx="0">
                  <c:v>Values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3"/>
              <c:spPr>
                <a:no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FC-430A-BC7A-2C4AF842EBBE}"/>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exp"/>
            <c:dispRSqr val="0"/>
            <c:dispEq val="0"/>
          </c:trendline>
          <c:val>
            <c:numRef>
              <c:f>'Forecasted Food Volume'!$B$29:$B$53</c:f>
              <c:numCache>
                <c:formatCode>General</c:formatCode>
                <c:ptCount val="25"/>
                <c:pt idx="0">
                  <c:v>7870.2</c:v>
                </c:pt>
                <c:pt idx="1">
                  <c:v>7688.5</c:v>
                </c:pt>
                <c:pt idx="2">
                  <c:v>7556.8</c:v>
                </c:pt>
                <c:pt idx="3">
                  <c:v>8006.7</c:v>
                </c:pt>
                <c:pt idx="4">
                  <c:v>8288.9</c:v>
                </c:pt>
                <c:pt idx="5">
                  <c:v>8428.6</c:v>
                </c:pt>
                <c:pt idx="6">
                  <c:v>8757.5</c:v>
                </c:pt>
                <c:pt idx="7">
                  <c:v>9111.9</c:v>
                </c:pt>
                <c:pt idx="8">
                  <c:v>9933.5</c:v>
                </c:pt>
                <c:pt idx="9">
                  <c:v>9782.5</c:v>
                </c:pt>
                <c:pt idx="10">
                  <c:v>9495.2000000000007</c:v>
                </c:pt>
                <c:pt idx="11">
                  <c:v>10148.799999999999</c:v>
                </c:pt>
                <c:pt idx="12">
                  <c:v>10466.4</c:v>
                </c:pt>
                <c:pt idx="13">
                  <c:v>11031.8</c:v>
                </c:pt>
                <c:pt idx="14">
                  <c:v>11833.3</c:v>
                </c:pt>
                <c:pt idx="15">
                  <c:v>12161.7</c:v>
                </c:pt>
                <c:pt idx="16">
                  <c:v>12861.1</c:v>
                </c:pt>
                <c:pt idx="17">
                  <c:v>13249.5</c:v>
                </c:pt>
                <c:pt idx="18">
                  <c:v>13606.2</c:v>
                </c:pt>
                <c:pt idx="19">
                  <c:v>14017</c:v>
                </c:pt>
                <c:pt idx="20">
                  <c:v>13882.4</c:v>
                </c:pt>
                <c:pt idx="21">
                  <c:v>14168</c:v>
                </c:pt>
                <c:pt idx="22">
                  <c:v>14768.3</c:v>
                </c:pt>
                <c:pt idx="23">
                  <c:v>15308.3</c:v>
                </c:pt>
              </c:numCache>
            </c:numRef>
          </c:val>
          <c:extLst>
            <c:ext xmlns:c16="http://schemas.microsoft.com/office/drawing/2014/chart" uri="{C3380CC4-5D6E-409C-BE32-E72D297353CC}">
              <c16:uniqueId val="{00000002-93FC-430A-BC7A-2C4AF842EBBE}"/>
            </c:ext>
          </c:extLst>
        </c:ser>
        <c:ser>
          <c:idx val="1"/>
          <c:order val="1"/>
          <c:tx>
            <c:strRef>
              <c:f>'Forecasted Food Volume'!$C$28</c:f>
              <c:strCache>
                <c:ptCount val="1"/>
                <c:pt idx="0">
                  <c:v>Forecast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BarType val="both"/>
            <c:errValType val="cust"/>
            <c:noEndCap val="0"/>
            <c:plus>
              <c:numRef>
                <c:f>'Forecasted Food Volume'!$D$29:$D$53</c:f>
                <c:numCache>
                  <c:formatCode>General</c:formatCode>
                  <c:ptCount val="25"/>
                  <c:pt idx="24">
                    <c:v>621.96667739547991</c:v>
                  </c:pt>
                </c:numCache>
              </c:numRef>
            </c:plus>
            <c:minus>
              <c:numRef>
                <c:f>'Forecasted Food Volume'!$D$29:$D$53</c:f>
                <c:numCache>
                  <c:formatCode>General</c:formatCode>
                  <c:ptCount val="25"/>
                  <c:pt idx="24">
                    <c:v>621.96667739547991</c:v>
                  </c:pt>
                </c:numCache>
              </c:numRef>
            </c:minus>
            <c:spPr>
              <a:noFill/>
              <a:ln w="9525" cap="flat" cmpd="sng" algn="ctr">
                <a:solidFill>
                  <a:schemeClr val="lt1">
                    <a:lumMod val="95000"/>
                  </a:schemeClr>
                </a:solidFill>
                <a:round/>
              </a:ln>
              <a:effectLst/>
            </c:spPr>
          </c:errBars>
          <c:cat>
            <c:numRef>
              <c:f>'Forecasted Food Volume'!$A$29:$A$53</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Volume'!$C$29:$C$53</c:f>
              <c:numCache>
                <c:formatCode>General</c:formatCode>
                <c:ptCount val="25"/>
                <c:pt idx="24">
                  <c:v>15682.03980427261</c:v>
                </c:pt>
              </c:numCache>
            </c:numRef>
          </c:val>
          <c:extLst>
            <c:ext xmlns:c16="http://schemas.microsoft.com/office/drawing/2014/chart" uri="{C3380CC4-5D6E-409C-BE32-E72D297353CC}">
              <c16:uniqueId val="{00000003-93FC-430A-BC7A-2C4AF842EBBE}"/>
            </c:ext>
          </c:extLst>
        </c:ser>
        <c:dLbls>
          <c:showLegendKey val="0"/>
          <c:showVal val="1"/>
          <c:showCatName val="0"/>
          <c:showSerName val="0"/>
          <c:showPercent val="0"/>
          <c:showBubbleSize val="0"/>
        </c:dLbls>
        <c:gapWidth val="100"/>
        <c:overlap val="-24"/>
        <c:axId val="910168655"/>
        <c:axId val="1938310271"/>
      </c:barChart>
      <c:catAx>
        <c:axId val="91016865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12700" cap="flat" cmpd="sng" algn="ctr">
            <a:solidFill>
              <a:schemeClr val="lt1">
                <a:lumMod val="95000"/>
                <a:alpha val="54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8310271"/>
        <c:crosses val="autoZero"/>
        <c:auto val="1"/>
        <c:lblAlgn val="ctr"/>
        <c:lblOffset val="100"/>
        <c:noMultiLvlLbl val="0"/>
      </c:catAx>
      <c:valAx>
        <c:axId val="193831027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VOLUME (IN 1000 MT)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0168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Forecast</a:t>
            </a:r>
            <a:r>
              <a:rPr lang="en-US" baseline="0"/>
              <a:t> Live Meat Animals for 2023</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'Forecasted Food Value'!$B$94</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exp"/>
            <c:dispRSqr val="0"/>
            <c:dispEq val="0"/>
          </c:trendline>
          <c:val>
            <c:numRef>
              <c:f>'Forecasted Food Value'!$B$95:$B$119</c:f>
              <c:numCache>
                <c:formatCode>General</c:formatCode>
                <c:ptCount val="25"/>
                <c:pt idx="0">
                  <c:v>1190.5999999999999</c:v>
                </c:pt>
                <c:pt idx="1">
                  <c:v>1420.3</c:v>
                </c:pt>
                <c:pt idx="2">
                  <c:v>1772</c:v>
                </c:pt>
                <c:pt idx="3">
                  <c:v>1725.2</c:v>
                </c:pt>
                <c:pt idx="4">
                  <c:v>1278</c:v>
                </c:pt>
                <c:pt idx="5">
                  <c:v>1139.4000000000001</c:v>
                </c:pt>
                <c:pt idx="6">
                  <c:v>1673.3</c:v>
                </c:pt>
                <c:pt idx="7">
                  <c:v>2173.9</c:v>
                </c:pt>
                <c:pt idx="8">
                  <c:v>2596.4</c:v>
                </c:pt>
                <c:pt idx="9">
                  <c:v>2277.1</c:v>
                </c:pt>
                <c:pt idx="10">
                  <c:v>1661.5</c:v>
                </c:pt>
                <c:pt idx="11">
                  <c:v>2014</c:v>
                </c:pt>
                <c:pt idx="12">
                  <c:v>1893.3</c:v>
                </c:pt>
                <c:pt idx="13">
                  <c:v>2196.3000000000002</c:v>
                </c:pt>
                <c:pt idx="14">
                  <c:v>2193</c:v>
                </c:pt>
                <c:pt idx="15">
                  <c:v>3009.9</c:v>
                </c:pt>
                <c:pt idx="16">
                  <c:v>2774.9</c:v>
                </c:pt>
                <c:pt idx="17">
                  <c:v>2103.3000000000002</c:v>
                </c:pt>
                <c:pt idx="18">
                  <c:v>2016.3</c:v>
                </c:pt>
                <c:pt idx="19">
                  <c:v>2029.4</c:v>
                </c:pt>
                <c:pt idx="20">
                  <c:v>2253.4</c:v>
                </c:pt>
                <c:pt idx="21">
                  <c:v>2158.1</c:v>
                </c:pt>
                <c:pt idx="22">
                  <c:v>2298.9</c:v>
                </c:pt>
                <c:pt idx="23">
                  <c:v>2509.6</c:v>
                </c:pt>
              </c:numCache>
            </c:numRef>
          </c:val>
          <c:smooth val="0"/>
          <c:extLst>
            <c:ext xmlns:c16="http://schemas.microsoft.com/office/drawing/2014/chart" uri="{C3380CC4-5D6E-409C-BE32-E72D297353CC}">
              <c16:uniqueId val="{00000001-D562-4AA3-BE08-173895E6CCB9}"/>
            </c:ext>
          </c:extLst>
        </c:ser>
        <c:ser>
          <c:idx val="1"/>
          <c:order val="1"/>
          <c:tx>
            <c:strRef>
              <c:f>'Forecasted Food Value'!$C$94</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Value'!$A$95:$A$119</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Value'!$C$95:$C$119</c:f>
              <c:numCache>
                <c:formatCode>General</c:formatCode>
                <c:ptCount val="25"/>
                <c:pt idx="23">
                  <c:v>2509.6</c:v>
                </c:pt>
                <c:pt idx="24">
                  <c:v>2836.1105040911007</c:v>
                </c:pt>
              </c:numCache>
            </c:numRef>
          </c:val>
          <c:smooth val="0"/>
          <c:extLst>
            <c:ext xmlns:c16="http://schemas.microsoft.com/office/drawing/2014/chart" uri="{C3380CC4-5D6E-409C-BE32-E72D297353CC}">
              <c16:uniqueId val="{00000002-D562-4AA3-BE08-173895E6CCB9}"/>
            </c:ext>
          </c:extLst>
        </c:ser>
        <c:ser>
          <c:idx val="2"/>
          <c:order val="2"/>
          <c:tx>
            <c:strRef>
              <c:f>'Forecasted Food Value'!$D$94</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Value'!$A$95:$A$119</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Value'!$D$95:$D$119</c:f>
              <c:numCache>
                <c:formatCode>General</c:formatCode>
                <c:ptCount val="25"/>
                <c:pt idx="23" formatCode="0.00">
                  <c:v>2509.6</c:v>
                </c:pt>
                <c:pt idx="24" formatCode="0.00">
                  <c:v>2130.7451428814161</c:v>
                </c:pt>
              </c:numCache>
            </c:numRef>
          </c:val>
          <c:smooth val="0"/>
          <c:extLst>
            <c:ext xmlns:c16="http://schemas.microsoft.com/office/drawing/2014/chart" uri="{C3380CC4-5D6E-409C-BE32-E72D297353CC}">
              <c16:uniqueId val="{00000003-D562-4AA3-BE08-173895E6CCB9}"/>
            </c:ext>
          </c:extLst>
        </c:ser>
        <c:ser>
          <c:idx val="3"/>
          <c:order val="3"/>
          <c:tx>
            <c:strRef>
              <c:f>'Forecasted Food Value'!$E$94</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Value'!$A$95:$A$119</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Value'!$E$95:$E$119</c:f>
              <c:numCache>
                <c:formatCode>General</c:formatCode>
                <c:ptCount val="25"/>
                <c:pt idx="23" formatCode="0.00">
                  <c:v>2509.6</c:v>
                </c:pt>
                <c:pt idx="24" formatCode="0.00">
                  <c:v>3541.4758653007852</c:v>
                </c:pt>
              </c:numCache>
            </c:numRef>
          </c:val>
          <c:smooth val="0"/>
          <c:extLst>
            <c:ext xmlns:c16="http://schemas.microsoft.com/office/drawing/2014/chart" uri="{C3380CC4-5D6E-409C-BE32-E72D297353CC}">
              <c16:uniqueId val="{00000004-D562-4AA3-BE08-173895E6CCB9}"/>
            </c:ext>
          </c:extLst>
        </c:ser>
        <c:dLbls>
          <c:dLblPos val="t"/>
          <c:showLegendKey val="0"/>
          <c:showVal val="1"/>
          <c:showCatName val="0"/>
          <c:showSerName val="0"/>
          <c:showPercent val="0"/>
          <c:showBubbleSize val="0"/>
        </c:dLbls>
        <c:smooth val="0"/>
        <c:axId val="300749392"/>
        <c:axId val="330963184"/>
      </c:lineChart>
      <c:catAx>
        <c:axId val="3007493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0963184"/>
        <c:crosses val="autoZero"/>
        <c:auto val="1"/>
        <c:lblAlgn val="ctr"/>
        <c:lblOffset val="100"/>
        <c:noMultiLvlLbl val="0"/>
      </c:catAx>
      <c:valAx>
        <c:axId val="3309631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VALUES</a:t>
                </a:r>
                <a:r>
                  <a:rPr lang="en-US" baseline="0"/>
                  <a:t> (IN MILLIONS)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074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Gupta</dc:creator>
  <cp:keywords/>
  <dc:description/>
  <cp:lastModifiedBy>Anand Gupta</cp:lastModifiedBy>
  <cp:revision>20</cp:revision>
  <dcterms:created xsi:type="dcterms:W3CDTF">2024-06-11T16:48:00Z</dcterms:created>
  <dcterms:modified xsi:type="dcterms:W3CDTF">2024-06-13T01:37:00Z</dcterms:modified>
</cp:coreProperties>
</file>