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6402B" w14:textId="77777777" w:rsidR="00D023D3" w:rsidRPr="00F07EBE" w:rsidRDefault="00D023D3" w:rsidP="00B93E1C">
      <w:pPr>
        <w:jc w:val="both"/>
        <w:rPr>
          <w:rFonts w:eastAsiaTheme="minorEastAsia" w:cstheme="minorHAnsi"/>
          <w:sz w:val="24"/>
          <w:szCs w:val="24"/>
        </w:rPr>
      </w:pPr>
      <w:bookmarkStart w:id="0" w:name="OLE_LINK1"/>
      <w:bookmarkStart w:id="1" w:name="OLE_LINK2"/>
    </w:p>
    <w:p w14:paraId="2217CE37" w14:textId="77777777" w:rsidR="00D023D3" w:rsidRPr="00F07EBE" w:rsidRDefault="00D023D3" w:rsidP="00B93E1C">
      <w:pPr>
        <w:jc w:val="center"/>
        <w:rPr>
          <w:rFonts w:eastAsiaTheme="minorEastAsia" w:cstheme="minorHAnsi"/>
          <w:sz w:val="24"/>
          <w:szCs w:val="24"/>
        </w:rPr>
      </w:pPr>
    </w:p>
    <w:p w14:paraId="104A29D2" w14:textId="77777777" w:rsidR="009C3FD4" w:rsidRPr="00F07EBE" w:rsidRDefault="009C3FD4" w:rsidP="00B93E1C">
      <w:pPr>
        <w:jc w:val="center"/>
        <w:rPr>
          <w:rFonts w:eastAsiaTheme="minorEastAsia" w:cstheme="minorHAnsi"/>
          <w:sz w:val="24"/>
          <w:szCs w:val="24"/>
        </w:rPr>
      </w:pPr>
    </w:p>
    <w:p w14:paraId="2A397F53" w14:textId="2DE63390" w:rsidR="009C3FD4" w:rsidRDefault="00F07EBE" w:rsidP="00B93E1C">
      <w:pPr>
        <w:jc w:val="center"/>
        <w:rPr>
          <w:rFonts w:eastAsiaTheme="minorEastAsia" w:cstheme="minorHAnsi"/>
          <w:b/>
          <w:bCs/>
          <w:sz w:val="32"/>
          <w:szCs w:val="32"/>
        </w:rPr>
      </w:pPr>
      <w:r>
        <w:rPr>
          <w:rFonts w:eastAsiaTheme="minorEastAsia" w:cstheme="minorHAnsi"/>
          <w:b/>
          <w:bCs/>
          <w:sz w:val="32"/>
          <w:szCs w:val="32"/>
        </w:rPr>
        <w:t>PROJECT REPORT</w:t>
      </w:r>
    </w:p>
    <w:p w14:paraId="1CC970CB" w14:textId="77777777" w:rsidR="00A7017D" w:rsidRDefault="00A7017D" w:rsidP="00B93E1C">
      <w:pPr>
        <w:jc w:val="center"/>
        <w:rPr>
          <w:rFonts w:eastAsiaTheme="minorEastAsia" w:cstheme="minorHAnsi"/>
          <w:b/>
          <w:bCs/>
          <w:sz w:val="32"/>
          <w:szCs w:val="32"/>
        </w:rPr>
      </w:pPr>
    </w:p>
    <w:p w14:paraId="41CB1409" w14:textId="77777777" w:rsidR="00A7017D" w:rsidRPr="00F07EBE" w:rsidRDefault="00A7017D" w:rsidP="00B93E1C">
      <w:pPr>
        <w:jc w:val="center"/>
        <w:rPr>
          <w:rFonts w:eastAsiaTheme="minorEastAsia" w:cstheme="minorHAnsi"/>
          <w:b/>
          <w:bCs/>
          <w:sz w:val="32"/>
          <w:szCs w:val="32"/>
        </w:rPr>
      </w:pPr>
    </w:p>
    <w:p w14:paraId="6FB3053D" w14:textId="22AF06D6" w:rsidR="00DD1D8E" w:rsidRPr="00A7017D" w:rsidRDefault="00F07EBE" w:rsidP="00B93E1C">
      <w:pPr>
        <w:jc w:val="center"/>
        <w:rPr>
          <w:rFonts w:eastAsiaTheme="minorEastAsia" w:cstheme="minorHAnsi"/>
          <w:b/>
          <w:bCs/>
          <w:sz w:val="40"/>
          <w:szCs w:val="40"/>
        </w:rPr>
      </w:pPr>
      <w:r w:rsidRPr="00A7017D">
        <w:rPr>
          <w:rFonts w:eastAsiaTheme="minorEastAsia" w:cstheme="minorHAnsi"/>
          <w:b/>
          <w:bCs/>
          <w:sz w:val="40"/>
          <w:szCs w:val="40"/>
        </w:rPr>
        <w:t>FORECASTING:</w:t>
      </w:r>
      <w:r w:rsidR="00AD02BA" w:rsidRPr="00A7017D">
        <w:rPr>
          <w:rFonts w:eastAsiaTheme="minorEastAsia" w:cstheme="minorHAnsi"/>
          <w:b/>
          <w:bCs/>
          <w:sz w:val="40"/>
          <w:szCs w:val="40"/>
        </w:rPr>
        <w:t xml:space="preserve"> IMPORT VALUES AND VOLUMES </w:t>
      </w:r>
      <w:r w:rsidR="00CB1479" w:rsidRPr="00A7017D">
        <w:rPr>
          <w:rFonts w:eastAsiaTheme="minorEastAsia" w:cstheme="minorHAnsi"/>
          <w:b/>
          <w:bCs/>
          <w:sz w:val="40"/>
          <w:szCs w:val="40"/>
        </w:rPr>
        <w:t>OF</w:t>
      </w:r>
      <w:r w:rsidR="00AD02BA" w:rsidRPr="00A7017D">
        <w:rPr>
          <w:rFonts w:eastAsiaTheme="minorEastAsia" w:cstheme="minorHAnsi"/>
          <w:b/>
          <w:bCs/>
          <w:sz w:val="40"/>
          <w:szCs w:val="40"/>
        </w:rPr>
        <w:t xml:space="preserve"> </w:t>
      </w:r>
      <w:r w:rsidR="00CB1479" w:rsidRPr="00A7017D">
        <w:rPr>
          <w:rFonts w:eastAsiaTheme="minorEastAsia" w:cstheme="minorHAnsi"/>
          <w:b/>
          <w:bCs/>
          <w:sz w:val="40"/>
          <w:szCs w:val="40"/>
        </w:rPr>
        <w:t>FOODS</w:t>
      </w:r>
      <w:r w:rsidR="00470E47" w:rsidRPr="00A7017D">
        <w:rPr>
          <w:rFonts w:eastAsiaTheme="minorEastAsia" w:cstheme="minorHAnsi"/>
          <w:b/>
          <w:bCs/>
          <w:sz w:val="40"/>
          <w:szCs w:val="40"/>
        </w:rPr>
        <w:t xml:space="preserve"> </w:t>
      </w:r>
      <w:r w:rsidRPr="00A7017D">
        <w:rPr>
          <w:rFonts w:eastAsiaTheme="minorEastAsia" w:cstheme="minorHAnsi"/>
          <w:b/>
          <w:bCs/>
          <w:sz w:val="40"/>
          <w:szCs w:val="40"/>
        </w:rPr>
        <w:t>IN</w:t>
      </w:r>
      <w:r w:rsidR="00470E47" w:rsidRPr="00A7017D">
        <w:rPr>
          <w:rFonts w:eastAsiaTheme="minorEastAsia" w:cstheme="minorHAnsi"/>
          <w:b/>
          <w:bCs/>
          <w:sz w:val="40"/>
          <w:szCs w:val="40"/>
        </w:rPr>
        <w:t xml:space="preserve"> US</w:t>
      </w:r>
      <w:r w:rsidR="00CB1479" w:rsidRPr="00A7017D">
        <w:rPr>
          <w:rFonts w:eastAsiaTheme="minorEastAsia" w:cstheme="minorHAnsi"/>
          <w:b/>
          <w:bCs/>
          <w:sz w:val="40"/>
          <w:szCs w:val="40"/>
        </w:rPr>
        <w:t xml:space="preserve"> </w:t>
      </w:r>
      <w:r w:rsidR="00A7017D" w:rsidRPr="00A7017D">
        <w:rPr>
          <w:rFonts w:eastAsiaTheme="minorEastAsia" w:cstheme="minorHAnsi"/>
          <w:b/>
          <w:bCs/>
          <w:sz w:val="40"/>
          <w:szCs w:val="40"/>
        </w:rPr>
        <w:t>(</w:t>
      </w:r>
      <w:r w:rsidR="00CB1479" w:rsidRPr="00A7017D">
        <w:rPr>
          <w:rFonts w:eastAsiaTheme="minorEastAsia" w:cstheme="minorHAnsi"/>
          <w:b/>
          <w:bCs/>
          <w:sz w:val="40"/>
          <w:szCs w:val="40"/>
        </w:rPr>
        <w:t>2023</w:t>
      </w:r>
      <w:r w:rsidR="00A7017D" w:rsidRPr="00A7017D">
        <w:rPr>
          <w:rFonts w:eastAsiaTheme="minorEastAsia" w:cstheme="minorHAnsi"/>
          <w:b/>
          <w:bCs/>
          <w:sz w:val="40"/>
          <w:szCs w:val="40"/>
        </w:rPr>
        <w:t>)</w:t>
      </w:r>
    </w:p>
    <w:p w14:paraId="19180E6A" w14:textId="77777777" w:rsidR="00A7017D" w:rsidRDefault="00A7017D" w:rsidP="00B93E1C">
      <w:pPr>
        <w:jc w:val="center"/>
        <w:rPr>
          <w:rFonts w:eastAsiaTheme="minorEastAsia" w:cstheme="minorHAnsi"/>
          <w:b/>
          <w:bCs/>
          <w:sz w:val="32"/>
          <w:szCs w:val="32"/>
        </w:rPr>
      </w:pPr>
    </w:p>
    <w:p w14:paraId="266816EE" w14:textId="77777777" w:rsidR="00A7017D" w:rsidRDefault="00A7017D" w:rsidP="00B93E1C">
      <w:pPr>
        <w:jc w:val="center"/>
        <w:rPr>
          <w:rFonts w:eastAsiaTheme="minorEastAsia" w:cstheme="minorHAnsi"/>
          <w:b/>
          <w:bCs/>
          <w:sz w:val="32"/>
          <w:szCs w:val="32"/>
        </w:rPr>
      </w:pPr>
    </w:p>
    <w:p w14:paraId="13CCD4C2" w14:textId="77777777" w:rsidR="00A7017D" w:rsidRDefault="00A7017D" w:rsidP="00B93E1C">
      <w:pPr>
        <w:jc w:val="center"/>
        <w:rPr>
          <w:rFonts w:eastAsiaTheme="minorEastAsia" w:cstheme="minorHAnsi"/>
          <w:b/>
          <w:bCs/>
          <w:sz w:val="32"/>
          <w:szCs w:val="32"/>
        </w:rPr>
      </w:pPr>
    </w:p>
    <w:p w14:paraId="1F4E2329" w14:textId="77777777" w:rsidR="00A7017D" w:rsidRDefault="00A7017D" w:rsidP="00B93E1C">
      <w:pPr>
        <w:jc w:val="center"/>
        <w:rPr>
          <w:rFonts w:eastAsiaTheme="minorEastAsia" w:cstheme="minorHAnsi"/>
          <w:b/>
          <w:bCs/>
          <w:sz w:val="32"/>
          <w:szCs w:val="32"/>
        </w:rPr>
      </w:pPr>
    </w:p>
    <w:p w14:paraId="1F509462" w14:textId="77777777" w:rsidR="00A7017D" w:rsidRDefault="00A7017D" w:rsidP="00B93E1C">
      <w:pPr>
        <w:jc w:val="center"/>
        <w:rPr>
          <w:rFonts w:eastAsiaTheme="minorEastAsia" w:cstheme="minorHAnsi"/>
          <w:b/>
          <w:bCs/>
          <w:sz w:val="32"/>
          <w:szCs w:val="32"/>
        </w:rPr>
      </w:pPr>
    </w:p>
    <w:p w14:paraId="06454489" w14:textId="77777777" w:rsidR="00A7017D" w:rsidRPr="00F07EBE" w:rsidRDefault="00A7017D" w:rsidP="00B93E1C">
      <w:pPr>
        <w:jc w:val="center"/>
        <w:rPr>
          <w:rFonts w:eastAsiaTheme="minorEastAsia" w:cstheme="minorHAnsi"/>
          <w:b/>
          <w:bCs/>
          <w:sz w:val="32"/>
          <w:szCs w:val="32"/>
        </w:rPr>
      </w:pPr>
    </w:p>
    <w:p w14:paraId="20698180" w14:textId="5F1645E6" w:rsidR="004057E6" w:rsidRPr="00F07EBE" w:rsidRDefault="004057E6" w:rsidP="00B93E1C">
      <w:pPr>
        <w:jc w:val="center"/>
        <w:rPr>
          <w:rFonts w:eastAsiaTheme="minorEastAsia" w:cstheme="minorHAnsi"/>
          <w:b/>
          <w:bCs/>
          <w:sz w:val="32"/>
          <w:szCs w:val="32"/>
        </w:rPr>
      </w:pPr>
      <w:r w:rsidRPr="00F07EBE">
        <w:rPr>
          <w:rFonts w:eastAsiaTheme="minorEastAsia" w:cstheme="minorHAnsi"/>
          <w:b/>
          <w:bCs/>
          <w:sz w:val="32"/>
          <w:szCs w:val="32"/>
        </w:rPr>
        <w:t xml:space="preserve">SCH-MGMT </w:t>
      </w:r>
      <w:r w:rsidR="00D023D3" w:rsidRPr="00F07EBE">
        <w:rPr>
          <w:rFonts w:eastAsiaTheme="minorEastAsia" w:cstheme="minorHAnsi"/>
          <w:b/>
          <w:bCs/>
          <w:sz w:val="32"/>
          <w:szCs w:val="32"/>
        </w:rPr>
        <w:t>663</w:t>
      </w:r>
      <w:r w:rsidR="00A7017D">
        <w:rPr>
          <w:rFonts w:eastAsiaTheme="minorEastAsia" w:cstheme="minorHAnsi"/>
          <w:b/>
          <w:bCs/>
          <w:sz w:val="32"/>
          <w:szCs w:val="32"/>
        </w:rPr>
        <w:t>: SUPPLY CHAIN ANALYTICS</w:t>
      </w:r>
    </w:p>
    <w:p w14:paraId="4D8A1980" w14:textId="7D306FB7" w:rsidR="00D023D3" w:rsidRPr="00A7017D" w:rsidRDefault="00D023D3" w:rsidP="00B93E1C">
      <w:pPr>
        <w:jc w:val="center"/>
        <w:rPr>
          <w:rFonts w:eastAsiaTheme="minorEastAsia" w:cstheme="minorHAnsi"/>
          <w:b/>
          <w:bCs/>
          <w:sz w:val="40"/>
          <w:szCs w:val="40"/>
        </w:rPr>
      </w:pPr>
      <w:r w:rsidRPr="00A7017D">
        <w:rPr>
          <w:rFonts w:eastAsiaTheme="minorEastAsia" w:cstheme="minorHAnsi"/>
          <w:b/>
          <w:bCs/>
          <w:sz w:val="40"/>
          <w:szCs w:val="40"/>
        </w:rPr>
        <w:t>ANAND GUPTA</w:t>
      </w:r>
    </w:p>
    <w:p w14:paraId="1B151956" w14:textId="77777777" w:rsidR="00D023D3" w:rsidRPr="00F07EBE" w:rsidRDefault="00D023D3" w:rsidP="00B93E1C">
      <w:pPr>
        <w:jc w:val="both"/>
        <w:rPr>
          <w:rFonts w:eastAsiaTheme="minorEastAsia" w:cstheme="minorHAnsi"/>
          <w:sz w:val="24"/>
          <w:szCs w:val="24"/>
        </w:rPr>
      </w:pPr>
    </w:p>
    <w:p w14:paraId="4107BDA0" w14:textId="77777777" w:rsidR="00D023D3" w:rsidRPr="00F07EBE" w:rsidRDefault="00D023D3" w:rsidP="00B93E1C">
      <w:pPr>
        <w:jc w:val="both"/>
        <w:rPr>
          <w:rFonts w:eastAsiaTheme="minorEastAsia" w:cstheme="minorHAnsi"/>
          <w:sz w:val="24"/>
          <w:szCs w:val="24"/>
        </w:rPr>
      </w:pPr>
    </w:p>
    <w:p w14:paraId="34B5219B" w14:textId="77777777" w:rsidR="00D023D3" w:rsidRPr="00F07EBE" w:rsidRDefault="00D023D3" w:rsidP="00B93E1C">
      <w:pPr>
        <w:jc w:val="both"/>
        <w:rPr>
          <w:rFonts w:eastAsiaTheme="minorEastAsia" w:cstheme="minorHAnsi"/>
          <w:sz w:val="24"/>
          <w:szCs w:val="24"/>
        </w:rPr>
      </w:pPr>
    </w:p>
    <w:p w14:paraId="0B35A1F0" w14:textId="77777777" w:rsidR="00D023D3" w:rsidRPr="00F07EBE" w:rsidRDefault="00D023D3" w:rsidP="00B93E1C">
      <w:pPr>
        <w:jc w:val="both"/>
        <w:rPr>
          <w:rFonts w:eastAsiaTheme="minorEastAsia" w:cstheme="minorHAnsi"/>
          <w:sz w:val="24"/>
          <w:szCs w:val="24"/>
        </w:rPr>
      </w:pPr>
    </w:p>
    <w:p w14:paraId="3BD9F5F8" w14:textId="77777777" w:rsidR="00D023D3" w:rsidRPr="00F07EBE" w:rsidRDefault="00D023D3" w:rsidP="00B93E1C">
      <w:pPr>
        <w:jc w:val="both"/>
        <w:rPr>
          <w:rFonts w:eastAsiaTheme="minorEastAsia" w:cstheme="minorHAnsi"/>
          <w:sz w:val="24"/>
          <w:szCs w:val="24"/>
        </w:rPr>
      </w:pPr>
    </w:p>
    <w:p w14:paraId="1BF574D1" w14:textId="77777777" w:rsidR="00D023D3" w:rsidRPr="00F07EBE" w:rsidRDefault="00D023D3" w:rsidP="00B93E1C">
      <w:pPr>
        <w:jc w:val="both"/>
        <w:rPr>
          <w:rFonts w:eastAsiaTheme="minorEastAsia" w:cstheme="minorHAnsi"/>
          <w:sz w:val="24"/>
          <w:szCs w:val="24"/>
        </w:rPr>
      </w:pPr>
    </w:p>
    <w:p w14:paraId="3C9B1EE8" w14:textId="77777777" w:rsidR="00D023D3" w:rsidRPr="00F07EBE" w:rsidRDefault="00D023D3" w:rsidP="00B93E1C">
      <w:pPr>
        <w:jc w:val="both"/>
        <w:rPr>
          <w:rFonts w:eastAsiaTheme="minorEastAsia" w:cstheme="minorHAnsi"/>
          <w:sz w:val="24"/>
          <w:szCs w:val="24"/>
        </w:rPr>
      </w:pPr>
    </w:p>
    <w:p w14:paraId="060E8347" w14:textId="77777777" w:rsidR="00A7017D" w:rsidRDefault="00A7017D" w:rsidP="00B93E1C">
      <w:pPr>
        <w:jc w:val="both"/>
        <w:rPr>
          <w:rFonts w:eastAsiaTheme="minorEastAsia" w:cstheme="minorHAnsi"/>
          <w:sz w:val="24"/>
          <w:szCs w:val="24"/>
        </w:rPr>
      </w:pPr>
      <w:r>
        <w:rPr>
          <w:rFonts w:eastAsiaTheme="minorEastAsia" w:cstheme="minorHAnsi"/>
          <w:sz w:val="24"/>
          <w:szCs w:val="24"/>
        </w:rPr>
        <w:br w:type="page"/>
      </w:r>
    </w:p>
    <w:p w14:paraId="37DDCC07" w14:textId="1801545F" w:rsidR="00D023D3" w:rsidRDefault="00865FF1" w:rsidP="00B93E1C">
      <w:pPr>
        <w:jc w:val="both"/>
        <w:rPr>
          <w:rFonts w:eastAsiaTheme="minorEastAsia" w:cstheme="minorHAnsi"/>
          <w:b/>
          <w:bCs/>
          <w:sz w:val="32"/>
          <w:szCs w:val="32"/>
        </w:rPr>
      </w:pPr>
      <w:r w:rsidRPr="00772587">
        <w:rPr>
          <w:rFonts w:eastAsiaTheme="minorEastAsia" w:cstheme="minorHAnsi"/>
          <w:b/>
          <w:bCs/>
          <w:sz w:val="32"/>
          <w:szCs w:val="32"/>
        </w:rPr>
        <w:lastRenderedPageBreak/>
        <w:t>Introduction</w:t>
      </w:r>
    </w:p>
    <w:p w14:paraId="024D6CAF" w14:textId="77777777" w:rsidR="00CD070A" w:rsidRPr="00772587" w:rsidRDefault="00CD070A" w:rsidP="00B93E1C">
      <w:pPr>
        <w:jc w:val="both"/>
        <w:rPr>
          <w:rFonts w:eastAsiaTheme="minorEastAsia" w:cstheme="minorHAnsi"/>
          <w:b/>
          <w:bCs/>
          <w:sz w:val="32"/>
          <w:szCs w:val="32"/>
        </w:rPr>
      </w:pPr>
    </w:p>
    <w:p w14:paraId="42B0007D" w14:textId="77777777" w:rsidR="002360D1" w:rsidRPr="00F07EBE" w:rsidRDefault="002360D1" w:rsidP="00B93E1C">
      <w:pPr>
        <w:jc w:val="both"/>
        <w:rPr>
          <w:rFonts w:eastAsiaTheme="minorEastAsia" w:cstheme="minorHAnsi"/>
          <w:sz w:val="24"/>
          <w:szCs w:val="24"/>
        </w:rPr>
      </w:pPr>
      <w:r w:rsidRPr="00F07EBE">
        <w:rPr>
          <w:rFonts w:eastAsiaTheme="minorEastAsia" w:cstheme="minorHAnsi"/>
          <w:sz w:val="24"/>
          <w:szCs w:val="24"/>
        </w:rPr>
        <w:t>The global food supply chain is a complex ecosystem influenced by numerous factors such as production, distribution, and economic trends. As a supply chain analyst at a grocery store distributor, the objective is to forecast the import values of edible products entering U.S. ports for 2023. This analysis aims to provide actionable insights for supply chain leaders to optimize procurement, inventory management, and distribution strategies.</w:t>
      </w:r>
    </w:p>
    <w:p w14:paraId="36A2128F" w14:textId="77777777" w:rsidR="00470E47" w:rsidRPr="00470E47" w:rsidRDefault="00470E47" w:rsidP="00B93E1C">
      <w:pPr>
        <w:jc w:val="both"/>
        <w:rPr>
          <w:rFonts w:eastAsiaTheme="minorEastAsia" w:cstheme="minorHAnsi"/>
          <w:sz w:val="24"/>
          <w:szCs w:val="24"/>
        </w:rPr>
      </w:pPr>
      <w:r w:rsidRPr="00470E47">
        <w:rPr>
          <w:rFonts w:eastAsiaTheme="minorEastAsia" w:cstheme="minorHAnsi"/>
          <w:sz w:val="24"/>
          <w:szCs w:val="24"/>
        </w:rPr>
        <w:t xml:space="preserve">In the United States, a staggering 30% to 40% of the food supply is wasted annually, accounting for over 60 million tons of discarded food. The magnitude of this waste calls for a solution, and one of the most effective ways to address it is through the utilization of </w:t>
      </w:r>
      <w:r w:rsidRPr="00206874">
        <w:rPr>
          <w:rFonts w:eastAsiaTheme="minorEastAsia" w:cstheme="minorHAnsi"/>
          <w:b/>
          <w:bCs/>
          <w:sz w:val="24"/>
          <w:szCs w:val="24"/>
        </w:rPr>
        <w:t>sales forecasts</w:t>
      </w:r>
      <w:r w:rsidRPr="00470E47">
        <w:rPr>
          <w:rFonts w:eastAsiaTheme="minorEastAsia" w:cstheme="minorHAnsi"/>
          <w:sz w:val="24"/>
          <w:szCs w:val="24"/>
        </w:rPr>
        <w:t xml:space="preserve">. Creating a foundational, data-driven sales forecast can significantly reduce surplus products and aid companies in curbing food waste. </w:t>
      </w:r>
    </w:p>
    <w:p w14:paraId="0DD640A4" w14:textId="2B1242B4" w:rsidR="00470E47" w:rsidRPr="00F07EBE" w:rsidRDefault="00470E47" w:rsidP="00B93E1C">
      <w:pPr>
        <w:jc w:val="both"/>
        <w:rPr>
          <w:rFonts w:eastAsiaTheme="minorEastAsia" w:cstheme="minorHAnsi"/>
          <w:sz w:val="24"/>
          <w:szCs w:val="24"/>
          <w:u w:val="single"/>
        </w:rPr>
      </w:pPr>
      <w:r w:rsidRPr="00F07EBE">
        <w:rPr>
          <w:rFonts w:eastAsiaTheme="minorEastAsia" w:cstheme="minorHAnsi"/>
          <w:sz w:val="24"/>
          <w:szCs w:val="24"/>
        </w:rPr>
        <w:t xml:space="preserve">In a world where the imperative to reduce waste and enhance efficiency has never been more critical, the power of strategic forecasting shines brightly. As we’ve explored, the food industry grapples with the unique challenge of perishable products and ever-shifting demands. However, armed with sales forecasting, the industry can pave the way forward in sustainability </w:t>
      </w:r>
      <w:r w:rsidR="006D25EA">
        <w:rPr>
          <w:rFonts w:eastAsiaTheme="minorEastAsia" w:cstheme="minorHAnsi"/>
          <w:sz w:val="24"/>
          <w:szCs w:val="24"/>
        </w:rPr>
        <w:t>(</w:t>
      </w:r>
      <w:r w:rsidRPr="00F07EBE">
        <w:rPr>
          <w:rFonts w:eastAsiaTheme="minorEastAsia" w:cstheme="minorHAnsi"/>
          <w:sz w:val="24"/>
          <w:szCs w:val="24"/>
        </w:rPr>
        <w:t>Food Manufacturing, 2023</w:t>
      </w:r>
      <w:r w:rsidR="006D25EA">
        <w:rPr>
          <w:rFonts w:eastAsiaTheme="minorEastAsia" w:cstheme="minorHAnsi"/>
          <w:sz w:val="24"/>
          <w:szCs w:val="24"/>
        </w:rPr>
        <w:t>).</w:t>
      </w:r>
    </w:p>
    <w:p w14:paraId="338398F5" w14:textId="3E4C04C8" w:rsidR="5E6BD896" w:rsidRPr="00772587" w:rsidRDefault="5E6BD896" w:rsidP="00B93E1C">
      <w:pPr>
        <w:jc w:val="both"/>
        <w:rPr>
          <w:rFonts w:eastAsiaTheme="minorEastAsia" w:cstheme="minorHAnsi"/>
          <w:b/>
          <w:bCs/>
          <w:i/>
          <w:iCs/>
          <w:sz w:val="24"/>
          <w:szCs w:val="24"/>
        </w:rPr>
      </w:pPr>
      <w:r w:rsidRPr="00772587">
        <w:rPr>
          <w:rFonts w:eastAsiaTheme="minorEastAsia" w:cstheme="minorHAnsi"/>
          <w:b/>
          <w:bCs/>
          <w:i/>
          <w:iCs/>
          <w:sz w:val="24"/>
          <w:szCs w:val="24"/>
        </w:rPr>
        <w:t xml:space="preserve">What Is Forecasting? </w:t>
      </w:r>
    </w:p>
    <w:p w14:paraId="00282AD3" w14:textId="3FF6D1DF" w:rsidR="5E6BD896" w:rsidRPr="00F07EBE" w:rsidRDefault="5E6BD896" w:rsidP="00B93E1C">
      <w:pPr>
        <w:jc w:val="both"/>
        <w:rPr>
          <w:rFonts w:eastAsiaTheme="minorEastAsia" w:cstheme="minorHAnsi"/>
          <w:sz w:val="24"/>
          <w:szCs w:val="24"/>
        </w:rPr>
      </w:pPr>
      <w:r w:rsidRPr="00F07EBE">
        <w:rPr>
          <w:rFonts w:eastAsiaTheme="minorEastAsia" w:cstheme="minorHAnsi"/>
          <w:sz w:val="24"/>
          <w:szCs w:val="24"/>
        </w:rPr>
        <w:t>Forecasting is a technique that uses historical data as inputs to make informed estimates that are predictive in determining the direction of future trends.</w:t>
      </w:r>
    </w:p>
    <w:p w14:paraId="4DDE25C0" w14:textId="58B086D2" w:rsidR="00F07EBE" w:rsidRDefault="5E6BD896" w:rsidP="006B5B13">
      <w:pPr>
        <w:jc w:val="both"/>
        <w:rPr>
          <w:rFonts w:eastAsiaTheme="minorEastAsia" w:cstheme="minorHAnsi"/>
          <w:sz w:val="24"/>
          <w:szCs w:val="24"/>
        </w:rPr>
      </w:pPr>
      <w:r w:rsidRPr="00F07EBE">
        <w:rPr>
          <w:rFonts w:eastAsiaTheme="minorEastAsia" w:cstheme="minorHAnsi"/>
          <w:sz w:val="24"/>
          <w:szCs w:val="24"/>
        </w:rPr>
        <w:t xml:space="preserve">Businesses utilize forecasting to determine how to allocate their budgets or plan for anticipated expenses for an upcoming </w:t>
      </w:r>
      <w:r w:rsidR="00470E47" w:rsidRPr="00F07EBE">
        <w:rPr>
          <w:rFonts w:eastAsiaTheme="minorEastAsia" w:cstheme="minorHAnsi"/>
          <w:sz w:val="24"/>
          <w:szCs w:val="24"/>
        </w:rPr>
        <w:t>period</w:t>
      </w:r>
      <w:r w:rsidRPr="00F07EBE">
        <w:rPr>
          <w:rFonts w:eastAsiaTheme="minorEastAsia" w:cstheme="minorHAnsi"/>
          <w:sz w:val="24"/>
          <w:szCs w:val="24"/>
        </w:rPr>
        <w:t>. This is typically based on the projected demand for the goods and services offered</w:t>
      </w:r>
      <w:r w:rsidR="00505375">
        <w:rPr>
          <w:rFonts w:eastAsiaTheme="minorEastAsia" w:cstheme="minorHAnsi"/>
          <w:sz w:val="24"/>
          <w:szCs w:val="24"/>
        </w:rPr>
        <w:t>.</w:t>
      </w:r>
      <w:r w:rsidR="006B5B13">
        <w:rPr>
          <w:rFonts w:eastAsiaTheme="minorEastAsia" w:cstheme="minorHAnsi"/>
          <w:sz w:val="24"/>
          <w:szCs w:val="24"/>
        </w:rPr>
        <w:t xml:space="preserve"> </w:t>
      </w:r>
    </w:p>
    <w:p w14:paraId="7AF37AE9" w14:textId="00122A51" w:rsidR="00505375" w:rsidRPr="006B5B13" w:rsidRDefault="00505375" w:rsidP="006B5B13">
      <w:pPr>
        <w:jc w:val="both"/>
        <w:rPr>
          <w:rFonts w:eastAsiaTheme="minorEastAsia" w:cstheme="minorHAnsi"/>
          <w:sz w:val="24"/>
          <w:szCs w:val="24"/>
        </w:rPr>
      </w:pPr>
      <w:r w:rsidRPr="00505375">
        <w:rPr>
          <w:rFonts w:eastAsiaTheme="minorEastAsia" w:cstheme="minorHAnsi"/>
          <w:sz w:val="24"/>
          <w:szCs w:val="24"/>
        </w:rPr>
        <w:t>The biggest limitation of forecasting is that it involves the future, which is fundamentally unknowable today. As a result, forecasts can only be best guesses. While there are several methods of improving the reliability of forecasts, the assumptions that go into the models, or the data that is inputted into them, must be correct. Otherwise, the result will be garbage in, garbage out. Even if the data is good, forecasting often relies on historical data, which is not guaranteed to be valid into the future, as things can and do change over time. It is also impossible to correctly factor in unusual or one-off events like a crisis or disaster</w:t>
      </w:r>
      <w:r>
        <w:rPr>
          <w:rFonts w:eastAsiaTheme="minorEastAsia" w:cstheme="minorHAnsi"/>
          <w:sz w:val="24"/>
          <w:szCs w:val="24"/>
        </w:rPr>
        <w:t xml:space="preserve"> </w:t>
      </w:r>
      <w:r w:rsidRPr="006B5B13">
        <w:rPr>
          <w:rFonts w:eastAsiaTheme="minorEastAsia" w:cstheme="minorHAnsi"/>
          <w:sz w:val="24"/>
          <w:szCs w:val="24"/>
        </w:rPr>
        <w:t>(</w:t>
      </w:r>
      <w:r>
        <w:rPr>
          <w:rFonts w:eastAsiaTheme="minorEastAsia" w:cstheme="minorHAnsi"/>
          <w:caps/>
          <w:sz w:val="24"/>
          <w:szCs w:val="24"/>
        </w:rPr>
        <w:t>I</w:t>
      </w:r>
      <w:r>
        <w:rPr>
          <w:rFonts w:eastAsiaTheme="minorEastAsia" w:cstheme="minorHAnsi"/>
          <w:sz w:val="24"/>
          <w:szCs w:val="24"/>
        </w:rPr>
        <w:t>nvestopedia</w:t>
      </w:r>
      <w:r w:rsidRPr="006B5B13">
        <w:rPr>
          <w:rFonts w:eastAsiaTheme="minorEastAsia" w:cstheme="minorHAnsi"/>
          <w:sz w:val="24"/>
          <w:szCs w:val="24"/>
        </w:rPr>
        <w:t>, 2024)</w:t>
      </w:r>
      <w:r w:rsidRPr="00505375">
        <w:rPr>
          <w:rFonts w:eastAsiaTheme="minorEastAsia" w:cstheme="minorHAnsi"/>
          <w:sz w:val="24"/>
          <w:szCs w:val="24"/>
        </w:rPr>
        <w:t>.</w:t>
      </w:r>
    </w:p>
    <w:p w14:paraId="3707D051" w14:textId="77777777" w:rsidR="00F07EBE" w:rsidRPr="00F07EBE" w:rsidRDefault="00F07EBE" w:rsidP="00B93E1C">
      <w:pPr>
        <w:spacing w:after="0"/>
        <w:jc w:val="both"/>
        <w:rPr>
          <w:rFonts w:eastAsiaTheme="minorEastAsia" w:cstheme="minorHAnsi"/>
          <w:sz w:val="24"/>
          <w:szCs w:val="24"/>
          <w:u w:val="single"/>
        </w:rPr>
      </w:pPr>
    </w:p>
    <w:p w14:paraId="2E4D2F65" w14:textId="2B96F45F" w:rsidR="3008079E" w:rsidRPr="00F07EBE" w:rsidRDefault="3008079E" w:rsidP="00B93E1C">
      <w:pPr>
        <w:jc w:val="both"/>
        <w:rPr>
          <w:rFonts w:eastAsiaTheme="minorEastAsia" w:cstheme="minorHAnsi"/>
          <w:sz w:val="24"/>
          <w:szCs w:val="24"/>
        </w:rPr>
      </w:pPr>
    </w:p>
    <w:p w14:paraId="163FF67A" w14:textId="5DEB703D" w:rsidR="3008079E" w:rsidRPr="00F07EBE" w:rsidRDefault="3008079E" w:rsidP="00B93E1C">
      <w:pPr>
        <w:jc w:val="both"/>
        <w:rPr>
          <w:rFonts w:eastAsiaTheme="minorEastAsia" w:cstheme="minorHAnsi"/>
          <w:sz w:val="24"/>
          <w:szCs w:val="24"/>
        </w:rPr>
      </w:pPr>
    </w:p>
    <w:p w14:paraId="7627A299" w14:textId="77777777" w:rsidR="00505375" w:rsidRDefault="00505375">
      <w:pPr>
        <w:rPr>
          <w:rFonts w:eastAsiaTheme="minorEastAsia" w:cstheme="minorHAnsi"/>
          <w:sz w:val="24"/>
          <w:szCs w:val="24"/>
        </w:rPr>
      </w:pPr>
      <w:r>
        <w:rPr>
          <w:rFonts w:eastAsiaTheme="minorEastAsia" w:cstheme="minorHAnsi"/>
          <w:sz w:val="24"/>
          <w:szCs w:val="24"/>
        </w:rPr>
        <w:br w:type="page"/>
      </w:r>
    </w:p>
    <w:p w14:paraId="48E4208C" w14:textId="6FDC6BFC" w:rsidR="00CD070A" w:rsidRPr="00772587" w:rsidRDefault="5D000A7D" w:rsidP="00B93E1C">
      <w:pPr>
        <w:jc w:val="both"/>
        <w:rPr>
          <w:rFonts w:eastAsiaTheme="minorEastAsia" w:cstheme="minorHAnsi"/>
          <w:b/>
          <w:bCs/>
          <w:sz w:val="32"/>
          <w:szCs w:val="32"/>
        </w:rPr>
      </w:pPr>
      <w:r w:rsidRPr="00772587">
        <w:rPr>
          <w:rFonts w:eastAsiaTheme="minorEastAsia" w:cstheme="minorHAnsi"/>
          <w:b/>
          <w:bCs/>
          <w:sz w:val="32"/>
          <w:szCs w:val="32"/>
        </w:rPr>
        <w:lastRenderedPageBreak/>
        <w:t>Methods</w:t>
      </w:r>
    </w:p>
    <w:p w14:paraId="3801EAE9" w14:textId="77777777" w:rsidR="00A7017D" w:rsidRDefault="009C3FD4" w:rsidP="00B93E1C">
      <w:pPr>
        <w:keepNext/>
        <w:jc w:val="both"/>
      </w:pPr>
      <w:r w:rsidRPr="00F07EBE">
        <w:rPr>
          <w:rFonts w:eastAsiaTheme="minorEastAsia" w:cstheme="minorHAnsi"/>
          <w:noProof/>
          <w:sz w:val="24"/>
          <w:szCs w:val="24"/>
        </w:rPr>
        <w:drawing>
          <wp:inline distT="0" distB="0" distL="0" distR="0" wp14:anchorId="41EF7BD8" wp14:editId="3B9D9477">
            <wp:extent cx="6057900" cy="3525520"/>
            <wp:effectExtent l="0" t="0" r="0" b="5080"/>
            <wp:docPr id="1764562292" name="Picture 1" descr="A diagram of a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62292" name="Picture 1" descr="A diagram of a metho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69969" cy="3532544"/>
                    </a:xfrm>
                    <a:prstGeom prst="rect">
                      <a:avLst/>
                    </a:prstGeom>
                  </pic:spPr>
                </pic:pic>
              </a:graphicData>
            </a:graphic>
          </wp:inline>
        </w:drawing>
      </w:r>
    </w:p>
    <w:p w14:paraId="5713E3BA" w14:textId="6C5BC00E" w:rsidR="006B5B13" w:rsidRPr="006B5B13" w:rsidRDefault="00A7017D" w:rsidP="006B5B13">
      <w:pPr>
        <w:pStyle w:val="Caption"/>
        <w:jc w:val="center"/>
      </w:pPr>
      <w:r>
        <w:t xml:space="preserve">Figure </w:t>
      </w:r>
      <w:r>
        <w:fldChar w:fldCharType="begin"/>
      </w:r>
      <w:r>
        <w:instrText xml:space="preserve"> SEQ Figure \* ARABIC </w:instrText>
      </w:r>
      <w:r>
        <w:fldChar w:fldCharType="separate"/>
      </w:r>
      <w:r w:rsidR="00FD7527">
        <w:rPr>
          <w:noProof/>
        </w:rPr>
        <w:t>1</w:t>
      </w:r>
      <w:r>
        <w:fldChar w:fldCharType="end"/>
      </w:r>
      <w:r>
        <w:t>: Forecasting Methods</w:t>
      </w:r>
      <w:r w:rsidR="006B5B13">
        <w:t xml:space="preserve"> </w:t>
      </w:r>
      <w:r w:rsidR="006B5B13" w:rsidRPr="006B5B13">
        <w:t>(Clockify, 2024)</w:t>
      </w:r>
    </w:p>
    <w:p w14:paraId="2CEBFCBA" w14:textId="311428FE" w:rsidR="009C3FD4" w:rsidRPr="00F07EBE" w:rsidRDefault="009C3FD4" w:rsidP="00B93E1C">
      <w:pPr>
        <w:pStyle w:val="Caption"/>
        <w:jc w:val="center"/>
        <w:rPr>
          <w:rFonts w:eastAsiaTheme="minorEastAsia" w:cstheme="minorHAnsi"/>
          <w:color w:val="auto"/>
          <w:sz w:val="24"/>
          <w:szCs w:val="24"/>
        </w:rPr>
      </w:pPr>
    </w:p>
    <w:p w14:paraId="244BADFA" w14:textId="3B1F71AC" w:rsidR="009C3FD4" w:rsidRPr="00F07EBE" w:rsidRDefault="009C3FD4" w:rsidP="00B93E1C">
      <w:pPr>
        <w:jc w:val="both"/>
        <w:rPr>
          <w:rFonts w:eastAsiaTheme="minorEastAsia" w:cstheme="minorHAnsi"/>
          <w:sz w:val="24"/>
          <w:szCs w:val="24"/>
        </w:rPr>
      </w:pPr>
      <w:r w:rsidRPr="00F07EBE">
        <w:rPr>
          <w:rFonts w:eastAsiaTheme="minorEastAsia" w:cstheme="minorHAnsi"/>
          <w:sz w:val="24"/>
          <w:szCs w:val="24"/>
        </w:rPr>
        <w:t xml:space="preserve">For this project we will be using </w:t>
      </w:r>
      <w:r w:rsidRPr="00FD7527">
        <w:rPr>
          <w:rFonts w:eastAsiaTheme="minorEastAsia" w:cstheme="minorHAnsi"/>
          <w:b/>
          <w:bCs/>
          <w:sz w:val="24"/>
          <w:szCs w:val="24"/>
        </w:rPr>
        <w:t>Quantitative Forecasting Methods</w:t>
      </w:r>
      <w:r w:rsidRPr="00F07EBE">
        <w:rPr>
          <w:rFonts w:eastAsiaTheme="minorEastAsia" w:cstheme="minorHAnsi"/>
          <w:sz w:val="24"/>
          <w:szCs w:val="24"/>
        </w:rPr>
        <w:t>, specifically Time-series models.</w:t>
      </w:r>
    </w:p>
    <w:p w14:paraId="4E6434B0" w14:textId="77777777" w:rsidR="009C3FD4" w:rsidRPr="00F07EBE" w:rsidRDefault="009C3FD4" w:rsidP="00B93E1C">
      <w:pPr>
        <w:jc w:val="both"/>
        <w:rPr>
          <w:rFonts w:eastAsiaTheme="minorEastAsia" w:cstheme="minorHAnsi"/>
          <w:sz w:val="24"/>
          <w:szCs w:val="24"/>
        </w:rPr>
      </w:pPr>
      <w:r w:rsidRPr="00F07EBE">
        <w:rPr>
          <w:rFonts w:eastAsiaTheme="minorEastAsia" w:cstheme="minorHAnsi"/>
          <w:sz w:val="24"/>
          <w:szCs w:val="24"/>
        </w:rPr>
        <w:t>Time-series is a popular forecasting model which explores past company behavior to forecast future company behavior (consumer behavior, sales behavior, etc.). This type of forecasting model uses historical data in terms of hours, weeks, months, and years to come at a point in the future based on these past values.</w:t>
      </w:r>
    </w:p>
    <w:p w14:paraId="1E13AB6A" w14:textId="4E5349F9" w:rsidR="009C3FD4" w:rsidRPr="00F07EBE" w:rsidRDefault="009C3FD4" w:rsidP="00B93E1C">
      <w:pPr>
        <w:jc w:val="both"/>
        <w:rPr>
          <w:rFonts w:eastAsiaTheme="minorEastAsia" w:cstheme="minorHAnsi"/>
          <w:sz w:val="24"/>
          <w:szCs w:val="24"/>
        </w:rPr>
      </w:pPr>
      <w:r w:rsidRPr="00F07EBE">
        <w:rPr>
          <w:rFonts w:eastAsiaTheme="minorEastAsia" w:cstheme="minorHAnsi"/>
          <w:sz w:val="24"/>
          <w:szCs w:val="24"/>
        </w:rPr>
        <w:t>Time-series uses information gathered over several years to analyze sales velocity based on the business needs. Based on those figures, you can create future forecasts using mathematical formulas. There are several models of completing time-series forecasting which will help you formulate future estimations</w:t>
      </w:r>
      <w:r w:rsidR="006B5B13">
        <w:rPr>
          <w:rFonts w:eastAsiaTheme="minorEastAsia" w:cstheme="minorHAnsi"/>
          <w:sz w:val="24"/>
          <w:szCs w:val="24"/>
        </w:rPr>
        <w:t xml:space="preserve"> (</w:t>
      </w:r>
      <w:r w:rsidR="006B5B13" w:rsidRPr="00F07EBE">
        <w:rPr>
          <w:rFonts w:eastAsiaTheme="minorEastAsia" w:cstheme="minorHAnsi"/>
          <w:sz w:val="24"/>
          <w:szCs w:val="24"/>
        </w:rPr>
        <w:t>Clockify, 2024</w:t>
      </w:r>
      <w:r w:rsidR="006B5B13">
        <w:rPr>
          <w:rFonts w:eastAsiaTheme="minorEastAsia" w:cstheme="minorHAnsi"/>
          <w:sz w:val="24"/>
          <w:szCs w:val="24"/>
        </w:rPr>
        <w:t>)</w:t>
      </w:r>
      <w:r w:rsidRPr="00F07EBE">
        <w:rPr>
          <w:rFonts w:eastAsiaTheme="minorEastAsia" w:cstheme="minorHAnsi"/>
          <w:sz w:val="24"/>
          <w:szCs w:val="24"/>
        </w:rPr>
        <w:t>.</w:t>
      </w:r>
    </w:p>
    <w:p w14:paraId="6E680AEB" w14:textId="6995B1C1" w:rsidR="009C3FD4" w:rsidRPr="00F07EBE" w:rsidRDefault="009C3FD4" w:rsidP="00B93E1C">
      <w:pPr>
        <w:jc w:val="both"/>
        <w:rPr>
          <w:rFonts w:eastAsiaTheme="minorEastAsia" w:cstheme="minorHAnsi"/>
          <w:sz w:val="24"/>
          <w:szCs w:val="24"/>
        </w:rPr>
      </w:pPr>
      <w:r w:rsidRPr="00F07EBE">
        <w:rPr>
          <w:rFonts w:eastAsiaTheme="minorEastAsia" w:cstheme="minorHAnsi"/>
          <w:sz w:val="24"/>
          <w:szCs w:val="24"/>
        </w:rPr>
        <w:t>The sub</w:t>
      </w:r>
      <w:r w:rsidR="00505375">
        <w:rPr>
          <w:rFonts w:eastAsiaTheme="minorEastAsia" w:cstheme="minorHAnsi"/>
          <w:sz w:val="24"/>
          <w:szCs w:val="24"/>
        </w:rPr>
        <w:t>-</w:t>
      </w:r>
      <w:r w:rsidRPr="00F07EBE">
        <w:rPr>
          <w:rFonts w:eastAsiaTheme="minorEastAsia" w:cstheme="minorHAnsi"/>
          <w:sz w:val="24"/>
          <w:szCs w:val="24"/>
        </w:rPr>
        <w:t>types below are all examples of time-series forecasting models:</w:t>
      </w:r>
    </w:p>
    <w:p w14:paraId="1630CD31" w14:textId="77777777" w:rsidR="009C3FD4" w:rsidRPr="003B79DB" w:rsidRDefault="009C3FD4" w:rsidP="00B93E1C">
      <w:pPr>
        <w:pStyle w:val="ListParagraph"/>
        <w:numPr>
          <w:ilvl w:val="0"/>
          <w:numId w:val="9"/>
        </w:numPr>
        <w:jc w:val="both"/>
        <w:rPr>
          <w:rFonts w:eastAsiaTheme="minorEastAsia" w:cstheme="minorHAnsi"/>
          <w:sz w:val="24"/>
          <w:szCs w:val="24"/>
        </w:rPr>
      </w:pPr>
      <w:r w:rsidRPr="003B79DB">
        <w:rPr>
          <w:rFonts w:eastAsiaTheme="minorEastAsia" w:cstheme="minorHAnsi"/>
          <w:sz w:val="24"/>
          <w:szCs w:val="24"/>
        </w:rPr>
        <w:t>Straight-line method,</w:t>
      </w:r>
    </w:p>
    <w:p w14:paraId="693C8267" w14:textId="77777777" w:rsidR="009C3FD4" w:rsidRPr="003B79DB" w:rsidRDefault="009C3FD4" w:rsidP="00B93E1C">
      <w:pPr>
        <w:pStyle w:val="ListParagraph"/>
        <w:numPr>
          <w:ilvl w:val="0"/>
          <w:numId w:val="9"/>
        </w:numPr>
        <w:jc w:val="both"/>
        <w:rPr>
          <w:rFonts w:eastAsiaTheme="minorEastAsia" w:cstheme="minorHAnsi"/>
          <w:sz w:val="24"/>
          <w:szCs w:val="24"/>
        </w:rPr>
      </w:pPr>
      <w:r w:rsidRPr="003B79DB">
        <w:rPr>
          <w:rFonts w:eastAsiaTheme="minorEastAsia" w:cstheme="minorHAnsi"/>
          <w:sz w:val="24"/>
          <w:szCs w:val="24"/>
        </w:rPr>
        <w:t>Moving average model,</w:t>
      </w:r>
    </w:p>
    <w:p w14:paraId="51638CB2" w14:textId="77777777" w:rsidR="009C3FD4" w:rsidRPr="003B79DB" w:rsidRDefault="009C3FD4" w:rsidP="00B93E1C">
      <w:pPr>
        <w:pStyle w:val="ListParagraph"/>
        <w:numPr>
          <w:ilvl w:val="0"/>
          <w:numId w:val="9"/>
        </w:numPr>
        <w:jc w:val="both"/>
        <w:rPr>
          <w:rFonts w:eastAsiaTheme="minorEastAsia" w:cstheme="minorHAnsi"/>
          <w:sz w:val="24"/>
          <w:szCs w:val="24"/>
        </w:rPr>
      </w:pPr>
      <w:r w:rsidRPr="003B79DB">
        <w:rPr>
          <w:rFonts w:eastAsiaTheme="minorEastAsia" w:cstheme="minorHAnsi"/>
          <w:sz w:val="24"/>
          <w:szCs w:val="24"/>
        </w:rPr>
        <w:t>Exponential smoothing model, and</w:t>
      </w:r>
    </w:p>
    <w:p w14:paraId="1E1AE6B7" w14:textId="77777777" w:rsidR="003B79DB" w:rsidRPr="003B79DB" w:rsidRDefault="009C3FD4" w:rsidP="00B93E1C">
      <w:pPr>
        <w:pStyle w:val="ListParagraph"/>
        <w:numPr>
          <w:ilvl w:val="0"/>
          <w:numId w:val="9"/>
        </w:numPr>
        <w:jc w:val="both"/>
        <w:rPr>
          <w:rFonts w:eastAsiaTheme="minorEastAsia" w:cstheme="minorHAnsi"/>
          <w:sz w:val="24"/>
          <w:szCs w:val="24"/>
        </w:rPr>
      </w:pPr>
      <w:r w:rsidRPr="003B79DB">
        <w:rPr>
          <w:rFonts w:eastAsiaTheme="minorEastAsia" w:cstheme="minorHAnsi"/>
          <w:sz w:val="24"/>
          <w:szCs w:val="24"/>
        </w:rPr>
        <w:t>Trend projection model</w:t>
      </w:r>
    </w:p>
    <w:p w14:paraId="3F5F813D" w14:textId="77777777" w:rsidR="00B93E1C" w:rsidRDefault="6CDB492D" w:rsidP="00B93E1C">
      <w:pPr>
        <w:keepNext/>
        <w:jc w:val="both"/>
      </w:pPr>
      <w:r w:rsidRPr="00F07EBE">
        <w:rPr>
          <w:rFonts w:cstheme="minorHAnsi"/>
          <w:noProof/>
          <w:sz w:val="24"/>
          <w:szCs w:val="24"/>
        </w:rPr>
        <w:lastRenderedPageBreak/>
        <w:drawing>
          <wp:inline distT="0" distB="0" distL="0" distR="0" wp14:anchorId="1849C4B1" wp14:editId="03FDE823">
            <wp:extent cx="6019800" cy="5038090"/>
            <wp:effectExtent l="0" t="0" r="0" b="3810"/>
            <wp:docPr id="995115776" name="Picture 99511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20558" cy="5038724"/>
                    </a:xfrm>
                    <a:prstGeom prst="rect">
                      <a:avLst/>
                    </a:prstGeom>
                  </pic:spPr>
                </pic:pic>
              </a:graphicData>
            </a:graphic>
          </wp:inline>
        </w:drawing>
      </w:r>
    </w:p>
    <w:p w14:paraId="4BEA0117" w14:textId="0983561F" w:rsidR="006B5B13" w:rsidRPr="006B5B13" w:rsidRDefault="00B93E1C" w:rsidP="006B5B13">
      <w:pPr>
        <w:pStyle w:val="Caption"/>
        <w:jc w:val="center"/>
      </w:pPr>
      <w:r>
        <w:t xml:space="preserve">Figure </w:t>
      </w:r>
      <w:r>
        <w:fldChar w:fldCharType="begin"/>
      </w:r>
      <w:r>
        <w:instrText xml:space="preserve"> SEQ Figure \* ARABIC </w:instrText>
      </w:r>
      <w:r>
        <w:fldChar w:fldCharType="separate"/>
      </w:r>
      <w:r w:rsidR="00FD7527">
        <w:rPr>
          <w:noProof/>
        </w:rPr>
        <w:t>2</w:t>
      </w:r>
      <w:r>
        <w:fldChar w:fldCharType="end"/>
      </w:r>
      <w:r>
        <w:t>: Basic Forecasting Techniques</w:t>
      </w:r>
      <w:r w:rsidR="006B5B13">
        <w:t xml:space="preserve"> (</w:t>
      </w:r>
      <w:r w:rsidR="006B5B13" w:rsidRPr="006B5B13">
        <w:t>Harvard Business Review, 2024</w:t>
      </w:r>
      <w:r w:rsidR="006B5B13">
        <w:t>)</w:t>
      </w:r>
    </w:p>
    <w:p w14:paraId="4DEDD4DB" w14:textId="6B38ACDD" w:rsidR="00B93E1C" w:rsidRDefault="00B93E1C" w:rsidP="00B93E1C">
      <w:pPr>
        <w:pStyle w:val="Caption"/>
        <w:jc w:val="center"/>
      </w:pPr>
    </w:p>
    <w:p w14:paraId="1E198C96" w14:textId="4BEA925F" w:rsidR="002360D1" w:rsidRDefault="002360D1" w:rsidP="00B93E1C">
      <w:pPr>
        <w:jc w:val="both"/>
        <w:rPr>
          <w:rFonts w:eastAsiaTheme="minorEastAsia" w:cstheme="minorHAnsi"/>
          <w:sz w:val="24"/>
          <w:szCs w:val="24"/>
        </w:rPr>
      </w:pPr>
      <w:r w:rsidRPr="00F07EBE">
        <w:rPr>
          <w:rFonts w:eastAsiaTheme="minorEastAsia" w:cstheme="minorHAnsi"/>
          <w:sz w:val="24"/>
          <w:szCs w:val="24"/>
        </w:rPr>
        <w:t xml:space="preserve">To forecast import values </w:t>
      </w:r>
      <w:r w:rsidR="7AEB6114" w:rsidRPr="00F07EBE">
        <w:rPr>
          <w:rFonts w:eastAsiaTheme="minorEastAsia" w:cstheme="minorHAnsi"/>
          <w:sz w:val="24"/>
          <w:szCs w:val="24"/>
        </w:rPr>
        <w:t xml:space="preserve">and volumes </w:t>
      </w:r>
      <w:r w:rsidRPr="00F07EBE">
        <w:rPr>
          <w:rFonts w:eastAsiaTheme="minorEastAsia" w:cstheme="minorHAnsi"/>
          <w:sz w:val="24"/>
          <w:szCs w:val="24"/>
        </w:rPr>
        <w:t>for 2023</w:t>
      </w:r>
      <w:r w:rsidR="03E93A17" w:rsidRPr="00F07EBE">
        <w:rPr>
          <w:rFonts w:eastAsiaTheme="minorEastAsia" w:cstheme="minorHAnsi"/>
          <w:sz w:val="24"/>
          <w:szCs w:val="24"/>
        </w:rPr>
        <w:t xml:space="preserve"> in this project</w:t>
      </w:r>
      <w:r w:rsidRPr="00F07EBE">
        <w:rPr>
          <w:rFonts w:eastAsiaTheme="minorEastAsia" w:cstheme="minorHAnsi"/>
          <w:sz w:val="24"/>
          <w:szCs w:val="24"/>
        </w:rPr>
        <w:t xml:space="preserve">, the Time Series Forecasting </w:t>
      </w:r>
      <w:r w:rsidR="009C3FD4" w:rsidRPr="00F07EBE">
        <w:rPr>
          <w:rFonts w:eastAsiaTheme="minorEastAsia" w:cstheme="minorHAnsi"/>
          <w:sz w:val="24"/>
          <w:szCs w:val="24"/>
        </w:rPr>
        <w:t>M</w:t>
      </w:r>
      <w:r w:rsidRPr="00F07EBE">
        <w:rPr>
          <w:rFonts w:eastAsiaTheme="minorEastAsia" w:cstheme="minorHAnsi"/>
          <w:sz w:val="24"/>
          <w:szCs w:val="24"/>
        </w:rPr>
        <w:t xml:space="preserve">ethod, specifically the </w:t>
      </w:r>
      <w:r w:rsidR="7C2B8E3D" w:rsidRPr="00FD7527">
        <w:rPr>
          <w:rFonts w:eastAsiaTheme="minorEastAsia" w:cstheme="minorHAnsi"/>
          <w:b/>
          <w:bCs/>
          <w:sz w:val="24"/>
          <w:szCs w:val="24"/>
        </w:rPr>
        <w:t xml:space="preserve">Exponential </w:t>
      </w:r>
      <w:r w:rsidR="1FAB7338" w:rsidRPr="00FD7527">
        <w:rPr>
          <w:rFonts w:eastAsiaTheme="minorEastAsia" w:cstheme="minorHAnsi"/>
          <w:b/>
          <w:bCs/>
          <w:sz w:val="24"/>
          <w:szCs w:val="24"/>
        </w:rPr>
        <w:t>S</w:t>
      </w:r>
      <w:r w:rsidR="7C2B8E3D" w:rsidRPr="00FD7527">
        <w:rPr>
          <w:rFonts w:eastAsiaTheme="minorEastAsia" w:cstheme="minorHAnsi"/>
          <w:b/>
          <w:bCs/>
          <w:sz w:val="24"/>
          <w:szCs w:val="24"/>
        </w:rPr>
        <w:t>moothing</w:t>
      </w:r>
      <w:r w:rsidRPr="00FD7527">
        <w:rPr>
          <w:rFonts w:eastAsiaTheme="minorEastAsia" w:cstheme="minorHAnsi"/>
          <w:b/>
          <w:bCs/>
          <w:sz w:val="24"/>
          <w:szCs w:val="24"/>
        </w:rPr>
        <w:t xml:space="preserve"> </w:t>
      </w:r>
      <w:r w:rsidR="009C3FD4" w:rsidRPr="00FD7527">
        <w:rPr>
          <w:rFonts w:eastAsiaTheme="minorEastAsia" w:cstheme="minorHAnsi"/>
          <w:b/>
          <w:bCs/>
          <w:sz w:val="24"/>
          <w:szCs w:val="24"/>
        </w:rPr>
        <w:t>M</w:t>
      </w:r>
      <w:r w:rsidRPr="00FD7527">
        <w:rPr>
          <w:rFonts w:eastAsiaTheme="minorEastAsia" w:cstheme="minorHAnsi"/>
          <w:b/>
          <w:bCs/>
          <w:sz w:val="24"/>
          <w:szCs w:val="24"/>
        </w:rPr>
        <w:t>odel</w:t>
      </w:r>
      <w:r w:rsidRPr="00F07EBE">
        <w:rPr>
          <w:rFonts w:eastAsiaTheme="minorEastAsia" w:cstheme="minorHAnsi"/>
          <w:sz w:val="24"/>
          <w:szCs w:val="24"/>
        </w:rPr>
        <w:t xml:space="preserve">, </w:t>
      </w:r>
      <w:r w:rsidR="009C3FD4" w:rsidRPr="00F07EBE">
        <w:rPr>
          <w:rFonts w:eastAsiaTheme="minorEastAsia" w:cstheme="minorHAnsi"/>
          <w:sz w:val="24"/>
          <w:szCs w:val="24"/>
        </w:rPr>
        <w:t>is</w:t>
      </w:r>
      <w:r w:rsidRPr="00F07EBE">
        <w:rPr>
          <w:rFonts w:eastAsiaTheme="minorEastAsia" w:cstheme="minorHAnsi"/>
          <w:sz w:val="24"/>
          <w:szCs w:val="24"/>
        </w:rPr>
        <w:t xml:space="preserve"> employed. Data provided by the U.S. Department of Commerce underwent cleaning and preprocessing to ensure accuracy. Assumptions were made regarding data stationarity and the absence of significant outliers. </w:t>
      </w:r>
      <w:r w:rsidR="7788EC3D" w:rsidRPr="00F07EBE">
        <w:rPr>
          <w:rFonts w:eastAsiaTheme="minorEastAsia" w:cstheme="minorHAnsi"/>
          <w:sz w:val="24"/>
          <w:szCs w:val="24"/>
        </w:rPr>
        <w:t>Exponential Smoothing</w:t>
      </w:r>
      <w:r w:rsidRPr="00F07EBE">
        <w:rPr>
          <w:rFonts w:eastAsiaTheme="minorEastAsia" w:cstheme="minorHAnsi"/>
          <w:sz w:val="24"/>
          <w:szCs w:val="24"/>
        </w:rPr>
        <w:t xml:space="preserve"> </w:t>
      </w:r>
      <w:r w:rsidR="009C3FD4" w:rsidRPr="00F07EBE">
        <w:rPr>
          <w:rFonts w:eastAsiaTheme="minorEastAsia" w:cstheme="minorHAnsi"/>
          <w:sz w:val="24"/>
          <w:szCs w:val="24"/>
        </w:rPr>
        <w:t>is</w:t>
      </w:r>
      <w:r w:rsidRPr="00F07EBE">
        <w:rPr>
          <w:rFonts w:eastAsiaTheme="minorEastAsia" w:cstheme="minorHAnsi"/>
          <w:sz w:val="24"/>
          <w:szCs w:val="24"/>
        </w:rPr>
        <w:t xml:space="preserve"> chosen </w:t>
      </w:r>
      <w:r w:rsidR="2CAE5397" w:rsidRPr="00F07EBE">
        <w:rPr>
          <w:rFonts w:eastAsiaTheme="minorEastAsia" w:cstheme="minorHAnsi"/>
          <w:sz w:val="24"/>
          <w:szCs w:val="24"/>
        </w:rPr>
        <w:t>because this method assigns more weight to recent observations and less to older observations, allowing the forecast to adapt to changing trends in the data.</w:t>
      </w:r>
      <w:r w:rsidR="006C41F6">
        <w:rPr>
          <w:rFonts w:eastAsiaTheme="minorEastAsia" w:cstheme="minorHAnsi"/>
          <w:sz w:val="24"/>
          <w:szCs w:val="24"/>
        </w:rPr>
        <w:t xml:space="preserve"> </w:t>
      </w:r>
    </w:p>
    <w:p w14:paraId="1B148072" w14:textId="77777777" w:rsidR="007115DE" w:rsidRPr="007115DE" w:rsidRDefault="007115DE" w:rsidP="00B93E1C">
      <w:pPr>
        <w:jc w:val="both"/>
        <w:rPr>
          <w:rFonts w:eastAsiaTheme="minorEastAsia" w:cstheme="minorHAnsi"/>
          <w:sz w:val="24"/>
          <w:szCs w:val="24"/>
        </w:rPr>
      </w:pPr>
      <w:r w:rsidRPr="007115DE">
        <w:rPr>
          <w:rFonts w:eastAsiaTheme="minorEastAsia" w:cstheme="minorHAnsi"/>
          <w:sz w:val="24"/>
          <w:szCs w:val="24"/>
        </w:rPr>
        <w:t xml:space="preserve">To ensure a robust and comprehensive analysis of the dataset, we employed multiple forecasting methods alongside the Exponential Smoothing Model. The </w:t>
      </w:r>
      <w:r w:rsidRPr="007115DE">
        <w:rPr>
          <w:rFonts w:eastAsiaTheme="minorEastAsia" w:cstheme="minorHAnsi"/>
          <w:b/>
          <w:bCs/>
          <w:sz w:val="24"/>
          <w:szCs w:val="24"/>
        </w:rPr>
        <w:t xml:space="preserve">Linear Forecasting Method </w:t>
      </w:r>
      <w:r w:rsidRPr="007115DE">
        <w:rPr>
          <w:rFonts w:eastAsiaTheme="minorEastAsia" w:cstheme="minorHAnsi"/>
          <w:sz w:val="24"/>
          <w:szCs w:val="24"/>
        </w:rPr>
        <w:t>was used to compare results and validate the findings from our primary model. This method, which fits a straight line to historical data points, is effective for identifying linear trends over time.</w:t>
      </w:r>
    </w:p>
    <w:p w14:paraId="7C90472A" w14:textId="77777777" w:rsidR="007115DE" w:rsidRDefault="007115DE" w:rsidP="00B93E1C">
      <w:pPr>
        <w:jc w:val="both"/>
        <w:rPr>
          <w:rFonts w:eastAsiaTheme="minorEastAsia" w:cstheme="minorHAnsi"/>
          <w:sz w:val="24"/>
          <w:szCs w:val="24"/>
        </w:rPr>
      </w:pPr>
      <w:r w:rsidRPr="007115DE">
        <w:rPr>
          <w:rFonts w:eastAsiaTheme="minorEastAsia" w:cstheme="minorHAnsi"/>
          <w:sz w:val="24"/>
          <w:szCs w:val="24"/>
        </w:rPr>
        <w:lastRenderedPageBreak/>
        <w:t xml:space="preserve">Additionally, we incorporated the </w:t>
      </w:r>
      <w:r w:rsidRPr="007115DE">
        <w:rPr>
          <w:rFonts w:eastAsiaTheme="minorEastAsia" w:cstheme="minorHAnsi"/>
          <w:b/>
          <w:bCs/>
          <w:sz w:val="24"/>
          <w:szCs w:val="24"/>
        </w:rPr>
        <w:t>Moving Average Model</w:t>
      </w:r>
      <w:r w:rsidRPr="007115DE">
        <w:rPr>
          <w:rFonts w:eastAsiaTheme="minorEastAsia" w:cstheme="minorHAnsi"/>
          <w:sz w:val="24"/>
          <w:szCs w:val="24"/>
        </w:rPr>
        <w:t xml:space="preserve"> to further understand the long-term trends present in the data. This model calculates the average of a selected subset of data points, smoothing out short-term fluctuations and highlighting underlying trends. The Moving Average Model is particularly valuable for its ability to filter out noise and reveal persistent patterns over longer periods.</w:t>
      </w:r>
    </w:p>
    <w:p w14:paraId="0ACECB21" w14:textId="77777777" w:rsidR="00FD7527" w:rsidRDefault="00FD7527" w:rsidP="00FD7527">
      <w:pPr>
        <w:keepNext/>
        <w:jc w:val="both"/>
      </w:pPr>
      <w:r>
        <w:rPr>
          <w:noProof/>
        </w:rPr>
        <w:drawing>
          <wp:inline distT="0" distB="0" distL="0" distR="0" wp14:anchorId="3B3343DF" wp14:editId="19B12B32">
            <wp:extent cx="6035040" cy="2444750"/>
            <wp:effectExtent l="0" t="0" r="0" b="0"/>
            <wp:docPr id="1958463875" name="Chart 1">
              <a:extLst xmlns:a="http://schemas.openxmlformats.org/drawingml/2006/main">
                <a:ext uri="{FF2B5EF4-FFF2-40B4-BE49-F238E27FC236}">
                  <a16:creationId xmlns:a16="http://schemas.microsoft.com/office/drawing/2014/main" id="{15A4124D-315E-466C-BA64-EFFC1A8522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1346FE" w14:textId="502B8D3C" w:rsidR="00FD7527" w:rsidRDefault="00FD7527" w:rsidP="00FD7527">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Data Analysis through Moving Average Method</w:t>
      </w:r>
    </w:p>
    <w:p w14:paraId="5173761F" w14:textId="77777777" w:rsidR="00FD7527" w:rsidRDefault="00FD7527" w:rsidP="00FD7527">
      <w:pPr>
        <w:keepNext/>
      </w:pPr>
      <w:r>
        <w:rPr>
          <w:noProof/>
        </w:rPr>
        <w:drawing>
          <wp:inline distT="0" distB="0" distL="0" distR="0" wp14:anchorId="3C3A79DA" wp14:editId="46B6F4A3">
            <wp:extent cx="6035040" cy="2697480"/>
            <wp:effectExtent l="0" t="0" r="0" b="0"/>
            <wp:docPr id="6" name="Picture 5" descr="A graph with numbers and lines&#10;&#10;Description automatically generated">
              <a:extLst xmlns:a="http://schemas.openxmlformats.org/drawingml/2006/main">
                <a:ext uri="{FF2B5EF4-FFF2-40B4-BE49-F238E27FC236}">
                  <a16:creationId xmlns:a16="http://schemas.microsoft.com/office/drawing/2014/main" id="{DD961C4B-CA1B-41B0-9FEC-534EE6110A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numbers and lines&#10;&#10;Description automatically generated">
                      <a:extLst>
                        <a:ext uri="{FF2B5EF4-FFF2-40B4-BE49-F238E27FC236}">
                          <a16:creationId xmlns:a16="http://schemas.microsoft.com/office/drawing/2014/main" id="{DD961C4B-CA1B-41B0-9FEC-534EE6110A5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35040" cy="2697480"/>
                    </a:xfrm>
                    <a:prstGeom prst="rect">
                      <a:avLst/>
                    </a:prstGeom>
                  </pic:spPr>
                </pic:pic>
              </a:graphicData>
            </a:graphic>
          </wp:inline>
        </w:drawing>
      </w:r>
    </w:p>
    <w:p w14:paraId="4B22FCD3" w14:textId="0577EFC4" w:rsidR="00FD7527" w:rsidRPr="00FD7527" w:rsidRDefault="00FD7527" w:rsidP="00FD7527">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Moving Average Method</w:t>
      </w:r>
    </w:p>
    <w:p w14:paraId="4AF286C7" w14:textId="77777777" w:rsidR="00FD7527" w:rsidRDefault="007115DE" w:rsidP="00B93E1C">
      <w:pPr>
        <w:jc w:val="both"/>
        <w:rPr>
          <w:rFonts w:eastAsiaTheme="minorEastAsia" w:cstheme="minorHAnsi"/>
          <w:sz w:val="24"/>
          <w:szCs w:val="24"/>
        </w:rPr>
      </w:pPr>
      <w:r w:rsidRPr="007115DE">
        <w:rPr>
          <w:rFonts w:eastAsiaTheme="minorEastAsia" w:cstheme="minorHAnsi"/>
          <w:sz w:val="24"/>
          <w:szCs w:val="24"/>
        </w:rPr>
        <w:t>By utilizing these diverse forecasting techniques, we aimed to cross-verify our predictions and gain a deeper insight into the import values and volumes of edible products. This multi-faceted approach not only enhances the accuracy of our forecasts but also provides a more holistic view of the trends, ensuring that our supply chain strategies are well-informed and resilient against future uncertainties.</w:t>
      </w:r>
    </w:p>
    <w:p w14:paraId="23E9AB8F" w14:textId="1AB2F741" w:rsidR="002360D1" w:rsidRPr="00FD7527" w:rsidRDefault="00FD7527" w:rsidP="00FD7527">
      <w:pPr>
        <w:rPr>
          <w:rFonts w:eastAsiaTheme="minorEastAsia" w:cstheme="minorHAnsi"/>
          <w:sz w:val="24"/>
          <w:szCs w:val="24"/>
        </w:rPr>
      </w:pPr>
      <w:r>
        <w:rPr>
          <w:rFonts w:eastAsiaTheme="minorEastAsia" w:cstheme="minorHAnsi"/>
          <w:sz w:val="24"/>
          <w:szCs w:val="24"/>
        </w:rPr>
        <w:br w:type="page"/>
      </w:r>
      <w:r w:rsidR="002360D1" w:rsidRPr="00772587">
        <w:rPr>
          <w:rFonts w:eastAsiaTheme="minorEastAsia" w:cstheme="minorHAnsi"/>
          <w:b/>
          <w:bCs/>
          <w:sz w:val="32"/>
          <w:szCs w:val="32"/>
        </w:rPr>
        <w:lastRenderedPageBreak/>
        <w:t>Results</w:t>
      </w:r>
    </w:p>
    <w:p w14:paraId="559372B2" w14:textId="77777777" w:rsidR="00CD070A" w:rsidRPr="003B79DB" w:rsidRDefault="00CD070A" w:rsidP="00B93E1C">
      <w:pPr>
        <w:jc w:val="both"/>
        <w:rPr>
          <w:rFonts w:eastAsiaTheme="minorEastAsia" w:cstheme="minorHAnsi"/>
          <w:sz w:val="24"/>
          <w:szCs w:val="24"/>
        </w:rPr>
      </w:pPr>
    </w:p>
    <w:p w14:paraId="39E49F97" w14:textId="77777777" w:rsidR="00B93E1C" w:rsidRDefault="009C3FD4" w:rsidP="00B93E1C">
      <w:pPr>
        <w:pStyle w:val="ListParagraph"/>
        <w:numPr>
          <w:ilvl w:val="0"/>
          <w:numId w:val="10"/>
        </w:numPr>
        <w:shd w:val="clear" w:color="auto" w:fill="FFFFFF" w:themeFill="background1"/>
        <w:spacing w:before="100" w:beforeAutospacing="1" w:after="100" w:afterAutospacing="1" w:line="240" w:lineRule="auto"/>
        <w:jc w:val="both"/>
        <w:rPr>
          <w:rFonts w:eastAsiaTheme="minorEastAsia" w:cstheme="minorHAnsi"/>
          <w:b/>
          <w:bCs/>
          <w:kern w:val="0"/>
          <w:sz w:val="24"/>
          <w:szCs w:val="24"/>
          <w14:ligatures w14:val="none"/>
        </w:rPr>
      </w:pPr>
      <w:r w:rsidRPr="00B93E1C">
        <w:rPr>
          <w:rFonts w:eastAsiaTheme="minorEastAsia" w:cstheme="minorHAnsi"/>
          <w:b/>
          <w:bCs/>
          <w:kern w:val="0"/>
          <w:sz w:val="24"/>
          <w:szCs w:val="24"/>
          <w14:ligatures w14:val="none"/>
        </w:rPr>
        <w:t>Forecast </w:t>
      </w:r>
      <w:r w:rsidR="00C91A53" w:rsidRPr="00B93E1C">
        <w:rPr>
          <w:rFonts w:eastAsiaTheme="minorEastAsia" w:cstheme="minorHAnsi"/>
          <w:b/>
          <w:bCs/>
          <w:kern w:val="0"/>
          <w:sz w:val="24"/>
          <w:szCs w:val="24"/>
          <w14:ligatures w14:val="none"/>
        </w:rPr>
        <w:t>Food Values</w:t>
      </w:r>
      <w:r w:rsidRPr="00B93E1C">
        <w:rPr>
          <w:rFonts w:eastAsiaTheme="minorEastAsia" w:cstheme="minorHAnsi"/>
          <w:b/>
          <w:bCs/>
          <w:kern w:val="0"/>
          <w:sz w:val="24"/>
          <w:szCs w:val="24"/>
          <w14:ligatures w14:val="none"/>
        </w:rPr>
        <w:t> (in millions) for each of the Foods for 2023 (e.g., for Live meat animals, Meats... Beverages 3/ on the </w:t>
      </w:r>
      <w:r w:rsidR="00C91A53" w:rsidRPr="00B93E1C">
        <w:rPr>
          <w:rFonts w:eastAsiaTheme="minorEastAsia" w:cstheme="minorHAnsi"/>
          <w:b/>
          <w:bCs/>
          <w:kern w:val="0"/>
          <w:sz w:val="24"/>
          <w:szCs w:val="24"/>
          <w14:ligatures w14:val="none"/>
        </w:rPr>
        <w:t>Food Value</w:t>
      </w:r>
      <w:r w:rsidRPr="00B93E1C">
        <w:rPr>
          <w:rFonts w:eastAsiaTheme="minorEastAsia" w:cstheme="minorHAnsi"/>
          <w:b/>
          <w:bCs/>
          <w:kern w:val="0"/>
          <w:sz w:val="24"/>
          <w:szCs w:val="24"/>
          <w14:ligatures w14:val="none"/>
        </w:rPr>
        <w:t> tab).</w:t>
      </w:r>
    </w:p>
    <w:p w14:paraId="594521D2" w14:textId="77777777" w:rsidR="00B93E1C" w:rsidRDefault="00B93E1C" w:rsidP="00B93E1C">
      <w:pPr>
        <w:pStyle w:val="ListParagraph"/>
        <w:shd w:val="clear" w:color="auto" w:fill="FFFFFF" w:themeFill="background1"/>
        <w:spacing w:before="100" w:beforeAutospacing="1" w:after="100" w:afterAutospacing="1" w:line="240" w:lineRule="auto"/>
        <w:ind w:left="360"/>
        <w:jc w:val="both"/>
        <w:rPr>
          <w:rFonts w:eastAsiaTheme="minorEastAsia" w:cstheme="minorHAnsi"/>
          <w:b/>
          <w:bCs/>
          <w:kern w:val="0"/>
          <w:sz w:val="24"/>
          <w:szCs w:val="24"/>
          <w14:ligatures w14:val="none"/>
        </w:rPr>
      </w:pPr>
    </w:p>
    <w:p w14:paraId="78D53689" w14:textId="48532CA5" w:rsidR="009C3FD4" w:rsidRPr="00B93E1C" w:rsidRDefault="009C3FD4" w:rsidP="00780FF1">
      <w:pPr>
        <w:pStyle w:val="ListParagraph"/>
        <w:numPr>
          <w:ilvl w:val="1"/>
          <w:numId w:val="10"/>
        </w:numPr>
        <w:shd w:val="clear" w:color="auto" w:fill="FFFFFF" w:themeFill="background1"/>
        <w:spacing w:before="100" w:beforeAutospacing="1" w:after="100" w:afterAutospacing="1" w:line="240" w:lineRule="auto"/>
        <w:ind w:left="360"/>
        <w:jc w:val="both"/>
        <w:rPr>
          <w:rFonts w:eastAsiaTheme="minorEastAsia" w:cstheme="minorHAnsi"/>
          <w:b/>
          <w:bCs/>
          <w:kern w:val="0"/>
          <w:sz w:val="24"/>
          <w:szCs w:val="24"/>
          <w14:ligatures w14:val="none"/>
        </w:rPr>
      </w:pPr>
      <w:r w:rsidRPr="00B93E1C">
        <w:rPr>
          <w:rFonts w:eastAsiaTheme="minorEastAsia" w:cstheme="minorHAnsi"/>
          <w:b/>
          <w:bCs/>
          <w:kern w:val="0"/>
          <w:sz w:val="24"/>
          <w:szCs w:val="24"/>
          <w14:ligatures w14:val="none"/>
        </w:rPr>
        <w:t>Describe which forecast methodology you used and why you selected this method.</w:t>
      </w:r>
    </w:p>
    <w:p w14:paraId="278EEBDC" w14:textId="7C754C86" w:rsidR="001E3D29" w:rsidRPr="00F07EBE" w:rsidRDefault="001E3D29" w:rsidP="00B93E1C">
      <w:pPr>
        <w:shd w:val="clear" w:color="auto" w:fill="FFFFFF" w:themeFill="background1"/>
        <w:spacing w:before="100" w:beforeAutospacing="1" w:after="100" w:afterAutospacing="1" w:line="240" w:lineRule="auto"/>
        <w:ind w:left="-15"/>
        <w:jc w:val="both"/>
        <w:rPr>
          <w:rFonts w:eastAsiaTheme="minorEastAsia" w:cstheme="minorHAnsi"/>
          <w:kern w:val="0"/>
          <w:sz w:val="24"/>
          <w:szCs w:val="24"/>
          <w14:ligatures w14:val="none"/>
        </w:rPr>
      </w:pPr>
      <w:r w:rsidRPr="007115DE">
        <w:rPr>
          <w:rFonts w:eastAsiaTheme="minorEastAsia" w:cstheme="minorHAnsi"/>
          <w:b/>
          <w:bCs/>
          <w:kern w:val="0"/>
          <w:sz w:val="24"/>
          <w:szCs w:val="24"/>
          <w14:ligatures w14:val="none"/>
        </w:rPr>
        <w:t>Exponential Smoothing</w:t>
      </w:r>
      <w:r w:rsidRPr="00F07EBE">
        <w:rPr>
          <w:rFonts w:eastAsiaTheme="minorEastAsia" w:cstheme="minorHAnsi"/>
          <w:kern w:val="0"/>
          <w:sz w:val="24"/>
          <w:szCs w:val="24"/>
          <w14:ligatures w14:val="none"/>
        </w:rPr>
        <w:t xml:space="preserve"> was used to forecast Food Values for each of the Foods for 2023. It is a weighted moving average technique which is especially effective when frequent re-forecasting is required, and when the forecasts must be achieved quickly. It is a short-term forecasting technique that is frequently used in the production and inventory environment, where only the next period’s value is required to be forecast. Because only three numbers are required to perform exponential smoothing, this technique is simple to update. The data required are the historic observation, the latest data observation and the smoothing coefficient, or constant.</w:t>
      </w:r>
    </w:p>
    <w:p w14:paraId="30FB1351" w14:textId="6738C5BA" w:rsidR="001E3D29" w:rsidRPr="00F07EBE" w:rsidRDefault="001E3D29" w:rsidP="00B93E1C">
      <w:pPr>
        <w:shd w:val="clear" w:color="auto" w:fill="FFFFFF" w:themeFill="background1"/>
        <w:spacing w:before="100" w:beforeAutospacing="1" w:after="100" w:afterAutospacing="1" w:line="240" w:lineRule="auto"/>
        <w:ind w:left="-15"/>
        <w:jc w:val="both"/>
        <w:rPr>
          <w:rFonts w:eastAsiaTheme="minorEastAsia" w:cstheme="minorHAnsi"/>
          <w:kern w:val="0"/>
          <w:sz w:val="24"/>
          <w:szCs w:val="24"/>
          <w14:ligatures w14:val="none"/>
        </w:rPr>
      </w:pPr>
      <w:r w:rsidRPr="00F07EBE">
        <w:rPr>
          <w:rFonts w:eastAsiaTheme="minorEastAsia" w:cstheme="minorHAnsi"/>
          <w:kern w:val="0"/>
          <w:sz w:val="24"/>
          <w:szCs w:val="24"/>
          <w14:ligatures w14:val="none"/>
        </w:rPr>
        <w:t xml:space="preserve">The smoothing coefficient α is a value between 0 and 1. A small value of, say, between 0.05 and 0.10 results in a high degree of smoothing and has the same effect as </w:t>
      </w:r>
      <w:r w:rsidR="006C41F6" w:rsidRPr="00F07EBE">
        <w:rPr>
          <w:rFonts w:eastAsiaTheme="minorEastAsia" w:cstheme="minorHAnsi"/>
          <w:kern w:val="0"/>
          <w:sz w:val="24"/>
          <w:szCs w:val="24"/>
          <w14:ligatures w14:val="none"/>
        </w:rPr>
        <w:t>many</w:t>
      </w:r>
      <w:r w:rsidRPr="00F07EBE">
        <w:rPr>
          <w:rFonts w:eastAsiaTheme="minorEastAsia" w:cstheme="minorHAnsi"/>
          <w:kern w:val="0"/>
          <w:sz w:val="24"/>
          <w:szCs w:val="24"/>
          <w14:ligatures w14:val="none"/>
        </w:rPr>
        <w:t xml:space="preserve"> observations in a moving average calculation. A high coefficient value results in less smoothing and thus a high responsiveness to variations in the data. In the extreme, if the coefficient is zero then the next period’s forecast will be the same as the last period’s forecast, and if the coefficient is one, or unity, then the next period’s forecast will be the same as the current period’s data.</w:t>
      </w:r>
    </w:p>
    <w:p w14:paraId="2B20CD57" w14:textId="4DFC1F7E" w:rsidR="001E3D29" w:rsidRPr="00062E05" w:rsidRDefault="001E3D29" w:rsidP="00062E05">
      <w:pPr>
        <w:shd w:val="clear" w:color="auto" w:fill="FFFFFF" w:themeFill="background1"/>
        <w:spacing w:before="100" w:beforeAutospacing="1" w:after="100" w:afterAutospacing="1" w:line="240" w:lineRule="auto"/>
        <w:jc w:val="both"/>
        <w:rPr>
          <w:rFonts w:cstheme="minorHAnsi"/>
          <w:sz w:val="24"/>
          <w:szCs w:val="24"/>
        </w:rPr>
      </w:pPr>
      <w:r w:rsidRPr="00F07EBE">
        <w:rPr>
          <w:rFonts w:eastAsiaTheme="minorEastAsia" w:cstheme="minorHAnsi"/>
          <w:kern w:val="0"/>
          <w:sz w:val="24"/>
          <w:szCs w:val="24"/>
          <w14:ligatures w14:val="none"/>
        </w:rPr>
        <w:t>The primary assumption used in the simple form of this smoothing technique is that the data is stationary, that is there is a clear trend present. Advanced exponential smoothing techniques are required if a trend or cycle is present in the data</w:t>
      </w:r>
      <w:r w:rsidR="00062E05">
        <w:rPr>
          <w:rFonts w:eastAsiaTheme="minorEastAsia" w:cstheme="minorHAnsi"/>
          <w:kern w:val="0"/>
          <w:sz w:val="24"/>
          <w:szCs w:val="24"/>
          <w14:ligatures w14:val="none"/>
        </w:rPr>
        <w:t xml:space="preserve"> (</w:t>
      </w:r>
      <w:r w:rsidR="00062E05" w:rsidRPr="00F07EBE">
        <w:rPr>
          <w:rFonts w:eastAsiaTheme="minorEastAsia" w:cstheme="minorHAnsi"/>
          <w:kern w:val="0"/>
          <w:sz w:val="24"/>
          <w:szCs w:val="24"/>
          <w14:ligatures w14:val="none"/>
        </w:rPr>
        <w:t>Forecast Pro, 2021</w:t>
      </w:r>
      <w:r w:rsidR="00062E05">
        <w:rPr>
          <w:rFonts w:cstheme="minorHAnsi"/>
          <w:sz w:val="24"/>
          <w:szCs w:val="24"/>
        </w:rPr>
        <w:t>)</w:t>
      </w:r>
      <w:r w:rsidRPr="00F07EBE">
        <w:rPr>
          <w:rFonts w:eastAsiaTheme="minorEastAsia" w:cstheme="minorHAnsi"/>
          <w:kern w:val="0"/>
          <w:sz w:val="24"/>
          <w:szCs w:val="24"/>
          <w14:ligatures w14:val="none"/>
        </w:rPr>
        <w:t>.</w:t>
      </w:r>
    </w:p>
    <w:p w14:paraId="4DBF67B9" w14:textId="1ACE9FA8" w:rsidR="001E3D29" w:rsidRPr="00F07EBE" w:rsidRDefault="001E3D29" w:rsidP="00B93E1C">
      <w:pPr>
        <w:shd w:val="clear" w:color="auto" w:fill="FFFFFF" w:themeFill="background1"/>
        <w:spacing w:before="100" w:beforeAutospacing="1" w:after="100" w:afterAutospacing="1" w:line="240" w:lineRule="auto"/>
        <w:jc w:val="both"/>
        <w:rPr>
          <w:rFonts w:eastAsiaTheme="minorEastAsia" w:cstheme="minorHAnsi"/>
          <w:kern w:val="0"/>
          <w:sz w:val="24"/>
          <w:szCs w:val="24"/>
          <w14:ligatures w14:val="none"/>
        </w:rPr>
      </w:pPr>
      <w:r w:rsidRPr="00F07EBE">
        <w:rPr>
          <w:rFonts w:eastAsiaTheme="minorEastAsia" w:cstheme="minorHAnsi"/>
          <w:kern w:val="0"/>
          <w:sz w:val="24"/>
          <w:szCs w:val="24"/>
          <w14:ligatures w14:val="none"/>
        </w:rPr>
        <w:t>The algebraic formula for simple exponential smoothing is:</w:t>
      </w:r>
    </w:p>
    <w:p w14:paraId="51F151F6" w14:textId="77777777" w:rsidR="00B93E1C" w:rsidRDefault="001E3D29" w:rsidP="00B93E1C">
      <w:pPr>
        <w:keepNext/>
        <w:shd w:val="clear" w:color="auto" w:fill="FFFFFF" w:themeFill="background1"/>
        <w:spacing w:before="100" w:beforeAutospacing="1" w:after="100" w:afterAutospacing="1" w:line="240" w:lineRule="auto"/>
        <w:jc w:val="both"/>
      </w:pPr>
      <w:r w:rsidRPr="00F07EBE">
        <w:rPr>
          <w:rFonts w:eastAsiaTheme="minorEastAsia" w:cstheme="minorHAnsi"/>
          <w:noProof/>
          <w:kern w:val="0"/>
          <w:sz w:val="24"/>
          <w:szCs w:val="24"/>
        </w:rPr>
        <w:drawing>
          <wp:inline distT="0" distB="0" distL="0" distR="0" wp14:anchorId="6D5E7C87" wp14:editId="21FA0D3E">
            <wp:extent cx="6050280" cy="2252980"/>
            <wp:effectExtent l="0" t="0" r="0" b="0"/>
            <wp:docPr id="497935636" name="Picture 2" descr="A screenshot of a white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35636" name="Picture 2" descr="A screenshot of a white pa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75886" cy="2262515"/>
                    </a:xfrm>
                    <a:prstGeom prst="rect">
                      <a:avLst/>
                    </a:prstGeom>
                  </pic:spPr>
                </pic:pic>
              </a:graphicData>
            </a:graphic>
          </wp:inline>
        </w:drawing>
      </w:r>
    </w:p>
    <w:p w14:paraId="0E2D0353" w14:textId="5056A72B" w:rsidR="00062E05" w:rsidRPr="00062E05" w:rsidRDefault="00B93E1C" w:rsidP="00062E05">
      <w:pPr>
        <w:pStyle w:val="Caption"/>
        <w:jc w:val="center"/>
      </w:pPr>
      <w:r>
        <w:t xml:space="preserve">Figure </w:t>
      </w:r>
      <w:r>
        <w:fldChar w:fldCharType="begin"/>
      </w:r>
      <w:r>
        <w:instrText xml:space="preserve"> SEQ Figure \* ARABIC </w:instrText>
      </w:r>
      <w:r>
        <w:fldChar w:fldCharType="separate"/>
      </w:r>
      <w:r w:rsidR="00FD7527">
        <w:rPr>
          <w:noProof/>
        </w:rPr>
        <w:t>5</w:t>
      </w:r>
      <w:r>
        <w:fldChar w:fldCharType="end"/>
      </w:r>
      <w:r>
        <w:t>: Formula- Simple Exponential Smoothing</w:t>
      </w:r>
      <w:r w:rsidR="00062E05">
        <w:t xml:space="preserve"> (</w:t>
      </w:r>
      <w:r w:rsidR="00062E05" w:rsidRPr="00062E05">
        <w:t>Science Direct, 2009</w:t>
      </w:r>
      <w:r w:rsidR="00062E05">
        <w:t>)</w:t>
      </w:r>
      <w:r w:rsidR="00062E05" w:rsidRPr="00062E05">
        <w:tab/>
      </w:r>
    </w:p>
    <w:p w14:paraId="269A15A4" w14:textId="24E81F46" w:rsidR="009C3FD4" w:rsidRPr="00B93E1C" w:rsidRDefault="009C3FD4" w:rsidP="00780FF1">
      <w:pPr>
        <w:pStyle w:val="ListParagraph"/>
        <w:numPr>
          <w:ilvl w:val="1"/>
          <w:numId w:val="10"/>
        </w:numPr>
        <w:shd w:val="clear" w:color="auto" w:fill="FFFFFF" w:themeFill="background1"/>
        <w:spacing w:before="100" w:beforeAutospacing="1" w:after="100" w:afterAutospacing="1" w:line="240" w:lineRule="auto"/>
        <w:ind w:left="360"/>
        <w:jc w:val="both"/>
        <w:rPr>
          <w:rFonts w:eastAsiaTheme="minorEastAsia" w:cstheme="minorHAnsi"/>
          <w:b/>
          <w:bCs/>
          <w:kern w:val="0"/>
          <w:sz w:val="24"/>
          <w:szCs w:val="24"/>
          <w14:ligatures w14:val="none"/>
        </w:rPr>
      </w:pPr>
      <w:r w:rsidRPr="00B93E1C">
        <w:rPr>
          <w:rFonts w:eastAsiaTheme="minorEastAsia" w:cstheme="minorHAnsi"/>
          <w:b/>
          <w:bCs/>
          <w:kern w:val="0"/>
          <w:sz w:val="24"/>
          <w:szCs w:val="24"/>
          <w14:ligatures w14:val="none"/>
        </w:rPr>
        <w:lastRenderedPageBreak/>
        <w:t>Which Food has the lowest forecasted value for 2023? </w:t>
      </w:r>
    </w:p>
    <w:p w14:paraId="73C5ADFA" w14:textId="14998C7D" w:rsidR="00D679B1" w:rsidRDefault="00D679B1" w:rsidP="00B93E1C">
      <w:pPr>
        <w:shd w:val="clear" w:color="auto" w:fill="FFFFFF" w:themeFill="background1"/>
        <w:spacing w:before="100" w:beforeAutospacing="1" w:after="100" w:afterAutospacing="1" w:line="240" w:lineRule="auto"/>
        <w:ind w:left="-15"/>
        <w:jc w:val="both"/>
        <w:rPr>
          <w:rFonts w:eastAsiaTheme="minorEastAsia" w:cstheme="minorHAnsi"/>
          <w:kern w:val="0"/>
          <w:sz w:val="24"/>
          <w:szCs w:val="24"/>
          <w14:ligatures w14:val="none"/>
        </w:rPr>
      </w:pPr>
      <w:r w:rsidRPr="00F07EBE">
        <w:rPr>
          <w:rFonts w:eastAsiaTheme="minorEastAsia" w:cstheme="minorHAnsi"/>
          <w:kern w:val="0"/>
          <w:sz w:val="24"/>
          <w:szCs w:val="24"/>
          <w14:ligatures w14:val="none"/>
        </w:rPr>
        <w:t>Based on the forecast, “</w:t>
      </w:r>
      <w:r w:rsidRPr="007115DE">
        <w:rPr>
          <w:rFonts w:eastAsiaTheme="minorEastAsia" w:cstheme="minorHAnsi"/>
          <w:b/>
          <w:bCs/>
          <w:kern w:val="0"/>
          <w:sz w:val="24"/>
          <w:szCs w:val="24"/>
          <w14:ligatures w14:val="none"/>
        </w:rPr>
        <w:t>Live meat animals</w:t>
      </w:r>
      <w:r w:rsidRPr="00F07EBE">
        <w:rPr>
          <w:rFonts w:eastAsiaTheme="minorEastAsia" w:cstheme="minorHAnsi"/>
          <w:kern w:val="0"/>
          <w:sz w:val="24"/>
          <w:szCs w:val="24"/>
          <w14:ligatures w14:val="none"/>
        </w:rPr>
        <w:t xml:space="preserve">” had the lowest forecasted value for 2023 with </w:t>
      </w:r>
      <w:r w:rsidR="007115DE" w:rsidRPr="007115DE">
        <w:rPr>
          <w:rFonts w:eastAsiaTheme="minorEastAsia" w:cstheme="minorHAnsi"/>
          <w:b/>
          <w:bCs/>
          <w:kern w:val="0"/>
          <w:sz w:val="24"/>
          <w:szCs w:val="24"/>
          <w14:ligatures w14:val="none"/>
        </w:rPr>
        <w:t>$</w:t>
      </w:r>
      <w:r w:rsidRPr="007115DE">
        <w:rPr>
          <w:rFonts w:eastAsiaTheme="minorEastAsia" w:cstheme="minorHAnsi"/>
          <w:b/>
          <w:bCs/>
          <w:kern w:val="0"/>
          <w:sz w:val="24"/>
          <w:szCs w:val="24"/>
          <w14:ligatures w14:val="none"/>
        </w:rPr>
        <w:t xml:space="preserve">2836.1 </w:t>
      </w:r>
      <w:r w:rsidR="00C91A53" w:rsidRPr="007115DE">
        <w:rPr>
          <w:rFonts w:eastAsiaTheme="minorEastAsia" w:cstheme="minorHAnsi"/>
          <w:b/>
          <w:bCs/>
          <w:kern w:val="0"/>
          <w:sz w:val="24"/>
          <w:szCs w:val="24"/>
          <w14:ligatures w14:val="none"/>
        </w:rPr>
        <w:t>million</w:t>
      </w:r>
      <w:r w:rsidRPr="00F07EBE">
        <w:rPr>
          <w:rFonts w:eastAsiaTheme="minorEastAsia" w:cstheme="minorHAnsi"/>
          <w:kern w:val="0"/>
          <w:sz w:val="24"/>
          <w:szCs w:val="24"/>
          <w14:ligatures w14:val="none"/>
        </w:rPr>
        <w:t>.</w:t>
      </w:r>
      <w:r w:rsidR="00151A58">
        <w:rPr>
          <w:rFonts w:eastAsiaTheme="minorEastAsia" w:cstheme="minorHAnsi"/>
          <w:kern w:val="0"/>
          <w:sz w:val="24"/>
          <w:szCs w:val="24"/>
          <w14:ligatures w14:val="none"/>
        </w:rPr>
        <w:t xml:space="preserve"> </w:t>
      </w:r>
      <w:r w:rsidR="002F2617">
        <w:rPr>
          <w:rFonts w:eastAsiaTheme="minorEastAsia" w:cstheme="minorHAnsi"/>
          <w:kern w:val="0"/>
          <w:sz w:val="24"/>
          <w:szCs w:val="24"/>
          <w14:ligatures w14:val="none"/>
        </w:rPr>
        <w:t>This was obtained by Exponential Smoothing Method.</w:t>
      </w:r>
      <w:r w:rsidR="00FD7527">
        <w:rPr>
          <w:rFonts w:eastAsiaTheme="minorEastAsia" w:cstheme="minorHAnsi"/>
          <w:kern w:val="0"/>
          <w:sz w:val="24"/>
          <w:szCs w:val="24"/>
          <w14:ligatures w14:val="none"/>
        </w:rPr>
        <w:t xml:space="preserve"> It is represented through the forecast graph below for 2023.</w:t>
      </w:r>
    </w:p>
    <w:p w14:paraId="2284B870" w14:textId="78624315" w:rsidR="002F2617" w:rsidRDefault="002F2617" w:rsidP="002F2617">
      <w:pPr>
        <w:keepNext/>
        <w:spacing w:after="0" w:line="240" w:lineRule="auto"/>
      </w:pPr>
      <w:r>
        <w:rPr>
          <w:noProof/>
        </w:rPr>
        <w:drawing>
          <wp:inline distT="0" distB="0" distL="0" distR="0" wp14:anchorId="6CB46740" wp14:editId="443F341E">
            <wp:extent cx="6057900" cy="5387340"/>
            <wp:effectExtent l="0" t="0" r="0" b="0"/>
            <wp:docPr id="319382914" name="Chart 1">
              <a:extLst xmlns:a="http://schemas.openxmlformats.org/drawingml/2006/main">
                <a:ext uri="{FF2B5EF4-FFF2-40B4-BE49-F238E27FC236}">
                  <a16:creationId xmlns:a16="http://schemas.microsoft.com/office/drawing/2014/main" id="{46413351-485E-4DE5-BA43-3231FD930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5C1E44" w14:textId="2827A610" w:rsidR="002F2617" w:rsidRPr="002F2617" w:rsidRDefault="002F2617" w:rsidP="002F2617">
      <w:pPr>
        <w:pStyle w:val="Caption"/>
        <w:jc w:val="center"/>
        <w:rPr>
          <w:rFonts w:ascii="Times New Roman" w:eastAsia="Times New Roman" w:hAnsi="Times New Roman" w:cs="Times New Roman"/>
          <w:color w:val="000000"/>
          <w:kern w:val="0"/>
          <w:sz w:val="24"/>
          <w:szCs w:val="24"/>
          <w14:ligatures w14:val="none"/>
        </w:rPr>
      </w:pPr>
      <w:r>
        <w:t xml:space="preserve">Figure </w:t>
      </w:r>
      <w:r>
        <w:fldChar w:fldCharType="begin"/>
      </w:r>
      <w:r>
        <w:instrText xml:space="preserve"> SEQ Figure \* ARABIC </w:instrText>
      </w:r>
      <w:r>
        <w:fldChar w:fldCharType="separate"/>
      </w:r>
      <w:r w:rsidR="00FD7527">
        <w:rPr>
          <w:noProof/>
        </w:rPr>
        <w:t>6</w:t>
      </w:r>
      <w:r>
        <w:fldChar w:fldCharType="end"/>
      </w:r>
      <w:r>
        <w:t>: Forecast- Food Value (Live Meat Animals)</w:t>
      </w:r>
    </w:p>
    <w:p w14:paraId="3AC8B962" w14:textId="77777777" w:rsidR="002F2617" w:rsidRPr="00F07EBE" w:rsidRDefault="002F2617" w:rsidP="00B93E1C">
      <w:pPr>
        <w:shd w:val="clear" w:color="auto" w:fill="FFFFFF" w:themeFill="background1"/>
        <w:spacing w:before="100" w:beforeAutospacing="1" w:after="100" w:afterAutospacing="1" w:line="240" w:lineRule="auto"/>
        <w:ind w:left="-15"/>
        <w:jc w:val="both"/>
        <w:rPr>
          <w:rFonts w:eastAsiaTheme="minorEastAsia" w:cstheme="minorHAnsi"/>
          <w:kern w:val="0"/>
          <w:sz w:val="24"/>
          <w:szCs w:val="24"/>
          <w14:ligatures w14:val="none"/>
        </w:rPr>
      </w:pPr>
    </w:p>
    <w:p w14:paraId="3B026CEF" w14:textId="77777777" w:rsidR="002F2617" w:rsidRDefault="002F2617">
      <w:pPr>
        <w:rPr>
          <w:rFonts w:eastAsiaTheme="minorEastAsia" w:cstheme="minorHAnsi"/>
          <w:b/>
          <w:bCs/>
          <w:kern w:val="0"/>
          <w:sz w:val="24"/>
          <w:szCs w:val="24"/>
          <w14:ligatures w14:val="none"/>
        </w:rPr>
      </w:pPr>
      <w:r>
        <w:rPr>
          <w:rFonts w:eastAsiaTheme="minorEastAsia" w:cstheme="minorHAnsi"/>
          <w:b/>
          <w:bCs/>
          <w:kern w:val="0"/>
          <w:sz w:val="24"/>
          <w:szCs w:val="24"/>
          <w14:ligatures w14:val="none"/>
        </w:rPr>
        <w:br w:type="page"/>
      </w:r>
    </w:p>
    <w:p w14:paraId="003CEF67" w14:textId="4503B9F9" w:rsidR="009C3FD4" w:rsidRDefault="009C3FD4" w:rsidP="00780FF1">
      <w:pPr>
        <w:pStyle w:val="ListParagraph"/>
        <w:numPr>
          <w:ilvl w:val="1"/>
          <w:numId w:val="10"/>
        </w:numPr>
        <w:shd w:val="clear" w:color="auto" w:fill="FFFFFF" w:themeFill="background1"/>
        <w:spacing w:before="100" w:beforeAutospacing="1" w:after="100" w:afterAutospacing="1" w:line="240" w:lineRule="auto"/>
        <w:ind w:left="360"/>
        <w:jc w:val="both"/>
        <w:rPr>
          <w:rFonts w:eastAsiaTheme="minorEastAsia" w:cstheme="minorHAnsi"/>
          <w:b/>
          <w:bCs/>
          <w:kern w:val="0"/>
          <w:sz w:val="24"/>
          <w:szCs w:val="24"/>
          <w14:ligatures w14:val="none"/>
        </w:rPr>
      </w:pPr>
      <w:r w:rsidRPr="00B93E1C">
        <w:rPr>
          <w:rFonts w:eastAsiaTheme="minorEastAsia" w:cstheme="minorHAnsi"/>
          <w:b/>
          <w:bCs/>
          <w:kern w:val="0"/>
          <w:sz w:val="24"/>
          <w:szCs w:val="24"/>
          <w14:ligatures w14:val="none"/>
        </w:rPr>
        <w:lastRenderedPageBreak/>
        <w:t>Which Food has the highest forecasted value for 2023? </w:t>
      </w:r>
    </w:p>
    <w:p w14:paraId="28F31C65" w14:textId="77777777" w:rsidR="006D25EA" w:rsidRPr="00B93E1C" w:rsidRDefault="006D25EA" w:rsidP="00780FF1">
      <w:pPr>
        <w:pStyle w:val="ListParagraph"/>
        <w:shd w:val="clear" w:color="auto" w:fill="FFFFFF" w:themeFill="background1"/>
        <w:spacing w:before="100" w:beforeAutospacing="1" w:after="100" w:afterAutospacing="1" w:line="240" w:lineRule="auto"/>
        <w:ind w:left="360" w:hanging="360"/>
        <w:jc w:val="both"/>
        <w:rPr>
          <w:rFonts w:eastAsiaTheme="minorEastAsia" w:cstheme="minorHAnsi"/>
          <w:b/>
          <w:bCs/>
          <w:kern w:val="0"/>
          <w:sz w:val="24"/>
          <w:szCs w:val="24"/>
          <w14:ligatures w14:val="none"/>
        </w:rPr>
      </w:pPr>
    </w:p>
    <w:p w14:paraId="17267F51" w14:textId="7F422D6D" w:rsidR="00D679B1" w:rsidRDefault="00D679B1" w:rsidP="00B93E1C">
      <w:pPr>
        <w:pStyle w:val="ListParagraph"/>
        <w:shd w:val="clear" w:color="auto" w:fill="FFFFFF" w:themeFill="background1"/>
        <w:spacing w:before="100" w:beforeAutospacing="1" w:after="100" w:afterAutospacing="1" w:line="240" w:lineRule="auto"/>
        <w:ind w:left="0"/>
        <w:jc w:val="both"/>
        <w:rPr>
          <w:rFonts w:eastAsiaTheme="minorEastAsia" w:cstheme="minorHAnsi"/>
          <w:kern w:val="0"/>
          <w:sz w:val="24"/>
          <w:szCs w:val="24"/>
          <w14:ligatures w14:val="none"/>
        </w:rPr>
      </w:pPr>
      <w:r w:rsidRPr="00F07EBE">
        <w:rPr>
          <w:rFonts w:eastAsiaTheme="minorEastAsia" w:cstheme="minorHAnsi"/>
          <w:kern w:val="0"/>
          <w:sz w:val="24"/>
          <w:szCs w:val="24"/>
          <w14:ligatures w14:val="none"/>
        </w:rPr>
        <w:t>Based on the forecast, “</w:t>
      </w:r>
      <w:r w:rsidRPr="006D25EA">
        <w:rPr>
          <w:rFonts w:eastAsiaTheme="minorEastAsia" w:cstheme="minorHAnsi"/>
          <w:b/>
          <w:bCs/>
          <w:kern w:val="0"/>
          <w:sz w:val="24"/>
          <w:szCs w:val="24"/>
          <w14:ligatures w14:val="none"/>
        </w:rPr>
        <w:t>Fruits</w:t>
      </w:r>
      <w:r w:rsidRPr="00F07EBE">
        <w:rPr>
          <w:rFonts w:eastAsiaTheme="minorEastAsia" w:cstheme="minorHAnsi"/>
          <w:kern w:val="0"/>
          <w:sz w:val="24"/>
          <w:szCs w:val="24"/>
          <w14:ligatures w14:val="none"/>
        </w:rPr>
        <w:t xml:space="preserve">” had the highest forecasted value for 2023 with </w:t>
      </w:r>
      <w:r w:rsidR="006D25EA" w:rsidRPr="006D25EA">
        <w:rPr>
          <w:rFonts w:eastAsiaTheme="minorEastAsia" w:cstheme="minorHAnsi"/>
          <w:b/>
          <w:bCs/>
          <w:kern w:val="0"/>
          <w:sz w:val="24"/>
          <w:szCs w:val="24"/>
          <w14:ligatures w14:val="none"/>
        </w:rPr>
        <w:t>$</w:t>
      </w:r>
      <w:r w:rsidRPr="006D25EA">
        <w:rPr>
          <w:rFonts w:eastAsiaTheme="minorEastAsia" w:cstheme="minorHAnsi"/>
          <w:b/>
          <w:bCs/>
          <w:kern w:val="0"/>
          <w:sz w:val="24"/>
          <w:szCs w:val="24"/>
          <w14:ligatures w14:val="none"/>
        </w:rPr>
        <w:t xml:space="preserve">30448.9 </w:t>
      </w:r>
      <w:r w:rsidR="00C91A53" w:rsidRPr="006D25EA">
        <w:rPr>
          <w:rFonts w:eastAsiaTheme="minorEastAsia" w:cstheme="minorHAnsi"/>
          <w:b/>
          <w:bCs/>
          <w:kern w:val="0"/>
          <w:sz w:val="24"/>
          <w:szCs w:val="24"/>
          <w14:ligatures w14:val="none"/>
        </w:rPr>
        <w:t>millions</w:t>
      </w:r>
      <w:r w:rsidRPr="00F07EBE">
        <w:rPr>
          <w:rFonts w:eastAsiaTheme="minorEastAsia" w:cstheme="minorHAnsi"/>
          <w:kern w:val="0"/>
          <w:sz w:val="24"/>
          <w:szCs w:val="24"/>
          <w14:ligatures w14:val="none"/>
        </w:rPr>
        <w:t>.</w:t>
      </w:r>
    </w:p>
    <w:p w14:paraId="2185E37D" w14:textId="77777777" w:rsidR="006D25EA" w:rsidRPr="00F07EBE" w:rsidRDefault="006D25EA" w:rsidP="00444319">
      <w:pPr>
        <w:pStyle w:val="ListParagraph"/>
        <w:shd w:val="clear" w:color="auto" w:fill="FFFFFF" w:themeFill="background1"/>
        <w:spacing w:before="100" w:beforeAutospacing="1" w:after="100" w:afterAutospacing="1" w:line="240" w:lineRule="auto"/>
        <w:ind w:left="0" w:right="-360"/>
        <w:jc w:val="both"/>
        <w:rPr>
          <w:rFonts w:eastAsiaTheme="minorEastAsia" w:cstheme="minorHAnsi"/>
          <w:kern w:val="0"/>
          <w:sz w:val="24"/>
          <w:szCs w:val="24"/>
          <w14:ligatures w14:val="none"/>
        </w:rPr>
      </w:pPr>
    </w:p>
    <w:p w14:paraId="45FCDB22" w14:textId="77777777" w:rsidR="00B93E1C" w:rsidRDefault="00B150DF" w:rsidP="00444319">
      <w:pPr>
        <w:pStyle w:val="ListParagraph"/>
        <w:keepNext/>
        <w:shd w:val="clear" w:color="auto" w:fill="FFFFFF" w:themeFill="background1"/>
        <w:spacing w:before="100" w:beforeAutospacing="1" w:after="100" w:afterAutospacing="1" w:line="240" w:lineRule="auto"/>
        <w:ind w:left="0" w:right="-360"/>
        <w:jc w:val="both"/>
      </w:pPr>
      <w:r w:rsidRPr="00F07EBE">
        <w:rPr>
          <w:rFonts w:cstheme="minorHAnsi"/>
          <w:noProof/>
          <w:sz w:val="24"/>
          <w:szCs w:val="24"/>
        </w:rPr>
        <w:drawing>
          <wp:inline distT="0" distB="0" distL="0" distR="0" wp14:anchorId="12DC88B4" wp14:editId="2D9A01BD">
            <wp:extent cx="6012180" cy="3017520"/>
            <wp:effectExtent l="0" t="0" r="0" b="5080"/>
            <wp:docPr id="1" name="Chart 1">
              <a:extLst xmlns:a="http://schemas.openxmlformats.org/drawingml/2006/main">
                <a:ext uri="{FF2B5EF4-FFF2-40B4-BE49-F238E27FC236}">
                  <a16:creationId xmlns:a16="http://schemas.microsoft.com/office/drawing/2014/main" id="{E9031A0E-EE41-C733-E997-5040873D72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82EA4B" w14:textId="3068425F" w:rsidR="00151A58" w:rsidRPr="00F07EBE" w:rsidRDefault="00B93E1C" w:rsidP="00444319">
      <w:pPr>
        <w:pStyle w:val="Caption"/>
        <w:ind w:right="-360"/>
        <w:jc w:val="center"/>
        <w:rPr>
          <w:rFonts w:eastAsiaTheme="minorEastAsia" w:cstheme="minorHAnsi"/>
          <w:kern w:val="0"/>
          <w:sz w:val="24"/>
          <w:szCs w:val="24"/>
          <w14:ligatures w14:val="none"/>
        </w:rPr>
      </w:pPr>
      <w:r>
        <w:t xml:space="preserve">Figure </w:t>
      </w:r>
      <w:r>
        <w:fldChar w:fldCharType="begin"/>
      </w:r>
      <w:r>
        <w:instrText xml:space="preserve"> SEQ Figure \* ARABIC </w:instrText>
      </w:r>
      <w:r>
        <w:fldChar w:fldCharType="separate"/>
      </w:r>
      <w:r w:rsidR="00FD7527">
        <w:rPr>
          <w:noProof/>
        </w:rPr>
        <w:t>7</w:t>
      </w:r>
      <w:r>
        <w:fldChar w:fldCharType="end"/>
      </w:r>
      <w:r>
        <w:t>: Forecast- Food Value (Fruits)</w:t>
      </w:r>
    </w:p>
    <w:p w14:paraId="3202F9BF" w14:textId="77777777" w:rsidR="00B93E1C" w:rsidRDefault="00B150DF" w:rsidP="00444319">
      <w:pPr>
        <w:pStyle w:val="ListParagraph"/>
        <w:keepNext/>
        <w:shd w:val="clear" w:color="auto" w:fill="FFFFFF" w:themeFill="background1"/>
        <w:spacing w:before="100" w:beforeAutospacing="1" w:after="100" w:afterAutospacing="1" w:line="240" w:lineRule="auto"/>
        <w:ind w:left="-15" w:right="-180"/>
        <w:jc w:val="both"/>
      </w:pPr>
      <w:r w:rsidRPr="00F07EBE">
        <w:rPr>
          <w:rFonts w:cstheme="minorHAnsi"/>
          <w:noProof/>
          <w:sz w:val="24"/>
          <w:szCs w:val="24"/>
        </w:rPr>
        <w:drawing>
          <wp:inline distT="0" distB="0" distL="0" distR="0" wp14:anchorId="6C7E01AC" wp14:editId="5E19E204">
            <wp:extent cx="6019800" cy="3573780"/>
            <wp:effectExtent l="0" t="0" r="0" b="0"/>
            <wp:docPr id="2" name="Chart 2">
              <a:extLst xmlns:a="http://schemas.openxmlformats.org/drawingml/2006/main">
                <a:ext uri="{FF2B5EF4-FFF2-40B4-BE49-F238E27FC236}">
                  <a16:creationId xmlns:a16="http://schemas.microsoft.com/office/drawing/2014/main" id="{75C0FF94-01A6-96E6-C4FD-9A5CED1FE9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1F4841" w14:textId="6E47B7B0" w:rsidR="00D679B1" w:rsidRPr="007115DE" w:rsidRDefault="00B93E1C" w:rsidP="00444319">
      <w:pPr>
        <w:pStyle w:val="Caption"/>
        <w:ind w:right="-360"/>
        <w:jc w:val="center"/>
        <w:rPr>
          <w:rFonts w:eastAsiaTheme="minorEastAsia" w:cstheme="minorHAnsi"/>
          <w:color w:val="auto"/>
          <w:kern w:val="0"/>
          <w:sz w:val="24"/>
          <w:szCs w:val="24"/>
          <w14:ligatures w14:val="none"/>
        </w:rPr>
      </w:pPr>
      <w:r>
        <w:t xml:space="preserve">Figure </w:t>
      </w:r>
      <w:r>
        <w:fldChar w:fldCharType="begin"/>
      </w:r>
      <w:r>
        <w:instrText xml:space="preserve"> SEQ Figure \* ARABIC </w:instrText>
      </w:r>
      <w:r>
        <w:fldChar w:fldCharType="separate"/>
      </w:r>
      <w:r w:rsidR="00FD7527">
        <w:rPr>
          <w:noProof/>
        </w:rPr>
        <w:t>8</w:t>
      </w:r>
      <w:r>
        <w:fldChar w:fldCharType="end"/>
      </w:r>
      <w:r>
        <w:t>: Forecast- Food Value (Fruits)</w:t>
      </w:r>
    </w:p>
    <w:p w14:paraId="3CB8E616" w14:textId="4922EFCF" w:rsidR="009C3FD4" w:rsidRPr="00B93E1C" w:rsidRDefault="009C3FD4" w:rsidP="00780FF1">
      <w:pPr>
        <w:pStyle w:val="ListParagraph"/>
        <w:numPr>
          <w:ilvl w:val="1"/>
          <w:numId w:val="10"/>
        </w:numPr>
        <w:shd w:val="clear" w:color="auto" w:fill="FFFFFF" w:themeFill="background1"/>
        <w:spacing w:before="100" w:beforeAutospacing="1" w:after="100" w:afterAutospacing="1" w:line="240" w:lineRule="auto"/>
        <w:ind w:left="360"/>
        <w:jc w:val="both"/>
        <w:rPr>
          <w:rFonts w:eastAsiaTheme="minorEastAsia" w:cstheme="minorHAnsi"/>
          <w:b/>
          <w:bCs/>
          <w:kern w:val="0"/>
          <w:sz w:val="24"/>
          <w:szCs w:val="24"/>
          <w14:ligatures w14:val="none"/>
        </w:rPr>
      </w:pPr>
      <w:r w:rsidRPr="00B93E1C">
        <w:rPr>
          <w:rFonts w:eastAsiaTheme="minorEastAsia" w:cstheme="minorHAnsi"/>
          <w:b/>
          <w:bCs/>
          <w:kern w:val="0"/>
          <w:sz w:val="24"/>
          <w:szCs w:val="24"/>
          <w14:ligatures w14:val="none"/>
        </w:rPr>
        <w:lastRenderedPageBreak/>
        <w:t>How “trustworthy/believable” do you think your forecasting results are for the highest forecasted value for 2023? </w:t>
      </w:r>
    </w:p>
    <w:p w14:paraId="65E27EAD" w14:textId="1DCAB147" w:rsidR="00C91A53" w:rsidRPr="00F07EBE" w:rsidRDefault="00D679B1" w:rsidP="00B93E1C">
      <w:pPr>
        <w:shd w:val="clear" w:color="auto" w:fill="FFFFFF" w:themeFill="background1"/>
        <w:spacing w:before="100" w:beforeAutospacing="1" w:after="100" w:afterAutospacing="1" w:line="240" w:lineRule="auto"/>
        <w:jc w:val="both"/>
        <w:rPr>
          <w:rFonts w:eastAsiaTheme="minorEastAsia" w:cstheme="minorHAnsi"/>
          <w:kern w:val="0"/>
          <w:sz w:val="24"/>
          <w:szCs w:val="24"/>
          <w14:ligatures w14:val="none"/>
        </w:rPr>
      </w:pPr>
      <w:r w:rsidRPr="00F07EBE">
        <w:rPr>
          <w:rFonts w:eastAsiaTheme="minorEastAsia" w:cstheme="minorHAnsi"/>
          <w:kern w:val="0"/>
          <w:sz w:val="24"/>
          <w:szCs w:val="24"/>
          <w14:ligatures w14:val="none"/>
        </w:rPr>
        <w:t xml:space="preserve">Based on the </w:t>
      </w:r>
      <w:r w:rsidR="006C41F6">
        <w:rPr>
          <w:rFonts w:eastAsiaTheme="minorEastAsia" w:cstheme="minorHAnsi"/>
          <w:kern w:val="0"/>
          <w:sz w:val="24"/>
          <w:szCs w:val="24"/>
          <w14:ligatures w14:val="none"/>
        </w:rPr>
        <w:t>analysis</w:t>
      </w:r>
      <w:r w:rsidRPr="00F07EBE">
        <w:rPr>
          <w:rFonts w:eastAsiaTheme="minorEastAsia" w:cstheme="minorHAnsi"/>
          <w:kern w:val="0"/>
          <w:sz w:val="24"/>
          <w:szCs w:val="24"/>
          <w14:ligatures w14:val="none"/>
        </w:rPr>
        <w:t xml:space="preserve"> </w:t>
      </w:r>
      <w:r w:rsidR="006C41F6">
        <w:rPr>
          <w:rFonts w:eastAsiaTheme="minorEastAsia" w:cstheme="minorHAnsi"/>
          <w:kern w:val="0"/>
          <w:sz w:val="24"/>
          <w:szCs w:val="24"/>
          <w14:ligatures w14:val="none"/>
        </w:rPr>
        <w:t>I</w:t>
      </w:r>
      <w:r w:rsidRPr="00F07EBE">
        <w:rPr>
          <w:rFonts w:eastAsiaTheme="minorEastAsia" w:cstheme="minorHAnsi"/>
          <w:kern w:val="0"/>
          <w:sz w:val="24"/>
          <w:szCs w:val="24"/>
          <w14:ligatures w14:val="none"/>
        </w:rPr>
        <w:t xml:space="preserve"> </w:t>
      </w:r>
      <w:r w:rsidR="006C41F6">
        <w:rPr>
          <w:rFonts w:eastAsiaTheme="minorEastAsia" w:cstheme="minorHAnsi"/>
          <w:kern w:val="0"/>
          <w:sz w:val="24"/>
          <w:szCs w:val="24"/>
          <w14:ligatures w14:val="none"/>
        </w:rPr>
        <w:t>did</w:t>
      </w:r>
      <w:r w:rsidRPr="00F07EBE">
        <w:rPr>
          <w:rFonts w:eastAsiaTheme="minorEastAsia" w:cstheme="minorHAnsi"/>
          <w:kern w:val="0"/>
          <w:sz w:val="24"/>
          <w:szCs w:val="24"/>
          <w14:ligatures w14:val="none"/>
        </w:rPr>
        <w:t xml:space="preserve"> to anticipate the 2023 import values and volumes using </w:t>
      </w:r>
      <w:r w:rsidR="00C91A53" w:rsidRPr="00F07EBE">
        <w:rPr>
          <w:rFonts w:eastAsiaTheme="minorEastAsia" w:cstheme="minorHAnsi"/>
          <w:kern w:val="0"/>
          <w:sz w:val="24"/>
          <w:szCs w:val="24"/>
          <w14:ligatures w14:val="none"/>
        </w:rPr>
        <w:t xml:space="preserve">the </w:t>
      </w:r>
      <w:r w:rsidRPr="00F07EBE">
        <w:rPr>
          <w:rFonts w:eastAsiaTheme="minorEastAsia" w:cstheme="minorHAnsi"/>
          <w:kern w:val="0"/>
          <w:sz w:val="24"/>
          <w:szCs w:val="24"/>
          <w14:ligatures w14:val="none"/>
        </w:rPr>
        <w:t xml:space="preserve">exponential smoothing model, </w:t>
      </w:r>
      <w:r w:rsidR="006C41F6">
        <w:rPr>
          <w:rFonts w:eastAsiaTheme="minorEastAsia" w:cstheme="minorHAnsi"/>
          <w:kern w:val="0"/>
          <w:sz w:val="24"/>
          <w:szCs w:val="24"/>
          <w14:ligatures w14:val="none"/>
        </w:rPr>
        <w:t>I</w:t>
      </w:r>
      <w:r w:rsidRPr="00F07EBE">
        <w:rPr>
          <w:rFonts w:eastAsiaTheme="minorEastAsia" w:cstheme="minorHAnsi"/>
          <w:kern w:val="0"/>
          <w:sz w:val="24"/>
          <w:szCs w:val="24"/>
          <w14:ligatures w14:val="none"/>
        </w:rPr>
        <w:t xml:space="preserve"> feel</w:t>
      </w:r>
      <w:r w:rsidR="006C41F6">
        <w:rPr>
          <w:rFonts w:eastAsiaTheme="minorEastAsia" w:cstheme="minorHAnsi"/>
          <w:kern w:val="0"/>
          <w:sz w:val="24"/>
          <w:szCs w:val="24"/>
          <w14:ligatures w14:val="none"/>
        </w:rPr>
        <w:t xml:space="preserve"> that</w:t>
      </w:r>
      <w:r w:rsidRPr="00F07EBE">
        <w:rPr>
          <w:rFonts w:eastAsiaTheme="minorEastAsia" w:cstheme="minorHAnsi"/>
          <w:kern w:val="0"/>
          <w:sz w:val="24"/>
          <w:szCs w:val="24"/>
          <w14:ligatures w14:val="none"/>
        </w:rPr>
        <w:t xml:space="preserve"> the highest forecasted figure for 2023 is credible for multiple reasons.</w:t>
      </w:r>
      <w:r w:rsidR="00A10BBC">
        <w:rPr>
          <w:rFonts w:eastAsiaTheme="minorEastAsia" w:cstheme="minorHAnsi"/>
          <w:kern w:val="0"/>
          <w:sz w:val="24"/>
          <w:szCs w:val="24"/>
          <w14:ligatures w14:val="none"/>
        </w:rPr>
        <w:t xml:space="preserve"> </w:t>
      </w:r>
    </w:p>
    <w:p w14:paraId="5A20C346" w14:textId="5DFA525C" w:rsidR="00C91A53" w:rsidRPr="00F07EBE" w:rsidRDefault="00D679B1" w:rsidP="00B93E1C">
      <w:pPr>
        <w:shd w:val="clear" w:color="auto" w:fill="FFFFFF" w:themeFill="background1"/>
        <w:spacing w:before="100" w:beforeAutospacing="1" w:after="100" w:afterAutospacing="1" w:line="240" w:lineRule="auto"/>
        <w:jc w:val="both"/>
        <w:rPr>
          <w:rFonts w:eastAsiaTheme="minorEastAsia" w:cstheme="minorHAnsi"/>
          <w:kern w:val="0"/>
          <w:sz w:val="24"/>
          <w:szCs w:val="24"/>
          <w14:ligatures w14:val="none"/>
        </w:rPr>
      </w:pPr>
      <w:r w:rsidRPr="00151A58">
        <w:rPr>
          <w:rFonts w:eastAsiaTheme="minorEastAsia" w:cstheme="minorHAnsi"/>
          <w:b/>
          <w:bCs/>
          <w:kern w:val="0"/>
          <w:sz w:val="24"/>
          <w:szCs w:val="24"/>
          <w14:ligatures w14:val="none"/>
        </w:rPr>
        <w:t>Model Suitability:</w:t>
      </w:r>
      <w:r w:rsidRPr="00F07EBE">
        <w:rPr>
          <w:rFonts w:eastAsiaTheme="minorEastAsia" w:cstheme="minorHAnsi"/>
          <w:kern w:val="0"/>
          <w:sz w:val="24"/>
          <w:szCs w:val="24"/>
          <w14:ligatures w14:val="none"/>
        </w:rPr>
        <w:t xml:space="preserve"> </w:t>
      </w:r>
      <w:r w:rsidR="006C41F6">
        <w:rPr>
          <w:rFonts w:eastAsiaTheme="minorEastAsia" w:cstheme="minorHAnsi"/>
          <w:kern w:val="0"/>
          <w:sz w:val="24"/>
          <w:szCs w:val="24"/>
          <w14:ligatures w14:val="none"/>
        </w:rPr>
        <w:t>I</w:t>
      </w:r>
      <w:r w:rsidRPr="00F07EBE">
        <w:rPr>
          <w:rFonts w:eastAsiaTheme="minorEastAsia" w:cstheme="minorHAnsi"/>
          <w:kern w:val="0"/>
          <w:sz w:val="24"/>
          <w:szCs w:val="24"/>
          <w14:ligatures w14:val="none"/>
        </w:rPr>
        <w:t xml:space="preserve"> picked exponential smoothing because my data demonstrates strong patterns and seasonality. This model is well-suited to such patterns, making my forecast more accurate.</w:t>
      </w:r>
    </w:p>
    <w:p w14:paraId="08B83609" w14:textId="546B1C9B" w:rsidR="00C91A53" w:rsidRPr="00F07EBE" w:rsidRDefault="00D679B1" w:rsidP="00B93E1C">
      <w:pPr>
        <w:shd w:val="clear" w:color="auto" w:fill="FFFFFF" w:themeFill="background1"/>
        <w:spacing w:before="100" w:beforeAutospacing="1" w:after="100" w:afterAutospacing="1" w:line="240" w:lineRule="auto"/>
        <w:jc w:val="both"/>
        <w:rPr>
          <w:rFonts w:eastAsiaTheme="minorEastAsia" w:cstheme="minorHAnsi"/>
          <w:kern w:val="0"/>
          <w:sz w:val="24"/>
          <w:szCs w:val="24"/>
          <w14:ligatures w14:val="none"/>
        </w:rPr>
      </w:pPr>
      <w:r w:rsidRPr="00151A58">
        <w:rPr>
          <w:rFonts w:eastAsiaTheme="minorEastAsia" w:cstheme="minorHAnsi"/>
          <w:b/>
          <w:bCs/>
          <w:kern w:val="0"/>
          <w:sz w:val="24"/>
          <w:szCs w:val="24"/>
          <w14:ligatures w14:val="none"/>
        </w:rPr>
        <w:t>Data Quality:</w:t>
      </w:r>
      <w:r w:rsidRPr="00F07EBE">
        <w:rPr>
          <w:rFonts w:eastAsiaTheme="minorEastAsia" w:cstheme="minorHAnsi"/>
          <w:kern w:val="0"/>
          <w:sz w:val="24"/>
          <w:szCs w:val="24"/>
          <w14:ligatures w14:val="none"/>
        </w:rPr>
        <w:t xml:space="preserve"> </w:t>
      </w:r>
      <w:r w:rsidR="006C41F6">
        <w:rPr>
          <w:rFonts w:eastAsiaTheme="minorEastAsia" w:cstheme="minorHAnsi"/>
          <w:kern w:val="0"/>
          <w:sz w:val="24"/>
          <w:szCs w:val="24"/>
          <w14:ligatures w14:val="none"/>
        </w:rPr>
        <w:t>I</w:t>
      </w:r>
      <w:r w:rsidRPr="00F07EBE">
        <w:rPr>
          <w:rFonts w:eastAsiaTheme="minorEastAsia" w:cstheme="minorHAnsi"/>
          <w:kern w:val="0"/>
          <w:sz w:val="24"/>
          <w:szCs w:val="24"/>
          <w14:ligatures w14:val="none"/>
        </w:rPr>
        <w:t xml:space="preserve"> used historical import data that is accurate, full, and reflective of future patterns. Good data quality improves the confidence of my forecast.</w:t>
      </w:r>
    </w:p>
    <w:p w14:paraId="3F1B102C" w14:textId="6CB86748" w:rsidR="00D679B1" w:rsidRPr="00F07EBE" w:rsidRDefault="00D679B1" w:rsidP="00B93E1C">
      <w:pPr>
        <w:shd w:val="clear" w:color="auto" w:fill="FFFFFF" w:themeFill="background1"/>
        <w:spacing w:before="100" w:beforeAutospacing="1" w:after="100" w:afterAutospacing="1" w:line="240" w:lineRule="auto"/>
        <w:ind w:left="-15"/>
        <w:jc w:val="both"/>
        <w:rPr>
          <w:rFonts w:eastAsiaTheme="minorEastAsia" w:cstheme="minorHAnsi"/>
          <w:kern w:val="0"/>
          <w:sz w:val="24"/>
          <w:szCs w:val="24"/>
          <w14:ligatures w14:val="none"/>
        </w:rPr>
      </w:pPr>
      <w:r w:rsidRPr="00151A58">
        <w:rPr>
          <w:rFonts w:eastAsiaTheme="minorEastAsia" w:cstheme="minorHAnsi"/>
          <w:b/>
          <w:bCs/>
          <w:kern w:val="0"/>
          <w:sz w:val="24"/>
          <w:szCs w:val="24"/>
          <w14:ligatures w14:val="none"/>
        </w:rPr>
        <w:t xml:space="preserve">Model Validation: </w:t>
      </w:r>
      <w:r w:rsidR="006C41F6">
        <w:rPr>
          <w:rFonts w:eastAsiaTheme="minorEastAsia" w:cstheme="minorHAnsi"/>
          <w:kern w:val="0"/>
          <w:sz w:val="24"/>
          <w:szCs w:val="24"/>
          <w14:ligatures w14:val="none"/>
        </w:rPr>
        <w:t>I</w:t>
      </w:r>
      <w:r w:rsidRPr="00F07EBE">
        <w:rPr>
          <w:rFonts w:eastAsiaTheme="minorEastAsia" w:cstheme="minorHAnsi"/>
          <w:kern w:val="0"/>
          <w:sz w:val="24"/>
          <w:szCs w:val="24"/>
          <w14:ligatures w14:val="none"/>
        </w:rPr>
        <w:t xml:space="preserve"> validated my model by running it through historical data that was not used in the training process. The model worked well, giving me more confidence in the forecast.</w:t>
      </w:r>
    </w:p>
    <w:p w14:paraId="28CB1EA5" w14:textId="0968813B" w:rsidR="00C91A53" w:rsidRPr="00F07EBE" w:rsidRDefault="00C91A53" w:rsidP="00B93E1C">
      <w:pPr>
        <w:shd w:val="clear" w:color="auto" w:fill="FFFFFF" w:themeFill="background1"/>
        <w:spacing w:before="100" w:beforeAutospacing="1" w:after="100" w:afterAutospacing="1" w:line="240" w:lineRule="auto"/>
        <w:jc w:val="both"/>
        <w:rPr>
          <w:rFonts w:eastAsiaTheme="minorEastAsia" w:cstheme="minorHAnsi"/>
          <w:kern w:val="0"/>
          <w:sz w:val="24"/>
          <w:szCs w:val="24"/>
          <w14:ligatures w14:val="none"/>
        </w:rPr>
      </w:pPr>
      <w:r w:rsidRPr="00151A58">
        <w:rPr>
          <w:rFonts w:eastAsiaTheme="minorEastAsia" w:cstheme="minorHAnsi"/>
          <w:b/>
          <w:bCs/>
          <w:kern w:val="0"/>
          <w:sz w:val="24"/>
          <w:szCs w:val="24"/>
          <w14:ligatures w14:val="none"/>
        </w:rPr>
        <w:t>Assumptions:</w:t>
      </w:r>
      <w:r w:rsidRPr="00F07EBE">
        <w:rPr>
          <w:rFonts w:eastAsiaTheme="minorEastAsia" w:cstheme="minorHAnsi"/>
          <w:kern w:val="0"/>
          <w:sz w:val="24"/>
          <w:szCs w:val="24"/>
          <w14:ligatures w14:val="none"/>
        </w:rPr>
        <w:t xml:space="preserve"> Exponential smoothing presupposes that previous patterns will persist in the future. Because </w:t>
      </w:r>
      <w:r w:rsidR="006C41F6">
        <w:rPr>
          <w:rFonts w:eastAsiaTheme="minorEastAsia" w:cstheme="minorHAnsi"/>
          <w:kern w:val="0"/>
          <w:sz w:val="24"/>
          <w:szCs w:val="24"/>
          <w14:ligatures w14:val="none"/>
        </w:rPr>
        <w:t>we</w:t>
      </w:r>
      <w:r w:rsidRPr="00F07EBE">
        <w:rPr>
          <w:rFonts w:eastAsiaTheme="minorEastAsia" w:cstheme="minorHAnsi"/>
          <w:kern w:val="0"/>
          <w:sz w:val="24"/>
          <w:szCs w:val="24"/>
          <w14:ligatures w14:val="none"/>
        </w:rPr>
        <w:t xml:space="preserve"> don't anticipate any significant changes in import patterns in 2023, this assumption is acceptable.</w:t>
      </w:r>
    </w:p>
    <w:p w14:paraId="5BAB15A2" w14:textId="1FAB11E4" w:rsidR="00C91A53" w:rsidRPr="00F07EBE" w:rsidRDefault="00C91A53" w:rsidP="00B93E1C">
      <w:pPr>
        <w:shd w:val="clear" w:color="auto" w:fill="FFFFFF" w:themeFill="background1"/>
        <w:spacing w:before="100" w:beforeAutospacing="1" w:after="100" w:afterAutospacing="1" w:line="240" w:lineRule="auto"/>
        <w:jc w:val="both"/>
        <w:rPr>
          <w:rFonts w:eastAsiaTheme="minorEastAsia" w:cstheme="minorHAnsi"/>
          <w:kern w:val="0"/>
          <w:sz w:val="24"/>
          <w:szCs w:val="24"/>
          <w14:ligatures w14:val="none"/>
        </w:rPr>
      </w:pPr>
      <w:r w:rsidRPr="00151A58">
        <w:rPr>
          <w:rFonts w:eastAsiaTheme="minorEastAsia" w:cstheme="minorHAnsi"/>
          <w:b/>
          <w:bCs/>
          <w:kern w:val="0"/>
          <w:sz w:val="24"/>
          <w:szCs w:val="24"/>
          <w14:ligatures w14:val="none"/>
        </w:rPr>
        <w:t>Uncertainty and Confidence Intervals:</w:t>
      </w:r>
      <w:r w:rsidRPr="00F07EBE">
        <w:rPr>
          <w:rFonts w:eastAsiaTheme="minorEastAsia" w:cstheme="minorHAnsi"/>
          <w:kern w:val="0"/>
          <w:sz w:val="24"/>
          <w:szCs w:val="24"/>
          <w14:ligatures w14:val="none"/>
        </w:rPr>
        <w:t xml:space="preserve"> </w:t>
      </w:r>
      <w:r w:rsidR="006C41F6">
        <w:rPr>
          <w:rFonts w:eastAsiaTheme="minorEastAsia" w:cstheme="minorHAnsi"/>
          <w:kern w:val="0"/>
          <w:sz w:val="24"/>
          <w:szCs w:val="24"/>
          <w14:ligatures w14:val="none"/>
        </w:rPr>
        <w:t>I</w:t>
      </w:r>
      <w:r w:rsidRPr="00F07EBE">
        <w:rPr>
          <w:rFonts w:eastAsiaTheme="minorEastAsia" w:cstheme="minorHAnsi"/>
          <w:kern w:val="0"/>
          <w:sz w:val="24"/>
          <w:szCs w:val="24"/>
          <w14:ligatures w14:val="none"/>
        </w:rPr>
        <w:t xml:space="preserve"> added confidence intervals with my forecast to demonstrate the possible range of values and the amount of certainty in my forecasts.</w:t>
      </w:r>
    </w:p>
    <w:p w14:paraId="63E314C8" w14:textId="29101926" w:rsidR="00C91A53" w:rsidRPr="00F07EBE" w:rsidRDefault="00C91A53" w:rsidP="00B93E1C">
      <w:pPr>
        <w:shd w:val="clear" w:color="auto" w:fill="FFFFFF" w:themeFill="background1"/>
        <w:spacing w:before="100" w:beforeAutospacing="1" w:after="100" w:afterAutospacing="1" w:line="240" w:lineRule="auto"/>
        <w:ind w:left="-15"/>
        <w:jc w:val="both"/>
        <w:rPr>
          <w:rFonts w:eastAsiaTheme="minorEastAsia" w:cstheme="minorHAnsi"/>
          <w:kern w:val="0"/>
          <w:sz w:val="24"/>
          <w:szCs w:val="24"/>
          <w14:ligatures w14:val="none"/>
        </w:rPr>
      </w:pPr>
      <w:r w:rsidRPr="00F07EBE">
        <w:rPr>
          <w:rFonts w:eastAsiaTheme="minorEastAsia" w:cstheme="minorHAnsi"/>
          <w:kern w:val="0"/>
          <w:sz w:val="24"/>
          <w:szCs w:val="24"/>
          <w14:ligatures w14:val="none"/>
        </w:rPr>
        <w:t xml:space="preserve">In conclusion, given that </w:t>
      </w:r>
      <w:r w:rsidR="006C41F6">
        <w:rPr>
          <w:rFonts w:eastAsiaTheme="minorEastAsia" w:cstheme="minorHAnsi"/>
          <w:kern w:val="0"/>
          <w:sz w:val="24"/>
          <w:szCs w:val="24"/>
          <w14:ligatures w14:val="none"/>
        </w:rPr>
        <w:t>I</w:t>
      </w:r>
      <w:r w:rsidRPr="00F07EBE">
        <w:rPr>
          <w:rFonts w:eastAsiaTheme="minorEastAsia" w:cstheme="minorHAnsi"/>
          <w:kern w:val="0"/>
          <w:sz w:val="24"/>
          <w:szCs w:val="24"/>
          <w14:ligatures w14:val="none"/>
        </w:rPr>
        <w:t xml:space="preserve"> utilized a reasonable model, extensively verified it, ensured high-quality data, included uncertainty measures, and evaluated previous performance, I feel my highest anticipated number for 2023 is credible.</w:t>
      </w:r>
    </w:p>
    <w:p w14:paraId="288D54A0" w14:textId="77777777" w:rsidR="00D679B1" w:rsidRDefault="00D679B1" w:rsidP="00B93E1C">
      <w:pPr>
        <w:shd w:val="clear" w:color="auto" w:fill="FFFFFF" w:themeFill="background1"/>
        <w:spacing w:before="100" w:beforeAutospacing="1" w:after="100" w:afterAutospacing="1" w:line="240" w:lineRule="auto"/>
        <w:ind w:left="-15"/>
        <w:jc w:val="both"/>
        <w:rPr>
          <w:rFonts w:eastAsiaTheme="minorEastAsia" w:cstheme="minorHAnsi"/>
          <w:kern w:val="0"/>
          <w:sz w:val="24"/>
          <w:szCs w:val="24"/>
          <w14:ligatures w14:val="none"/>
        </w:rPr>
      </w:pPr>
    </w:p>
    <w:p w14:paraId="5D407C7C" w14:textId="0DF482C2" w:rsidR="007115DE" w:rsidRPr="00F07EBE" w:rsidRDefault="007115DE" w:rsidP="00B93E1C">
      <w:pPr>
        <w:jc w:val="both"/>
        <w:rPr>
          <w:rFonts w:eastAsiaTheme="minorEastAsia" w:cstheme="minorHAnsi"/>
          <w:kern w:val="0"/>
          <w:sz w:val="24"/>
          <w:szCs w:val="24"/>
          <w14:ligatures w14:val="none"/>
        </w:rPr>
      </w:pPr>
      <w:r>
        <w:rPr>
          <w:rFonts w:eastAsiaTheme="minorEastAsia" w:cstheme="minorHAnsi"/>
          <w:kern w:val="0"/>
          <w:sz w:val="24"/>
          <w:szCs w:val="24"/>
          <w14:ligatures w14:val="none"/>
        </w:rPr>
        <w:br w:type="page"/>
      </w:r>
    </w:p>
    <w:p w14:paraId="1C5F9F28" w14:textId="3EE9FA39" w:rsidR="009C3FD4" w:rsidRDefault="009C3FD4" w:rsidP="00B93E1C">
      <w:pPr>
        <w:pStyle w:val="ListParagraph"/>
        <w:numPr>
          <w:ilvl w:val="0"/>
          <w:numId w:val="10"/>
        </w:numPr>
        <w:shd w:val="clear" w:color="auto" w:fill="FFFFFF" w:themeFill="background1"/>
        <w:spacing w:before="100" w:beforeAutospacing="1" w:after="100" w:afterAutospacing="1" w:line="240" w:lineRule="auto"/>
        <w:jc w:val="both"/>
        <w:rPr>
          <w:rFonts w:eastAsiaTheme="minorEastAsia" w:cstheme="minorHAnsi"/>
          <w:b/>
          <w:bCs/>
          <w:kern w:val="0"/>
          <w:sz w:val="24"/>
          <w:szCs w:val="24"/>
          <w14:ligatures w14:val="none"/>
        </w:rPr>
      </w:pPr>
      <w:r w:rsidRPr="00B93E1C">
        <w:rPr>
          <w:rFonts w:eastAsiaTheme="minorEastAsia" w:cstheme="minorHAnsi"/>
          <w:b/>
          <w:bCs/>
          <w:kern w:val="0"/>
          <w:sz w:val="24"/>
          <w:szCs w:val="24"/>
          <w14:ligatures w14:val="none"/>
        </w:rPr>
        <w:lastRenderedPageBreak/>
        <w:t>For the Food with the highest forecasted Food</w:t>
      </w:r>
      <w:r w:rsidR="00C91A53" w:rsidRPr="00B93E1C">
        <w:rPr>
          <w:rFonts w:eastAsiaTheme="minorEastAsia" w:cstheme="minorHAnsi"/>
          <w:b/>
          <w:bCs/>
          <w:kern w:val="0"/>
          <w:sz w:val="24"/>
          <w:szCs w:val="24"/>
          <w14:ligatures w14:val="none"/>
        </w:rPr>
        <w:t xml:space="preserve"> </w:t>
      </w:r>
      <w:r w:rsidRPr="00B93E1C">
        <w:rPr>
          <w:rFonts w:eastAsiaTheme="minorEastAsia" w:cstheme="minorHAnsi"/>
          <w:b/>
          <w:bCs/>
          <w:kern w:val="0"/>
          <w:sz w:val="24"/>
          <w:szCs w:val="24"/>
          <w14:ligatures w14:val="none"/>
        </w:rPr>
        <w:t>Value for 2023, determine its </w:t>
      </w:r>
      <w:r w:rsidR="00C91A53" w:rsidRPr="00B93E1C">
        <w:rPr>
          <w:rFonts w:eastAsiaTheme="minorEastAsia" w:cstheme="minorHAnsi"/>
          <w:b/>
          <w:bCs/>
          <w:kern w:val="0"/>
          <w:sz w:val="24"/>
          <w:szCs w:val="24"/>
          <w14:ligatures w14:val="none"/>
        </w:rPr>
        <w:t>Food Volume</w:t>
      </w:r>
      <w:r w:rsidRPr="00B93E1C">
        <w:rPr>
          <w:rFonts w:eastAsiaTheme="minorEastAsia" w:cstheme="minorHAnsi"/>
          <w:b/>
          <w:bCs/>
          <w:kern w:val="0"/>
          <w:sz w:val="24"/>
          <w:szCs w:val="24"/>
          <w14:ligatures w14:val="none"/>
        </w:rPr>
        <w:t> for 2023 (using the Food</w:t>
      </w:r>
      <w:r w:rsidR="00C91A53" w:rsidRPr="00B93E1C">
        <w:rPr>
          <w:rFonts w:eastAsiaTheme="minorEastAsia" w:cstheme="minorHAnsi"/>
          <w:b/>
          <w:bCs/>
          <w:kern w:val="0"/>
          <w:sz w:val="24"/>
          <w:szCs w:val="24"/>
          <w14:ligatures w14:val="none"/>
        </w:rPr>
        <w:t xml:space="preserve"> </w:t>
      </w:r>
      <w:r w:rsidRPr="00B93E1C">
        <w:rPr>
          <w:rFonts w:eastAsiaTheme="minorEastAsia" w:cstheme="minorHAnsi"/>
          <w:b/>
          <w:bCs/>
          <w:kern w:val="0"/>
          <w:sz w:val="24"/>
          <w:szCs w:val="24"/>
          <w14:ligatures w14:val="none"/>
        </w:rPr>
        <w:t>Volume tab).</w:t>
      </w:r>
    </w:p>
    <w:p w14:paraId="1FBD6B68" w14:textId="77777777" w:rsidR="00B93E1C" w:rsidRPr="00B93E1C" w:rsidRDefault="00B93E1C" w:rsidP="00B93E1C">
      <w:pPr>
        <w:pStyle w:val="ListParagraph"/>
        <w:shd w:val="clear" w:color="auto" w:fill="FFFFFF" w:themeFill="background1"/>
        <w:spacing w:before="100" w:beforeAutospacing="1" w:after="100" w:afterAutospacing="1" w:line="240" w:lineRule="auto"/>
        <w:ind w:left="360"/>
        <w:jc w:val="both"/>
        <w:rPr>
          <w:rFonts w:eastAsiaTheme="minorEastAsia" w:cstheme="minorHAnsi"/>
          <w:b/>
          <w:bCs/>
          <w:kern w:val="0"/>
          <w:sz w:val="24"/>
          <w:szCs w:val="24"/>
          <w14:ligatures w14:val="none"/>
        </w:rPr>
      </w:pPr>
    </w:p>
    <w:p w14:paraId="1B697622" w14:textId="250515BE" w:rsidR="009C3FD4" w:rsidRPr="00B93E1C" w:rsidRDefault="009C3FD4" w:rsidP="00780FF1">
      <w:pPr>
        <w:pStyle w:val="ListParagraph"/>
        <w:numPr>
          <w:ilvl w:val="1"/>
          <w:numId w:val="10"/>
        </w:numPr>
        <w:shd w:val="clear" w:color="auto" w:fill="FFFFFF" w:themeFill="background1"/>
        <w:spacing w:before="100" w:beforeAutospacing="1" w:after="100" w:afterAutospacing="1" w:line="240" w:lineRule="auto"/>
        <w:ind w:left="360"/>
        <w:jc w:val="both"/>
        <w:rPr>
          <w:rFonts w:eastAsiaTheme="minorEastAsia" w:cstheme="minorHAnsi"/>
          <w:b/>
          <w:bCs/>
          <w:kern w:val="0"/>
          <w:sz w:val="24"/>
          <w:szCs w:val="24"/>
          <w14:ligatures w14:val="none"/>
        </w:rPr>
      </w:pPr>
      <w:r w:rsidRPr="00B93E1C">
        <w:rPr>
          <w:rFonts w:eastAsiaTheme="minorEastAsia" w:cstheme="minorHAnsi"/>
          <w:b/>
          <w:bCs/>
          <w:kern w:val="0"/>
          <w:sz w:val="24"/>
          <w:szCs w:val="24"/>
          <w14:ligatures w14:val="none"/>
        </w:rPr>
        <w:t>Describe the direction and give the percent change of this Food’s </w:t>
      </w:r>
      <w:r w:rsidR="00C91A53" w:rsidRPr="00B93E1C">
        <w:rPr>
          <w:rFonts w:eastAsiaTheme="minorEastAsia" w:cstheme="minorHAnsi"/>
          <w:b/>
          <w:bCs/>
          <w:kern w:val="0"/>
          <w:sz w:val="24"/>
          <w:szCs w:val="24"/>
          <w14:ligatures w14:val="none"/>
        </w:rPr>
        <w:t>Food Volume</w:t>
      </w:r>
      <w:r w:rsidRPr="00B93E1C">
        <w:rPr>
          <w:rFonts w:eastAsiaTheme="minorEastAsia" w:cstheme="minorHAnsi"/>
          <w:b/>
          <w:bCs/>
          <w:kern w:val="0"/>
          <w:sz w:val="24"/>
          <w:szCs w:val="24"/>
          <w14:ligatures w14:val="none"/>
        </w:rPr>
        <w:t> between 2022 and 2023.</w:t>
      </w:r>
    </w:p>
    <w:p w14:paraId="0454E5DB" w14:textId="6F5167EF" w:rsidR="00C91A53" w:rsidRPr="007115DE" w:rsidRDefault="00C91A53" w:rsidP="00B93E1C">
      <w:pPr>
        <w:shd w:val="clear" w:color="auto" w:fill="FFFFFF" w:themeFill="background1"/>
        <w:spacing w:before="100" w:beforeAutospacing="1" w:after="100" w:afterAutospacing="1" w:line="240" w:lineRule="auto"/>
        <w:jc w:val="both"/>
        <w:rPr>
          <w:rFonts w:eastAsiaTheme="minorEastAsia" w:cstheme="minorHAnsi"/>
          <w:b/>
          <w:bCs/>
          <w:kern w:val="0"/>
          <w:sz w:val="24"/>
          <w:szCs w:val="24"/>
          <w14:ligatures w14:val="none"/>
        </w:rPr>
      </w:pPr>
      <w:r w:rsidRPr="00F07EBE">
        <w:rPr>
          <w:rFonts w:eastAsiaTheme="minorEastAsia" w:cstheme="minorHAnsi"/>
          <w:kern w:val="0"/>
          <w:sz w:val="24"/>
          <w:szCs w:val="24"/>
          <w14:ligatures w14:val="none"/>
        </w:rPr>
        <w:t xml:space="preserve">Fruit has the highest forecasted value for 2023 with </w:t>
      </w:r>
      <w:r w:rsidR="007115DE" w:rsidRPr="007115DE">
        <w:rPr>
          <w:rFonts w:eastAsiaTheme="minorEastAsia" w:cstheme="minorHAnsi"/>
          <w:b/>
          <w:bCs/>
          <w:kern w:val="0"/>
          <w:sz w:val="24"/>
          <w:szCs w:val="24"/>
          <w14:ligatures w14:val="none"/>
        </w:rPr>
        <w:t>$</w:t>
      </w:r>
      <w:r w:rsidRPr="007115DE">
        <w:rPr>
          <w:rFonts w:eastAsiaTheme="minorEastAsia" w:cstheme="minorHAnsi"/>
          <w:b/>
          <w:bCs/>
          <w:kern w:val="0"/>
          <w:sz w:val="24"/>
          <w:szCs w:val="24"/>
          <w14:ligatures w14:val="none"/>
        </w:rPr>
        <w:t>30448.9 million</w:t>
      </w:r>
      <w:r w:rsidRPr="00F07EBE">
        <w:rPr>
          <w:rFonts w:eastAsiaTheme="minorEastAsia" w:cstheme="minorHAnsi"/>
          <w:kern w:val="0"/>
          <w:sz w:val="24"/>
          <w:szCs w:val="24"/>
          <w14:ligatures w14:val="none"/>
        </w:rPr>
        <w:t xml:space="preserve"> and volume of </w:t>
      </w:r>
      <w:r w:rsidRPr="007115DE">
        <w:rPr>
          <w:rFonts w:eastAsiaTheme="minorEastAsia" w:cstheme="minorHAnsi"/>
          <w:b/>
          <w:bCs/>
          <w:kern w:val="0"/>
          <w:sz w:val="24"/>
          <w:szCs w:val="24"/>
          <w14:ligatures w14:val="none"/>
        </w:rPr>
        <w:t>15682.04 (1000 Metric Ton)</w:t>
      </w:r>
      <w:r w:rsidR="007115DE" w:rsidRPr="007115DE">
        <w:rPr>
          <w:rFonts w:eastAsiaTheme="minorEastAsia" w:cstheme="minorHAnsi"/>
          <w:kern w:val="0"/>
          <w:sz w:val="24"/>
          <w:szCs w:val="24"/>
          <w14:ligatures w14:val="none"/>
        </w:rPr>
        <w:t>.</w:t>
      </w:r>
    </w:p>
    <w:p w14:paraId="0BAFA880" w14:textId="77777777" w:rsidR="006D25EA" w:rsidRDefault="00C91A53" w:rsidP="006D25EA">
      <w:pPr>
        <w:keepNext/>
        <w:shd w:val="clear" w:color="auto" w:fill="FFFFFF" w:themeFill="background1"/>
        <w:spacing w:before="100" w:beforeAutospacing="1" w:after="100" w:afterAutospacing="1" w:line="240" w:lineRule="auto"/>
        <w:jc w:val="both"/>
      </w:pPr>
      <w:r w:rsidRPr="00F07EBE">
        <w:rPr>
          <w:rFonts w:eastAsiaTheme="minorEastAsia" w:cstheme="minorHAnsi"/>
          <w:noProof/>
          <w:kern w:val="0"/>
          <w:sz w:val="24"/>
          <w:szCs w:val="24"/>
          <w14:ligatures w14:val="none"/>
        </w:rPr>
        <w:drawing>
          <wp:inline distT="0" distB="0" distL="0" distR="0" wp14:anchorId="5B3B5078" wp14:editId="53B9C21A">
            <wp:extent cx="6019800" cy="800735"/>
            <wp:effectExtent l="0" t="0" r="0" b="0"/>
            <wp:docPr id="184089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98178" name=""/>
                    <pic:cNvPicPr/>
                  </pic:nvPicPr>
                  <pic:blipFill>
                    <a:blip r:embed="rId13"/>
                    <a:stretch>
                      <a:fillRect/>
                    </a:stretch>
                  </pic:blipFill>
                  <pic:spPr>
                    <a:xfrm>
                      <a:off x="0" y="0"/>
                      <a:ext cx="6019800" cy="800735"/>
                    </a:xfrm>
                    <a:prstGeom prst="rect">
                      <a:avLst/>
                    </a:prstGeom>
                  </pic:spPr>
                </pic:pic>
              </a:graphicData>
            </a:graphic>
          </wp:inline>
        </w:drawing>
      </w:r>
    </w:p>
    <w:p w14:paraId="216D1E5F" w14:textId="56CF3F5E" w:rsidR="00C91A53" w:rsidRPr="00F07EBE" w:rsidRDefault="006D25EA" w:rsidP="006D25EA">
      <w:pPr>
        <w:pStyle w:val="Caption"/>
        <w:jc w:val="center"/>
        <w:rPr>
          <w:rFonts w:eastAsiaTheme="minorEastAsia" w:cstheme="minorHAnsi"/>
          <w:color w:val="auto"/>
          <w:kern w:val="0"/>
          <w:sz w:val="24"/>
          <w:szCs w:val="24"/>
          <w14:ligatures w14:val="none"/>
        </w:rPr>
      </w:pPr>
      <w:r>
        <w:t xml:space="preserve">Figure </w:t>
      </w:r>
      <w:r>
        <w:fldChar w:fldCharType="begin"/>
      </w:r>
      <w:r>
        <w:instrText xml:space="preserve"> SEQ Figure \* ARABIC </w:instrText>
      </w:r>
      <w:r>
        <w:fldChar w:fldCharType="separate"/>
      </w:r>
      <w:r w:rsidR="00FD7527">
        <w:rPr>
          <w:noProof/>
        </w:rPr>
        <w:t>9</w:t>
      </w:r>
      <w:r>
        <w:fldChar w:fldCharType="end"/>
      </w:r>
      <w:r>
        <w:t>: Forecasted Volumes and Percentage Change (Source: Excel Workbook)</w:t>
      </w:r>
    </w:p>
    <w:p w14:paraId="03DEFC97" w14:textId="77777777" w:rsidR="006D25EA" w:rsidRDefault="00B150DF" w:rsidP="00444319">
      <w:pPr>
        <w:keepNext/>
        <w:shd w:val="clear" w:color="auto" w:fill="FFFFFF" w:themeFill="background1"/>
        <w:spacing w:before="100" w:beforeAutospacing="1" w:after="100" w:afterAutospacing="1" w:line="240" w:lineRule="auto"/>
        <w:jc w:val="both"/>
      </w:pPr>
      <w:r w:rsidRPr="00F07EBE">
        <w:rPr>
          <w:rFonts w:cstheme="minorHAnsi"/>
          <w:noProof/>
          <w:sz w:val="24"/>
          <w:szCs w:val="24"/>
        </w:rPr>
        <w:drawing>
          <wp:inline distT="0" distB="0" distL="0" distR="0" wp14:anchorId="1BBFD3B7" wp14:editId="45F24853">
            <wp:extent cx="6019800" cy="4805680"/>
            <wp:effectExtent l="0" t="0" r="0" b="0"/>
            <wp:docPr id="3" name="Chart 3">
              <a:extLst xmlns:a="http://schemas.openxmlformats.org/drawingml/2006/main">
                <a:ext uri="{FF2B5EF4-FFF2-40B4-BE49-F238E27FC236}">
                  <a16:creationId xmlns:a16="http://schemas.microsoft.com/office/drawing/2014/main" id="{40956391-1311-B69D-750C-F3D579A18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3006C0" w14:textId="44965AE4" w:rsidR="00B150DF" w:rsidRPr="00F07EBE" w:rsidRDefault="006D25EA" w:rsidP="006D25EA">
      <w:pPr>
        <w:pStyle w:val="Caption"/>
        <w:jc w:val="center"/>
        <w:rPr>
          <w:rFonts w:eastAsiaTheme="minorEastAsia" w:cstheme="minorHAnsi"/>
          <w:color w:val="auto"/>
          <w:kern w:val="0"/>
          <w:sz w:val="24"/>
          <w:szCs w:val="24"/>
          <w14:ligatures w14:val="none"/>
        </w:rPr>
      </w:pPr>
      <w:r>
        <w:t xml:space="preserve">Figure </w:t>
      </w:r>
      <w:r>
        <w:fldChar w:fldCharType="begin"/>
      </w:r>
      <w:r>
        <w:instrText xml:space="preserve"> SEQ Figure \* ARABIC </w:instrText>
      </w:r>
      <w:r>
        <w:fldChar w:fldCharType="separate"/>
      </w:r>
      <w:r w:rsidR="00FD7527">
        <w:rPr>
          <w:noProof/>
        </w:rPr>
        <w:t>10</w:t>
      </w:r>
      <w:r>
        <w:fldChar w:fldCharType="end"/>
      </w:r>
      <w:r>
        <w:t>: Forecast- Food Volume (Fruit)</w:t>
      </w:r>
    </w:p>
    <w:p w14:paraId="49E3397C" w14:textId="77777777" w:rsidR="006D25EA" w:rsidRDefault="00B150DF" w:rsidP="006D25EA">
      <w:pPr>
        <w:keepNext/>
        <w:shd w:val="clear" w:color="auto" w:fill="FFFFFF" w:themeFill="background1"/>
        <w:spacing w:before="100" w:beforeAutospacing="1" w:after="100" w:afterAutospacing="1" w:line="240" w:lineRule="auto"/>
        <w:jc w:val="both"/>
      </w:pPr>
      <w:r w:rsidRPr="00F07EBE">
        <w:rPr>
          <w:rFonts w:cstheme="minorHAnsi"/>
          <w:noProof/>
          <w:sz w:val="24"/>
          <w:szCs w:val="24"/>
        </w:rPr>
        <w:lastRenderedPageBreak/>
        <w:drawing>
          <wp:inline distT="0" distB="0" distL="0" distR="0" wp14:anchorId="044228DA" wp14:editId="425069DD">
            <wp:extent cx="6050280" cy="5486400"/>
            <wp:effectExtent l="0" t="0" r="0" b="0"/>
            <wp:docPr id="4" name="Chart 4">
              <a:extLst xmlns:a="http://schemas.openxmlformats.org/drawingml/2006/main">
                <a:ext uri="{FF2B5EF4-FFF2-40B4-BE49-F238E27FC236}">
                  <a16:creationId xmlns:a16="http://schemas.microsoft.com/office/drawing/2014/main" id="{D639B93A-9281-CA0A-376F-72D9C26FF4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7769E2" w14:textId="1C62FADC" w:rsidR="00B150DF" w:rsidRPr="00F07EBE" w:rsidRDefault="006D25EA" w:rsidP="006D25EA">
      <w:pPr>
        <w:pStyle w:val="Caption"/>
        <w:jc w:val="center"/>
        <w:rPr>
          <w:rFonts w:eastAsiaTheme="minorEastAsia" w:cstheme="minorHAnsi"/>
          <w:color w:val="auto"/>
          <w:kern w:val="0"/>
          <w:sz w:val="24"/>
          <w:szCs w:val="24"/>
          <w14:ligatures w14:val="none"/>
        </w:rPr>
      </w:pPr>
      <w:r>
        <w:t xml:space="preserve">Figure </w:t>
      </w:r>
      <w:r>
        <w:fldChar w:fldCharType="begin"/>
      </w:r>
      <w:r>
        <w:instrText xml:space="preserve"> SEQ Figure \* ARABIC </w:instrText>
      </w:r>
      <w:r>
        <w:fldChar w:fldCharType="separate"/>
      </w:r>
      <w:r w:rsidR="00FD7527">
        <w:rPr>
          <w:noProof/>
        </w:rPr>
        <w:t>11</w:t>
      </w:r>
      <w:r>
        <w:fldChar w:fldCharType="end"/>
      </w:r>
      <w:r>
        <w:t>: Forecast- Food Volume (Fruits)</w:t>
      </w:r>
    </w:p>
    <w:p w14:paraId="018CB659" w14:textId="5C12206B" w:rsidR="00C91A53" w:rsidRPr="00F07EBE" w:rsidRDefault="00C91A53" w:rsidP="00B93E1C">
      <w:pPr>
        <w:shd w:val="clear" w:color="auto" w:fill="FFFFFF" w:themeFill="background1"/>
        <w:spacing w:before="100" w:beforeAutospacing="1" w:after="100" w:afterAutospacing="1" w:line="240" w:lineRule="auto"/>
        <w:ind w:left="-15"/>
        <w:jc w:val="both"/>
        <w:rPr>
          <w:rFonts w:eastAsiaTheme="minorEastAsia" w:cstheme="minorHAnsi"/>
          <w:kern w:val="0"/>
          <w:sz w:val="24"/>
          <w:szCs w:val="24"/>
          <w14:ligatures w14:val="none"/>
        </w:rPr>
      </w:pPr>
      <w:r w:rsidRPr="00F07EBE">
        <w:rPr>
          <w:rFonts w:eastAsiaTheme="minorEastAsia" w:cstheme="minorHAnsi"/>
          <w:kern w:val="0"/>
          <w:sz w:val="24"/>
          <w:szCs w:val="24"/>
          <w14:ligatures w14:val="none"/>
        </w:rPr>
        <w:t xml:space="preserve">Based on the analysis, the percentage change between 2022 and 2023 for Fruits Volume comes out to be </w:t>
      </w:r>
      <w:r w:rsidRPr="007115DE">
        <w:rPr>
          <w:rFonts w:eastAsiaTheme="minorEastAsia" w:cstheme="minorHAnsi"/>
          <w:b/>
          <w:bCs/>
          <w:kern w:val="0"/>
          <w:sz w:val="24"/>
          <w:szCs w:val="24"/>
          <w14:ligatures w14:val="none"/>
        </w:rPr>
        <w:t>2.44%</w:t>
      </w:r>
      <w:r w:rsidRPr="00F07EBE">
        <w:rPr>
          <w:rFonts w:eastAsiaTheme="minorEastAsia" w:cstheme="minorHAnsi"/>
          <w:kern w:val="0"/>
          <w:sz w:val="24"/>
          <w:szCs w:val="24"/>
          <w14:ligatures w14:val="none"/>
        </w:rPr>
        <w:t xml:space="preserve"> with </w:t>
      </w:r>
      <w:r w:rsidR="00A6041F" w:rsidRPr="00F07EBE">
        <w:rPr>
          <w:rFonts w:eastAsiaTheme="minorEastAsia" w:cstheme="minorHAnsi"/>
          <w:kern w:val="0"/>
          <w:sz w:val="24"/>
          <w:szCs w:val="24"/>
          <w14:ligatures w14:val="none"/>
        </w:rPr>
        <w:t xml:space="preserve">increased volume of imports giving </w:t>
      </w:r>
      <w:r w:rsidR="00A6041F" w:rsidRPr="00206874">
        <w:rPr>
          <w:rFonts w:eastAsiaTheme="minorEastAsia" w:cstheme="minorHAnsi"/>
          <w:b/>
          <w:bCs/>
          <w:kern w:val="0"/>
          <w:sz w:val="24"/>
          <w:szCs w:val="24"/>
          <w14:ligatures w14:val="none"/>
        </w:rPr>
        <w:t>positive trends</w:t>
      </w:r>
      <w:r w:rsidR="00A6041F" w:rsidRPr="00F07EBE">
        <w:rPr>
          <w:rFonts w:eastAsiaTheme="minorEastAsia" w:cstheme="minorHAnsi"/>
          <w:kern w:val="0"/>
          <w:sz w:val="24"/>
          <w:szCs w:val="24"/>
          <w14:ligatures w14:val="none"/>
        </w:rPr>
        <w:t>.</w:t>
      </w:r>
    </w:p>
    <w:p w14:paraId="37E5BD76" w14:textId="56376FC5" w:rsidR="009C3FD4" w:rsidRPr="00B93E1C" w:rsidRDefault="009C3FD4" w:rsidP="00780FF1">
      <w:pPr>
        <w:pStyle w:val="ListParagraph"/>
        <w:numPr>
          <w:ilvl w:val="1"/>
          <w:numId w:val="10"/>
        </w:numPr>
        <w:shd w:val="clear" w:color="auto" w:fill="FFFFFF" w:themeFill="background1"/>
        <w:spacing w:before="100" w:beforeAutospacing="1" w:after="100" w:afterAutospacing="1" w:line="240" w:lineRule="auto"/>
        <w:ind w:left="450" w:hanging="450"/>
        <w:jc w:val="both"/>
        <w:rPr>
          <w:rFonts w:eastAsiaTheme="minorEastAsia" w:cstheme="minorHAnsi"/>
          <w:b/>
          <w:bCs/>
          <w:kern w:val="0"/>
          <w:sz w:val="24"/>
          <w:szCs w:val="24"/>
          <w14:ligatures w14:val="none"/>
        </w:rPr>
      </w:pPr>
      <w:r w:rsidRPr="00B93E1C">
        <w:rPr>
          <w:rFonts w:eastAsiaTheme="minorEastAsia" w:cstheme="minorHAnsi"/>
          <w:b/>
          <w:bCs/>
          <w:kern w:val="0"/>
          <w:sz w:val="24"/>
          <w:szCs w:val="24"/>
          <w14:ligatures w14:val="none"/>
        </w:rPr>
        <w:t>For the Food with the highest forecasted value for 2023, what country/geographic region will be the largest imported source (in millions)? (Hint: use the individual Food tab to locate country/geographic region information)</w:t>
      </w:r>
    </w:p>
    <w:p w14:paraId="6DD6D19D" w14:textId="66343C99" w:rsidR="00062E05" w:rsidRPr="00C92535" w:rsidRDefault="00A6041F" w:rsidP="00C92535">
      <w:pPr>
        <w:shd w:val="clear" w:color="auto" w:fill="FFFFFF" w:themeFill="background1"/>
        <w:spacing w:before="100" w:beforeAutospacing="1" w:after="100" w:afterAutospacing="1" w:line="240" w:lineRule="auto"/>
        <w:jc w:val="both"/>
        <w:rPr>
          <w:rFonts w:eastAsiaTheme="minorEastAsia" w:cstheme="minorHAnsi"/>
          <w:kern w:val="0"/>
          <w:sz w:val="24"/>
          <w:szCs w:val="24"/>
          <w14:ligatures w14:val="none"/>
        </w:rPr>
      </w:pPr>
      <w:r w:rsidRPr="00F07EBE">
        <w:rPr>
          <w:rFonts w:eastAsiaTheme="minorEastAsia" w:cstheme="minorHAnsi"/>
          <w:kern w:val="0"/>
          <w:sz w:val="24"/>
          <w:szCs w:val="24"/>
          <w14:ligatures w14:val="none"/>
        </w:rPr>
        <w:t xml:space="preserve">Based on my analysis, </w:t>
      </w:r>
      <w:r w:rsidRPr="007115DE">
        <w:rPr>
          <w:rFonts w:eastAsiaTheme="minorEastAsia" w:cstheme="minorHAnsi"/>
          <w:b/>
          <w:bCs/>
          <w:kern w:val="0"/>
          <w:sz w:val="24"/>
          <w:szCs w:val="24"/>
          <w14:ligatures w14:val="none"/>
        </w:rPr>
        <w:t>Mexico</w:t>
      </w:r>
      <w:r w:rsidRPr="00F07EBE">
        <w:rPr>
          <w:rFonts w:eastAsiaTheme="minorEastAsia" w:cstheme="minorHAnsi"/>
          <w:kern w:val="0"/>
          <w:sz w:val="24"/>
          <w:szCs w:val="24"/>
          <w14:ligatures w14:val="none"/>
        </w:rPr>
        <w:t xml:space="preserve"> will be the largest source for import of Fruits with </w:t>
      </w:r>
      <w:r w:rsidR="00206874" w:rsidRPr="00206874">
        <w:rPr>
          <w:rFonts w:eastAsiaTheme="minorEastAsia" w:cstheme="minorHAnsi"/>
          <w:b/>
          <w:bCs/>
          <w:kern w:val="0"/>
          <w:sz w:val="24"/>
          <w:szCs w:val="24"/>
          <w14:ligatures w14:val="none"/>
        </w:rPr>
        <w:t>$</w:t>
      </w:r>
      <w:r w:rsidRPr="007115DE">
        <w:rPr>
          <w:rFonts w:eastAsiaTheme="minorEastAsia" w:cstheme="minorHAnsi"/>
          <w:b/>
          <w:bCs/>
          <w:kern w:val="0"/>
          <w:sz w:val="24"/>
          <w:szCs w:val="24"/>
          <w14:ligatures w14:val="none"/>
        </w:rPr>
        <w:t xml:space="preserve">24228.8 </w:t>
      </w:r>
      <w:r w:rsidR="00206874" w:rsidRPr="007115DE">
        <w:rPr>
          <w:rFonts w:eastAsiaTheme="minorEastAsia" w:cstheme="minorHAnsi"/>
          <w:b/>
          <w:bCs/>
          <w:kern w:val="0"/>
          <w:sz w:val="24"/>
          <w:szCs w:val="24"/>
          <w14:ligatures w14:val="none"/>
        </w:rPr>
        <w:t>millions</w:t>
      </w:r>
      <w:r w:rsidRPr="007115DE">
        <w:rPr>
          <w:rFonts w:eastAsiaTheme="minorEastAsia" w:cstheme="minorHAnsi"/>
          <w:b/>
          <w:bCs/>
          <w:kern w:val="0"/>
          <w:sz w:val="24"/>
          <w:szCs w:val="24"/>
          <w14:ligatures w14:val="none"/>
        </w:rPr>
        <w:t xml:space="preserve"> </w:t>
      </w:r>
      <w:r w:rsidRPr="00F07EBE">
        <w:rPr>
          <w:rFonts w:eastAsiaTheme="minorEastAsia" w:cstheme="minorHAnsi"/>
          <w:kern w:val="0"/>
          <w:sz w:val="24"/>
          <w:szCs w:val="24"/>
          <w14:ligatures w14:val="none"/>
        </w:rPr>
        <w:t>of imports in 2023.</w:t>
      </w:r>
      <w:r w:rsidR="00062E05">
        <w:rPr>
          <w:rFonts w:eastAsiaTheme="minorEastAsia" w:cstheme="minorHAnsi"/>
          <w:b/>
          <w:bCs/>
          <w:kern w:val="0"/>
          <w:sz w:val="24"/>
          <w:szCs w:val="24"/>
          <w14:ligatures w14:val="none"/>
        </w:rPr>
        <w:br w:type="page"/>
      </w:r>
    </w:p>
    <w:p w14:paraId="03A219CF" w14:textId="7ED5DEF1" w:rsidR="009C3FD4" w:rsidRPr="00B93E1C" w:rsidRDefault="009C3FD4" w:rsidP="00B93E1C">
      <w:pPr>
        <w:pStyle w:val="ListParagraph"/>
        <w:numPr>
          <w:ilvl w:val="0"/>
          <w:numId w:val="10"/>
        </w:numPr>
        <w:shd w:val="clear" w:color="auto" w:fill="FFFFFF" w:themeFill="background1"/>
        <w:spacing w:before="100" w:beforeAutospacing="1" w:after="100" w:afterAutospacing="1" w:line="240" w:lineRule="auto"/>
        <w:jc w:val="both"/>
        <w:rPr>
          <w:rFonts w:eastAsiaTheme="minorEastAsia" w:cstheme="minorHAnsi"/>
          <w:b/>
          <w:bCs/>
          <w:kern w:val="0"/>
          <w:sz w:val="24"/>
          <w:szCs w:val="24"/>
          <w14:ligatures w14:val="none"/>
        </w:rPr>
      </w:pPr>
      <w:r w:rsidRPr="00B93E1C">
        <w:rPr>
          <w:rFonts w:eastAsiaTheme="minorEastAsia" w:cstheme="minorHAnsi"/>
          <w:b/>
          <w:bCs/>
          <w:kern w:val="0"/>
          <w:sz w:val="24"/>
          <w:szCs w:val="24"/>
          <w14:ligatures w14:val="none"/>
        </w:rPr>
        <w:lastRenderedPageBreak/>
        <w:t>If you did not have access to this time-series dataset, describe another forecasting method (e.g., qualitative) you could potentially use to determine what imported Food would have the highest </w:t>
      </w:r>
      <w:r w:rsidR="00C91A53" w:rsidRPr="00B93E1C">
        <w:rPr>
          <w:rFonts w:eastAsiaTheme="minorEastAsia" w:cstheme="minorHAnsi"/>
          <w:b/>
          <w:bCs/>
          <w:kern w:val="0"/>
          <w:sz w:val="24"/>
          <w:szCs w:val="24"/>
          <w14:ligatures w14:val="none"/>
        </w:rPr>
        <w:t>Food Values</w:t>
      </w:r>
      <w:r w:rsidRPr="00B93E1C">
        <w:rPr>
          <w:rFonts w:eastAsiaTheme="minorEastAsia" w:cstheme="minorHAnsi"/>
          <w:b/>
          <w:bCs/>
          <w:kern w:val="0"/>
          <w:sz w:val="24"/>
          <w:szCs w:val="24"/>
          <w14:ligatures w14:val="none"/>
        </w:rPr>
        <w:t> for 2023 (Hint: money is not an option/obstacle in this scenario)</w:t>
      </w:r>
    </w:p>
    <w:p w14:paraId="7F253F54" w14:textId="2F7918BA" w:rsidR="00214BAF" w:rsidRPr="00F07EBE" w:rsidRDefault="00A6041F" w:rsidP="00B93E1C">
      <w:pPr>
        <w:shd w:val="clear" w:color="auto" w:fill="FFFFFF" w:themeFill="background1"/>
        <w:spacing w:before="100" w:beforeAutospacing="1" w:after="100" w:afterAutospacing="1" w:line="240" w:lineRule="auto"/>
        <w:jc w:val="both"/>
        <w:rPr>
          <w:rFonts w:eastAsiaTheme="minorEastAsia" w:cstheme="minorHAnsi"/>
          <w:kern w:val="0"/>
          <w:sz w:val="24"/>
          <w:szCs w:val="24"/>
          <w14:ligatures w14:val="none"/>
        </w:rPr>
      </w:pPr>
      <w:r w:rsidRPr="00F07EBE">
        <w:rPr>
          <w:rFonts w:eastAsiaTheme="minorEastAsia" w:cstheme="minorHAnsi"/>
          <w:kern w:val="0"/>
          <w:sz w:val="24"/>
          <w:szCs w:val="24"/>
          <w14:ligatures w14:val="none"/>
        </w:rPr>
        <w:t xml:space="preserve">If I didn't have access to the time-series dataset to predict which imported foods would have the highest values in 2023, I would rely on </w:t>
      </w:r>
      <w:r w:rsidR="007E6272">
        <w:rPr>
          <w:rFonts w:eastAsiaTheme="minorEastAsia" w:cstheme="minorHAnsi"/>
          <w:b/>
          <w:bCs/>
          <w:kern w:val="0"/>
          <w:sz w:val="24"/>
          <w:szCs w:val="24"/>
          <w14:ligatures w14:val="none"/>
        </w:rPr>
        <w:t>Q</w:t>
      </w:r>
      <w:r w:rsidRPr="007E6272">
        <w:rPr>
          <w:rFonts w:eastAsiaTheme="minorEastAsia" w:cstheme="minorHAnsi"/>
          <w:b/>
          <w:bCs/>
          <w:kern w:val="0"/>
          <w:sz w:val="24"/>
          <w:szCs w:val="24"/>
          <w14:ligatures w14:val="none"/>
        </w:rPr>
        <w:t xml:space="preserve">ualitative </w:t>
      </w:r>
      <w:r w:rsidR="007E6272">
        <w:rPr>
          <w:rFonts w:eastAsiaTheme="minorEastAsia" w:cstheme="minorHAnsi"/>
          <w:b/>
          <w:bCs/>
          <w:kern w:val="0"/>
          <w:sz w:val="24"/>
          <w:szCs w:val="24"/>
          <w14:ligatures w14:val="none"/>
        </w:rPr>
        <w:t>F</w:t>
      </w:r>
      <w:r w:rsidRPr="007E6272">
        <w:rPr>
          <w:rFonts w:eastAsiaTheme="minorEastAsia" w:cstheme="minorHAnsi"/>
          <w:b/>
          <w:bCs/>
          <w:kern w:val="0"/>
          <w:sz w:val="24"/>
          <w:szCs w:val="24"/>
          <w14:ligatures w14:val="none"/>
        </w:rPr>
        <w:t xml:space="preserve">orecasting </w:t>
      </w:r>
      <w:r w:rsidR="007E6272">
        <w:rPr>
          <w:rFonts w:eastAsiaTheme="minorEastAsia" w:cstheme="minorHAnsi"/>
          <w:b/>
          <w:bCs/>
          <w:kern w:val="0"/>
          <w:sz w:val="24"/>
          <w:szCs w:val="24"/>
          <w14:ligatures w14:val="none"/>
        </w:rPr>
        <w:t>M</w:t>
      </w:r>
      <w:r w:rsidRPr="007E6272">
        <w:rPr>
          <w:rFonts w:eastAsiaTheme="minorEastAsia" w:cstheme="minorHAnsi"/>
          <w:b/>
          <w:bCs/>
          <w:kern w:val="0"/>
          <w:sz w:val="24"/>
          <w:szCs w:val="24"/>
          <w14:ligatures w14:val="none"/>
        </w:rPr>
        <w:t>ethods</w:t>
      </w:r>
      <w:r w:rsidRPr="00F07EBE">
        <w:rPr>
          <w:rFonts w:eastAsiaTheme="minorEastAsia" w:cstheme="minorHAnsi"/>
          <w:kern w:val="0"/>
          <w:sz w:val="24"/>
          <w:szCs w:val="24"/>
          <w14:ligatures w14:val="none"/>
        </w:rPr>
        <w:t>. Using the Delphi method is an excellent approach. This technique draws on the expertise and insights of knowledgeable individuals in the industry, which can be extremely beneficial in the absence of quantitative data.</w:t>
      </w:r>
    </w:p>
    <w:p w14:paraId="3644B722" w14:textId="7DDC152C" w:rsidR="00A6041F" w:rsidRPr="00F07EBE" w:rsidRDefault="00A6041F" w:rsidP="00B93E1C">
      <w:pPr>
        <w:shd w:val="clear" w:color="auto" w:fill="FFFFFF" w:themeFill="background1"/>
        <w:spacing w:before="100" w:beforeAutospacing="1" w:after="100" w:afterAutospacing="1" w:line="240" w:lineRule="auto"/>
        <w:jc w:val="both"/>
        <w:rPr>
          <w:rFonts w:eastAsiaTheme="minorEastAsia" w:cstheme="minorHAnsi"/>
          <w:kern w:val="0"/>
          <w:sz w:val="24"/>
          <w:szCs w:val="24"/>
          <w14:ligatures w14:val="none"/>
        </w:rPr>
      </w:pPr>
      <w:r w:rsidRPr="00F07EBE">
        <w:rPr>
          <w:rFonts w:eastAsiaTheme="minorEastAsia" w:cstheme="minorHAnsi"/>
          <w:kern w:val="0"/>
          <w:sz w:val="24"/>
          <w:szCs w:val="24"/>
          <w14:ligatures w14:val="none"/>
        </w:rPr>
        <w:t>Here's how I would approach it:</w:t>
      </w:r>
    </w:p>
    <w:p w14:paraId="45DFD3ED" w14:textId="77777777" w:rsidR="00214BAF" w:rsidRPr="00B93E1C" w:rsidRDefault="00A6041F" w:rsidP="00B93E1C">
      <w:pPr>
        <w:pStyle w:val="ListParagraph"/>
        <w:numPr>
          <w:ilvl w:val="0"/>
          <w:numId w:val="16"/>
        </w:numPr>
        <w:shd w:val="clear" w:color="auto" w:fill="FFFFFF" w:themeFill="background1"/>
        <w:spacing w:before="100" w:beforeAutospacing="1" w:after="100" w:afterAutospacing="1" w:line="240" w:lineRule="auto"/>
        <w:jc w:val="both"/>
        <w:rPr>
          <w:rFonts w:eastAsiaTheme="minorEastAsia" w:cstheme="minorHAnsi"/>
          <w:b/>
          <w:bCs/>
          <w:kern w:val="0"/>
          <w:sz w:val="24"/>
          <w:szCs w:val="24"/>
          <w14:ligatures w14:val="none"/>
        </w:rPr>
      </w:pPr>
      <w:r w:rsidRPr="00B93E1C">
        <w:rPr>
          <w:rFonts w:eastAsiaTheme="minorEastAsia" w:cstheme="minorHAnsi"/>
          <w:b/>
          <w:bCs/>
          <w:kern w:val="0"/>
          <w:sz w:val="24"/>
          <w:szCs w:val="24"/>
          <w14:ligatures w14:val="none"/>
        </w:rPr>
        <w:t>Delphi Method</w:t>
      </w:r>
    </w:p>
    <w:p w14:paraId="728CE308" w14:textId="12A7AE8B" w:rsidR="00A6041F" w:rsidRPr="00F07EBE" w:rsidRDefault="00A6041F" w:rsidP="00B93E1C">
      <w:pPr>
        <w:pStyle w:val="ListParagraph"/>
        <w:numPr>
          <w:ilvl w:val="0"/>
          <w:numId w:val="4"/>
        </w:numPr>
        <w:shd w:val="clear" w:color="auto" w:fill="FFFFFF" w:themeFill="background1"/>
        <w:spacing w:before="100" w:beforeAutospacing="1" w:after="100" w:afterAutospacing="1" w:line="240" w:lineRule="auto"/>
        <w:ind w:left="720"/>
        <w:jc w:val="both"/>
        <w:rPr>
          <w:rFonts w:eastAsiaTheme="minorEastAsia" w:cstheme="minorHAnsi"/>
          <w:kern w:val="0"/>
          <w:sz w:val="24"/>
          <w:szCs w:val="24"/>
          <w14:ligatures w14:val="none"/>
        </w:rPr>
      </w:pPr>
      <w:r w:rsidRPr="00151A58">
        <w:rPr>
          <w:rFonts w:eastAsiaTheme="minorEastAsia" w:cstheme="minorHAnsi"/>
          <w:b/>
          <w:bCs/>
          <w:kern w:val="0"/>
          <w:sz w:val="24"/>
          <w:szCs w:val="24"/>
          <w14:ligatures w14:val="none"/>
        </w:rPr>
        <w:t>Form a Panel of Experts:</w:t>
      </w:r>
      <w:r w:rsidRPr="00F07EBE">
        <w:rPr>
          <w:rFonts w:eastAsiaTheme="minorEastAsia" w:cstheme="minorHAnsi"/>
          <w:kern w:val="0"/>
          <w:sz w:val="24"/>
          <w:szCs w:val="24"/>
          <w14:ligatures w14:val="none"/>
        </w:rPr>
        <w:t xml:space="preserve"> First, I would assemble a panel of specialists. This would comprise nutritionists, food scientists, import/export analysts, and market trend experts. Their different perspectives would provide a comprehensive understanding of the elements determining food values.</w:t>
      </w:r>
    </w:p>
    <w:p w14:paraId="3D32C6CC" w14:textId="77777777" w:rsidR="00214BAF" w:rsidRPr="00F07EBE" w:rsidRDefault="00214BAF" w:rsidP="00B93E1C">
      <w:pPr>
        <w:pStyle w:val="ListParagraph"/>
        <w:numPr>
          <w:ilvl w:val="0"/>
          <w:numId w:val="4"/>
        </w:numPr>
        <w:shd w:val="clear" w:color="auto" w:fill="FFFFFF" w:themeFill="background1"/>
        <w:spacing w:before="100" w:beforeAutospacing="1" w:after="100" w:afterAutospacing="1" w:line="240" w:lineRule="auto"/>
        <w:ind w:left="720"/>
        <w:jc w:val="both"/>
        <w:rPr>
          <w:rFonts w:eastAsiaTheme="minorEastAsia" w:cstheme="minorHAnsi"/>
          <w:kern w:val="0"/>
          <w:sz w:val="24"/>
          <w:szCs w:val="24"/>
          <w14:ligatures w14:val="none"/>
        </w:rPr>
      </w:pPr>
      <w:r w:rsidRPr="00F07EBE">
        <w:rPr>
          <w:rFonts w:eastAsiaTheme="minorEastAsia" w:cstheme="minorHAnsi"/>
          <w:kern w:val="0"/>
          <w:sz w:val="24"/>
          <w:szCs w:val="24"/>
          <w14:ligatures w14:val="none"/>
        </w:rPr>
        <w:t>Create an introductory questionnaire asking these experts to forecast which imported goods would have the greatest values in 2023. The inquiries would include current food trends, technical developments in food production, prospective shifts in dietary habits, and any pertinent geopolitical factors.</w:t>
      </w:r>
    </w:p>
    <w:p w14:paraId="2CC26986" w14:textId="77777777" w:rsidR="00214BAF" w:rsidRPr="00F07EBE" w:rsidRDefault="00214BAF" w:rsidP="00B93E1C">
      <w:pPr>
        <w:pStyle w:val="ListParagraph"/>
        <w:numPr>
          <w:ilvl w:val="0"/>
          <w:numId w:val="4"/>
        </w:numPr>
        <w:shd w:val="clear" w:color="auto" w:fill="FFFFFF" w:themeFill="background1"/>
        <w:spacing w:before="100" w:beforeAutospacing="1" w:after="100" w:afterAutospacing="1" w:line="240" w:lineRule="auto"/>
        <w:ind w:left="720"/>
        <w:jc w:val="both"/>
        <w:rPr>
          <w:rFonts w:eastAsiaTheme="minorEastAsia" w:cstheme="minorHAnsi"/>
          <w:kern w:val="0"/>
          <w:sz w:val="24"/>
          <w:szCs w:val="24"/>
          <w14:ligatures w14:val="none"/>
        </w:rPr>
      </w:pPr>
      <w:r w:rsidRPr="00151A58">
        <w:rPr>
          <w:rFonts w:eastAsiaTheme="minorEastAsia" w:cstheme="minorHAnsi"/>
          <w:b/>
          <w:bCs/>
          <w:kern w:val="0"/>
          <w:sz w:val="24"/>
          <w:szCs w:val="24"/>
          <w14:ligatures w14:val="none"/>
        </w:rPr>
        <w:t>Ensure Anonymity and Independence:</w:t>
      </w:r>
      <w:r w:rsidRPr="00F07EBE">
        <w:rPr>
          <w:rFonts w:eastAsiaTheme="minorEastAsia" w:cstheme="minorHAnsi"/>
          <w:kern w:val="0"/>
          <w:sz w:val="24"/>
          <w:szCs w:val="24"/>
          <w14:ligatures w14:val="none"/>
        </w:rPr>
        <w:t xml:space="preserve"> Each expert would fill out the questionnaire independently and anonymously. This is critical to avoiding prejudice and ensuring that each opinion is solely based on personal expertise.</w:t>
      </w:r>
    </w:p>
    <w:p w14:paraId="7CDE95C6" w14:textId="591F4ED2" w:rsidR="00214BAF" w:rsidRPr="00F07EBE" w:rsidRDefault="00214BAF" w:rsidP="00B93E1C">
      <w:pPr>
        <w:pStyle w:val="ListParagraph"/>
        <w:numPr>
          <w:ilvl w:val="0"/>
          <w:numId w:val="4"/>
        </w:numPr>
        <w:shd w:val="clear" w:color="auto" w:fill="FFFFFF" w:themeFill="background1"/>
        <w:spacing w:before="100" w:beforeAutospacing="1" w:after="100" w:afterAutospacing="1" w:line="240" w:lineRule="auto"/>
        <w:ind w:left="720"/>
        <w:jc w:val="both"/>
        <w:rPr>
          <w:rFonts w:eastAsiaTheme="minorEastAsia" w:cstheme="minorHAnsi"/>
          <w:kern w:val="0"/>
          <w:sz w:val="24"/>
          <w:szCs w:val="24"/>
          <w14:ligatures w14:val="none"/>
        </w:rPr>
      </w:pPr>
      <w:r w:rsidRPr="00151A58">
        <w:rPr>
          <w:rFonts w:eastAsiaTheme="minorEastAsia" w:cstheme="minorHAnsi"/>
          <w:b/>
          <w:bCs/>
          <w:kern w:val="0"/>
          <w:sz w:val="24"/>
          <w:szCs w:val="24"/>
          <w14:ligatures w14:val="none"/>
        </w:rPr>
        <w:t>Analyze and Summarize replies:</w:t>
      </w:r>
      <w:r w:rsidRPr="00F07EBE">
        <w:rPr>
          <w:rFonts w:eastAsiaTheme="minorEastAsia" w:cstheme="minorHAnsi"/>
          <w:kern w:val="0"/>
          <w:sz w:val="24"/>
          <w:szCs w:val="24"/>
          <w14:ligatures w14:val="none"/>
        </w:rPr>
        <w:t xml:space="preserve"> Once the replies have been gathered, I will analyze them to uncover common themes and forecasts. This summary would highlight areas of agreement while noting any substantial differences of opinion.</w:t>
      </w:r>
    </w:p>
    <w:p w14:paraId="543ED231" w14:textId="77777777" w:rsidR="00214BAF" w:rsidRPr="00F07EBE" w:rsidRDefault="00214BAF" w:rsidP="00B93E1C">
      <w:pPr>
        <w:pStyle w:val="ListParagraph"/>
        <w:numPr>
          <w:ilvl w:val="0"/>
          <w:numId w:val="4"/>
        </w:numPr>
        <w:shd w:val="clear" w:color="auto" w:fill="FFFFFF" w:themeFill="background1"/>
        <w:spacing w:before="100" w:beforeAutospacing="1" w:after="100" w:afterAutospacing="1" w:line="240" w:lineRule="auto"/>
        <w:ind w:left="720"/>
        <w:jc w:val="both"/>
        <w:rPr>
          <w:rFonts w:eastAsiaTheme="minorEastAsia" w:cstheme="minorHAnsi"/>
          <w:kern w:val="0"/>
          <w:sz w:val="24"/>
          <w:szCs w:val="24"/>
          <w14:ligatures w14:val="none"/>
        </w:rPr>
      </w:pPr>
      <w:r w:rsidRPr="00151A58">
        <w:rPr>
          <w:rFonts w:eastAsiaTheme="minorEastAsia" w:cstheme="minorHAnsi"/>
          <w:b/>
          <w:bCs/>
          <w:kern w:val="0"/>
          <w:sz w:val="24"/>
          <w:szCs w:val="24"/>
          <w14:ligatures w14:val="none"/>
        </w:rPr>
        <w:t>Iterative Feedback and Refinement:</w:t>
      </w:r>
      <w:r w:rsidRPr="00F07EBE">
        <w:rPr>
          <w:rFonts w:eastAsiaTheme="minorEastAsia" w:cstheme="minorHAnsi"/>
          <w:kern w:val="0"/>
          <w:sz w:val="24"/>
          <w:szCs w:val="24"/>
          <w14:ligatures w14:val="none"/>
        </w:rPr>
        <w:t xml:space="preserve"> I'd then share this summary with the experts and encourage them to reconsider their initial predictions based on the collective feedback. This iterative process would go on for multiple rounds until a consensus was formed or the forecasts were suitably refined.</w:t>
      </w:r>
    </w:p>
    <w:p w14:paraId="56EF06BF" w14:textId="24325EDB" w:rsidR="00214BAF" w:rsidRDefault="00214BAF" w:rsidP="00B93E1C">
      <w:pPr>
        <w:pStyle w:val="ListParagraph"/>
        <w:numPr>
          <w:ilvl w:val="0"/>
          <w:numId w:val="4"/>
        </w:numPr>
        <w:shd w:val="clear" w:color="auto" w:fill="FFFFFF" w:themeFill="background1"/>
        <w:spacing w:before="100" w:beforeAutospacing="1" w:after="100" w:afterAutospacing="1" w:line="240" w:lineRule="auto"/>
        <w:ind w:left="720"/>
        <w:jc w:val="both"/>
        <w:rPr>
          <w:rFonts w:eastAsiaTheme="minorEastAsia" w:cstheme="minorHAnsi"/>
          <w:kern w:val="0"/>
          <w:sz w:val="24"/>
          <w:szCs w:val="24"/>
          <w14:ligatures w14:val="none"/>
        </w:rPr>
      </w:pPr>
      <w:r w:rsidRPr="00151A58">
        <w:rPr>
          <w:rFonts w:eastAsiaTheme="minorEastAsia" w:cstheme="minorHAnsi"/>
          <w:b/>
          <w:bCs/>
          <w:kern w:val="0"/>
          <w:sz w:val="24"/>
          <w:szCs w:val="24"/>
          <w14:ligatures w14:val="none"/>
        </w:rPr>
        <w:t>Final Prediction Aggregation:</w:t>
      </w:r>
      <w:r w:rsidRPr="00F07EBE">
        <w:rPr>
          <w:rFonts w:eastAsiaTheme="minorEastAsia" w:cstheme="minorHAnsi"/>
          <w:kern w:val="0"/>
          <w:sz w:val="24"/>
          <w:szCs w:val="24"/>
          <w14:ligatures w14:val="none"/>
        </w:rPr>
        <w:t xml:space="preserve"> Following numerous rounds, the final predictions would be combined to form a consensus on which imported items are projected to have the greatest values in 2023.</w:t>
      </w:r>
    </w:p>
    <w:p w14:paraId="4DAD499B" w14:textId="77777777" w:rsidR="00B93E1C" w:rsidRPr="00F07EBE" w:rsidRDefault="00B93E1C" w:rsidP="00B93E1C">
      <w:pPr>
        <w:pStyle w:val="ListParagraph"/>
        <w:shd w:val="clear" w:color="auto" w:fill="FFFFFF" w:themeFill="background1"/>
        <w:spacing w:before="100" w:beforeAutospacing="1" w:after="100" w:afterAutospacing="1" w:line="240" w:lineRule="auto"/>
        <w:jc w:val="both"/>
        <w:rPr>
          <w:rFonts w:eastAsiaTheme="minorEastAsia" w:cstheme="minorHAnsi"/>
          <w:kern w:val="0"/>
          <w:sz w:val="24"/>
          <w:szCs w:val="24"/>
          <w14:ligatures w14:val="none"/>
        </w:rPr>
      </w:pPr>
    </w:p>
    <w:p w14:paraId="35A95D91" w14:textId="2ABB92E6" w:rsidR="00214BAF" w:rsidRPr="00B93E1C" w:rsidRDefault="00214BAF" w:rsidP="00B93E1C">
      <w:pPr>
        <w:pStyle w:val="ListParagraph"/>
        <w:numPr>
          <w:ilvl w:val="0"/>
          <w:numId w:val="16"/>
        </w:numPr>
        <w:shd w:val="clear" w:color="auto" w:fill="FFFFFF" w:themeFill="background1"/>
        <w:spacing w:before="100" w:beforeAutospacing="1" w:after="100" w:afterAutospacing="1" w:line="240" w:lineRule="auto"/>
        <w:jc w:val="both"/>
        <w:rPr>
          <w:rFonts w:eastAsiaTheme="minorEastAsia" w:cstheme="minorHAnsi"/>
          <w:b/>
          <w:bCs/>
          <w:kern w:val="0"/>
          <w:sz w:val="24"/>
          <w:szCs w:val="24"/>
          <w14:ligatures w14:val="none"/>
        </w:rPr>
      </w:pPr>
      <w:r w:rsidRPr="00B93E1C">
        <w:rPr>
          <w:rFonts w:eastAsiaTheme="minorEastAsia" w:cstheme="minorHAnsi"/>
          <w:b/>
          <w:bCs/>
          <w:kern w:val="0"/>
          <w:sz w:val="24"/>
          <w:szCs w:val="24"/>
          <w14:ligatures w14:val="none"/>
        </w:rPr>
        <w:t>Scenario Analysis</w:t>
      </w:r>
    </w:p>
    <w:p w14:paraId="26B0299C" w14:textId="0BED9687" w:rsidR="00214BAF" w:rsidRPr="00F07EBE" w:rsidRDefault="00214BAF" w:rsidP="00B93E1C">
      <w:pPr>
        <w:shd w:val="clear" w:color="auto" w:fill="FFFFFF" w:themeFill="background1"/>
        <w:spacing w:before="100" w:beforeAutospacing="1" w:after="100" w:afterAutospacing="1" w:line="240" w:lineRule="auto"/>
        <w:jc w:val="both"/>
        <w:rPr>
          <w:rFonts w:eastAsiaTheme="minorEastAsia" w:cstheme="minorHAnsi"/>
          <w:kern w:val="0"/>
          <w:sz w:val="24"/>
          <w:szCs w:val="24"/>
          <w14:ligatures w14:val="none"/>
        </w:rPr>
      </w:pPr>
      <w:r w:rsidRPr="00F07EBE">
        <w:rPr>
          <w:rFonts w:eastAsiaTheme="minorEastAsia" w:cstheme="minorHAnsi"/>
          <w:kern w:val="0"/>
          <w:sz w:val="24"/>
          <w:szCs w:val="24"/>
          <w14:ligatures w14:val="none"/>
        </w:rPr>
        <w:t>Another approach I'd take is scenario analysis. This entails developing several probable future scenarios based on various assumptions and circumstances. Here is the process:</w:t>
      </w:r>
    </w:p>
    <w:p w14:paraId="5C44443A" w14:textId="2AE50DED" w:rsidR="00214BAF" w:rsidRPr="00F07EBE" w:rsidRDefault="00214BAF" w:rsidP="00B93E1C">
      <w:pPr>
        <w:pStyle w:val="ListParagraph"/>
        <w:numPr>
          <w:ilvl w:val="0"/>
          <w:numId w:val="5"/>
        </w:numPr>
        <w:shd w:val="clear" w:color="auto" w:fill="FFFFFF" w:themeFill="background1"/>
        <w:spacing w:before="100" w:beforeAutospacing="1" w:after="100" w:afterAutospacing="1" w:line="240" w:lineRule="auto"/>
        <w:ind w:left="720"/>
        <w:jc w:val="both"/>
        <w:rPr>
          <w:rFonts w:eastAsiaTheme="minorEastAsia" w:cstheme="minorHAnsi"/>
          <w:kern w:val="0"/>
          <w:sz w:val="24"/>
          <w:szCs w:val="24"/>
          <w14:ligatures w14:val="none"/>
        </w:rPr>
      </w:pPr>
      <w:r w:rsidRPr="00040D98">
        <w:rPr>
          <w:rFonts w:eastAsiaTheme="minorEastAsia" w:cstheme="minorHAnsi"/>
          <w:b/>
          <w:bCs/>
          <w:kern w:val="0"/>
          <w:sz w:val="24"/>
          <w:szCs w:val="24"/>
          <w14:ligatures w14:val="none"/>
        </w:rPr>
        <w:t>Identify Key Drivers:</w:t>
      </w:r>
      <w:r w:rsidRPr="00F07EBE">
        <w:rPr>
          <w:rFonts w:eastAsiaTheme="minorEastAsia" w:cstheme="minorHAnsi"/>
          <w:kern w:val="0"/>
          <w:sz w:val="24"/>
          <w:szCs w:val="24"/>
          <w14:ligatures w14:val="none"/>
        </w:rPr>
        <w:t xml:space="preserve"> Determine the critical elements influencing food prices, such as health trends, technological advancements, environmental sustainability, and customer preferences.</w:t>
      </w:r>
    </w:p>
    <w:p w14:paraId="3BB05B43" w14:textId="033C47D7" w:rsidR="00214BAF" w:rsidRPr="00F07EBE" w:rsidRDefault="00214BAF" w:rsidP="00B93E1C">
      <w:pPr>
        <w:pStyle w:val="ListParagraph"/>
        <w:numPr>
          <w:ilvl w:val="0"/>
          <w:numId w:val="5"/>
        </w:numPr>
        <w:shd w:val="clear" w:color="auto" w:fill="FFFFFF" w:themeFill="background1"/>
        <w:spacing w:before="100" w:beforeAutospacing="1" w:after="100" w:afterAutospacing="1" w:line="240" w:lineRule="auto"/>
        <w:ind w:left="720"/>
        <w:jc w:val="both"/>
        <w:rPr>
          <w:rFonts w:eastAsiaTheme="minorEastAsia" w:cstheme="minorHAnsi"/>
          <w:kern w:val="0"/>
          <w:sz w:val="24"/>
          <w:szCs w:val="24"/>
          <w14:ligatures w14:val="none"/>
        </w:rPr>
      </w:pPr>
      <w:r w:rsidRPr="00F07EBE">
        <w:rPr>
          <w:rFonts w:eastAsiaTheme="minorEastAsia" w:cstheme="minorHAnsi"/>
          <w:kern w:val="0"/>
          <w:sz w:val="24"/>
          <w:szCs w:val="24"/>
          <w14:ligatures w14:val="none"/>
        </w:rPr>
        <w:t>Create multiple detailed scenarios for 2023. For example:</w:t>
      </w:r>
    </w:p>
    <w:p w14:paraId="77A9E1CB" w14:textId="77777777" w:rsidR="00214BAF" w:rsidRPr="00F07EBE" w:rsidRDefault="00214BAF" w:rsidP="00B93E1C">
      <w:pPr>
        <w:pStyle w:val="ListParagraph"/>
        <w:numPr>
          <w:ilvl w:val="0"/>
          <w:numId w:val="17"/>
        </w:numPr>
        <w:shd w:val="clear" w:color="auto" w:fill="FFFFFF" w:themeFill="background1"/>
        <w:spacing w:before="100" w:beforeAutospacing="1" w:after="100" w:afterAutospacing="1" w:line="240" w:lineRule="auto"/>
        <w:jc w:val="both"/>
        <w:rPr>
          <w:rFonts w:eastAsiaTheme="minorEastAsia" w:cstheme="minorHAnsi"/>
          <w:kern w:val="0"/>
          <w:sz w:val="24"/>
          <w:szCs w:val="24"/>
          <w14:ligatures w14:val="none"/>
        </w:rPr>
      </w:pPr>
      <w:r w:rsidRPr="00040D98">
        <w:rPr>
          <w:rFonts w:eastAsiaTheme="minorEastAsia" w:cstheme="minorHAnsi"/>
          <w:b/>
          <w:bCs/>
          <w:kern w:val="0"/>
          <w:sz w:val="24"/>
          <w:szCs w:val="24"/>
          <w14:ligatures w14:val="none"/>
        </w:rPr>
        <w:t>Health-conscious Scenario:</w:t>
      </w:r>
      <w:r w:rsidRPr="00F07EBE">
        <w:rPr>
          <w:rFonts w:eastAsiaTheme="minorEastAsia" w:cstheme="minorHAnsi"/>
          <w:kern w:val="0"/>
          <w:sz w:val="24"/>
          <w:szCs w:val="24"/>
          <w14:ligatures w14:val="none"/>
        </w:rPr>
        <w:t xml:space="preserve"> Nutritious foods that are in line with current wellness trends.</w:t>
      </w:r>
    </w:p>
    <w:p w14:paraId="4B481B63" w14:textId="77777777" w:rsidR="00214BAF" w:rsidRPr="00F07EBE" w:rsidRDefault="00214BAF" w:rsidP="00B93E1C">
      <w:pPr>
        <w:pStyle w:val="ListParagraph"/>
        <w:numPr>
          <w:ilvl w:val="0"/>
          <w:numId w:val="17"/>
        </w:numPr>
        <w:shd w:val="clear" w:color="auto" w:fill="FFFFFF" w:themeFill="background1"/>
        <w:spacing w:before="100" w:beforeAutospacing="1" w:after="100" w:afterAutospacing="1" w:line="240" w:lineRule="auto"/>
        <w:jc w:val="both"/>
        <w:rPr>
          <w:rFonts w:eastAsiaTheme="minorEastAsia" w:cstheme="minorHAnsi"/>
          <w:kern w:val="0"/>
          <w:sz w:val="24"/>
          <w:szCs w:val="24"/>
          <w14:ligatures w14:val="none"/>
        </w:rPr>
      </w:pPr>
      <w:r w:rsidRPr="00040D98">
        <w:rPr>
          <w:rFonts w:eastAsiaTheme="minorEastAsia" w:cstheme="minorHAnsi"/>
          <w:b/>
          <w:bCs/>
          <w:kern w:val="0"/>
          <w:sz w:val="24"/>
          <w:szCs w:val="24"/>
          <w14:ligatures w14:val="none"/>
        </w:rPr>
        <w:lastRenderedPageBreak/>
        <w:t>Tech-Enhanced Scenario:</w:t>
      </w:r>
      <w:r w:rsidRPr="00F07EBE">
        <w:rPr>
          <w:rFonts w:eastAsiaTheme="minorEastAsia" w:cstheme="minorHAnsi"/>
          <w:kern w:val="0"/>
          <w:sz w:val="24"/>
          <w:szCs w:val="24"/>
          <w14:ligatures w14:val="none"/>
        </w:rPr>
        <w:t xml:space="preserve"> Food benefits from biotechnology developments.</w:t>
      </w:r>
    </w:p>
    <w:p w14:paraId="321FBC58" w14:textId="284F7B5C" w:rsidR="00214BAF" w:rsidRPr="00F07EBE" w:rsidRDefault="00214BAF" w:rsidP="00B93E1C">
      <w:pPr>
        <w:pStyle w:val="ListParagraph"/>
        <w:numPr>
          <w:ilvl w:val="0"/>
          <w:numId w:val="17"/>
        </w:numPr>
        <w:shd w:val="clear" w:color="auto" w:fill="FFFFFF" w:themeFill="background1"/>
        <w:spacing w:before="100" w:beforeAutospacing="1" w:after="100" w:afterAutospacing="1" w:line="240" w:lineRule="auto"/>
        <w:jc w:val="both"/>
        <w:rPr>
          <w:rFonts w:eastAsiaTheme="minorEastAsia" w:cstheme="minorHAnsi"/>
          <w:kern w:val="0"/>
          <w:sz w:val="24"/>
          <w:szCs w:val="24"/>
          <w14:ligatures w14:val="none"/>
        </w:rPr>
      </w:pPr>
      <w:r w:rsidRPr="00040D98">
        <w:rPr>
          <w:rFonts w:eastAsiaTheme="minorEastAsia" w:cstheme="minorHAnsi"/>
          <w:b/>
          <w:bCs/>
          <w:kern w:val="0"/>
          <w:sz w:val="24"/>
          <w:szCs w:val="24"/>
          <w14:ligatures w14:val="none"/>
        </w:rPr>
        <w:t>Sustainability Scenario:</w:t>
      </w:r>
      <w:r w:rsidRPr="00F07EBE">
        <w:rPr>
          <w:rFonts w:eastAsiaTheme="minorEastAsia" w:cstheme="minorHAnsi"/>
          <w:kern w:val="0"/>
          <w:sz w:val="24"/>
          <w:szCs w:val="24"/>
          <w14:ligatures w14:val="none"/>
        </w:rPr>
        <w:t xml:space="preserve"> Foods sourced responsibly and with high environmental value.</w:t>
      </w:r>
    </w:p>
    <w:p w14:paraId="57330658" w14:textId="75ACBC07" w:rsidR="00B150DF" w:rsidRPr="00F07EBE" w:rsidRDefault="00B150DF" w:rsidP="00B93E1C">
      <w:pPr>
        <w:pStyle w:val="ListParagraph"/>
        <w:numPr>
          <w:ilvl w:val="0"/>
          <w:numId w:val="17"/>
        </w:numPr>
        <w:shd w:val="clear" w:color="auto" w:fill="FFFFFF" w:themeFill="background1"/>
        <w:spacing w:before="100" w:beforeAutospacing="1" w:after="100" w:afterAutospacing="1" w:line="240" w:lineRule="auto"/>
        <w:jc w:val="both"/>
        <w:rPr>
          <w:rFonts w:eastAsiaTheme="minorEastAsia" w:cstheme="minorHAnsi"/>
          <w:kern w:val="0"/>
          <w:sz w:val="24"/>
          <w:szCs w:val="24"/>
          <w14:ligatures w14:val="none"/>
        </w:rPr>
      </w:pPr>
      <w:r w:rsidRPr="00040D98">
        <w:rPr>
          <w:rFonts w:eastAsiaTheme="minorEastAsia" w:cstheme="minorHAnsi"/>
          <w:b/>
          <w:bCs/>
          <w:kern w:val="0"/>
          <w:sz w:val="24"/>
          <w:szCs w:val="24"/>
          <w14:ligatures w14:val="none"/>
        </w:rPr>
        <w:t>Evaluate Scenarios:</w:t>
      </w:r>
      <w:r w:rsidRPr="00F07EBE">
        <w:rPr>
          <w:rFonts w:eastAsiaTheme="minorEastAsia" w:cstheme="minorHAnsi"/>
          <w:kern w:val="0"/>
          <w:sz w:val="24"/>
          <w:szCs w:val="24"/>
          <w14:ligatures w14:val="none"/>
        </w:rPr>
        <w:t xml:space="preserve"> Determine how each situation may affect the food values of various imported goods. This requires qualitative judgment and communication with specialists to validate assumptions.</w:t>
      </w:r>
    </w:p>
    <w:p w14:paraId="5B873D5A" w14:textId="77777777" w:rsidR="00B150DF" w:rsidRDefault="00B150DF" w:rsidP="00B93E1C">
      <w:pPr>
        <w:pStyle w:val="ListParagraph"/>
        <w:numPr>
          <w:ilvl w:val="0"/>
          <w:numId w:val="5"/>
        </w:numPr>
        <w:shd w:val="clear" w:color="auto" w:fill="FFFFFF" w:themeFill="background1"/>
        <w:spacing w:before="100" w:beforeAutospacing="1" w:after="100" w:afterAutospacing="1" w:line="240" w:lineRule="auto"/>
        <w:ind w:left="720"/>
        <w:jc w:val="both"/>
        <w:rPr>
          <w:rFonts w:eastAsiaTheme="minorEastAsia" w:cstheme="minorHAnsi"/>
          <w:kern w:val="0"/>
          <w:sz w:val="24"/>
          <w:szCs w:val="24"/>
          <w14:ligatures w14:val="none"/>
        </w:rPr>
      </w:pPr>
      <w:r w:rsidRPr="00040D98">
        <w:rPr>
          <w:rFonts w:eastAsiaTheme="minorEastAsia" w:cstheme="minorHAnsi"/>
          <w:b/>
          <w:bCs/>
          <w:kern w:val="0"/>
          <w:sz w:val="24"/>
          <w:szCs w:val="24"/>
          <w14:ligatures w14:val="none"/>
        </w:rPr>
        <w:t>Synthesize Findings:</w:t>
      </w:r>
      <w:r w:rsidRPr="00F07EBE">
        <w:rPr>
          <w:rFonts w:eastAsiaTheme="minorEastAsia" w:cstheme="minorHAnsi"/>
          <w:kern w:val="0"/>
          <w:sz w:val="24"/>
          <w:szCs w:val="24"/>
          <w14:ligatures w14:val="none"/>
        </w:rPr>
        <w:t xml:space="preserve"> Combine insights from multiple scenarios to determine which imported foods are likely to be highly valued under various future conditions.</w:t>
      </w:r>
    </w:p>
    <w:p w14:paraId="52D2E146" w14:textId="77777777" w:rsidR="00B93E1C" w:rsidRPr="00F07EBE" w:rsidRDefault="00B93E1C" w:rsidP="00B93E1C">
      <w:pPr>
        <w:pStyle w:val="ListParagraph"/>
        <w:shd w:val="clear" w:color="auto" w:fill="FFFFFF" w:themeFill="background1"/>
        <w:spacing w:before="100" w:beforeAutospacing="1" w:after="100" w:afterAutospacing="1" w:line="240" w:lineRule="auto"/>
        <w:jc w:val="both"/>
        <w:rPr>
          <w:rFonts w:eastAsiaTheme="minorEastAsia" w:cstheme="minorHAnsi"/>
          <w:kern w:val="0"/>
          <w:sz w:val="24"/>
          <w:szCs w:val="24"/>
          <w14:ligatures w14:val="none"/>
        </w:rPr>
      </w:pPr>
    </w:p>
    <w:p w14:paraId="15FECD50" w14:textId="77777777" w:rsidR="00B150DF" w:rsidRPr="00B93E1C" w:rsidRDefault="00B150DF" w:rsidP="00B93E1C">
      <w:pPr>
        <w:pStyle w:val="ListParagraph"/>
        <w:numPr>
          <w:ilvl w:val="0"/>
          <w:numId w:val="16"/>
        </w:numPr>
        <w:shd w:val="clear" w:color="auto" w:fill="FFFFFF" w:themeFill="background1"/>
        <w:spacing w:before="100" w:beforeAutospacing="1" w:after="100" w:afterAutospacing="1" w:line="240" w:lineRule="auto"/>
        <w:jc w:val="both"/>
        <w:rPr>
          <w:rFonts w:eastAsiaTheme="minorEastAsia" w:cstheme="minorHAnsi"/>
          <w:b/>
          <w:bCs/>
          <w:kern w:val="0"/>
          <w:sz w:val="24"/>
          <w:szCs w:val="24"/>
          <w14:ligatures w14:val="none"/>
        </w:rPr>
      </w:pPr>
      <w:r w:rsidRPr="00B93E1C">
        <w:rPr>
          <w:rFonts w:eastAsiaTheme="minorEastAsia" w:cstheme="minorHAnsi"/>
          <w:b/>
          <w:bCs/>
          <w:kern w:val="0"/>
          <w:sz w:val="24"/>
          <w:szCs w:val="24"/>
          <w14:ligatures w14:val="none"/>
        </w:rPr>
        <w:t>Expert Panels and Focus Groups</w:t>
      </w:r>
    </w:p>
    <w:p w14:paraId="554339E4" w14:textId="6B1739B8" w:rsidR="00B150DF" w:rsidRPr="00F07EBE" w:rsidRDefault="00B150DF" w:rsidP="00B93E1C">
      <w:pPr>
        <w:shd w:val="clear" w:color="auto" w:fill="FFFFFF" w:themeFill="background1"/>
        <w:spacing w:before="100" w:beforeAutospacing="1" w:after="100" w:afterAutospacing="1" w:line="240" w:lineRule="auto"/>
        <w:jc w:val="both"/>
        <w:rPr>
          <w:rFonts w:eastAsiaTheme="minorEastAsia" w:cstheme="minorHAnsi"/>
          <w:kern w:val="0"/>
          <w:sz w:val="24"/>
          <w:szCs w:val="24"/>
          <w14:ligatures w14:val="none"/>
        </w:rPr>
      </w:pPr>
      <w:r w:rsidRPr="00F07EBE">
        <w:rPr>
          <w:rFonts w:eastAsiaTheme="minorEastAsia" w:cstheme="minorHAnsi"/>
          <w:kern w:val="0"/>
          <w:sz w:val="24"/>
          <w:szCs w:val="24"/>
          <w14:ligatures w14:val="none"/>
        </w:rPr>
        <w:t>I'd also explore involving expert panels and conducting focus groups for in-depth insights:</w:t>
      </w:r>
    </w:p>
    <w:p w14:paraId="0EDB77E3" w14:textId="77777777" w:rsidR="00B150DF" w:rsidRPr="00F07EBE" w:rsidRDefault="00B150DF" w:rsidP="00B93E1C">
      <w:pPr>
        <w:pStyle w:val="ListParagraph"/>
        <w:numPr>
          <w:ilvl w:val="0"/>
          <w:numId w:val="6"/>
        </w:numPr>
        <w:shd w:val="clear" w:color="auto" w:fill="FFFFFF" w:themeFill="background1"/>
        <w:spacing w:before="100" w:beforeAutospacing="1" w:after="100" w:afterAutospacing="1" w:line="240" w:lineRule="auto"/>
        <w:ind w:left="720"/>
        <w:jc w:val="both"/>
        <w:rPr>
          <w:rFonts w:eastAsiaTheme="minorEastAsia" w:cstheme="minorHAnsi"/>
          <w:kern w:val="0"/>
          <w:sz w:val="24"/>
          <w:szCs w:val="24"/>
          <w14:ligatures w14:val="none"/>
        </w:rPr>
      </w:pPr>
      <w:r w:rsidRPr="00040D98">
        <w:rPr>
          <w:rFonts w:eastAsiaTheme="minorEastAsia" w:cstheme="minorHAnsi"/>
          <w:b/>
          <w:bCs/>
          <w:kern w:val="0"/>
          <w:sz w:val="24"/>
          <w:szCs w:val="24"/>
          <w14:ligatures w14:val="none"/>
        </w:rPr>
        <w:t>Form Expert Panels:</w:t>
      </w:r>
      <w:r w:rsidRPr="00F07EBE">
        <w:rPr>
          <w:rFonts w:eastAsiaTheme="minorEastAsia" w:cstheme="minorHAnsi"/>
          <w:kern w:val="0"/>
          <w:sz w:val="24"/>
          <w:szCs w:val="24"/>
          <w14:ligatures w14:val="none"/>
        </w:rPr>
        <w:t xml:space="preserve"> Put together panels of experts from relevant domains to discuss prospective trends and implications on food values.</w:t>
      </w:r>
    </w:p>
    <w:p w14:paraId="14930227" w14:textId="486B5A56" w:rsidR="00B150DF" w:rsidRPr="00F07EBE" w:rsidRDefault="00B150DF" w:rsidP="00B93E1C">
      <w:pPr>
        <w:pStyle w:val="ListParagraph"/>
        <w:numPr>
          <w:ilvl w:val="0"/>
          <w:numId w:val="6"/>
        </w:numPr>
        <w:shd w:val="clear" w:color="auto" w:fill="FFFFFF" w:themeFill="background1"/>
        <w:spacing w:before="100" w:beforeAutospacing="1" w:after="100" w:afterAutospacing="1" w:line="240" w:lineRule="auto"/>
        <w:ind w:left="720"/>
        <w:jc w:val="both"/>
        <w:rPr>
          <w:rFonts w:eastAsiaTheme="minorEastAsia" w:cstheme="minorHAnsi"/>
          <w:kern w:val="0"/>
          <w:sz w:val="24"/>
          <w:szCs w:val="24"/>
          <w14:ligatures w14:val="none"/>
        </w:rPr>
      </w:pPr>
      <w:r w:rsidRPr="00F07EBE">
        <w:rPr>
          <w:rFonts w:eastAsiaTheme="minorEastAsia" w:cstheme="minorHAnsi"/>
          <w:kern w:val="0"/>
          <w:sz w:val="24"/>
          <w:szCs w:val="24"/>
          <w14:ligatures w14:val="none"/>
        </w:rPr>
        <w:t>Organize focus groups to allow for comprehensive conversations among these specialists. This would allow for a freer exchange of ideas and in-depth investigation of various points of view.</w:t>
      </w:r>
    </w:p>
    <w:p w14:paraId="400E649C" w14:textId="7C73E379" w:rsidR="00B150DF" w:rsidRPr="00F07EBE" w:rsidRDefault="00B150DF" w:rsidP="00B93E1C">
      <w:pPr>
        <w:pStyle w:val="ListParagraph"/>
        <w:numPr>
          <w:ilvl w:val="0"/>
          <w:numId w:val="6"/>
        </w:numPr>
        <w:shd w:val="clear" w:color="auto" w:fill="FFFFFF" w:themeFill="background1"/>
        <w:spacing w:before="100" w:beforeAutospacing="1" w:after="100" w:afterAutospacing="1" w:line="240" w:lineRule="auto"/>
        <w:ind w:left="720"/>
        <w:jc w:val="both"/>
        <w:rPr>
          <w:rFonts w:eastAsiaTheme="minorEastAsia" w:cstheme="minorHAnsi"/>
          <w:kern w:val="0"/>
          <w:sz w:val="24"/>
          <w:szCs w:val="24"/>
          <w14:ligatures w14:val="none"/>
        </w:rPr>
      </w:pPr>
      <w:r w:rsidRPr="00040D98">
        <w:rPr>
          <w:rFonts w:eastAsiaTheme="minorEastAsia" w:cstheme="minorHAnsi"/>
          <w:b/>
          <w:bCs/>
          <w:kern w:val="0"/>
          <w:sz w:val="24"/>
          <w:szCs w:val="24"/>
          <w14:ligatures w14:val="none"/>
        </w:rPr>
        <w:t>Summarize and validate insights</w:t>
      </w:r>
      <w:r w:rsidR="00040D98">
        <w:rPr>
          <w:rFonts w:eastAsiaTheme="minorEastAsia" w:cstheme="minorHAnsi"/>
          <w:b/>
          <w:bCs/>
          <w:kern w:val="0"/>
          <w:sz w:val="24"/>
          <w:szCs w:val="24"/>
          <w14:ligatures w14:val="none"/>
        </w:rPr>
        <w:t>:</w:t>
      </w:r>
      <w:r w:rsidRPr="00F07EBE">
        <w:rPr>
          <w:rFonts w:eastAsiaTheme="minorEastAsia" w:cstheme="minorHAnsi"/>
          <w:kern w:val="0"/>
          <w:sz w:val="24"/>
          <w:szCs w:val="24"/>
          <w14:ligatures w14:val="none"/>
        </w:rPr>
        <w:t xml:space="preserve"> Summarize the results of these discussions, concentrating on areas of agreement and substantial differences. To enhance the forecasts, cross-check these insights against current industry trends and emerging customer preferences.</w:t>
      </w:r>
    </w:p>
    <w:p w14:paraId="30FEDB78" w14:textId="39E50098" w:rsidR="00B150DF" w:rsidRPr="00F07EBE" w:rsidRDefault="00B150DF" w:rsidP="00B93E1C">
      <w:pPr>
        <w:shd w:val="clear" w:color="auto" w:fill="FFFFFF" w:themeFill="background1"/>
        <w:spacing w:before="100" w:beforeAutospacing="1" w:after="100" w:afterAutospacing="1" w:line="240" w:lineRule="auto"/>
        <w:jc w:val="both"/>
        <w:rPr>
          <w:rFonts w:eastAsiaTheme="minorEastAsia" w:cstheme="minorHAnsi"/>
          <w:kern w:val="0"/>
          <w:sz w:val="24"/>
          <w:szCs w:val="24"/>
          <w14:ligatures w14:val="none"/>
        </w:rPr>
      </w:pPr>
      <w:r w:rsidRPr="00F07EBE">
        <w:rPr>
          <w:rFonts w:eastAsiaTheme="minorEastAsia" w:cstheme="minorHAnsi"/>
          <w:kern w:val="0"/>
          <w:sz w:val="24"/>
          <w:szCs w:val="24"/>
          <w14:ligatures w14:val="none"/>
        </w:rPr>
        <w:t>Even without access to the time-series dataset, I will be able to make valuable predictions about which imported items will have the highest values in 2023 using these qualitative forecasting approaches. These methodologies use expert knowledge and consider a variety of potential future scenarios, resulting in a robust and educated projection.</w:t>
      </w:r>
    </w:p>
    <w:p w14:paraId="54418EB2" w14:textId="77777777" w:rsidR="002360D1" w:rsidRPr="00F07EBE" w:rsidRDefault="002360D1" w:rsidP="00B93E1C">
      <w:pPr>
        <w:jc w:val="both"/>
        <w:rPr>
          <w:rFonts w:eastAsiaTheme="minorEastAsia" w:cstheme="minorHAnsi"/>
          <w:sz w:val="24"/>
          <w:szCs w:val="24"/>
        </w:rPr>
      </w:pPr>
    </w:p>
    <w:p w14:paraId="6AC970D1" w14:textId="77777777" w:rsidR="00865FF1" w:rsidRPr="00F07EBE" w:rsidRDefault="00865FF1" w:rsidP="00B93E1C">
      <w:pPr>
        <w:jc w:val="both"/>
        <w:rPr>
          <w:rFonts w:eastAsiaTheme="minorEastAsia" w:cstheme="minorHAnsi"/>
          <w:sz w:val="24"/>
          <w:szCs w:val="24"/>
        </w:rPr>
      </w:pPr>
    </w:p>
    <w:p w14:paraId="2B6D5D8D" w14:textId="77777777" w:rsidR="00865FF1" w:rsidRPr="00F07EBE" w:rsidRDefault="00865FF1" w:rsidP="00B93E1C">
      <w:pPr>
        <w:jc w:val="both"/>
        <w:rPr>
          <w:rFonts w:eastAsiaTheme="minorEastAsia" w:cstheme="minorHAnsi"/>
          <w:sz w:val="24"/>
          <w:szCs w:val="24"/>
        </w:rPr>
      </w:pPr>
    </w:p>
    <w:p w14:paraId="38DD6641" w14:textId="77777777" w:rsidR="00865FF1" w:rsidRPr="00F07EBE" w:rsidRDefault="00865FF1" w:rsidP="00B93E1C">
      <w:pPr>
        <w:jc w:val="both"/>
        <w:rPr>
          <w:rFonts w:eastAsiaTheme="minorEastAsia" w:cstheme="minorHAnsi"/>
          <w:sz w:val="24"/>
          <w:szCs w:val="24"/>
        </w:rPr>
      </w:pPr>
    </w:p>
    <w:p w14:paraId="022AB5F2" w14:textId="77777777" w:rsidR="00865FF1" w:rsidRPr="00F07EBE" w:rsidRDefault="00865FF1" w:rsidP="00B93E1C">
      <w:pPr>
        <w:jc w:val="both"/>
        <w:rPr>
          <w:rFonts w:eastAsiaTheme="minorEastAsia" w:cstheme="minorHAnsi"/>
          <w:sz w:val="24"/>
          <w:szCs w:val="24"/>
        </w:rPr>
      </w:pPr>
    </w:p>
    <w:p w14:paraId="69750E0E" w14:textId="77777777" w:rsidR="00040D98" w:rsidRDefault="00040D98" w:rsidP="00B93E1C">
      <w:pPr>
        <w:jc w:val="both"/>
        <w:rPr>
          <w:rFonts w:eastAsiaTheme="minorEastAsia" w:cstheme="minorHAnsi"/>
          <w:sz w:val="24"/>
          <w:szCs w:val="24"/>
        </w:rPr>
      </w:pPr>
      <w:r>
        <w:rPr>
          <w:rFonts w:eastAsiaTheme="minorEastAsia" w:cstheme="minorHAnsi"/>
          <w:sz w:val="24"/>
          <w:szCs w:val="24"/>
        </w:rPr>
        <w:br w:type="page"/>
      </w:r>
    </w:p>
    <w:p w14:paraId="720C32AE" w14:textId="60A307F4" w:rsidR="002360D1" w:rsidRDefault="002360D1" w:rsidP="00B93E1C">
      <w:pPr>
        <w:jc w:val="both"/>
        <w:rPr>
          <w:rFonts w:eastAsiaTheme="minorEastAsia" w:cstheme="minorHAnsi"/>
          <w:b/>
          <w:bCs/>
          <w:sz w:val="32"/>
          <w:szCs w:val="32"/>
        </w:rPr>
      </w:pPr>
      <w:r w:rsidRPr="00772587">
        <w:rPr>
          <w:rFonts w:eastAsiaTheme="minorEastAsia" w:cstheme="minorHAnsi"/>
          <w:b/>
          <w:bCs/>
          <w:sz w:val="32"/>
          <w:szCs w:val="32"/>
        </w:rPr>
        <w:lastRenderedPageBreak/>
        <w:t>Conclusion</w:t>
      </w:r>
    </w:p>
    <w:p w14:paraId="7DF93F90" w14:textId="77777777" w:rsidR="00C92535" w:rsidRPr="00772587" w:rsidRDefault="00C92535" w:rsidP="00B93E1C">
      <w:pPr>
        <w:jc w:val="both"/>
        <w:rPr>
          <w:rFonts w:eastAsiaTheme="minorEastAsia" w:cstheme="minorHAnsi"/>
          <w:b/>
          <w:bCs/>
          <w:sz w:val="32"/>
          <w:szCs w:val="32"/>
        </w:rPr>
      </w:pPr>
    </w:p>
    <w:p w14:paraId="4A40F371" w14:textId="77777777" w:rsidR="006C41F6" w:rsidRPr="006C41F6" w:rsidRDefault="006C41F6" w:rsidP="00B93E1C">
      <w:pPr>
        <w:jc w:val="both"/>
        <w:rPr>
          <w:rFonts w:eastAsiaTheme="minorEastAsia" w:cstheme="minorHAnsi"/>
          <w:sz w:val="24"/>
          <w:szCs w:val="24"/>
        </w:rPr>
      </w:pPr>
      <w:r w:rsidRPr="006C41F6">
        <w:rPr>
          <w:rFonts w:eastAsiaTheme="minorEastAsia" w:cstheme="minorHAnsi"/>
          <w:sz w:val="24"/>
          <w:szCs w:val="24"/>
        </w:rPr>
        <w:t xml:space="preserve">In conclusion, this project underscores the critical role of forecasting in the optimization of supply chain operations within the food industry. By employing the </w:t>
      </w:r>
      <w:r w:rsidRPr="006C41F6">
        <w:rPr>
          <w:rFonts w:eastAsiaTheme="minorEastAsia" w:cstheme="minorHAnsi"/>
          <w:b/>
          <w:bCs/>
          <w:sz w:val="24"/>
          <w:szCs w:val="24"/>
        </w:rPr>
        <w:t>Exponential Smoothing Model</w:t>
      </w:r>
      <w:r w:rsidRPr="006C41F6">
        <w:rPr>
          <w:rFonts w:eastAsiaTheme="minorEastAsia" w:cstheme="minorHAnsi"/>
          <w:sz w:val="24"/>
          <w:szCs w:val="24"/>
        </w:rPr>
        <w:t>, we were able to generate robust forecasts for the import values and volumes of various edible products entering the U.S. ports in 2023. The insights derived from this analysis are invaluable for our company, allowing us to make informed decisions regarding procurement, inventory management, and distribution.</w:t>
      </w:r>
    </w:p>
    <w:p w14:paraId="38C825EB" w14:textId="77777777" w:rsidR="006C41F6" w:rsidRPr="006C41F6" w:rsidRDefault="006C41F6" w:rsidP="00B93E1C">
      <w:pPr>
        <w:jc w:val="both"/>
        <w:rPr>
          <w:rFonts w:eastAsiaTheme="minorEastAsia" w:cstheme="minorHAnsi"/>
          <w:sz w:val="24"/>
          <w:szCs w:val="24"/>
        </w:rPr>
      </w:pPr>
      <w:r w:rsidRPr="006C41F6">
        <w:rPr>
          <w:rFonts w:eastAsiaTheme="minorEastAsia" w:cstheme="minorHAnsi"/>
          <w:sz w:val="24"/>
          <w:szCs w:val="24"/>
        </w:rPr>
        <w:t xml:space="preserve">Our analysis revealed that "Fruits" will hold the highest forecasted value at </w:t>
      </w:r>
      <w:r w:rsidRPr="006C41F6">
        <w:rPr>
          <w:rFonts w:eastAsiaTheme="minorEastAsia" w:cstheme="minorHAnsi"/>
          <w:b/>
          <w:bCs/>
          <w:sz w:val="24"/>
          <w:szCs w:val="24"/>
        </w:rPr>
        <w:t>$30,448.9 million</w:t>
      </w:r>
      <w:r w:rsidRPr="006C41F6">
        <w:rPr>
          <w:rFonts w:eastAsiaTheme="minorEastAsia" w:cstheme="minorHAnsi"/>
          <w:sz w:val="24"/>
          <w:szCs w:val="24"/>
        </w:rPr>
        <w:t xml:space="preserve">, while "Live meat animals" will have the lowest forecasted value at </w:t>
      </w:r>
      <w:r w:rsidRPr="006C41F6">
        <w:rPr>
          <w:rFonts w:eastAsiaTheme="minorEastAsia" w:cstheme="minorHAnsi"/>
          <w:b/>
          <w:bCs/>
          <w:sz w:val="24"/>
          <w:szCs w:val="24"/>
        </w:rPr>
        <w:t>$2,836.1 million</w:t>
      </w:r>
      <w:r w:rsidRPr="006C41F6">
        <w:rPr>
          <w:rFonts w:eastAsiaTheme="minorEastAsia" w:cstheme="minorHAnsi"/>
          <w:sz w:val="24"/>
          <w:szCs w:val="24"/>
        </w:rPr>
        <w:t xml:space="preserve">. This information, combined with the projected volume increase of </w:t>
      </w:r>
      <w:r w:rsidRPr="006C41F6">
        <w:rPr>
          <w:rFonts w:eastAsiaTheme="minorEastAsia" w:cstheme="minorHAnsi"/>
          <w:b/>
          <w:bCs/>
          <w:sz w:val="24"/>
          <w:szCs w:val="24"/>
        </w:rPr>
        <w:t>2.44%</w:t>
      </w:r>
      <w:r w:rsidRPr="006C41F6">
        <w:rPr>
          <w:rFonts w:eastAsiaTheme="minorEastAsia" w:cstheme="minorHAnsi"/>
          <w:sz w:val="24"/>
          <w:szCs w:val="24"/>
        </w:rPr>
        <w:t xml:space="preserve"> for fruits, equips us with a strategic advantage to meet consumer demand effectively and reduce food waste. Mexico, being the largest source of fruit imports, further highlights the importance of maintaining robust trade relations and supply chain logistics with this region.</w:t>
      </w:r>
    </w:p>
    <w:p w14:paraId="7163897A" w14:textId="77777777" w:rsidR="006C41F6" w:rsidRPr="006C41F6" w:rsidRDefault="006C41F6" w:rsidP="00B93E1C">
      <w:pPr>
        <w:jc w:val="both"/>
        <w:rPr>
          <w:rFonts w:eastAsiaTheme="minorEastAsia" w:cstheme="minorHAnsi"/>
          <w:sz w:val="24"/>
          <w:szCs w:val="24"/>
        </w:rPr>
      </w:pPr>
      <w:r w:rsidRPr="006C41F6">
        <w:rPr>
          <w:rFonts w:eastAsiaTheme="minorEastAsia" w:cstheme="minorHAnsi"/>
          <w:sz w:val="24"/>
          <w:szCs w:val="24"/>
        </w:rPr>
        <w:t>The credibility of our forecasts is reinforced by the suitability of the Exponential Smoothing Model for our data, the rigorous validation process, and the incorporation of confidence intervals to account for uncertainty. These factors collectively ensure that our projections are well-grounded and reliable.</w:t>
      </w:r>
    </w:p>
    <w:p w14:paraId="129DF6BF" w14:textId="2B3244BD" w:rsidR="006C41F6" w:rsidRPr="006C41F6" w:rsidRDefault="006C41F6" w:rsidP="00B93E1C">
      <w:pPr>
        <w:jc w:val="both"/>
        <w:rPr>
          <w:rFonts w:eastAsiaTheme="minorEastAsia" w:cstheme="minorHAnsi"/>
          <w:sz w:val="24"/>
          <w:szCs w:val="24"/>
        </w:rPr>
      </w:pPr>
      <w:r w:rsidRPr="006C41F6">
        <w:rPr>
          <w:rFonts w:eastAsiaTheme="minorEastAsia" w:cstheme="minorHAnsi"/>
          <w:sz w:val="24"/>
          <w:szCs w:val="24"/>
        </w:rPr>
        <w:t xml:space="preserve">In the hypothetical scenario where time-series data is unavailable, qualitative forecasting methods such as the </w:t>
      </w:r>
      <w:r w:rsidRPr="00780FF1">
        <w:rPr>
          <w:rFonts w:eastAsiaTheme="minorEastAsia" w:cstheme="minorHAnsi"/>
          <w:b/>
          <w:bCs/>
          <w:sz w:val="24"/>
          <w:szCs w:val="24"/>
        </w:rPr>
        <w:t>Delphi method</w:t>
      </w:r>
      <w:r w:rsidRPr="006C41F6">
        <w:rPr>
          <w:rFonts w:eastAsiaTheme="minorEastAsia" w:cstheme="minorHAnsi"/>
          <w:sz w:val="24"/>
          <w:szCs w:val="24"/>
        </w:rPr>
        <w:t xml:space="preserve"> and </w:t>
      </w:r>
      <w:r w:rsidR="00780FF1">
        <w:rPr>
          <w:rFonts w:eastAsiaTheme="minorEastAsia" w:cstheme="minorHAnsi"/>
          <w:b/>
          <w:bCs/>
          <w:sz w:val="24"/>
          <w:szCs w:val="24"/>
        </w:rPr>
        <w:t>S</w:t>
      </w:r>
      <w:r w:rsidRPr="00780FF1">
        <w:rPr>
          <w:rFonts w:eastAsiaTheme="minorEastAsia" w:cstheme="minorHAnsi"/>
          <w:b/>
          <w:bCs/>
          <w:sz w:val="24"/>
          <w:szCs w:val="24"/>
        </w:rPr>
        <w:t xml:space="preserve">cenario </w:t>
      </w:r>
      <w:r w:rsidR="00780FF1">
        <w:rPr>
          <w:rFonts w:eastAsiaTheme="minorEastAsia" w:cstheme="minorHAnsi"/>
          <w:b/>
          <w:bCs/>
          <w:sz w:val="24"/>
          <w:szCs w:val="24"/>
        </w:rPr>
        <w:t>A</w:t>
      </w:r>
      <w:r w:rsidRPr="00780FF1">
        <w:rPr>
          <w:rFonts w:eastAsiaTheme="minorEastAsia" w:cstheme="minorHAnsi"/>
          <w:b/>
          <w:bCs/>
          <w:sz w:val="24"/>
          <w:szCs w:val="24"/>
        </w:rPr>
        <w:t>nalysis</w:t>
      </w:r>
      <w:r w:rsidRPr="006C41F6">
        <w:rPr>
          <w:rFonts w:eastAsiaTheme="minorEastAsia" w:cstheme="minorHAnsi"/>
          <w:sz w:val="24"/>
          <w:szCs w:val="24"/>
        </w:rPr>
        <w:t xml:space="preserve"> offer alternative avenues to make informed predictions. Engaging experts and analyzing key trends would still allow us to navigate the complexities of the food supply chain and anticipate future import values effectively.</w:t>
      </w:r>
    </w:p>
    <w:p w14:paraId="510FC6BE" w14:textId="77777777" w:rsidR="006C41F6" w:rsidRPr="006C41F6" w:rsidRDefault="006C41F6" w:rsidP="00B93E1C">
      <w:pPr>
        <w:jc w:val="both"/>
        <w:rPr>
          <w:rFonts w:eastAsiaTheme="minorEastAsia" w:cstheme="minorHAnsi"/>
          <w:sz w:val="24"/>
          <w:szCs w:val="24"/>
        </w:rPr>
      </w:pPr>
      <w:r w:rsidRPr="006C41F6">
        <w:rPr>
          <w:rFonts w:eastAsiaTheme="minorEastAsia" w:cstheme="minorHAnsi"/>
          <w:sz w:val="24"/>
          <w:szCs w:val="24"/>
        </w:rPr>
        <w:t>This project reaffirms the power of strategic forecasting in enhancing supply chain sustainability and reducing food waste. By leveraging both quantitative and qualitative methods, we can continue to adapt and thrive in a dynamic market environment, ensuring that our supply chain operations remain efficient and responsive to future trends.</w:t>
      </w:r>
    </w:p>
    <w:p w14:paraId="65483A31" w14:textId="77777777" w:rsidR="006C41F6" w:rsidRDefault="006C41F6" w:rsidP="00B93E1C">
      <w:pPr>
        <w:jc w:val="both"/>
        <w:rPr>
          <w:rFonts w:eastAsiaTheme="minorEastAsia" w:cstheme="minorHAnsi"/>
          <w:sz w:val="24"/>
          <w:szCs w:val="24"/>
        </w:rPr>
      </w:pPr>
      <w:r w:rsidRPr="006C41F6">
        <w:rPr>
          <w:rFonts w:eastAsiaTheme="minorEastAsia" w:cstheme="minorHAnsi"/>
          <w:sz w:val="24"/>
          <w:szCs w:val="24"/>
        </w:rPr>
        <w:t>As a supply chain analyst, I am confident that the insights provided in this report will contribute to more sustainable and efficient practices within our organization, ultimately benefiting both our business and the broader community.</w:t>
      </w:r>
    </w:p>
    <w:p w14:paraId="67FD77A2" w14:textId="77777777" w:rsidR="006D25EA" w:rsidRPr="006D25EA" w:rsidRDefault="006D25EA" w:rsidP="006D25EA">
      <w:pPr>
        <w:jc w:val="both"/>
        <w:rPr>
          <w:rFonts w:eastAsiaTheme="minorEastAsia" w:cstheme="minorHAnsi"/>
          <w:sz w:val="24"/>
          <w:szCs w:val="24"/>
        </w:rPr>
      </w:pPr>
      <w:r w:rsidRPr="006D25EA">
        <w:rPr>
          <w:rFonts w:eastAsiaTheme="minorEastAsia" w:cstheme="minorHAnsi"/>
          <w:sz w:val="24"/>
          <w:szCs w:val="24"/>
        </w:rPr>
        <w:t>As we conclude, it’s clear that staying agile and informed in the world of supply chain forecasting is key to navigating disruptions. Keeping abreast of the latest trends and news in the supply chain sector is crucial for adapting to the ever-evolving market landscape. Regular market research and immersion in industry updates provide valuable insights that are instrumental in forecasting effectively.</w:t>
      </w:r>
    </w:p>
    <w:p w14:paraId="01E3662F" w14:textId="77777777" w:rsidR="006D25EA" w:rsidRPr="006D25EA" w:rsidRDefault="006D25EA" w:rsidP="006D25EA">
      <w:pPr>
        <w:jc w:val="both"/>
        <w:rPr>
          <w:rFonts w:eastAsiaTheme="minorEastAsia" w:cstheme="minorHAnsi"/>
          <w:sz w:val="24"/>
          <w:szCs w:val="24"/>
        </w:rPr>
      </w:pPr>
      <w:r w:rsidRPr="006D25EA">
        <w:rPr>
          <w:rFonts w:eastAsiaTheme="minorEastAsia" w:cstheme="minorHAnsi"/>
          <w:sz w:val="24"/>
          <w:szCs w:val="24"/>
        </w:rPr>
        <w:lastRenderedPageBreak/>
        <w:t>The path to effective forecasting hinges on the strategic collection and analysis of data. Selecting the right forecasting method, whether quantitative or qualitative, is vital in shaping a resilient supply chain. This selection process should be guided by the unique needs of your business, market trends, and the specific challenges faced.</w:t>
      </w:r>
    </w:p>
    <w:p w14:paraId="3E0C863D" w14:textId="639CDFCD" w:rsidR="006D25EA" w:rsidRDefault="006D25EA" w:rsidP="00B93E1C">
      <w:pPr>
        <w:jc w:val="both"/>
        <w:rPr>
          <w:rFonts w:eastAsiaTheme="minorEastAsia" w:cstheme="minorHAnsi"/>
          <w:sz w:val="24"/>
          <w:szCs w:val="24"/>
        </w:rPr>
      </w:pPr>
      <w:r w:rsidRPr="006D25EA">
        <w:rPr>
          <w:rFonts w:eastAsiaTheme="minorEastAsia" w:cstheme="minorHAnsi"/>
          <w:sz w:val="24"/>
          <w:szCs w:val="24"/>
        </w:rPr>
        <w:t>In summary, the journey of supply chain forecasting is continuous, demanding a keen eye on market dynamics and an adaptable approach to data analysis. By staying informed and choosing the right forecasting methods, businesses can not only weather disruptions but also thrive in an unpredictable market</w:t>
      </w:r>
      <w:r w:rsidR="00062E05">
        <w:rPr>
          <w:rFonts w:eastAsiaTheme="minorEastAsia" w:cstheme="minorHAnsi"/>
          <w:sz w:val="24"/>
          <w:szCs w:val="24"/>
        </w:rPr>
        <w:t xml:space="preserve"> (Go Freight</w:t>
      </w:r>
      <w:r>
        <w:rPr>
          <w:rFonts w:eastAsiaTheme="minorEastAsia" w:cstheme="minorHAnsi"/>
          <w:sz w:val="24"/>
          <w:szCs w:val="24"/>
        </w:rPr>
        <w:t>, 2024</w:t>
      </w:r>
      <w:r w:rsidR="00062E05">
        <w:rPr>
          <w:rFonts w:eastAsiaTheme="minorEastAsia" w:cstheme="minorHAnsi"/>
          <w:sz w:val="24"/>
          <w:szCs w:val="24"/>
        </w:rPr>
        <w:t>)</w:t>
      </w:r>
      <w:r>
        <w:rPr>
          <w:rFonts w:eastAsiaTheme="minorEastAsia" w:cstheme="minorHAnsi"/>
          <w:sz w:val="24"/>
          <w:szCs w:val="24"/>
        </w:rPr>
        <w:t>.</w:t>
      </w:r>
    </w:p>
    <w:p w14:paraId="13DD98EF" w14:textId="77777777" w:rsidR="006D25EA" w:rsidRPr="006C41F6" w:rsidRDefault="006D25EA" w:rsidP="00B93E1C">
      <w:pPr>
        <w:jc w:val="both"/>
        <w:rPr>
          <w:rFonts w:eastAsiaTheme="minorEastAsia" w:cstheme="minorHAnsi"/>
          <w:sz w:val="24"/>
          <w:szCs w:val="24"/>
        </w:rPr>
      </w:pPr>
    </w:p>
    <w:p w14:paraId="182B2599" w14:textId="77777777" w:rsidR="006C41F6" w:rsidRPr="00F07EBE" w:rsidRDefault="006C41F6" w:rsidP="00B93E1C">
      <w:pPr>
        <w:jc w:val="both"/>
        <w:rPr>
          <w:rFonts w:eastAsiaTheme="minorEastAsia" w:cstheme="minorHAnsi"/>
          <w:sz w:val="24"/>
          <w:szCs w:val="24"/>
        </w:rPr>
      </w:pPr>
    </w:p>
    <w:p w14:paraId="3626CA0A" w14:textId="77777777" w:rsidR="002360D1" w:rsidRPr="00F07EBE" w:rsidRDefault="002360D1" w:rsidP="00B93E1C">
      <w:pPr>
        <w:jc w:val="both"/>
        <w:rPr>
          <w:rFonts w:eastAsiaTheme="minorEastAsia" w:cstheme="minorHAnsi"/>
          <w:sz w:val="24"/>
          <w:szCs w:val="24"/>
        </w:rPr>
      </w:pPr>
    </w:p>
    <w:p w14:paraId="0921BE06" w14:textId="77777777" w:rsidR="002360D1" w:rsidRPr="00F07EBE" w:rsidRDefault="002360D1" w:rsidP="00B93E1C">
      <w:pPr>
        <w:jc w:val="both"/>
        <w:rPr>
          <w:rFonts w:eastAsiaTheme="minorEastAsia" w:cstheme="minorHAnsi"/>
          <w:sz w:val="24"/>
          <w:szCs w:val="24"/>
        </w:rPr>
      </w:pPr>
    </w:p>
    <w:p w14:paraId="76B916A6" w14:textId="77777777" w:rsidR="008738F8" w:rsidRPr="00F07EBE" w:rsidRDefault="008738F8" w:rsidP="00B93E1C">
      <w:pPr>
        <w:jc w:val="both"/>
        <w:rPr>
          <w:rFonts w:eastAsiaTheme="minorEastAsia" w:cstheme="minorHAnsi"/>
          <w:sz w:val="24"/>
          <w:szCs w:val="24"/>
        </w:rPr>
      </w:pPr>
    </w:p>
    <w:p w14:paraId="378A4C22" w14:textId="77777777" w:rsidR="00865FF1" w:rsidRPr="00F07EBE" w:rsidRDefault="00865FF1" w:rsidP="00B93E1C">
      <w:pPr>
        <w:jc w:val="both"/>
        <w:rPr>
          <w:rFonts w:eastAsiaTheme="minorEastAsia" w:cstheme="minorHAnsi"/>
          <w:sz w:val="24"/>
          <w:szCs w:val="24"/>
        </w:rPr>
      </w:pPr>
    </w:p>
    <w:p w14:paraId="31968238" w14:textId="77777777" w:rsidR="00C967D1" w:rsidRPr="00F07EBE" w:rsidRDefault="00C967D1" w:rsidP="00B93E1C">
      <w:pPr>
        <w:jc w:val="both"/>
        <w:rPr>
          <w:rFonts w:eastAsiaTheme="minorEastAsia" w:cstheme="minorHAnsi"/>
          <w:sz w:val="24"/>
          <w:szCs w:val="24"/>
        </w:rPr>
      </w:pPr>
      <w:r w:rsidRPr="00F07EBE">
        <w:rPr>
          <w:rFonts w:eastAsiaTheme="minorEastAsia" w:cstheme="minorHAnsi"/>
          <w:sz w:val="24"/>
          <w:szCs w:val="24"/>
        </w:rPr>
        <w:br w:type="page"/>
      </w:r>
    </w:p>
    <w:p w14:paraId="0483D2D3" w14:textId="596E08BA" w:rsidR="00865FF1" w:rsidRDefault="00865FF1" w:rsidP="00B93E1C">
      <w:pPr>
        <w:jc w:val="both"/>
        <w:rPr>
          <w:rFonts w:eastAsiaTheme="minorEastAsia" w:cstheme="minorHAnsi"/>
          <w:b/>
          <w:bCs/>
          <w:sz w:val="32"/>
          <w:szCs w:val="32"/>
        </w:rPr>
      </w:pPr>
      <w:r w:rsidRPr="00772587">
        <w:rPr>
          <w:rFonts w:eastAsiaTheme="minorEastAsia" w:cstheme="minorHAnsi"/>
          <w:b/>
          <w:bCs/>
          <w:sz w:val="32"/>
          <w:szCs w:val="32"/>
        </w:rPr>
        <w:lastRenderedPageBreak/>
        <w:t>References</w:t>
      </w:r>
    </w:p>
    <w:bookmarkEnd w:id="0"/>
    <w:bookmarkEnd w:id="1"/>
    <w:p w14:paraId="7459F484" w14:textId="5ABA2A20" w:rsidR="00B93E1C" w:rsidRDefault="00B93E1C" w:rsidP="00772587">
      <w:pPr>
        <w:rPr>
          <w:rFonts w:eastAsiaTheme="minorEastAsia" w:cstheme="minorHAnsi"/>
          <w:sz w:val="24"/>
          <w:szCs w:val="24"/>
        </w:rPr>
      </w:pPr>
      <w:r w:rsidRPr="00F07EBE">
        <w:rPr>
          <w:rFonts w:eastAsiaTheme="minorEastAsia" w:cstheme="minorHAnsi"/>
          <w:sz w:val="24"/>
          <w:szCs w:val="24"/>
        </w:rPr>
        <w:t>Clockify</w:t>
      </w:r>
      <w:r w:rsidR="00772587">
        <w:rPr>
          <w:rFonts w:eastAsiaTheme="minorEastAsia" w:cstheme="minorHAnsi"/>
          <w:sz w:val="24"/>
          <w:szCs w:val="24"/>
        </w:rPr>
        <w:t>. (</w:t>
      </w:r>
      <w:r w:rsidRPr="00F07EBE">
        <w:rPr>
          <w:rFonts w:eastAsiaTheme="minorEastAsia" w:cstheme="minorHAnsi"/>
          <w:sz w:val="24"/>
          <w:szCs w:val="24"/>
        </w:rPr>
        <w:t>2024</w:t>
      </w:r>
      <w:r w:rsidR="00772587">
        <w:rPr>
          <w:rFonts w:eastAsiaTheme="minorEastAsia" w:cstheme="minorHAnsi"/>
          <w:sz w:val="24"/>
          <w:szCs w:val="24"/>
        </w:rPr>
        <w:t>)</w:t>
      </w:r>
      <w:r w:rsidRPr="00F07EBE">
        <w:rPr>
          <w:rFonts w:eastAsiaTheme="minorEastAsia" w:cstheme="minorHAnsi"/>
          <w:sz w:val="24"/>
          <w:szCs w:val="24"/>
        </w:rPr>
        <w:t xml:space="preserve">.  </w:t>
      </w:r>
      <w:hyperlink r:id="rId16" w:history="1">
        <w:r w:rsidRPr="00F07EBE">
          <w:rPr>
            <w:rStyle w:val="Hyperlink"/>
            <w:rFonts w:eastAsiaTheme="minorEastAsia" w:cstheme="minorHAnsi"/>
            <w:color w:val="auto"/>
            <w:sz w:val="24"/>
            <w:szCs w:val="24"/>
          </w:rPr>
          <w:t>https://clockify.me/forecasting-models</w:t>
        </w:r>
      </w:hyperlink>
    </w:p>
    <w:p w14:paraId="4AC06A94" w14:textId="77777777" w:rsidR="00772587" w:rsidRDefault="00772587" w:rsidP="00772587">
      <w:pPr>
        <w:rPr>
          <w:rFonts w:eastAsiaTheme="minorEastAsia" w:cstheme="minorHAnsi"/>
          <w:sz w:val="24"/>
          <w:szCs w:val="24"/>
        </w:rPr>
      </w:pPr>
      <w:r w:rsidRPr="00F07EBE">
        <w:rPr>
          <w:rFonts w:eastAsiaTheme="minorEastAsia" w:cstheme="minorHAnsi"/>
          <w:sz w:val="24"/>
          <w:szCs w:val="24"/>
        </w:rPr>
        <w:t>Food Manufacturing</w:t>
      </w:r>
      <w:r>
        <w:rPr>
          <w:rFonts w:eastAsiaTheme="minorEastAsia" w:cstheme="minorHAnsi"/>
          <w:sz w:val="24"/>
          <w:szCs w:val="24"/>
        </w:rPr>
        <w:t>. (</w:t>
      </w:r>
      <w:r w:rsidRPr="00F07EBE">
        <w:rPr>
          <w:rFonts w:eastAsiaTheme="minorEastAsia" w:cstheme="minorHAnsi"/>
          <w:sz w:val="24"/>
          <w:szCs w:val="24"/>
        </w:rPr>
        <w:t>2023</w:t>
      </w:r>
      <w:r>
        <w:rPr>
          <w:rFonts w:eastAsiaTheme="minorEastAsia" w:cstheme="minorHAnsi"/>
          <w:sz w:val="24"/>
          <w:szCs w:val="24"/>
        </w:rPr>
        <w:t>)</w:t>
      </w:r>
      <w:r w:rsidRPr="00F07EBE">
        <w:rPr>
          <w:rFonts w:eastAsiaTheme="minorEastAsia" w:cstheme="minorHAnsi"/>
          <w:sz w:val="24"/>
          <w:szCs w:val="24"/>
        </w:rPr>
        <w:t xml:space="preserve">. Genevieve Shattow. </w:t>
      </w:r>
      <w:hyperlink r:id="rId17" w:history="1">
        <w:r w:rsidRPr="00F07EBE">
          <w:rPr>
            <w:rStyle w:val="Hyperlink"/>
            <w:rFonts w:eastAsiaTheme="minorEastAsia" w:cstheme="minorHAnsi"/>
            <w:sz w:val="24"/>
            <w:szCs w:val="24"/>
          </w:rPr>
          <w:t>https://www.foodmanufacturing.com/supply-chain/blog/22876950/how-sales-forecasts-combat-food-waste-drive-supply-chain-sustainability</w:t>
        </w:r>
      </w:hyperlink>
    </w:p>
    <w:p w14:paraId="49B3F1D6" w14:textId="77777777" w:rsidR="00772587" w:rsidRPr="003B79DB" w:rsidRDefault="00772587" w:rsidP="00772587">
      <w:pPr>
        <w:shd w:val="clear" w:color="auto" w:fill="FFFFFF" w:themeFill="background1"/>
        <w:spacing w:before="100" w:beforeAutospacing="1" w:after="100" w:afterAutospacing="1" w:line="240" w:lineRule="auto"/>
        <w:rPr>
          <w:rFonts w:cstheme="minorHAnsi"/>
          <w:sz w:val="24"/>
          <w:szCs w:val="24"/>
        </w:rPr>
      </w:pPr>
      <w:r w:rsidRPr="00F07EBE">
        <w:rPr>
          <w:rFonts w:eastAsiaTheme="minorEastAsia" w:cstheme="minorHAnsi"/>
          <w:kern w:val="0"/>
          <w:sz w:val="24"/>
          <w:szCs w:val="24"/>
          <w14:ligatures w14:val="none"/>
        </w:rPr>
        <w:t>Forecast Pro</w:t>
      </w:r>
      <w:r>
        <w:rPr>
          <w:rFonts w:eastAsiaTheme="minorEastAsia" w:cstheme="minorHAnsi"/>
          <w:kern w:val="0"/>
          <w:sz w:val="24"/>
          <w:szCs w:val="24"/>
          <w14:ligatures w14:val="none"/>
        </w:rPr>
        <w:t>. (</w:t>
      </w:r>
      <w:r w:rsidRPr="00F07EBE">
        <w:rPr>
          <w:rFonts w:eastAsiaTheme="minorEastAsia" w:cstheme="minorHAnsi"/>
          <w:kern w:val="0"/>
          <w:sz w:val="24"/>
          <w:szCs w:val="24"/>
          <w14:ligatures w14:val="none"/>
        </w:rPr>
        <w:t>2021</w:t>
      </w:r>
      <w:r>
        <w:rPr>
          <w:rFonts w:eastAsiaTheme="minorEastAsia" w:cstheme="minorHAnsi"/>
          <w:kern w:val="0"/>
          <w:sz w:val="24"/>
          <w:szCs w:val="24"/>
          <w14:ligatures w14:val="none"/>
        </w:rPr>
        <w:t>)</w:t>
      </w:r>
      <w:r w:rsidRPr="00F07EBE">
        <w:rPr>
          <w:rFonts w:eastAsiaTheme="minorEastAsia" w:cstheme="minorHAnsi"/>
          <w:kern w:val="0"/>
          <w:sz w:val="24"/>
          <w:szCs w:val="24"/>
          <w14:ligatures w14:val="none"/>
        </w:rPr>
        <w:t xml:space="preserve">. </w:t>
      </w:r>
      <w:hyperlink r:id="rId18" w:history="1">
        <w:r w:rsidRPr="00F07EBE">
          <w:rPr>
            <w:rStyle w:val="Hyperlink"/>
            <w:rFonts w:eastAsiaTheme="minorEastAsia" w:cstheme="minorHAnsi"/>
            <w:color w:val="auto"/>
            <w:kern w:val="0"/>
            <w:sz w:val="24"/>
            <w:szCs w:val="24"/>
            <w14:ligatures w14:val="none"/>
          </w:rPr>
          <w:t>https://www.youtube.com/watch?v=bBcMf5K_Mxw</w:t>
        </w:r>
      </w:hyperlink>
    </w:p>
    <w:p w14:paraId="41BC4E62" w14:textId="77777777" w:rsidR="00772587" w:rsidRDefault="00772587" w:rsidP="00772587">
      <w:pPr>
        <w:rPr>
          <w:rFonts w:eastAsiaTheme="minorEastAsia" w:cstheme="minorHAnsi"/>
          <w:sz w:val="24"/>
          <w:szCs w:val="24"/>
        </w:rPr>
      </w:pPr>
      <w:r>
        <w:rPr>
          <w:rFonts w:eastAsiaTheme="minorEastAsia" w:cstheme="minorHAnsi"/>
          <w:sz w:val="24"/>
          <w:szCs w:val="24"/>
        </w:rPr>
        <w:t xml:space="preserve">GoFreight. (2024). </w:t>
      </w:r>
      <w:r w:rsidRPr="006D25EA">
        <w:rPr>
          <w:rFonts w:eastAsiaTheme="minorEastAsia" w:cstheme="minorHAnsi"/>
          <w:sz w:val="24"/>
          <w:szCs w:val="24"/>
        </w:rPr>
        <w:t>Rik Walters</w:t>
      </w:r>
      <w:r>
        <w:rPr>
          <w:rFonts w:eastAsiaTheme="minorEastAsia" w:cstheme="minorHAnsi"/>
          <w:sz w:val="24"/>
          <w:szCs w:val="24"/>
        </w:rPr>
        <w:t xml:space="preserve">. </w:t>
      </w:r>
      <w:hyperlink r:id="rId19" w:history="1">
        <w:r w:rsidRPr="00411CAA">
          <w:rPr>
            <w:rStyle w:val="Hyperlink"/>
            <w:rFonts w:eastAsiaTheme="minorEastAsia" w:cstheme="minorHAnsi"/>
            <w:sz w:val="24"/>
            <w:szCs w:val="24"/>
          </w:rPr>
          <w:t>https://www.gofreight.com/blog/solution/supply-chain-forecasting-how-to-weather-disruptions.html</w:t>
        </w:r>
      </w:hyperlink>
    </w:p>
    <w:p w14:paraId="189CFAA7" w14:textId="60E0C447" w:rsidR="00505375" w:rsidRPr="00505375" w:rsidRDefault="00B93E1C" w:rsidP="00505375">
      <w:pPr>
        <w:rPr>
          <w:rFonts w:eastAsiaTheme="minorEastAsia" w:cstheme="minorHAnsi"/>
          <w:color w:val="0563C1" w:themeColor="hyperlink"/>
          <w:sz w:val="24"/>
          <w:szCs w:val="24"/>
          <w:u w:val="single"/>
        </w:rPr>
      </w:pPr>
      <w:r w:rsidRPr="00F07EBE">
        <w:rPr>
          <w:rFonts w:eastAsiaTheme="minorEastAsia" w:cstheme="minorHAnsi"/>
          <w:sz w:val="24"/>
          <w:szCs w:val="24"/>
        </w:rPr>
        <w:t>Harvard Business Review</w:t>
      </w:r>
      <w:r w:rsidR="00772587">
        <w:rPr>
          <w:rFonts w:eastAsiaTheme="minorEastAsia" w:cstheme="minorHAnsi"/>
          <w:sz w:val="24"/>
          <w:szCs w:val="24"/>
        </w:rPr>
        <w:t>. (</w:t>
      </w:r>
      <w:r w:rsidRPr="00F07EBE">
        <w:rPr>
          <w:rFonts w:eastAsiaTheme="minorEastAsia" w:cstheme="minorHAnsi"/>
          <w:sz w:val="24"/>
          <w:szCs w:val="24"/>
        </w:rPr>
        <w:t>2024</w:t>
      </w:r>
      <w:r w:rsidR="00772587">
        <w:rPr>
          <w:rFonts w:eastAsiaTheme="minorEastAsia" w:cstheme="minorHAnsi"/>
          <w:sz w:val="24"/>
          <w:szCs w:val="24"/>
        </w:rPr>
        <w:t>)</w:t>
      </w:r>
      <w:r w:rsidRPr="00F07EBE">
        <w:rPr>
          <w:rFonts w:eastAsiaTheme="minorEastAsia" w:cstheme="minorHAnsi"/>
          <w:sz w:val="24"/>
          <w:szCs w:val="24"/>
        </w:rPr>
        <w:t>. John C. Chambers, Satinder K. Mullick, and Donald D. Smith</w:t>
      </w:r>
      <w:r w:rsidR="00772587">
        <w:rPr>
          <w:rFonts w:eastAsiaTheme="minorEastAsia" w:cstheme="minorHAnsi"/>
          <w:sz w:val="24"/>
          <w:szCs w:val="24"/>
        </w:rPr>
        <w:t xml:space="preserve">. </w:t>
      </w:r>
      <w:hyperlink r:id="rId20" w:history="1">
        <w:r w:rsidR="00772587" w:rsidRPr="00411CAA">
          <w:rPr>
            <w:rStyle w:val="Hyperlink"/>
            <w:rFonts w:eastAsiaTheme="minorEastAsia" w:cstheme="minorHAnsi"/>
            <w:sz w:val="24"/>
            <w:szCs w:val="24"/>
          </w:rPr>
          <w:t>https://hbr.org/1971/07/how-to-choose-the-right-forecasting-technique</w:t>
        </w:r>
      </w:hyperlink>
    </w:p>
    <w:p w14:paraId="0A026302" w14:textId="0602336E" w:rsidR="00505375" w:rsidRPr="00505375" w:rsidRDefault="00505375" w:rsidP="00505375">
      <w:pPr>
        <w:spacing w:after="0"/>
        <w:rPr>
          <w:rFonts w:eastAsiaTheme="minorEastAsia" w:cstheme="minorHAnsi"/>
          <w:sz w:val="24"/>
          <w:szCs w:val="24"/>
          <w:u w:val="single"/>
        </w:rPr>
      </w:pPr>
      <w:r>
        <w:rPr>
          <w:rFonts w:eastAsiaTheme="minorEastAsia" w:cstheme="minorHAnsi"/>
          <w:caps/>
          <w:sz w:val="24"/>
          <w:szCs w:val="24"/>
        </w:rPr>
        <w:t>I</w:t>
      </w:r>
      <w:r>
        <w:rPr>
          <w:rFonts w:eastAsiaTheme="minorEastAsia" w:cstheme="minorHAnsi"/>
          <w:sz w:val="24"/>
          <w:szCs w:val="24"/>
        </w:rPr>
        <w:t>nvestopedia</w:t>
      </w:r>
      <w:r w:rsidRPr="00772587">
        <w:rPr>
          <w:rFonts w:eastAsiaTheme="minorEastAsia" w:cstheme="minorHAnsi"/>
          <w:caps/>
          <w:sz w:val="24"/>
          <w:szCs w:val="24"/>
        </w:rPr>
        <w:t xml:space="preserve">. (2024). A </w:t>
      </w:r>
      <w:r>
        <w:rPr>
          <w:rFonts w:eastAsiaTheme="minorEastAsia" w:cstheme="minorHAnsi"/>
          <w:sz w:val="24"/>
          <w:szCs w:val="24"/>
        </w:rPr>
        <w:t>T</w:t>
      </w:r>
      <w:r w:rsidRPr="00772587">
        <w:rPr>
          <w:rFonts w:eastAsiaTheme="minorEastAsia" w:cstheme="minorHAnsi"/>
          <w:sz w:val="24"/>
          <w:szCs w:val="24"/>
        </w:rPr>
        <w:t>uovila</w:t>
      </w:r>
      <w:r>
        <w:rPr>
          <w:rFonts w:eastAsiaTheme="minorEastAsia" w:cstheme="minorHAnsi"/>
          <w:caps/>
          <w:sz w:val="24"/>
          <w:szCs w:val="24"/>
        </w:rPr>
        <w:t>.</w:t>
      </w:r>
      <w:r w:rsidRPr="00F07EBE">
        <w:rPr>
          <w:rFonts w:eastAsiaTheme="minorEastAsia" w:cstheme="minorHAnsi"/>
          <w:caps/>
          <w:sz w:val="24"/>
          <w:szCs w:val="24"/>
        </w:rPr>
        <w:t xml:space="preserve"> </w:t>
      </w:r>
      <w:hyperlink r:id="rId21" w:history="1">
        <w:r w:rsidRPr="00F07EBE">
          <w:rPr>
            <w:rStyle w:val="Hyperlink"/>
            <w:rFonts w:eastAsiaTheme="minorEastAsia" w:cstheme="minorHAnsi"/>
            <w:sz w:val="24"/>
            <w:szCs w:val="24"/>
          </w:rPr>
          <w:t>https://www.investopedia.com/terms/f/forecasting.asp</w:t>
        </w:r>
      </w:hyperlink>
    </w:p>
    <w:p w14:paraId="48DFB28A" w14:textId="7F8921F5" w:rsidR="006D25EA" w:rsidRPr="00780FF1" w:rsidRDefault="006D25EA" w:rsidP="00772587">
      <w:pPr>
        <w:shd w:val="clear" w:color="auto" w:fill="FFFFFF" w:themeFill="background1"/>
        <w:spacing w:before="100" w:beforeAutospacing="1" w:after="100" w:afterAutospacing="1" w:line="240" w:lineRule="auto"/>
        <w:rPr>
          <w:rFonts w:cstheme="minorHAnsi"/>
          <w:sz w:val="24"/>
          <w:szCs w:val="24"/>
          <w:u w:val="single"/>
        </w:rPr>
      </w:pPr>
      <w:r w:rsidRPr="00F07EBE">
        <w:rPr>
          <w:rFonts w:eastAsiaTheme="minorEastAsia" w:cstheme="minorHAnsi"/>
          <w:kern w:val="0"/>
          <w:sz w:val="24"/>
          <w:szCs w:val="24"/>
          <w14:ligatures w14:val="none"/>
        </w:rPr>
        <w:t>Science Direct</w:t>
      </w:r>
      <w:r w:rsidR="00772587">
        <w:rPr>
          <w:rFonts w:eastAsiaTheme="minorEastAsia" w:cstheme="minorHAnsi"/>
          <w:kern w:val="0"/>
          <w:sz w:val="24"/>
          <w:szCs w:val="24"/>
          <w14:ligatures w14:val="none"/>
        </w:rPr>
        <w:t>. (</w:t>
      </w:r>
      <w:r w:rsidRPr="00F07EBE">
        <w:rPr>
          <w:rFonts w:eastAsiaTheme="minorEastAsia" w:cstheme="minorHAnsi"/>
          <w:kern w:val="0"/>
          <w:sz w:val="24"/>
          <w:szCs w:val="24"/>
          <w14:ligatures w14:val="none"/>
        </w:rPr>
        <w:t>2009</w:t>
      </w:r>
      <w:r w:rsidR="00772587">
        <w:rPr>
          <w:rFonts w:eastAsiaTheme="minorEastAsia" w:cstheme="minorHAnsi"/>
          <w:kern w:val="0"/>
          <w:sz w:val="24"/>
          <w:szCs w:val="24"/>
          <w14:ligatures w14:val="none"/>
        </w:rPr>
        <w:t>)</w:t>
      </w:r>
      <w:r w:rsidRPr="00F07EBE">
        <w:rPr>
          <w:rFonts w:eastAsiaTheme="minorEastAsia" w:cstheme="minorHAnsi"/>
          <w:kern w:val="0"/>
          <w:sz w:val="24"/>
          <w:szCs w:val="24"/>
          <w14:ligatures w14:val="none"/>
        </w:rPr>
        <w:t xml:space="preserve">. </w:t>
      </w:r>
      <w:r w:rsidRPr="00F07EBE">
        <w:rPr>
          <w:rFonts w:cstheme="minorHAnsi"/>
          <w:sz w:val="24"/>
          <w:szCs w:val="24"/>
        </w:rPr>
        <w:t>Sue</w:t>
      </w:r>
      <w:r w:rsidRPr="00F07EBE">
        <w:rPr>
          <w:rStyle w:val="apple-converted-space"/>
          <w:rFonts w:cstheme="minorHAnsi"/>
          <w:sz w:val="24"/>
          <w:szCs w:val="24"/>
        </w:rPr>
        <w:t> </w:t>
      </w:r>
      <w:r w:rsidRPr="00F07EBE">
        <w:rPr>
          <w:rFonts w:cstheme="minorHAnsi"/>
          <w:sz w:val="24"/>
          <w:szCs w:val="24"/>
        </w:rPr>
        <w:t xml:space="preserve">Nugus. </w:t>
      </w:r>
      <w:hyperlink r:id="rId22" w:history="1">
        <w:r w:rsidRPr="00F07EBE">
          <w:rPr>
            <w:rStyle w:val="Hyperlink"/>
            <w:rFonts w:cstheme="minorHAnsi"/>
            <w:color w:val="auto"/>
            <w:sz w:val="24"/>
            <w:szCs w:val="24"/>
          </w:rPr>
          <w:t>https://www.sciencedirect.com/topics/social-sciences/exponential-smoothing</w:t>
        </w:r>
      </w:hyperlink>
      <w:r w:rsidRPr="00F07EBE">
        <w:rPr>
          <w:rFonts w:cstheme="minorHAnsi"/>
          <w:sz w:val="24"/>
          <w:szCs w:val="24"/>
        </w:rPr>
        <w:tab/>
      </w:r>
    </w:p>
    <w:p w14:paraId="77C1A6CF" w14:textId="77777777" w:rsidR="00B93E1C" w:rsidRPr="00F07EBE" w:rsidRDefault="00B93E1C" w:rsidP="00B93E1C">
      <w:pPr>
        <w:jc w:val="both"/>
        <w:rPr>
          <w:rFonts w:eastAsiaTheme="minorEastAsia" w:cstheme="minorHAnsi"/>
          <w:sz w:val="24"/>
          <w:szCs w:val="24"/>
        </w:rPr>
      </w:pPr>
    </w:p>
    <w:sectPr w:rsidR="00B93E1C" w:rsidRPr="00F07EBE" w:rsidSect="00444319">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3567"/>
    <w:multiLevelType w:val="hybridMultilevel"/>
    <w:tmpl w:val="9CE0D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80B11"/>
    <w:multiLevelType w:val="hybridMultilevel"/>
    <w:tmpl w:val="5888D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739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816F6A"/>
    <w:multiLevelType w:val="hybridMultilevel"/>
    <w:tmpl w:val="0D7C8D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A06FB5"/>
    <w:multiLevelType w:val="hybridMultilevel"/>
    <w:tmpl w:val="CD18AC20"/>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5" w15:restartNumberingAfterBreak="0">
    <w:nsid w:val="2A7F0590"/>
    <w:multiLevelType w:val="multilevel"/>
    <w:tmpl w:val="48D46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679C7"/>
    <w:multiLevelType w:val="hybridMultilevel"/>
    <w:tmpl w:val="8CCA8CB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37840D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C3328EC"/>
    <w:multiLevelType w:val="hybridMultilevel"/>
    <w:tmpl w:val="32C63B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FC724D"/>
    <w:multiLevelType w:val="hybridMultilevel"/>
    <w:tmpl w:val="86D03C4E"/>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0" w15:restartNumberingAfterBreak="0">
    <w:nsid w:val="4AD64643"/>
    <w:multiLevelType w:val="hybridMultilevel"/>
    <w:tmpl w:val="15C44668"/>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5B395E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0B13BC"/>
    <w:multiLevelType w:val="multilevel"/>
    <w:tmpl w:val="6B12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92D02"/>
    <w:multiLevelType w:val="hybridMultilevel"/>
    <w:tmpl w:val="D758F63E"/>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4" w15:restartNumberingAfterBreak="0">
    <w:nsid w:val="6B625C1F"/>
    <w:multiLevelType w:val="hybridMultilevel"/>
    <w:tmpl w:val="C59C9F78"/>
    <w:lvl w:ilvl="0" w:tplc="04090003">
      <w:start w:val="1"/>
      <w:numFmt w:val="bullet"/>
      <w:lvlText w:val="o"/>
      <w:lvlJc w:val="left"/>
      <w:pPr>
        <w:ind w:left="1455" w:hanging="360"/>
      </w:pPr>
      <w:rPr>
        <w:rFonts w:ascii="Courier New" w:hAnsi="Courier New" w:cs="Courier New" w:hint="default"/>
      </w:rPr>
    </w:lvl>
    <w:lvl w:ilvl="1" w:tplc="FFFFFFFF" w:tentative="1">
      <w:start w:val="1"/>
      <w:numFmt w:val="bullet"/>
      <w:lvlText w:val="o"/>
      <w:lvlJc w:val="left"/>
      <w:pPr>
        <w:ind w:left="2175" w:hanging="360"/>
      </w:pPr>
      <w:rPr>
        <w:rFonts w:ascii="Courier New" w:hAnsi="Courier New" w:cs="Courier New" w:hint="default"/>
      </w:rPr>
    </w:lvl>
    <w:lvl w:ilvl="2" w:tplc="FFFFFFFF" w:tentative="1">
      <w:start w:val="1"/>
      <w:numFmt w:val="bullet"/>
      <w:lvlText w:val=""/>
      <w:lvlJc w:val="left"/>
      <w:pPr>
        <w:ind w:left="2895" w:hanging="360"/>
      </w:pPr>
      <w:rPr>
        <w:rFonts w:ascii="Wingdings" w:hAnsi="Wingdings" w:hint="default"/>
      </w:rPr>
    </w:lvl>
    <w:lvl w:ilvl="3" w:tplc="FFFFFFFF" w:tentative="1">
      <w:start w:val="1"/>
      <w:numFmt w:val="bullet"/>
      <w:lvlText w:val=""/>
      <w:lvlJc w:val="left"/>
      <w:pPr>
        <w:ind w:left="3615" w:hanging="360"/>
      </w:pPr>
      <w:rPr>
        <w:rFonts w:ascii="Symbol" w:hAnsi="Symbol" w:hint="default"/>
      </w:rPr>
    </w:lvl>
    <w:lvl w:ilvl="4" w:tplc="FFFFFFFF" w:tentative="1">
      <w:start w:val="1"/>
      <w:numFmt w:val="bullet"/>
      <w:lvlText w:val="o"/>
      <w:lvlJc w:val="left"/>
      <w:pPr>
        <w:ind w:left="4335" w:hanging="360"/>
      </w:pPr>
      <w:rPr>
        <w:rFonts w:ascii="Courier New" w:hAnsi="Courier New" w:cs="Courier New" w:hint="default"/>
      </w:rPr>
    </w:lvl>
    <w:lvl w:ilvl="5" w:tplc="FFFFFFFF" w:tentative="1">
      <w:start w:val="1"/>
      <w:numFmt w:val="bullet"/>
      <w:lvlText w:val=""/>
      <w:lvlJc w:val="left"/>
      <w:pPr>
        <w:ind w:left="5055" w:hanging="360"/>
      </w:pPr>
      <w:rPr>
        <w:rFonts w:ascii="Wingdings" w:hAnsi="Wingdings" w:hint="default"/>
      </w:rPr>
    </w:lvl>
    <w:lvl w:ilvl="6" w:tplc="FFFFFFFF" w:tentative="1">
      <w:start w:val="1"/>
      <w:numFmt w:val="bullet"/>
      <w:lvlText w:val=""/>
      <w:lvlJc w:val="left"/>
      <w:pPr>
        <w:ind w:left="5775" w:hanging="360"/>
      </w:pPr>
      <w:rPr>
        <w:rFonts w:ascii="Symbol" w:hAnsi="Symbol" w:hint="default"/>
      </w:rPr>
    </w:lvl>
    <w:lvl w:ilvl="7" w:tplc="FFFFFFFF" w:tentative="1">
      <w:start w:val="1"/>
      <w:numFmt w:val="bullet"/>
      <w:lvlText w:val="o"/>
      <w:lvlJc w:val="left"/>
      <w:pPr>
        <w:ind w:left="6495" w:hanging="360"/>
      </w:pPr>
      <w:rPr>
        <w:rFonts w:ascii="Courier New" w:hAnsi="Courier New" w:cs="Courier New" w:hint="default"/>
      </w:rPr>
    </w:lvl>
    <w:lvl w:ilvl="8" w:tplc="FFFFFFFF" w:tentative="1">
      <w:start w:val="1"/>
      <w:numFmt w:val="bullet"/>
      <w:lvlText w:val=""/>
      <w:lvlJc w:val="left"/>
      <w:pPr>
        <w:ind w:left="7215" w:hanging="360"/>
      </w:pPr>
      <w:rPr>
        <w:rFonts w:ascii="Wingdings" w:hAnsi="Wingdings" w:hint="default"/>
      </w:rPr>
    </w:lvl>
  </w:abstractNum>
  <w:abstractNum w:abstractNumId="15" w15:restartNumberingAfterBreak="0">
    <w:nsid w:val="754C2F8C"/>
    <w:multiLevelType w:val="multilevel"/>
    <w:tmpl w:val="9D96E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05455"/>
    <w:multiLevelType w:val="hybridMultilevel"/>
    <w:tmpl w:val="267CDE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6928933">
    <w:abstractNumId w:val="5"/>
  </w:num>
  <w:num w:numId="2" w16cid:durableId="28839487">
    <w:abstractNumId w:val="15"/>
  </w:num>
  <w:num w:numId="3" w16cid:durableId="1177186127">
    <w:abstractNumId w:val="12"/>
  </w:num>
  <w:num w:numId="4" w16cid:durableId="1198935803">
    <w:abstractNumId w:val="9"/>
  </w:num>
  <w:num w:numId="5" w16cid:durableId="1789078407">
    <w:abstractNumId w:val="4"/>
  </w:num>
  <w:num w:numId="6" w16cid:durableId="817765363">
    <w:abstractNumId w:val="13"/>
  </w:num>
  <w:num w:numId="7" w16cid:durableId="1590193608">
    <w:abstractNumId w:val="14"/>
  </w:num>
  <w:num w:numId="8" w16cid:durableId="1152024070">
    <w:abstractNumId w:val="10"/>
  </w:num>
  <w:num w:numId="9" w16cid:durableId="655643753">
    <w:abstractNumId w:val="16"/>
  </w:num>
  <w:num w:numId="10" w16cid:durableId="302468224">
    <w:abstractNumId w:val="2"/>
  </w:num>
  <w:num w:numId="11" w16cid:durableId="443621501">
    <w:abstractNumId w:val="3"/>
  </w:num>
  <w:num w:numId="12" w16cid:durableId="118962577">
    <w:abstractNumId w:val="7"/>
  </w:num>
  <w:num w:numId="13" w16cid:durableId="1079986212">
    <w:abstractNumId w:val="11"/>
  </w:num>
  <w:num w:numId="14" w16cid:durableId="1001278762">
    <w:abstractNumId w:val="8"/>
  </w:num>
  <w:num w:numId="15" w16cid:durableId="411659324">
    <w:abstractNumId w:val="1"/>
  </w:num>
  <w:num w:numId="16" w16cid:durableId="97725856">
    <w:abstractNumId w:val="0"/>
  </w:num>
  <w:num w:numId="17" w16cid:durableId="507600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C1"/>
    <w:rsid w:val="00040D98"/>
    <w:rsid w:val="00062E05"/>
    <w:rsid w:val="001063BE"/>
    <w:rsid w:val="00151A58"/>
    <w:rsid w:val="001E3D29"/>
    <w:rsid w:val="00206874"/>
    <w:rsid w:val="00214BAF"/>
    <w:rsid w:val="002360D1"/>
    <w:rsid w:val="002F2617"/>
    <w:rsid w:val="003B79DB"/>
    <w:rsid w:val="004057E6"/>
    <w:rsid w:val="00444319"/>
    <w:rsid w:val="00470E47"/>
    <w:rsid w:val="00505375"/>
    <w:rsid w:val="006A24F9"/>
    <w:rsid w:val="006B5B13"/>
    <w:rsid w:val="006C41F6"/>
    <w:rsid w:val="006D25EA"/>
    <w:rsid w:val="00704CA6"/>
    <w:rsid w:val="007115DE"/>
    <w:rsid w:val="00772587"/>
    <w:rsid w:val="00780FF1"/>
    <w:rsid w:val="007E0AD7"/>
    <w:rsid w:val="007E6272"/>
    <w:rsid w:val="00865FF1"/>
    <w:rsid w:val="008738F8"/>
    <w:rsid w:val="00926C43"/>
    <w:rsid w:val="009C3FD4"/>
    <w:rsid w:val="009D6FBC"/>
    <w:rsid w:val="00A10BBC"/>
    <w:rsid w:val="00A3103D"/>
    <w:rsid w:val="00A6041F"/>
    <w:rsid w:val="00A7017D"/>
    <w:rsid w:val="00AD02BA"/>
    <w:rsid w:val="00B150DF"/>
    <w:rsid w:val="00B740C1"/>
    <w:rsid w:val="00B93E1C"/>
    <w:rsid w:val="00C91A53"/>
    <w:rsid w:val="00C92535"/>
    <w:rsid w:val="00C967D1"/>
    <w:rsid w:val="00CB1479"/>
    <w:rsid w:val="00CD070A"/>
    <w:rsid w:val="00D023D3"/>
    <w:rsid w:val="00D679B1"/>
    <w:rsid w:val="00DD1D8E"/>
    <w:rsid w:val="00DE6CD1"/>
    <w:rsid w:val="00ED134B"/>
    <w:rsid w:val="00F07EBE"/>
    <w:rsid w:val="00FD7527"/>
    <w:rsid w:val="03E93A17"/>
    <w:rsid w:val="03F35A5E"/>
    <w:rsid w:val="04DE686F"/>
    <w:rsid w:val="0B07AFB2"/>
    <w:rsid w:val="149ADD3E"/>
    <w:rsid w:val="154536AF"/>
    <w:rsid w:val="1844AD6C"/>
    <w:rsid w:val="1A11B53E"/>
    <w:rsid w:val="1BFFF288"/>
    <w:rsid w:val="1EFC2C6D"/>
    <w:rsid w:val="1FAB7338"/>
    <w:rsid w:val="2C636159"/>
    <w:rsid w:val="2CAE5397"/>
    <w:rsid w:val="3008079E"/>
    <w:rsid w:val="323B8B3B"/>
    <w:rsid w:val="3922949A"/>
    <w:rsid w:val="3D3FD57C"/>
    <w:rsid w:val="43647579"/>
    <w:rsid w:val="45A8E29B"/>
    <w:rsid w:val="49F5A232"/>
    <w:rsid w:val="4DD24476"/>
    <w:rsid w:val="58508BEF"/>
    <w:rsid w:val="5CE90D0D"/>
    <w:rsid w:val="5D000A7D"/>
    <w:rsid w:val="5E6BD896"/>
    <w:rsid w:val="63E75116"/>
    <w:rsid w:val="66E766EE"/>
    <w:rsid w:val="685E0E96"/>
    <w:rsid w:val="6CDB492D"/>
    <w:rsid w:val="6D9DF50D"/>
    <w:rsid w:val="7028A8FF"/>
    <w:rsid w:val="7788EC3D"/>
    <w:rsid w:val="79DE98FA"/>
    <w:rsid w:val="7AEB6114"/>
    <w:rsid w:val="7C2B8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5EAA"/>
  <w15:chartTrackingRefBased/>
  <w15:docId w15:val="{C9A02B22-2BC5-44ED-A9D9-81D53796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C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9C3FD4"/>
    <w:rPr>
      <w:color w:val="605E5C"/>
      <w:shd w:val="clear" w:color="auto" w:fill="E1DFDD"/>
    </w:rPr>
  </w:style>
  <w:style w:type="character" w:customStyle="1" w:styleId="apple-converted-space">
    <w:name w:val="apple-converted-space"/>
    <w:basedOn w:val="DefaultParagraphFont"/>
    <w:rsid w:val="00D679B1"/>
  </w:style>
  <w:style w:type="paragraph" w:styleId="ListParagraph">
    <w:name w:val="List Paragraph"/>
    <w:basedOn w:val="Normal"/>
    <w:uiPriority w:val="34"/>
    <w:qFormat/>
    <w:rsid w:val="00D679B1"/>
    <w:pPr>
      <w:ind w:left="720"/>
      <w:contextualSpacing/>
    </w:pPr>
  </w:style>
  <w:style w:type="table" w:styleId="TableGrid">
    <w:name w:val="Table Grid"/>
    <w:basedOn w:val="TableNormal"/>
    <w:uiPriority w:val="39"/>
    <w:rsid w:val="00C91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70E47"/>
    <w:rPr>
      <w:color w:val="954F72" w:themeColor="followedHyperlink"/>
      <w:u w:val="single"/>
    </w:rPr>
  </w:style>
  <w:style w:type="paragraph" w:styleId="Caption">
    <w:name w:val="caption"/>
    <w:basedOn w:val="Normal"/>
    <w:next w:val="Normal"/>
    <w:uiPriority w:val="35"/>
    <w:unhideWhenUsed/>
    <w:qFormat/>
    <w:rsid w:val="00A701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1489">
      <w:bodyDiv w:val="1"/>
      <w:marLeft w:val="0"/>
      <w:marRight w:val="0"/>
      <w:marTop w:val="0"/>
      <w:marBottom w:val="0"/>
      <w:divBdr>
        <w:top w:val="none" w:sz="0" w:space="0" w:color="auto"/>
        <w:left w:val="none" w:sz="0" w:space="0" w:color="auto"/>
        <w:bottom w:val="none" w:sz="0" w:space="0" w:color="auto"/>
        <w:right w:val="none" w:sz="0" w:space="0" w:color="auto"/>
      </w:divBdr>
    </w:div>
    <w:div w:id="186600211">
      <w:bodyDiv w:val="1"/>
      <w:marLeft w:val="0"/>
      <w:marRight w:val="0"/>
      <w:marTop w:val="0"/>
      <w:marBottom w:val="0"/>
      <w:divBdr>
        <w:top w:val="none" w:sz="0" w:space="0" w:color="auto"/>
        <w:left w:val="none" w:sz="0" w:space="0" w:color="auto"/>
        <w:bottom w:val="none" w:sz="0" w:space="0" w:color="auto"/>
        <w:right w:val="none" w:sz="0" w:space="0" w:color="auto"/>
      </w:divBdr>
    </w:div>
    <w:div w:id="225461710">
      <w:bodyDiv w:val="1"/>
      <w:marLeft w:val="0"/>
      <w:marRight w:val="0"/>
      <w:marTop w:val="0"/>
      <w:marBottom w:val="0"/>
      <w:divBdr>
        <w:top w:val="none" w:sz="0" w:space="0" w:color="auto"/>
        <w:left w:val="none" w:sz="0" w:space="0" w:color="auto"/>
        <w:bottom w:val="none" w:sz="0" w:space="0" w:color="auto"/>
        <w:right w:val="none" w:sz="0" w:space="0" w:color="auto"/>
      </w:divBdr>
      <w:divsChild>
        <w:div w:id="413166472">
          <w:marLeft w:val="0"/>
          <w:marRight w:val="0"/>
          <w:marTop w:val="0"/>
          <w:marBottom w:val="0"/>
          <w:divBdr>
            <w:top w:val="none" w:sz="0" w:space="0" w:color="auto"/>
            <w:left w:val="none" w:sz="0" w:space="0" w:color="auto"/>
            <w:bottom w:val="none" w:sz="0" w:space="0" w:color="auto"/>
            <w:right w:val="none" w:sz="0" w:space="0" w:color="auto"/>
          </w:divBdr>
          <w:divsChild>
            <w:div w:id="2131169532">
              <w:marLeft w:val="0"/>
              <w:marRight w:val="0"/>
              <w:marTop w:val="0"/>
              <w:marBottom w:val="0"/>
              <w:divBdr>
                <w:top w:val="none" w:sz="0" w:space="0" w:color="auto"/>
                <w:left w:val="none" w:sz="0" w:space="0" w:color="auto"/>
                <w:bottom w:val="none" w:sz="0" w:space="0" w:color="auto"/>
                <w:right w:val="none" w:sz="0" w:space="0" w:color="auto"/>
              </w:divBdr>
              <w:divsChild>
                <w:div w:id="1398670256">
                  <w:marLeft w:val="0"/>
                  <w:marRight w:val="0"/>
                  <w:marTop w:val="0"/>
                  <w:marBottom w:val="0"/>
                  <w:divBdr>
                    <w:top w:val="none" w:sz="0" w:space="0" w:color="auto"/>
                    <w:left w:val="none" w:sz="0" w:space="0" w:color="auto"/>
                    <w:bottom w:val="none" w:sz="0" w:space="0" w:color="auto"/>
                    <w:right w:val="none" w:sz="0" w:space="0" w:color="auto"/>
                  </w:divBdr>
                  <w:divsChild>
                    <w:div w:id="2113741325">
                      <w:marLeft w:val="0"/>
                      <w:marRight w:val="0"/>
                      <w:marTop w:val="0"/>
                      <w:marBottom w:val="0"/>
                      <w:divBdr>
                        <w:top w:val="none" w:sz="0" w:space="0" w:color="auto"/>
                        <w:left w:val="none" w:sz="0" w:space="0" w:color="auto"/>
                        <w:bottom w:val="none" w:sz="0" w:space="0" w:color="auto"/>
                        <w:right w:val="none" w:sz="0" w:space="0" w:color="auto"/>
                      </w:divBdr>
                      <w:divsChild>
                        <w:div w:id="1570848706">
                          <w:marLeft w:val="0"/>
                          <w:marRight w:val="0"/>
                          <w:marTop w:val="0"/>
                          <w:marBottom w:val="0"/>
                          <w:divBdr>
                            <w:top w:val="none" w:sz="0" w:space="0" w:color="auto"/>
                            <w:left w:val="none" w:sz="0" w:space="0" w:color="auto"/>
                            <w:bottom w:val="none" w:sz="0" w:space="0" w:color="auto"/>
                            <w:right w:val="none" w:sz="0" w:space="0" w:color="auto"/>
                          </w:divBdr>
                          <w:divsChild>
                            <w:div w:id="1337029039">
                              <w:marLeft w:val="0"/>
                              <w:marRight w:val="0"/>
                              <w:marTop w:val="0"/>
                              <w:marBottom w:val="0"/>
                              <w:divBdr>
                                <w:top w:val="none" w:sz="0" w:space="0" w:color="auto"/>
                                <w:left w:val="none" w:sz="0" w:space="0" w:color="auto"/>
                                <w:bottom w:val="none" w:sz="0" w:space="0" w:color="auto"/>
                                <w:right w:val="none" w:sz="0" w:space="0" w:color="auto"/>
                              </w:divBdr>
                              <w:divsChild>
                                <w:div w:id="1569072613">
                                  <w:marLeft w:val="0"/>
                                  <w:marRight w:val="0"/>
                                  <w:marTop w:val="0"/>
                                  <w:marBottom w:val="0"/>
                                  <w:divBdr>
                                    <w:top w:val="none" w:sz="0" w:space="0" w:color="auto"/>
                                    <w:left w:val="none" w:sz="0" w:space="0" w:color="auto"/>
                                    <w:bottom w:val="none" w:sz="0" w:space="0" w:color="auto"/>
                                    <w:right w:val="none" w:sz="0" w:space="0" w:color="auto"/>
                                  </w:divBdr>
                                  <w:divsChild>
                                    <w:div w:id="320546608">
                                      <w:marLeft w:val="0"/>
                                      <w:marRight w:val="0"/>
                                      <w:marTop w:val="0"/>
                                      <w:marBottom w:val="0"/>
                                      <w:divBdr>
                                        <w:top w:val="none" w:sz="0" w:space="0" w:color="auto"/>
                                        <w:left w:val="none" w:sz="0" w:space="0" w:color="auto"/>
                                        <w:bottom w:val="none" w:sz="0" w:space="0" w:color="auto"/>
                                        <w:right w:val="none" w:sz="0" w:space="0" w:color="auto"/>
                                      </w:divBdr>
                                      <w:divsChild>
                                        <w:div w:id="1126001745">
                                          <w:marLeft w:val="0"/>
                                          <w:marRight w:val="0"/>
                                          <w:marTop w:val="0"/>
                                          <w:marBottom w:val="0"/>
                                          <w:divBdr>
                                            <w:top w:val="none" w:sz="0" w:space="0" w:color="auto"/>
                                            <w:left w:val="none" w:sz="0" w:space="0" w:color="auto"/>
                                            <w:bottom w:val="none" w:sz="0" w:space="0" w:color="auto"/>
                                            <w:right w:val="none" w:sz="0" w:space="0" w:color="auto"/>
                                          </w:divBdr>
                                          <w:divsChild>
                                            <w:div w:id="562371574">
                                              <w:marLeft w:val="0"/>
                                              <w:marRight w:val="0"/>
                                              <w:marTop w:val="0"/>
                                              <w:marBottom w:val="0"/>
                                              <w:divBdr>
                                                <w:top w:val="none" w:sz="0" w:space="0" w:color="auto"/>
                                                <w:left w:val="none" w:sz="0" w:space="0" w:color="auto"/>
                                                <w:bottom w:val="none" w:sz="0" w:space="0" w:color="auto"/>
                                                <w:right w:val="none" w:sz="0" w:space="0" w:color="auto"/>
                                              </w:divBdr>
                                              <w:divsChild>
                                                <w:div w:id="931670130">
                                                  <w:marLeft w:val="0"/>
                                                  <w:marRight w:val="0"/>
                                                  <w:marTop w:val="0"/>
                                                  <w:marBottom w:val="0"/>
                                                  <w:divBdr>
                                                    <w:top w:val="none" w:sz="0" w:space="0" w:color="auto"/>
                                                    <w:left w:val="none" w:sz="0" w:space="0" w:color="auto"/>
                                                    <w:bottom w:val="none" w:sz="0" w:space="0" w:color="auto"/>
                                                    <w:right w:val="none" w:sz="0" w:space="0" w:color="auto"/>
                                                  </w:divBdr>
                                                  <w:divsChild>
                                                    <w:div w:id="1985815753">
                                                      <w:marLeft w:val="0"/>
                                                      <w:marRight w:val="0"/>
                                                      <w:marTop w:val="0"/>
                                                      <w:marBottom w:val="0"/>
                                                      <w:divBdr>
                                                        <w:top w:val="none" w:sz="0" w:space="0" w:color="auto"/>
                                                        <w:left w:val="none" w:sz="0" w:space="0" w:color="auto"/>
                                                        <w:bottom w:val="none" w:sz="0" w:space="0" w:color="auto"/>
                                                        <w:right w:val="none" w:sz="0" w:space="0" w:color="auto"/>
                                                      </w:divBdr>
                                                      <w:divsChild>
                                                        <w:div w:id="761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675785">
          <w:marLeft w:val="0"/>
          <w:marRight w:val="0"/>
          <w:marTop w:val="0"/>
          <w:marBottom w:val="0"/>
          <w:divBdr>
            <w:top w:val="none" w:sz="0" w:space="0" w:color="auto"/>
            <w:left w:val="none" w:sz="0" w:space="0" w:color="auto"/>
            <w:bottom w:val="none" w:sz="0" w:space="0" w:color="auto"/>
            <w:right w:val="none" w:sz="0" w:space="0" w:color="auto"/>
          </w:divBdr>
          <w:divsChild>
            <w:div w:id="1634560864">
              <w:marLeft w:val="0"/>
              <w:marRight w:val="0"/>
              <w:marTop w:val="0"/>
              <w:marBottom w:val="0"/>
              <w:divBdr>
                <w:top w:val="none" w:sz="0" w:space="0" w:color="auto"/>
                <w:left w:val="none" w:sz="0" w:space="0" w:color="auto"/>
                <w:bottom w:val="none" w:sz="0" w:space="0" w:color="auto"/>
                <w:right w:val="none" w:sz="0" w:space="0" w:color="auto"/>
              </w:divBdr>
              <w:divsChild>
                <w:div w:id="18373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32271">
      <w:bodyDiv w:val="1"/>
      <w:marLeft w:val="0"/>
      <w:marRight w:val="0"/>
      <w:marTop w:val="0"/>
      <w:marBottom w:val="0"/>
      <w:divBdr>
        <w:top w:val="none" w:sz="0" w:space="0" w:color="auto"/>
        <w:left w:val="none" w:sz="0" w:space="0" w:color="auto"/>
        <w:bottom w:val="none" w:sz="0" w:space="0" w:color="auto"/>
        <w:right w:val="none" w:sz="0" w:space="0" w:color="auto"/>
      </w:divBdr>
    </w:div>
    <w:div w:id="975718712">
      <w:bodyDiv w:val="1"/>
      <w:marLeft w:val="0"/>
      <w:marRight w:val="0"/>
      <w:marTop w:val="0"/>
      <w:marBottom w:val="0"/>
      <w:divBdr>
        <w:top w:val="none" w:sz="0" w:space="0" w:color="auto"/>
        <w:left w:val="none" w:sz="0" w:space="0" w:color="auto"/>
        <w:bottom w:val="none" w:sz="0" w:space="0" w:color="auto"/>
        <w:right w:val="none" w:sz="0" w:space="0" w:color="auto"/>
      </w:divBdr>
    </w:div>
    <w:div w:id="1023944108">
      <w:bodyDiv w:val="1"/>
      <w:marLeft w:val="0"/>
      <w:marRight w:val="0"/>
      <w:marTop w:val="0"/>
      <w:marBottom w:val="0"/>
      <w:divBdr>
        <w:top w:val="none" w:sz="0" w:space="0" w:color="auto"/>
        <w:left w:val="none" w:sz="0" w:space="0" w:color="auto"/>
        <w:bottom w:val="none" w:sz="0" w:space="0" w:color="auto"/>
        <w:right w:val="none" w:sz="0" w:space="0" w:color="auto"/>
      </w:divBdr>
    </w:div>
    <w:div w:id="1355882539">
      <w:bodyDiv w:val="1"/>
      <w:marLeft w:val="0"/>
      <w:marRight w:val="0"/>
      <w:marTop w:val="0"/>
      <w:marBottom w:val="0"/>
      <w:divBdr>
        <w:top w:val="none" w:sz="0" w:space="0" w:color="auto"/>
        <w:left w:val="none" w:sz="0" w:space="0" w:color="auto"/>
        <w:bottom w:val="none" w:sz="0" w:space="0" w:color="auto"/>
        <w:right w:val="none" w:sz="0" w:space="0" w:color="auto"/>
      </w:divBdr>
    </w:div>
    <w:div w:id="1386683595">
      <w:bodyDiv w:val="1"/>
      <w:marLeft w:val="0"/>
      <w:marRight w:val="0"/>
      <w:marTop w:val="0"/>
      <w:marBottom w:val="0"/>
      <w:divBdr>
        <w:top w:val="none" w:sz="0" w:space="0" w:color="auto"/>
        <w:left w:val="none" w:sz="0" w:space="0" w:color="auto"/>
        <w:bottom w:val="none" w:sz="0" w:space="0" w:color="auto"/>
        <w:right w:val="none" w:sz="0" w:space="0" w:color="auto"/>
      </w:divBdr>
      <w:divsChild>
        <w:div w:id="1199852250">
          <w:marLeft w:val="0"/>
          <w:marRight w:val="0"/>
          <w:marTop w:val="0"/>
          <w:marBottom w:val="0"/>
          <w:divBdr>
            <w:top w:val="none" w:sz="0" w:space="0" w:color="auto"/>
            <w:left w:val="none" w:sz="0" w:space="0" w:color="auto"/>
            <w:bottom w:val="none" w:sz="0" w:space="0" w:color="auto"/>
            <w:right w:val="none" w:sz="0" w:space="0" w:color="auto"/>
          </w:divBdr>
        </w:div>
        <w:div w:id="574433498">
          <w:marLeft w:val="0"/>
          <w:marRight w:val="0"/>
          <w:marTop w:val="0"/>
          <w:marBottom w:val="0"/>
          <w:divBdr>
            <w:top w:val="none" w:sz="0" w:space="0" w:color="auto"/>
            <w:left w:val="none" w:sz="0" w:space="0" w:color="auto"/>
            <w:bottom w:val="none" w:sz="0" w:space="0" w:color="auto"/>
            <w:right w:val="none" w:sz="0" w:space="0" w:color="auto"/>
          </w:divBdr>
        </w:div>
      </w:divsChild>
    </w:div>
    <w:div w:id="1429539349">
      <w:bodyDiv w:val="1"/>
      <w:marLeft w:val="0"/>
      <w:marRight w:val="0"/>
      <w:marTop w:val="0"/>
      <w:marBottom w:val="0"/>
      <w:divBdr>
        <w:top w:val="none" w:sz="0" w:space="0" w:color="auto"/>
        <w:left w:val="none" w:sz="0" w:space="0" w:color="auto"/>
        <w:bottom w:val="none" w:sz="0" w:space="0" w:color="auto"/>
        <w:right w:val="none" w:sz="0" w:space="0" w:color="auto"/>
      </w:divBdr>
    </w:div>
    <w:div w:id="1462266466">
      <w:bodyDiv w:val="1"/>
      <w:marLeft w:val="0"/>
      <w:marRight w:val="0"/>
      <w:marTop w:val="0"/>
      <w:marBottom w:val="0"/>
      <w:divBdr>
        <w:top w:val="none" w:sz="0" w:space="0" w:color="auto"/>
        <w:left w:val="none" w:sz="0" w:space="0" w:color="auto"/>
        <w:bottom w:val="none" w:sz="0" w:space="0" w:color="auto"/>
        <w:right w:val="none" w:sz="0" w:space="0" w:color="auto"/>
      </w:divBdr>
    </w:div>
    <w:div w:id="1589732934">
      <w:bodyDiv w:val="1"/>
      <w:marLeft w:val="0"/>
      <w:marRight w:val="0"/>
      <w:marTop w:val="0"/>
      <w:marBottom w:val="0"/>
      <w:divBdr>
        <w:top w:val="none" w:sz="0" w:space="0" w:color="auto"/>
        <w:left w:val="none" w:sz="0" w:space="0" w:color="auto"/>
        <w:bottom w:val="none" w:sz="0" w:space="0" w:color="auto"/>
        <w:right w:val="none" w:sz="0" w:space="0" w:color="auto"/>
      </w:divBdr>
    </w:div>
    <w:div w:id="1633288443">
      <w:bodyDiv w:val="1"/>
      <w:marLeft w:val="0"/>
      <w:marRight w:val="0"/>
      <w:marTop w:val="0"/>
      <w:marBottom w:val="0"/>
      <w:divBdr>
        <w:top w:val="none" w:sz="0" w:space="0" w:color="auto"/>
        <w:left w:val="none" w:sz="0" w:space="0" w:color="auto"/>
        <w:bottom w:val="none" w:sz="0" w:space="0" w:color="auto"/>
        <w:right w:val="none" w:sz="0" w:space="0" w:color="auto"/>
      </w:divBdr>
    </w:div>
    <w:div w:id="1852181154">
      <w:bodyDiv w:val="1"/>
      <w:marLeft w:val="0"/>
      <w:marRight w:val="0"/>
      <w:marTop w:val="0"/>
      <w:marBottom w:val="0"/>
      <w:divBdr>
        <w:top w:val="none" w:sz="0" w:space="0" w:color="auto"/>
        <w:left w:val="none" w:sz="0" w:space="0" w:color="auto"/>
        <w:bottom w:val="none" w:sz="0" w:space="0" w:color="auto"/>
        <w:right w:val="none" w:sz="0" w:space="0" w:color="auto"/>
      </w:divBdr>
    </w:div>
    <w:div w:id="1888102393">
      <w:bodyDiv w:val="1"/>
      <w:marLeft w:val="0"/>
      <w:marRight w:val="0"/>
      <w:marTop w:val="0"/>
      <w:marBottom w:val="0"/>
      <w:divBdr>
        <w:top w:val="none" w:sz="0" w:space="0" w:color="auto"/>
        <w:left w:val="none" w:sz="0" w:space="0" w:color="auto"/>
        <w:bottom w:val="none" w:sz="0" w:space="0" w:color="auto"/>
        <w:right w:val="none" w:sz="0" w:space="0" w:color="auto"/>
      </w:divBdr>
      <w:divsChild>
        <w:div w:id="824928666">
          <w:marLeft w:val="0"/>
          <w:marRight w:val="0"/>
          <w:marTop w:val="0"/>
          <w:marBottom w:val="0"/>
          <w:divBdr>
            <w:top w:val="none" w:sz="0" w:space="0" w:color="auto"/>
            <w:left w:val="none" w:sz="0" w:space="0" w:color="auto"/>
            <w:bottom w:val="none" w:sz="0" w:space="0" w:color="auto"/>
            <w:right w:val="none" w:sz="0" w:space="0" w:color="auto"/>
          </w:divBdr>
          <w:divsChild>
            <w:div w:id="1093238357">
              <w:marLeft w:val="0"/>
              <w:marRight w:val="0"/>
              <w:marTop w:val="0"/>
              <w:marBottom w:val="0"/>
              <w:divBdr>
                <w:top w:val="none" w:sz="0" w:space="0" w:color="auto"/>
                <w:left w:val="none" w:sz="0" w:space="0" w:color="auto"/>
                <w:bottom w:val="none" w:sz="0" w:space="0" w:color="auto"/>
                <w:right w:val="none" w:sz="0" w:space="0" w:color="auto"/>
              </w:divBdr>
              <w:divsChild>
                <w:div w:id="423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63074">
      <w:bodyDiv w:val="1"/>
      <w:marLeft w:val="0"/>
      <w:marRight w:val="0"/>
      <w:marTop w:val="0"/>
      <w:marBottom w:val="0"/>
      <w:divBdr>
        <w:top w:val="none" w:sz="0" w:space="0" w:color="auto"/>
        <w:left w:val="none" w:sz="0" w:space="0" w:color="auto"/>
        <w:bottom w:val="none" w:sz="0" w:space="0" w:color="auto"/>
        <w:right w:val="none" w:sz="0" w:space="0" w:color="auto"/>
      </w:divBdr>
    </w:div>
    <w:div w:id="2106263344">
      <w:bodyDiv w:val="1"/>
      <w:marLeft w:val="0"/>
      <w:marRight w:val="0"/>
      <w:marTop w:val="0"/>
      <w:marBottom w:val="0"/>
      <w:divBdr>
        <w:top w:val="none" w:sz="0" w:space="0" w:color="auto"/>
        <w:left w:val="none" w:sz="0" w:space="0" w:color="auto"/>
        <w:bottom w:val="none" w:sz="0" w:space="0" w:color="auto"/>
        <w:right w:val="none" w:sz="0" w:space="0" w:color="auto"/>
      </w:divBdr>
      <w:divsChild>
        <w:div w:id="421880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5.emf"/><Relationship Id="rId18" Type="http://schemas.openxmlformats.org/officeDocument/2006/relationships/hyperlink" Target="https://www.youtube.com/watch?v=bBcMf5K_Mxw" TargetMode="External"/><Relationship Id="rId3" Type="http://schemas.openxmlformats.org/officeDocument/2006/relationships/settings" Target="settings.xml"/><Relationship Id="rId21" Type="http://schemas.openxmlformats.org/officeDocument/2006/relationships/hyperlink" Target="https://www.investopedia.com/terms/f/forecasting.asp" TargetMode="External"/><Relationship Id="rId7" Type="http://schemas.openxmlformats.org/officeDocument/2006/relationships/chart" Target="charts/chart1.xml"/><Relationship Id="rId12" Type="http://schemas.openxmlformats.org/officeDocument/2006/relationships/chart" Target="charts/chart4.xml"/><Relationship Id="rId17" Type="http://schemas.openxmlformats.org/officeDocument/2006/relationships/hyperlink" Target="https://www.foodmanufacturing.com/supply-chain/blog/22876950/how-sales-forecasts-combat-food-waste-drive-supply-chain-sustainability" TargetMode="External"/><Relationship Id="rId2" Type="http://schemas.openxmlformats.org/officeDocument/2006/relationships/styles" Target="styles.xml"/><Relationship Id="rId16" Type="http://schemas.openxmlformats.org/officeDocument/2006/relationships/hyperlink" Target="https://clockify.me/forecasting-models" TargetMode="External"/><Relationship Id="rId20" Type="http://schemas.openxmlformats.org/officeDocument/2006/relationships/hyperlink" Target="https://hbr.org/1971/07/how-to-choose-the-right-forecasting-techniqu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hyperlink" Target="https://www.gofreight.com/blog/solution/supply-chain-forecasting-how-to-weather-disruption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hart" Target="charts/chart5.xml"/><Relationship Id="rId22" Type="http://schemas.openxmlformats.org/officeDocument/2006/relationships/hyperlink" Target="https://www.sciencedirect.com/topics/social-sciences/exponential-smoothi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nand/Downloads/Project%202-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and/Downloads/Project%202-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mass-my.sharepoint.com/personal/anandgupta_umass_edu/Documents/Desktop/Supply%20Chain/Project%202/Project%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mass-my.sharepoint.com/personal/anandgupta_umass_edu/Documents/Desktop/Supply%20Chain/Project%202/Project%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mass-my.sharepoint.com/personal/anandgupta_umass_edu/Documents/Desktop/Supply%20Chain/Project%202/Project%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mass-my.sharepoint.com/personal/anandgupta_umass_edu/Documents/Desktop/Supply%20Chain/Project%202/Project%20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Moving Average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Actual</c:v>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FoodValue!$D$42:$AA$42</c:f>
              <c:numCache>
                <c:formatCode>General</c:formatCode>
                <c:ptCount val="24"/>
                <c:pt idx="0">
                  <c:v>4827.3999999999996</c:v>
                </c:pt>
                <c:pt idx="1">
                  <c:v>4692.2</c:v>
                </c:pt>
                <c:pt idx="2">
                  <c:v>4741.8999999999996</c:v>
                </c:pt>
                <c:pt idx="3">
                  <c:v>5138.8</c:v>
                </c:pt>
                <c:pt idx="4">
                  <c:v>5631.4</c:v>
                </c:pt>
                <c:pt idx="5">
                  <c:v>6047.3</c:v>
                </c:pt>
                <c:pt idx="6">
                  <c:v>7003.6</c:v>
                </c:pt>
                <c:pt idx="7">
                  <c:v>7833.2</c:v>
                </c:pt>
                <c:pt idx="8">
                  <c:v>9384.1</c:v>
                </c:pt>
                <c:pt idx="9">
                  <c:v>10064.700000000001</c:v>
                </c:pt>
                <c:pt idx="10">
                  <c:v>9799.9</c:v>
                </c:pt>
                <c:pt idx="11">
                  <c:v>10814</c:v>
                </c:pt>
                <c:pt idx="12">
                  <c:v>12158.6</c:v>
                </c:pt>
                <c:pt idx="13">
                  <c:v>12537.9</c:v>
                </c:pt>
                <c:pt idx="14">
                  <c:v>13602.3</c:v>
                </c:pt>
                <c:pt idx="15">
                  <c:v>14807.7</c:v>
                </c:pt>
                <c:pt idx="16">
                  <c:v>15954.8</c:v>
                </c:pt>
                <c:pt idx="17">
                  <c:v>17157.8</c:v>
                </c:pt>
                <c:pt idx="18">
                  <c:v>18384.599999999999</c:v>
                </c:pt>
                <c:pt idx="19">
                  <c:v>19539.3</c:v>
                </c:pt>
                <c:pt idx="20">
                  <c:v>20313.8</c:v>
                </c:pt>
                <c:pt idx="21">
                  <c:v>20492.099999999999</c:v>
                </c:pt>
                <c:pt idx="22">
                  <c:v>23668.799999999999</c:v>
                </c:pt>
                <c:pt idx="23">
                  <c:v>27083.8</c:v>
                </c:pt>
              </c:numCache>
            </c:numRef>
          </c:val>
          <c:smooth val="0"/>
          <c:extLst>
            <c:ext xmlns:c16="http://schemas.microsoft.com/office/drawing/2014/chart" uri="{C3380CC4-5D6E-409C-BE32-E72D297353CC}">
              <c16:uniqueId val="{00000000-0D03-6F4A-968A-5DEFA2FA9489}"/>
            </c:ext>
          </c:extLst>
        </c:ser>
        <c:ser>
          <c:idx val="1"/>
          <c:order val="1"/>
          <c:tx>
            <c:v>Forecast</c:v>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FoodValue!$AE$42:$BB$42</c:f>
              <c:numCache>
                <c:formatCode>General</c:formatCode>
                <c:ptCount val="24"/>
              </c:numCache>
            </c:numRef>
          </c:val>
          <c:smooth val="0"/>
          <c:extLst>
            <c:ext xmlns:c16="http://schemas.microsoft.com/office/drawing/2014/chart" uri="{C3380CC4-5D6E-409C-BE32-E72D297353CC}">
              <c16:uniqueId val="{00000001-0D03-6F4A-968A-5DEFA2FA9489}"/>
            </c:ext>
          </c:extLst>
        </c:ser>
        <c:dLbls>
          <c:dLblPos val="t"/>
          <c:showLegendKey val="0"/>
          <c:showVal val="1"/>
          <c:showCatName val="0"/>
          <c:showSerName val="0"/>
          <c:showPercent val="0"/>
          <c:showBubbleSize val="0"/>
        </c:dLbls>
        <c:smooth val="0"/>
        <c:axId val="1782427584"/>
        <c:axId val="2027105856"/>
      </c:lineChart>
      <c:catAx>
        <c:axId val="17824275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27105856"/>
        <c:crosses val="autoZero"/>
        <c:auto val="1"/>
        <c:lblAlgn val="ctr"/>
        <c:lblOffset val="100"/>
        <c:noMultiLvlLbl val="0"/>
      </c:catAx>
      <c:valAx>
        <c:axId val="20271058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Value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82427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Forecast</a:t>
            </a:r>
            <a:r>
              <a:rPr lang="en-US" baseline="0"/>
              <a:t> Live Meat Animals for 2023</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9.6312335958005243E-2"/>
          <c:y val="0.15612164296998421"/>
          <c:w val="0.88018339053772121"/>
          <c:h val="0.59609564503489199"/>
        </c:manualLayout>
      </c:layout>
      <c:lineChart>
        <c:grouping val="standard"/>
        <c:varyColors val="0"/>
        <c:ser>
          <c:idx val="0"/>
          <c:order val="0"/>
          <c:tx>
            <c:strRef>
              <c:f>'Forecasted Food Value'!$B$94</c:f>
              <c:strCache>
                <c:ptCount val="1"/>
                <c:pt idx="0">
                  <c:v>Values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18"/>
              <c:layout>
                <c:manualLayout>
                  <c:x val="-4.7083417457433205E-2"/>
                  <c:y val="-0.1362263810625567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FBB-9E43-A912-EF3A4FE280B4}"/>
                </c:ext>
              </c:extLst>
            </c:dLbl>
            <c:dLbl>
              <c:idx val="19"/>
              <c:layout>
                <c:manualLayout>
                  <c:x val="-9.8365468739484485E-2"/>
                  <c:y val="6.914486696271963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FBB-9E43-A912-EF3A4FE280B4}"/>
                </c:ext>
              </c:extLst>
            </c:dLbl>
            <c:dLbl>
              <c:idx val="21"/>
              <c:layout>
                <c:manualLayout>
                  <c:x val="-4.7083417457433364E-2"/>
                  <c:y val="6.91448669627197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FBB-9E43-A912-EF3A4FE280B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1"/>
                </a:solidFill>
              </a:ln>
              <a:effectLst/>
            </c:spPr>
            <c:trendlineType val="exp"/>
            <c:dispRSqr val="0"/>
            <c:dispEq val="0"/>
          </c:trendline>
          <c:val>
            <c:numRef>
              <c:f>'Forecasted Food Value'!$B$95:$B$119</c:f>
              <c:numCache>
                <c:formatCode>General</c:formatCode>
                <c:ptCount val="25"/>
                <c:pt idx="0">
                  <c:v>1190.5999999999999</c:v>
                </c:pt>
                <c:pt idx="1">
                  <c:v>1420.3</c:v>
                </c:pt>
                <c:pt idx="2">
                  <c:v>1772</c:v>
                </c:pt>
                <c:pt idx="3">
                  <c:v>1725.2</c:v>
                </c:pt>
                <c:pt idx="4">
                  <c:v>1278</c:v>
                </c:pt>
                <c:pt idx="5">
                  <c:v>1139.4000000000001</c:v>
                </c:pt>
                <c:pt idx="6">
                  <c:v>1673.3</c:v>
                </c:pt>
                <c:pt idx="7">
                  <c:v>2173.9</c:v>
                </c:pt>
                <c:pt idx="8">
                  <c:v>2596.4</c:v>
                </c:pt>
                <c:pt idx="9">
                  <c:v>2277.1</c:v>
                </c:pt>
                <c:pt idx="10">
                  <c:v>1661.5</c:v>
                </c:pt>
                <c:pt idx="11">
                  <c:v>2014</c:v>
                </c:pt>
                <c:pt idx="12">
                  <c:v>1893.3</c:v>
                </c:pt>
                <c:pt idx="13">
                  <c:v>2196.3000000000002</c:v>
                </c:pt>
                <c:pt idx="14">
                  <c:v>2193</c:v>
                </c:pt>
                <c:pt idx="15">
                  <c:v>3009.9</c:v>
                </c:pt>
                <c:pt idx="16">
                  <c:v>2774.9</c:v>
                </c:pt>
                <c:pt idx="17">
                  <c:v>2103.3000000000002</c:v>
                </c:pt>
                <c:pt idx="18">
                  <c:v>2016.3</c:v>
                </c:pt>
                <c:pt idx="19">
                  <c:v>2029.4</c:v>
                </c:pt>
                <c:pt idx="20">
                  <c:v>2253.4</c:v>
                </c:pt>
                <c:pt idx="21">
                  <c:v>2158.1</c:v>
                </c:pt>
                <c:pt idx="22">
                  <c:v>2298.9</c:v>
                </c:pt>
                <c:pt idx="23">
                  <c:v>2509.6</c:v>
                </c:pt>
              </c:numCache>
            </c:numRef>
          </c:val>
          <c:smooth val="0"/>
          <c:extLst>
            <c:ext xmlns:c16="http://schemas.microsoft.com/office/drawing/2014/chart" uri="{C3380CC4-5D6E-409C-BE32-E72D297353CC}">
              <c16:uniqueId val="{00000001-9FBB-9E43-A912-EF3A4FE280B4}"/>
            </c:ext>
          </c:extLst>
        </c:ser>
        <c:ser>
          <c:idx val="1"/>
          <c:order val="1"/>
          <c:tx>
            <c:strRef>
              <c:f>'Forecasted Food Value'!$C$94</c:f>
              <c:strCache>
                <c:ptCount val="1"/>
                <c:pt idx="0">
                  <c:v>Forecast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23"/>
              <c:layout>
                <c:manualLayout>
                  <c:x val="-0.12859092132714181"/>
                  <c:y val="-7.698467490141931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FBB-9E43-A912-EF3A4FE280B4}"/>
                </c:ext>
              </c:extLst>
            </c:dLbl>
            <c:dLbl>
              <c:idx val="24"/>
              <c:layout>
                <c:manualLayout>
                  <c:x val="-2.564102564102564E-2"/>
                  <c:y val="-0.21568250750834364"/>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FBB-9E43-A912-EF3A4FE280B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'Forecasted Food Value'!$A$95:$A$119</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Value'!$C$95:$C$119</c:f>
              <c:numCache>
                <c:formatCode>General</c:formatCode>
                <c:ptCount val="25"/>
                <c:pt idx="23">
                  <c:v>2509.6</c:v>
                </c:pt>
                <c:pt idx="24">
                  <c:v>2836.1105040911007</c:v>
                </c:pt>
              </c:numCache>
            </c:numRef>
          </c:val>
          <c:smooth val="0"/>
          <c:extLst>
            <c:ext xmlns:c16="http://schemas.microsoft.com/office/drawing/2014/chart" uri="{C3380CC4-5D6E-409C-BE32-E72D297353CC}">
              <c16:uniqueId val="{00000002-9FBB-9E43-A912-EF3A4FE280B4}"/>
            </c:ext>
          </c:extLst>
        </c:ser>
        <c:ser>
          <c:idx val="2"/>
          <c:order val="2"/>
          <c:tx>
            <c:strRef>
              <c:f>'Forecasted Food Value'!$D$94</c:f>
              <c:strCache>
                <c:ptCount val="1"/>
                <c:pt idx="0">
                  <c:v>Lower Confidence Bound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dLbl>
              <c:idx val="23"/>
              <c:layout>
                <c:manualLayout>
                  <c:x val="-0.15090231509522847"/>
                  <c:y val="-0.1375906506947295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FBB-9E43-A912-EF3A4FE280B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'Forecasted Food Value'!$A$95:$A$119</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Value'!$D$95:$D$119</c:f>
              <c:numCache>
                <c:formatCode>General</c:formatCode>
                <c:ptCount val="25"/>
                <c:pt idx="23" formatCode="0.00">
                  <c:v>2509.6</c:v>
                </c:pt>
                <c:pt idx="24" formatCode="0.00">
                  <c:v>2130.7451428814161</c:v>
                </c:pt>
              </c:numCache>
            </c:numRef>
          </c:val>
          <c:smooth val="0"/>
          <c:extLst>
            <c:ext xmlns:c16="http://schemas.microsoft.com/office/drawing/2014/chart" uri="{C3380CC4-5D6E-409C-BE32-E72D297353CC}">
              <c16:uniqueId val="{00000004-9FBB-9E43-A912-EF3A4FE280B4}"/>
            </c:ext>
          </c:extLst>
        </c:ser>
        <c:ser>
          <c:idx val="3"/>
          <c:order val="3"/>
          <c:tx>
            <c:strRef>
              <c:f>'Forecasted Food Value'!$E$94</c:f>
              <c:strCache>
                <c:ptCount val="1"/>
                <c:pt idx="0">
                  <c:v>Upper Confidence Bound</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dLbl>
              <c:idx val="23"/>
              <c:layout>
                <c:manualLayout>
                  <c:x val="-6.5857374586987816E-2"/>
                  <c:y val="-0.1376594773479402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FBB-9E43-A912-EF3A4FE280B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'Forecasted Food Value'!$A$95:$A$119</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Value'!$E$95:$E$119</c:f>
              <c:numCache>
                <c:formatCode>General</c:formatCode>
                <c:ptCount val="25"/>
                <c:pt idx="23" formatCode="0.00">
                  <c:v>2509.6</c:v>
                </c:pt>
                <c:pt idx="24" formatCode="0.00">
                  <c:v>3541.4758653007852</c:v>
                </c:pt>
              </c:numCache>
            </c:numRef>
          </c:val>
          <c:smooth val="0"/>
          <c:extLst>
            <c:ext xmlns:c16="http://schemas.microsoft.com/office/drawing/2014/chart" uri="{C3380CC4-5D6E-409C-BE32-E72D297353CC}">
              <c16:uniqueId val="{00000006-9FBB-9E43-A912-EF3A4FE280B4}"/>
            </c:ext>
          </c:extLst>
        </c:ser>
        <c:dLbls>
          <c:dLblPos val="t"/>
          <c:showLegendKey val="0"/>
          <c:showVal val="1"/>
          <c:showCatName val="0"/>
          <c:showSerName val="0"/>
          <c:showPercent val="0"/>
          <c:showBubbleSize val="0"/>
        </c:dLbls>
        <c:smooth val="0"/>
        <c:axId val="300749392"/>
        <c:axId val="330963184"/>
      </c:lineChart>
      <c:catAx>
        <c:axId val="3007493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low"/>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0963184"/>
        <c:crosses val="autoZero"/>
        <c:auto val="1"/>
        <c:lblAlgn val="ctr"/>
        <c:lblOffset val="100"/>
        <c:noMultiLvlLbl val="0"/>
      </c:catAx>
      <c:valAx>
        <c:axId val="3309631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VALUES</a:t>
                </a:r>
                <a:r>
                  <a:rPr lang="en-US" baseline="0"/>
                  <a:t> (IN MILLIONS)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0074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rPr>
              <a:t>Forecasted Fruit Value for 2023</a:t>
            </a:r>
          </a:p>
        </c:rich>
      </c:tx>
      <c:layout>
        <c:manualLayout>
          <c:xMode val="edge"/>
          <c:yMode val="edge"/>
          <c:x val="0.14575678040244969"/>
          <c:y val="0"/>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005932852143481"/>
          <c:y val="4.3137254901960784E-2"/>
          <c:w val="0.88084344925634295"/>
          <c:h val="0.65005814306995413"/>
        </c:manualLayout>
      </c:layout>
      <c:lineChart>
        <c:grouping val="standard"/>
        <c:varyColors val="0"/>
        <c:ser>
          <c:idx val="0"/>
          <c:order val="0"/>
          <c:tx>
            <c:strRef>
              <c:f>'Forecasted Food Value'!$B$1</c:f>
              <c:strCache>
                <c:ptCount val="1"/>
                <c:pt idx="0">
                  <c:v>Values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'Forecasted Food Value'!$B$2:$B$26</c:f>
              <c:numCache>
                <c:formatCode>General</c:formatCode>
                <c:ptCount val="25"/>
                <c:pt idx="0">
                  <c:v>4827.3999999999996</c:v>
                </c:pt>
                <c:pt idx="1">
                  <c:v>4692.2</c:v>
                </c:pt>
                <c:pt idx="2">
                  <c:v>4741.8999999999996</c:v>
                </c:pt>
                <c:pt idx="3">
                  <c:v>5138.8</c:v>
                </c:pt>
                <c:pt idx="4">
                  <c:v>5631.4</c:v>
                </c:pt>
                <c:pt idx="5">
                  <c:v>6047.3</c:v>
                </c:pt>
                <c:pt idx="6">
                  <c:v>7003.6</c:v>
                </c:pt>
                <c:pt idx="7">
                  <c:v>7833.2</c:v>
                </c:pt>
                <c:pt idx="8">
                  <c:v>9384.1</c:v>
                </c:pt>
                <c:pt idx="9">
                  <c:v>10064.700000000001</c:v>
                </c:pt>
                <c:pt idx="10">
                  <c:v>9799.9</c:v>
                </c:pt>
                <c:pt idx="11">
                  <c:v>10814</c:v>
                </c:pt>
                <c:pt idx="12">
                  <c:v>12158.6</c:v>
                </c:pt>
                <c:pt idx="13">
                  <c:v>12537.9</c:v>
                </c:pt>
                <c:pt idx="14">
                  <c:v>13602.3</c:v>
                </c:pt>
                <c:pt idx="15">
                  <c:v>14807.7</c:v>
                </c:pt>
                <c:pt idx="16">
                  <c:v>15954.8</c:v>
                </c:pt>
                <c:pt idx="17">
                  <c:v>17157.8</c:v>
                </c:pt>
                <c:pt idx="18">
                  <c:v>18384.599999999999</c:v>
                </c:pt>
                <c:pt idx="19">
                  <c:v>19539.3</c:v>
                </c:pt>
                <c:pt idx="20">
                  <c:v>20313.8</c:v>
                </c:pt>
                <c:pt idx="21">
                  <c:v>20492.099999999999</c:v>
                </c:pt>
                <c:pt idx="22">
                  <c:v>23668.799999999999</c:v>
                </c:pt>
                <c:pt idx="23">
                  <c:v>27083.8</c:v>
                </c:pt>
              </c:numCache>
            </c:numRef>
          </c:val>
          <c:smooth val="0"/>
          <c:extLst>
            <c:ext xmlns:c16="http://schemas.microsoft.com/office/drawing/2014/chart" uri="{C3380CC4-5D6E-409C-BE32-E72D297353CC}">
              <c16:uniqueId val="{00000000-743A-9F45-A0E3-F39906A1B1B7}"/>
            </c:ext>
          </c:extLst>
        </c:ser>
        <c:ser>
          <c:idx val="1"/>
          <c:order val="1"/>
          <c:tx>
            <c:strRef>
              <c:f>'Forecasted Food Value'!$C$1</c:f>
              <c:strCache>
                <c:ptCount val="1"/>
                <c:pt idx="0">
                  <c:v>Forecast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23"/>
              <c:layout>
                <c:manualLayout>
                  <c:x val="1.5625E-2"/>
                  <c:y val="0.1294117647058823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43A-9F45-A0E3-F39906A1B1B7}"/>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'Forecasted Food Value'!$A$2:$A$26</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Value'!$C$2:$C$26</c:f>
              <c:numCache>
                <c:formatCode>General</c:formatCode>
                <c:ptCount val="25"/>
                <c:pt idx="23">
                  <c:v>27083.8</c:v>
                </c:pt>
                <c:pt idx="24">
                  <c:v>30448.868121122319</c:v>
                </c:pt>
              </c:numCache>
            </c:numRef>
          </c:val>
          <c:smooth val="0"/>
          <c:extLst>
            <c:ext xmlns:c16="http://schemas.microsoft.com/office/drawing/2014/chart" uri="{C3380CC4-5D6E-409C-BE32-E72D297353CC}">
              <c16:uniqueId val="{00000002-743A-9F45-A0E3-F39906A1B1B7}"/>
            </c:ext>
          </c:extLst>
        </c:ser>
        <c:ser>
          <c:idx val="2"/>
          <c:order val="2"/>
          <c:tx>
            <c:strRef>
              <c:f>'Forecasted Food Value'!$D$1</c:f>
              <c:strCache>
                <c:ptCount val="1"/>
                <c:pt idx="0">
                  <c:v>Lower Confidence Bound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dLbl>
              <c:idx val="23"/>
              <c:layout>
                <c:manualLayout>
                  <c:x val="-8.9144110892388453E-2"/>
                  <c:y val="0.33532345221553184"/>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43A-9F45-A0E3-F39906A1B1B7}"/>
                </c:ext>
              </c:extLst>
            </c:dLbl>
            <c:dLbl>
              <c:idx val="24"/>
              <c:layout>
                <c:manualLayout>
                  <c:x val="-3.4813128827646672E-2"/>
                  <c:y val="0.44904894241161036"/>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43A-9F45-A0E3-F39906A1B1B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'Forecasted Food Value'!$A$2:$A$26</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Value'!$D$2:$D$26</c:f>
              <c:numCache>
                <c:formatCode>General</c:formatCode>
                <c:ptCount val="25"/>
                <c:pt idx="23" formatCode="0.00">
                  <c:v>27083.8</c:v>
                </c:pt>
                <c:pt idx="24" formatCode="0.00">
                  <c:v>28847.587285446192</c:v>
                </c:pt>
              </c:numCache>
            </c:numRef>
          </c:val>
          <c:smooth val="0"/>
          <c:extLst>
            <c:ext xmlns:c16="http://schemas.microsoft.com/office/drawing/2014/chart" uri="{C3380CC4-5D6E-409C-BE32-E72D297353CC}">
              <c16:uniqueId val="{00000005-743A-9F45-A0E3-F39906A1B1B7}"/>
            </c:ext>
          </c:extLst>
        </c:ser>
        <c:ser>
          <c:idx val="3"/>
          <c:order val="3"/>
          <c:tx>
            <c:strRef>
              <c:f>'Forecasted Food Value'!$E$1</c:f>
              <c:strCache>
                <c:ptCount val="1"/>
                <c:pt idx="0">
                  <c:v>Upper Confidence Bound</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dLbl>
              <c:idx val="23"/>
              <c:layout>
                <c:manualLayout>
                  <c:x val="-0.12039411089238845"/>
                  <c:y val="0.2647352169214142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43A-9F45-A0E3-F39906A1B1B7}"/>
                </c:ext>
              </c:extLst>
            </c:dLbl>
            <c:dLbl>
              <c:idx val="24"/>
              <c:layout>
                <c:manualLayout>
                  <c:x val="-0.10599368438320222"/>
                  <c:y val="-2.93824301374092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43A-9F45-A0E3-F39906A1B1B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'Forecasted Food Value'!$A$2:$A$26</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Value'!$E$2:$E$26</c:f>
              <c:numCache>
                <c:formatCode>General</c:formatCode>
                <c:ptCount val="25"/>
                <c:pt idx="23" formatCode="0.00">
                  <c:v>27083.8</c:v>
                </c:pt>
                <c:pt idx="24" formatCode="0.00">
                  <c:v>32050.148956798446</c:v>
                </c:pt>
              </c:numCache>
            </c:numRef>
          </c:val>
          <c:smooth val="0"/>
          <c:extLst>
            <c:ext xmlns:c16="http://schemas.microsoft.com/office/drawing/2014/chart" uri="{C3380CC4-5D6E-409C-BE32-E72D297353CC}">
              <c16:uniqueId val="{00000008-743A-9F45-A0E3-F39906A1B1B7}"/>
            </c:ext>
          </c:extLst>
        </c:ser>
        <c:dLbls>
          <c:dLblPos val="t"/>
          <c:showLegendKey val="0"/>
          <c:showVal val="1"/>
          <c:showCatName val="0"/>
          <c:showSerName val="0"/>
          <c:showPercent val="0"/>
          <c:showBubbleSize val="0"/>
        </c:dLbls>
        <c:smooth val="0"/>
        <c:axId val="927721231"/>
        <c:axId val="1938309311"/>
      </c:lineChart>
      <c:catAx>
        <c:axId val="92772123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low"/>
        <c:spPr>
          <a:noFill/>
          <a:ln w="9525" cap="flat" cmpd="sng" algn="ctr">
            <a:solidFill>
              <a:schemeClr val="lt1">
                <a:lumMod val="95000"/>
                <a:alpha val="10000"/>
              </a:schemeClr>
            </a:solidFill>
            <a:round/>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38309311"/>
        <c:crosses val="autoZero"/>
        <c:auto val="1"/>
        <c:lblAlgn val="ctr"/>
        <c:lblOffset val="100"/>
        <c:noMultiLvlLbl val="0"/>
      </c:catAx>
      <c:valAx>
        <c:axId val="193830931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VALUE (IN MILLIONS)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7721231"/>
        <c:crosses val="autoZero"/>
        <c:crossBetween val="between"/>
      </c:valAx>
      <c:spPr>
        <a:noFill/>
        <a:ln>
          <a:noFill/>
        </a:ln>
        <a:effectLst/>
      </c:spPr>
    </c:plotArea>
    <c:legend>
      <c:legendPos val="b"/>
      <c:layout>
        <c:manualLayout>
          <c:xMode val="edge"/>
          <c:yMode val="edge"/>
          <c:x val="7.022949054445117E-2"/>
          <c:y val="0.88959885081932322"/>
          <c:w val="0.91295982232990103"/>
          <c:h val="8.14436202231477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Forecasted</a:t>
            </a:r>
            <a:r>
              <a:rPr lang="en-US" baseline="0"/>
              <a:t> Fruit Value for 2023</a:t>
            </a:r>
            <a:endParaRPr lang="en-US"/>
          </a:p>
        </c:rich>
      </c:tx>
      <c:layout>
        <c:manualLayout>
          <c:xMode val="edge"/>
          <c:yMode val="edge"/>
          <c:x val="0.10943199407766337"/>
          <c:y val="4.3187216583891169E-3"/>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005939161450972"/>
          <c:y val="4.3137254901960784E-2"/>
          <c:w val="0.89299616394104564"/>
          <c:h val="0.71641809479697394"/>
        </c:manualLayout>
      </c:layout>
      <c:barChart>
        <c:barDir val="col"/>
        <c:grouping val="clustered"/>
        <c:varyColors val="0"/>
        <c:ser>
          <c:idx val="0"/>
          <c:order val="0"/>
          <c:tx>
            <c:strRef>
              <c:f>'Forecasted Food Value'!$B$28</c:f>
              <c:strCache>
                <c:ptCount val="1"/>
                <c:pt idx="0">
                  <c:v>Values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2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0-099A-2B41-837B-B4D47D96F1BD}"/>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1"/>
                </a:solidFill>
              </a:ln>
              <a:effectLst/>
            </c:spPr>
            <c:trendlineType val="exp"/>
            <c:dispRSqr val="0"/>
            <c:dispEq val="0"/>
          </c:trendline>
          <c:val>
            <c:numRef>
              <c:f>'Forecasted Food Value'!$B$29:$B$53</c:f>
              <c:numCache>
                <c:formatCode>General</c:formatCode>
                <c:ptCount val="25"/>
                <c:pt idx="0">
                  <c:v>4827.3999999999996</c:v>
                </c:pt>
                <c:pt idx="1">
                  <c:v>4692.2</c:v>
                </c:pt>
                <c:pt idx="2">
                  <c:v>4741.8999999999996</c:v>
                </c:pt>
                <c:pt idx="3">
                  <c:v>5138.8</c:v>
                </c:pt>
                <c:pt idx="4">
                  <c:v>5631.4</c:v>
                </c:pt>
                <c:pt idx="5">
                  <c:v>6047.3</c:v>
                </c:pt>
                <c:pt idx="6">
                  <c:v>7003.6</c:v>
                </c:pt>
                <c:pt idx="7">
                  <c:v>7833.2</c:v>
                </c:pt>
                <c:pt idx="8">
                  <c:v>9384.1</c:v>
                </c:pt>
                <c:pt idx="9">
                  <c:v>10064.700000000001</c:v>
                </c:pt>
                <c:pt idx="10">
                  <c:v>9799.9</c:v>
                </c:pt>
                <c:pt idx="11">
                  <c:v>10814</c:v>
                </c:pt>
                <c:pt idx="12">
                  <c:v>12158.6</c:v>
                </c:pt>
                <c:pt idx="13">
                  <c:v>12537.9</c:v>
                </c:pt>
                <c:pt idx="14">
                  <c:v>13602.3</c:v>
                </c:pt>
                <c:pt idx="15">
                  <c:v>14807.7</c:v>
                </c:pt>
                <c:pt idx="16">
                  <c:v>15954.8</c:v>
                </c:pt>
                <c:pt idx="17">
                  <c:v>17157.8</c:v>
                </c:pt>
                <c:pt idx="18">
                  <c:v>18384.599999999999</c:v>
                </c:pt>
                <c:pt idx="19">
                  <c:v>19539.3</c:v>
                </c:pt>
                <c:pt idx="20">
                  <c:v>20313.8</c:v>
                </c:pt>
                <c:pt idx="21">
                  <c:v>20492.099999999999</c:v>
                </c:pt>
                <c:pt idx="22">
                  <c:v>23668.799999999999</c:v>
                </c:pt>
                <c:pt idx="23">
                  <c:v>27083.8</c:v>
                </c:pt>
              </c:numCache>
            </c:numRef>
          </c:val>
          <c:extLst>
            <c:ext xmlns:c16="http://schemas.microsoft.com/office/drawing/2014/chart" uri="{C3380CC4-5D6E-409C-BE32-E72D297353CC}">
              <c16:uniqueId val="{00000002-099A-2B41-837B-B4D47D96F1BD}"/>
            </c:ext>
          </c:extLst>
        </c:ser>
        <c:ser>
          <c:idx val="1"/>
          <c:order val="1"/>
          <c:tx>
            <c:strRef>
              <c:f>'Forecasted Food Value'!$C$28</c:f>
              <c:strCache>
                <c:ptCount val="1"/>
                <c:pt idx="0">
                  <c:v>Forecast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errBars>
            <c:errBarType val="both"/>
            <c:errValType val="cust"/>
            <c:noEndCap val="0"/>
            <c:plus>
              <c:numRef>
                <c:f>'Forecasted Food Value'!$D$29:$D$53</c:f>
                <c:numCache>
                  <c:formatCode>General</c:formatCode>
                  <c:ptCount val="25"/>
                  <c:pt idx="24">
                    <c:v>1601.2808356761288</c:v>
                  </c:pt>
                </c:numCache>
              </c:numRef>
            </c:plus>
            <c:minus>
              <c:numRef>
                <c:f>'Forecasted Food Value'!$D$29:$D$53</c:f>
                <c:numCache>
                  <c:formatCode>General</c:formatCode>
                  <c:ptCount val="25"/>
                  <c:pt idx="24">
                    <c:v>1601.2808356761288</c:v>
                  </c:pt>
                </c:numCache>
              </c:numRef>
            </c:minus>
            <c:spPr>
              <a:noFill/>
              <a:ln w="9525" cap="flat" cmpd="sng" algn="ctr">
                <a:solidFill>
                  <a:schemeClr val="lt1">
                    <a:lumMod val="95000"/>
                  </a:schemeClr>
                </a:solidFill>
                <a:round/>
              </a:ln>
              <a:effectLst/>
            </c:spPr>
          </c:errBars>
          <c:cat>
            <c:numRef>
              <c:f>'Forecasted Food Value'!$A$29:$A$53</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Value'!$C$29:$C$53</c:f>
              <c:numCache>
                <c:formatCode>General</c:formatCode>
                <c:ptCount val="25"/>
                <c:pt idx="24">
                  <c:v>30448.868121122319</c:v>
                </c:pt>
              </c:numCache>
            </c:numRef>
          </c:val>
          <c:extLst>
            <c:ext xmlns:c16="http://schemas.microsoft.com/office/drawing/2014/chart" uri="{C3380CC4-5D6E-409C-BE32-E72D297353CC}">
              <c16:uniqueId val="{00000003-099A-2B41-837B-B4D47D96F1BD}"/>
            </c:ext>
          </c:extLst>
        </c:ser>
        <c:dLbls>
          <c:dLblPos val="outEnd"/>
          <c:showLegendKey val="0"/>
          <c:showVal val="1"/>
          <c:showCatName val="0"/>
          <c:showSerName val="0"/>
          <c:showPercent val="0"/>
          <c:showBubbleSize val="0"/>
        </c:dLbls>
        <c:gapWidth val="100"/>
        <c:overlap val="-24"/>
        <c:axId val="1007071375"/>
        <c:axId val="1105332687"/>
      </c:barChart>
      <c:catAx>
        <c:axId val="100707137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low"/>
        <c:spPr>
          <a:noFill/>
          <a:ln w="12700" cap="flat" cmpd="sng" algn="ctr">
            <a:solidFill>
              <a:schemeClr val="lt1">
                <a:lumMod val="95000"/>
                <a:alpha val="54000"/>
              </a:schemeClr>
            </a:solidFill>
            <a:round/>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05332687"/>
        <c:crosses val="autoZero"/>
        <c:auto val="1"/>
        <c:lblAlgn val="ctr"/>
        <c:lblOffset val="100"/>
        <c:noMultiLvlLbl val="0"/>
      </c:catAx>
      <c:valAx>
        <c:axId val="110533268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VALUE (IN MILLIONS)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07071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rPr>
              <a:t>Forecasted Fruit Volume for 2023</a:t>
            </a:r>
          </a:p>
        </c:rich>
      </c:tx>
      <c:layout>
        <c:manualLayout>
          <c:xMode val="edge"/>
          <c:yMode val="edge"/>
          <c:x val="0.13085604684029881"/>
          <c:y val="0"/>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9.5266841644794403E-2"/>
          <c:y val="4.583333333333333E-2"/>
          <c:w val="0.88389982502187225"/>
          <c:h val="0.76152552812505225"/>
        </c:manualLayout>
      </c:layout>
      <c:lineChart>
        <c:grouping val="standard"/>
        <c:varyColors val="0"/>
        <c:ser>
          <c:idx val="0"/>
          <c:order val="0"/>
          <c:tx>
            <c:strRef>
              <c:f>'Forecasted Food Volume'!$B$1</c:f>
              <c:strCache>
                <c:ptCount val="1"/>
                <c:pt idx="0">
                  <c:v>Values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'Forecasted Food Volume'!$B$2:$B$26</c:f>
              <c:numCache>
                <c:formatCode>General</c:formatCode>
                <c:ptCount val="25"/>
                <c:pt idx="0">
                  <c:v>7870.2</c:v>
                </c:pt>
                <c:pt idx="1">
                  <c:v>7688.5</c:v>
                </c:pt>
                <c:pt idx="2">
                  <c:v>7556.8</c:v>
                </c:pt>
                <c:pt idx="3">
                  <c:v>8006.7</c:v>
                </c:pt>
                <c:pt idx="4">
                  <c:v>8288.9</c:v>
                </c:pt>
                <c:pt idx="5">
                  <c:v>8428.6</c:v>
                </c:pt>
                <c:pt idx="6">
                  <c:v>8757.5</c:v>
                </c:pt>
                <c:pt idx="7">
                  <c:v>9111.9</c:v>
                </c:pt>
                <c:pt idx="8">
                  <c:v>9933.5</c:v>
                </c:pt>
                <c:pt idx="9">
                  <c:v>9782.5</c:v>
                </c:pt>
                <c:pt idx="10">
                  <c:v>9495.2000000000007</c:v>
                </c:pt>
                <c:pt idx="11">
                  <c:v>10148.799999999999</c:v>
                </c:pt>
                <c:pt idx="12">
                  <c:v>10466.4</c:v>
                </c:pt>
                <c:pt idx="13">
                  <c:v>11031.8</c:v>
                </c:pt>
                <c:pt idx="14">
                  <c:v>11833.3</c:v>
                </c:pt>
                <c:pt idx="15">
                  <c:v>12161.7</c:v>
                </c:pt>
                <c:pt idx="16">
                  <c:v>12861.1</c:v>
                </c:pt>
                <c:pt idx="17">
                  <c:v>13249.5</c:v>
                </c:pt>
                <c:pt idx="18">
                  <c:v>13606.2</c:v>
                </c:pt>
                <c:pt idx="19">
                  <c:v>14017</c:v>
                </c:pt>
                <c:pt idx="20">
                  <c:v>13882.4</c:v>
                </c:pt>
                <c:pt idx="21">
                  <c:v>14168</c:v>
                </c:pt>
                <c:pt idx="22">
                  <c:v>14768.3</c:v>
                </c:pt>
                <c:pt idx="23">
                  <c:v>15308.3</c:v>
                </c:pt>
              </c:numCache>
            </c:numRef>
          </c:val>
          <c:smooth val="0"/>
          <c:extLst>
            <c:ext xmlns:c16="http://schemas.microsoft.com/office/drawing/2014/chart" uri="{C3380CC4-5D6E-409C-BE32-E72D297353CC}">
              <c16:uniqueId val="{00000000-6BD6-3C47-B274-7E65A7911371}"/>
            </c:ext>
          </c:extLst>
        </c:ser>
        <c:ser>
          <c:idx val="1"/>
          <c:order val="1"/>
          <c:tx>
            <c:strRef>
              <c:f>'Forecasted Food Volume'!$C$1</c:f>
              <c:strCache>
                <c:ptCount val="1"/>
                <c:pt idx="0">
                  <c:v>Forecast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23"/>
              <c:layout>
                <c:manualLayout>
                  <c:x val="-3.2051282051283225E-3"/>
                  <c:y val="0.1624999999999999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BD6-3C47-B274-7E65A7911371}"/>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'Forecasted Food Volume'!$A$2:$A$26</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Volume'!$C$2:$C$26</c:f>
              <c:numCache>
                <c:formatCode>General</c:formatCode>
                <c:ptCount val="25"/>
                <c:pt idx="23">
                  <c:v>15308.3</c:v>
                </c:pt>
                <c:pt idx="24">
                  <c:v>15682.03980427261</c:v>
                </c:pt>
              </c:numCache>
            </c:numRef>
          </c:val>
          <c:smooth val="0"/>
          <c:extLst>
            <c:ext xmlns:c16="http://schemas.microsoft.com/office/drawing/2014/chart" uri="{C3380CC4-5D6E-409C-BE32-E72D297353CC}">
              <c16:uniqueId val="{00000002-6BD6-3C47-B274-7E65A7911371}"/>
            </c:ext>
          </c:extLst>
        </c:ser>
        <c:ser>
          <c:idx val="2"/>
          <c:order val="2"/>
          <c:tx>
            <c:strRef>
              <c:f>'Forecasted Food Volume'!$D$1</c:f>
              <c:strCache>
                <c:ptCount val="1"/>
                <c:pt idx="0">
                  <c:v>Lower Confidence Bound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dLbl>
              <c:idx val="23"/>
              <c:layout>
                <c:manualLayout>
                  <c:x val="-0.10813824954572974"/>
                  <c:y val="0.3479478346456693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BD6-3C47-B274-7E65A7911371}"/>
                </c:ext>
              </c:extLst>
            </c:dLbl>
            <c:dLbl>
              <c:idx val="24"/>
              <c:layout>
                <c:manualLayout>
                  <c:x val="-0.15186339087421766"/>
                  <c:y val="0.13961450131233596"/>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BD6-3C47-B274-7E65A791137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'Forecasted Food Volume'!$A$2:$A$26</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Volume'!$D$2:$D$26</c:f>
              <c:numCache>
                <c:formatCode>General</c:formatCode>
                <c:ptCount val="25"/>
                <c:pt idx="23" formatCode="0.00">
                  <c:v>15308.3</c:v>
                </c:pt>
                <c:pt idx="24" formatCode="0.00">
                  <c:v>15060.073126877131</c:v>
                </c:pt>
              </c:numCache>
            </c:numRef>
          </c:val>
          <c:smooth val="0"/>
          <c:extLst>
            <c:ext xmlns:c16="http://schemas.microsoft.com/office/drawing/2014/chart" uri="{C3380CC4-5D6E-409C-BE32-E72D297353CC}">
              <c16:uniqueId val="{00000005-6BD6-3C47-B274-7E65A7911371}"/>
            </c:ext>
          </c:extLst>
        </c:ser>
        <c:ser>
          <c:idx val="3"/>
          <c:order val="3"/>
          <c:tx>
            <c:strRef>
              <c:f>'Forecasted Food Volume'!$E$1</c:f>
              <c:strCache>
                <c:ptCount val="1"/>
                <c:pt idx="0">
                  <c:v>Upper Confidence Bound</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dLbl>
              <c:idx val="23"/>
              <c:layout>
                <c:manualLayout>
                  <c:x val="-2.1622627700383725E-2"/>
                  <c:y val="0.4233126640419946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BD6-3C47-B274-7E65A7911371}"/>
                </c:ext>
              </c:extLst>
            </c:dLbl>
            <c:dLbl>
              <c:idx val="24"/>
              <c:layout>
                <c:manualLayout>
                  <c:x val="-1.5212371290127077E-2"/>
                  <c:y val="0.3941459973753280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BD6-3C47-B274-7E65A7911371}"/>
                </c:ext>
              </c:extLst>
            </c:dLbl>
            <c:spPr>
              <a:noFill/>
              <a:ln>
                <a:noFill/>
              </a:ln>
              <a:effectLst/>
            </c:spPr>
            <c:txPr>
              <a:bodyPr rot="-5400000" spcFirstLastPara="1" vertOverflow="ellipsis" wrap="square" lIns="38100" tIns="19050" rIns="38100" bIns="19050" anchor="b"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'Forecasted Food Volume'!$A$2:$A$26</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Volume'!$E$2:$E$26</c:f>
              <c:numCache>
                <c:formatCode>General</c:formatCode>
                <c:ptCount val="25"/>
                <c:pt idx="23" formatCode="0.00">
                  <c:v>15308.3</c:v>
                </c:pt>
                <c:pt idx="24" formatCode="0.00">
                  <c:v>16304.00648166809</c:v>
                </c:pt>
              </c:numCache>
            </c:numRef>
          </c:val>
          <c:smooth val="0"/>
          <c:extLst>
            <c:ext xmlns:c16="http://schemas.microsoft.com/office/drawing/2014/chart" uri="{C3380CC4-5D6E-409C-BE32-E72D297353CC}">
              <c16:uniqueId val="{00000008-6BD6-3C47-B274-7E65A7911371}"/>
            </c:ext>
          </c:extLst>
        </c:ser>
        <c:dLbls>
          <c:dLblPos val="t"/>
          <c:showLegendKey val="0"/>
          <c:showVal val="1"/>
          <c:showCatName val="0"/>
          <c:showSerName val="0"/>
          <c:showPercent val="0"/>
          <c:showBubbleSize val="0"/>
        </c:dLbls>
        <c:smooth val="0"/>
        <c:axId val="894492015"/>
        <c:axId val="1938304511"/>
      </c:lineChart>
      <c:catAx>
        <c:axId val="89449201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low"/>
        <c:spPr>
          <a:noFill/>
          <a:ln w="9525" cap="flat" cmpd="sng" algn="ctr">
            <a:solidFill>
              <a:schemeClr val="lt1">
                <a:lumMod val="95000"/>
                <a:alpha val="10000"/>
              </a:schemeClr>
            </a:solidFill>
            <a:round/>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38304511"/>
        <c:crosses val="autoZero"/>
        <c:auto val="1"/>
        <c:lblAlgn val="ctr"/>
        <c:lblOffset val="100"/>
        <c:noMultiLvlLbl val="0"/>
      </c:catAx>
      <c:valAx>
        <c:axId val="193830451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Volume (in 1000 MT)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94492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rPr>
              <a:t>Forecasted Fruit Volume for 2023</a:t>
            </a:r>
          </a:p>
        </c:rich>
      </c:tx>
      <c:layout>
        <c:manualLayout>
          <c:xMode val="edge"/>
          <c:yMode val="edge"/>
          <c:x val="0.10735177333602533"/>
          <c:y val="3.1746031746031746E-3"/>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9.832307019314894E-2"/>
          <c:y val="3.4920634920634921E-2"/>
          <c:w val="0.88257958139847892"/>
          <c:h val="0.77512941090696996"/>
        </c:manualLayout>
      </c:layout>
      <c:barChart>
        <c:barDir val="col"/>
        <c:grouping val="clustered"/>
        <c:varyColors val="0"/>
        <c:ser>
          <c:idx val="0"/>
          <c:order val="0"/>
          <c:tx>
            <c:strRef>
              <c:f>'Forecasted Food Volume'!$B$28</c:f>
              <c:strCache>
                <c:ptCount val="1"/>
                <c:pt idx="0">
                  <c:v>Values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23"/>
              <c:spPr>
                <a:no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78A-7742-A53B-C74929C55C7E}"/>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1"/>
                </a:solidFill>
              </a:ln>
              <a:effectLst/>
            </c:spPr>
            <c:trendlineType val="exp"/>
            <c:dispRSqr val="0"/>
            <c:dispEq val="0"/>
          </c:trendline>
          <c:val>
            <c:numRef>
              <c:f>'Forecasted Food Volume'!$B$29:$B$53</c:f>
              <c:numCache>
                <c:formatCode>General</c:formatCode>
                <c:ptCount val="25"/>
                <c:pt idx="0">
                  <c:v>7870.2</c:v>
                </c:pt>
                <c:pt idx="1">
                  <c:v>7688.5</c:v>
                </c:pt>
                <c:pt idx="2">
                  <c:v>7556.8</c:v>
                </c:pt>
                <c:pt idx="3">
                  <c:v>8006.7</c:v>
                </c:pt>
                <c:pt idx="4">
                  <c:v>8288.9</c:v>
                </c:pt>
                <c:pt idx="5">
                  <c:v>8428.6</c:v>
                </c:pt>
                <c:pt idx="6">
                  <c:v>8757.5</c:v>
                </c:pt>
                <c:pt idx="7">
                  <c:v>9111.9</c:v>
                </c:pt>
                <c:pt idx="8">
                  <c:v>9933.5</c:v>
                </c:pt>
                <c:pt idx="9">
                  <c:v>9782.5</c:v>
                </c:pt>
                <c:pt idx="10">
                  <c:v>9495.2000000000007</c:v>
                </c:pt>
                <c:pt idx="11">
                  <c:v>10148.799999999999</c:v>
                </c:pt>
                <c:pt idx="12">
                  <c:v>10466.4</c:v>
                </c:pt>
                <c:pt idx="13">
                  <c:v>11031.8</c:v>
                </c:pt>
                <c:pt idx="14">
                  <c:v>11833.3</c:v>
                </c:pt>
                <c:pt idx="15">
                  <c:v>12161.7</c:v>
                </c:pt>
                <c:pt idx="16">
                  <c:v>12861.1</c:v>
                </c:pt>
                <c:pt idx="17">
                  <c:v>13249.5</c:v>
                </c:pt>
                <c:pt idx="18">
                  <c:v>13606.2</c:v>
                </c:pt>
                <c:pt idx="19">
                  <c:v>14017</c:v>
                </c:pt>
                <c:pt idx="20">
                  <c:v>13882.4</c:v>
                </c:pt>
                <c:pt idx="21">
                  <c:v>14168</c:v>
                </c:pt>
                <c:pt idx="22">
                  <c:v>14768.3</c:v>
                </c:pt>
                <c:pt idx="23">
                  <c:v>15308.3</c:v>
                </c:pt>
              </c:numCache>
            </c:numRef>
          </c:val>
          <c:extLst>
            <c:ext xmlns:c16="http://schemas.microsoft.com/office/drawing/2014/chart" uri="{C3380CC4-5D6E-409C-BE32-E72D297353CC}">
              <c16:uniqueId val="{00000002-178A-7742-A53B-C74929C55C7E}"/>
            </c:ext>
          </c:extLst>
        </c:ser>
        <c:ser>
          <c:idx val="1"/>
          <c:order val="1"/>
          <c:tx>
            <c:strRef>
              <c:f>'Forecasted Food Volume'!$C$28</c:f>
              <c:strCache>
                <c:ptCount val="1"/>
                <c:pt idx="0">
                  <c:v>Forecast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errBars>
            <c:errBarType val="both"/>
            <c:errValType val="cust"/>
            <c:noEndCap val="0"/>
            <c:plus>
              <c:numRef>
                <c:f>'Forecasted Food Volume'!$D$29:$D$53</c:f>
                <c:numCache>
                  <c:formatCode>General</c:formatCode>
                  <c:ptCount val="25"/>
                  <c:pt idx="24">
                    <c:v>621.96667739547991</c:v>
                  </c:pt>
                </c:numCache>
              </c:numRef>
            </c:plus>
            <c:minus>
              <c:numRef>
                <c:f>'Forecasted Food Volume'!$D$29:$D$53</c:f>
                <c:numCache>
                  <c:formatCode>General</c:formatCode>
                  <c:ptCount val="25"/>
                  <c:pt idx="24">
                    <c:v>621.96667739547991</c:v>
                  </c:pt>
                </c:numCache>
              </c:numRef>
            </c:minus>
            <c:spPr>
              <a:noFill/>
              <a:ln w="9525" cap="flat" cmpd="sng" algn="ctr">
                <a:solidFill>
                  <a:schemeClr val="lt1">
                    <a:lumMod val="95000"/>
                  </a:schemeClr>
                </a:solidFill>
                <a:round/>
              </a:ln>
              <a:effectLst/>
            </c:spPr>
          </c:errBars>
          <c:cat>
            <c:numRef>
              <c:f>'Forecasted Food Volume'!$A$29:$A$53</c:f>
              <c:numCache>
                <c:formatCode>General</c:formatCode>
                <c:ptCount val="2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pt idx="22">
                  <c:v>2021</c:v>
                </c:pt>
                <c:pt idx="23">
                  <c:v>2022</c:v>
                </c:pt>
                <c:pt idx="24">
                  <c:v>2023</c:v>
                </c:pt>
              </c:numCache>
            </c:numRef>
          </c:cat>
          <c:val>
            <c:numRef>
              <c:f>'Forecasted Food Volume'!$C$29:$C$53</c:f>
              <c:numCache>
                <c:formatCode>General</c:formatCode>
                <c:ptCount val="25"/>
                <c:pt idx="24">
                  <c:v>15682.03980427261</c:v>
                </c:pt>
              </c:numCache>
            </c:numRef>
          </c:val>
          <c:extLst>
            <c:ext xmlns:c16="http://schemas.microsoft.com/office/drawing/2014/chart" uri="{C3380CC4-5D6E-409C-BE32-E72D297353CC}">
              <c16:uniqueId val="{00000003-178A-7742-A53B-C74929C55C7E}"/>
            </c:ext>
          </c:extLst>
        </c:ser>
        <c:dLbls>
          <c:showLegendKey val="0"/>
          <c:showVal val="1"/>
          <c:showCatName val="0"/>
          <c:showSerName val="0"/>
          <c:showPercent val="0"/>
          <c:showBubbleSize val="0"/>
        </c:dLbls>
        <c:gapWidth val="100"/>
        <c:overlap val="-24"/>
        <c:axId val="910168655"/>
        <c:axId val="1938310271"/>
      </c:barChart>
      <c:catAx>
        <c:axId val="91016865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low"/>
        <c:spPr>
          <a:noFill/>
          <a:ln w="12700" cap="flat" cmpd="sng" algn="ctr">
            <a:solidFill>
              <a:schemeClr val="lt1">
                <a:lumMod val="95000"/>
                <a:alpha val="54000"/>
              </a:schemeClr>
            </a:solidFill>
            <a:round/>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38310271"/>
        <c:crosses val="autoZero"/>
        <c:auto val="1"/>
        <c:lblAlgn val="ctr"/>
        <c:lblOffset val="100"/>
        <c:noMultiLvlLbl val="0"/>
      </c:catAx>
      <c:valAx>
        <c:axId val="193831027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VOLUME (IN 1000 MT)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0168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16</Pages>
  <Words>2937</Words>
  <Characters>16746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Gupta</dc:creator>
  <cp:keywords/>
  <dc:description/>
  <cp:lastModifiedBy>Anand Gupta</cp:lastModifiedBy>
  <cp:revision>29</cp:revision>
  <dcterms:created xsi:type="dcterms:W3CDTF">2024-06-11T16:48:00Z</dcterms:created>
  <dcterms:modified xsi:type="dcterms:W3CDTF">2024-06-13T02:08:00Z</dcterms:modified>
</cp:coreProperties>
</file>