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5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pminitplaywright@latest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F65BEF" w:rsidP="00260EAE">
      <w:r w:rsidRPr="00F65BEF">
        <w:rPr>
          <w:sz w:val="40"/>
          <w:szCs w:val="40"/>
          <w:highlight w:val="yellow"/>
        </w:rPr>
        <w:lastRenderedPageBreak/>
        <w:t>Handling web tables</w:t>
      </w:r>
      <w:r>
        <w:t>:</w:t>
      </w:r>
    </w:p>
    <w:p w:rsidR="00260EAE" w:rsidRDefault="00F65BEF">
      <w:r>
        <w:rPr>
          <w:noProof/>
        </w:rPr>
        <w:drawing>
          <wp:inline distT="0" distB="0" distL="0" distR="0">
            <wp:extent cx="5947258" cy="1506931"/>
            <wp:effectExtent l="76200" t="76200" r="111125" b="1123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1"/>
                    <a:srcRect b="46013"/>
                    <a:stretch/>
                  </pic:blipFill>
                  <pic:spPr bwMode="auto">
                    <a:xfrm>
                      <a:off x="0" y="0"/>
                      <a:ext cx="5943600" cy="150600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F65BEF" w:rsidRPr="00F65BEF" w:rsidRDefault="00F65BEF">
      <w:r>
        <w:t>Here we will see how to handle web tables. We have taken the count of number of rows and number of columns.</w:t>
      </w:r>
      <w:r w:rsidR="002044F7">
        <w:t xml:space="preserve"> Then we have extracted the value of the cell corresponding to the first row and first column and verified whether the name is “Adani”. “</w:t>
      </w:r>
      <w:proofErr w:type="spellStart"/>
      <w:proofErr w:type="gramStart"/>
      <w:r w:rsidR="002044F7">
        <w:t>allInnerText</w:t>
      </w:r>
      <w:proofErr w:type="spellEnd"/>
      <w:proofErr w:type="gramEnd"/>
      <w:r w:rsidR="002044F7">
        <w:t>” function fetches all the text of the list of web elements and then we will loop around it and print the values of the table in the console.</w:t>
      </w:r>
    </w:p>
    <w:p w:rsidR="000C5F31" w:rsidRDefault="00F65BE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17900"/>
            <wp:effectExtent l="76200" t="76200" r="114300" b="1206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  <w:r w:rsidRPr="00BD525C">
        <w:rPr>
          <w:noProof/>
          <w:sz w:val="40"/>
          <w:szCs w:val="40"/>
          <w:highlight w:val="yellow"/>
        </w:rPr>
        <w:lastRenderedPageBreak/>
        <w:t>Handle shadow root element</w:t>
      </w:r>
      <w:r>
        <w:rPr>
          <w:noProof/>
        </w:rPr>
        <w:t>:</w:t>
      </w:r>
    </w:p>
    <w:p w:rsidR="00BD525C" w:rsidRDefault="00BD525C">
      <w:pPr>
        <w:rPr>
          <w:noProof/>
        </w:rPr>
      </w:pPr>
      <w:r>
        <w:rPr>
          <w:noProof/>
        </w:rPr>
        <w:t>Handlind shadow root element is a complex task using selenium by framing the xpath but is easier to handle the same using playwright.</w:t>
      </w:r>
    </w:p>
    <w:p w:rsidR="00DD5FF3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392045"/>
            <wp:effectExtent l="76200" t="76200" r="114300" b="1225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4781550" cy="2352675"/>
            <wp:effectExtent l="76200" t="76200" r="114300" b="1238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52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  <w:r w:rsidRPr="00B44A44">
        <w:rPr>
          <w:sz w:val="40"/>
          <w:szCs w:val="40"/>
          <w:highlight w:val="yellow"/>
          <w:lang w:val="en-GB"/>
        </w:rPr>
        <w:lastRenderedPageBreak/>
        <w:t>Mouse Hover element</w:t>
      </w:r>
      <w:r>
        <w:rPr>
          <w:lang w:val="en-GB"/>
        </w:rPr>
        <w:t>:</w:t>
      </w:r>
    </w:p>
    <w:p w:rsidR="00F56A91" w:rsidRDefault="00F56A91">
      <w:pPr>
        <w:rPr>
          <w:lang w:val="en-GB"/>
        </w:rPr>
      </w:pPr>
      <w:r>
        <w:rPr>
          <w:lang w:val="en-GB"/>
        </w:rPr>
        <w:t>We will hover on All Courses and will click on the first element.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0763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A91" w:rsidRDefault="00F56A91">
      <w:pPr>
        <w:rPr>
          <w:lang w:val="en-GB"/>
        </w:rPr>
      </w:pPr>
      <w:r>
        <w:rPr>
          <w:lang w:val="en-GB"/>
        </w:rPr>
        <w:t>Hover function helps us to hover on menu items.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457825" cy="2447925"/>
            <wp:effectExtent l="76200" t="76200" r="123825" b="1238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4479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 w:rsidRPr="00260675">
        <w:rPr>
          <w:sz w:val="40"/>
          <w:szCs w:val="40"/>
          <w:highlight w:val="yellow"/>
          <w:lang w:val="en-GB"/>
        </w:rPr>
        <w:t>Right click</w:t>
      </w:r>
      <w:r>
        <w:rPr>
          <w:lang w:val="en-GB"/>
        </w:rPr>
        <w:t>:</w:t>
      </w:r>
    </w:p>
    <w:p w:rsidR="00260675" w:rsidRDefault="00260675">
      <w:pPr>
        <w:rPr>
          <w:lang w:val="en-GB"/>
        </w:rPr>
      </w:pPr>
      <w:r>
        <w:rPr>
          <w:noProof/>
        </w:rPr>
        <w:drawing>
          <wp:inline distT="0" distB="0" distL="0" distR="0">
            <wp:extent cx="4970036" cy="2011680"/>
            <wp:effectExtent l="76200" t="76200" r="116840" b="1219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7"/>
                    <a:srcRect l="37418" t="19475" r="16015" b="47016"/>
                    <a:stretch/>
                  </pic:blipFill>
                  <pic:spPr bwMode="auto">
                    <a:xfrm>
                      <a:off x="0" y="0"/>
                      <a:ext cx="4970036" cy="20116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>
        <w:rPr>
          <w:lang w:val="en-GB"/>
        </w:rPr>
        <w:t>For right click operation within the click function we will pass parameter as button: ‘right’.</w:t>
      </w:r>
    </w:p>
    <w:p w:rsidR="00260675" w:rsidRDefault="0026067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1359" cy="1506777"/>
            <wp:effectExtent l="38100" t="57150" r="116541" b="93423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rcRect t="14061"/>
                    <a:stretch>
                      <a:fillRect/>
                    </a:stretch>
                  </pic:blipFill>
                  <pic:spPr>
                    <a:xfrm>
                      <a:off x="0" y="0"/>
                      <a:ext cx="5941359" cy="150677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424A" w:rsidRDefault="00CE1AFC">
      <w:pPr>
        <w:rPr>
          <w:lang w:val="en-GB"/>
        </w:rPr>
      </w:pPr>
      <w:bookmarkStart w:id="0" w:name="_GoBack"/>
      <w:bookmarkEnd w:id="0"/>
      <w:r w:rsidRPr="00CE1AFC">
        <w:rPr>
          <w:sz w:val="40"/>
          <w:szCs w:val="40"/>
          <w:highlight w:val="yellow"/>
          <w:lang w:val="en-GB"/>
        </w:rPr>
        <w:t>Handling Alerts</w:t>
      </w:r>
      <w:r>
        <w:rPr>
          <w:lang w:val="en-GB"/>
        </w:rPr>
        <w:t>:</w:t>
      </w:r>
    </w:p>
    <w:p w:rsidR="00885E75" w:rsidRDefault="00885E75">
      <w:pPr>
        <w:rPr>
          <w:lang w:val="en-GB"/>
        </w:rPr>
      </w:pPr>
      <w:r>
        <w:rPr>
          <w:lang w:val="en-GB"/>
        </w:rPr>
        <w:t xml:space="preserve">We can go to </w:t>
      </w:r>
      <w:proofErr w:type="spellStart"/>
      <w:r>
        <w:rPr>
          <w:lang w:val="en-GB"/>
        </w:rPr>
        <w:t>rediff</w:t>
      </w:r>
      <w:proofErr w:type="spellEnd"/>
      <w:r>
        <w:rPr>
          <w:lang w:val="en-GB"/>
        </w:rPr>
        <w:t xml:space="preserve"> mail and click on Sign in button and we can see the alert popup.</w:t>
      </w:r>
      <w:r w:rsidR="00101723">
        <w:rPr>
          <w:lang w:val="en-GB"/>
        </w:rPr>
        <w:t xml:space="preserve"> When we click on sign in button then an event is being triggered. </w:t>
      </w:r>
      <w:r w:rsidR="00F01EED">
        <w:rPr>
          <w:lang w:val="en-GB"/>
        </w:rPr>
        <w:t>“</w:t>
      </w:r>
      <w:proofErr w:type="spellStart"/>
      <w:r w:rsidR="00F01EED">
        <w:rPr>
          <w:lang w:val="en-GB"/>
        </w:rPr>
        <w:t>Page.on</w:t>
      </w:r>
      <w:proofErr w:type="spellEnd"/>
      <w:r w:rsidR="00F01EED">
        <w:rPr>
          <w:lang w:val="en-GB"/>
        </w:rPr>
        <w:t xml:space="preserve">” is going to listen to the event. </w:t>
      </w:r>
      <w:r w:rsidR="00F63E98">
        <w:rPr>
          <w:lang w:val="en-GB"/>
        </w:rPr>
        <w:t>Here event is a dialog. Finally we accept the alert.</w:t>
      </w:r>
      <w:r w:rsidR="00595EB2">
        <w:rPr>
          <w:lang w:val="en-GB"/>
        </w:rPr>
        <w:t xml:space="preserve"> Using </w:t>
      </w:r>
      <w:proofErr w:type="spellStart"/>
      <w:r w:rsidR="00595EB2">
        <w:rPr>
          <w:lang w:val="en-GB"/>
        </w:rPr>
        <w:t>dialog.message</w:t>
      </w:r>
      <w:proofErr w:type="spellEnd"/>
      <w:r w:rsidR="00595EB2">
        <w:rPr>
          <w:lang w:val="en-GB"/>
        </w:rPr>
        <w:t xml:space="preserve"> we print the message displayed in the alert.</w:t>
      </w:r>
    </w:p>
    <w:p w:rsidR="00CE1AFC" w:rsidRDefault="00CE1AF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51072"/>
            <wp:effectExtent l="38100" t="57150" r="114300" b="87478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10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112F" w:rsidRDefault="0071112F">
      <w:pPr>
        <w:rPr>
          <w:lang w:val="en-GB"/>
        </w:rPr>
      </w:pPr>
      <w:r w:rsidRPr="0071112F">
        <w:rPr>
          <w:lang w:val="en-GB"/>
        </w:rPr>
        <w:lastRenderedPageBreak/>
        <w:drawing>
          <wp:inline distT="0" distB="0" distL="0" distR="0">
            <wp:extent cx="5943600" cy="1321422"/>
            <wp:effectExtent l="38100" t="57150" r="114300" b="88278"/>
            <wp:docPr id="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 b="9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14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05F8" w:rsidRDefault="007605F8">
      <w:pPr>
        <w:rPr>
          <w:lang w:val="en-GB"/>
        </w:rPr>
      </w:pPr>
      <w:r w:rsidRPr="007605F8">
        <w:rPr>
          <w:sz w:val="40"/>
          <w:szCs w:val="40"/>
          <w:highlight w:val="yellow"/>
          <w:lang w:val="en-GB"/>
        </w:rPr>
        <w:t>Handle Frames</w:t>
      </w:r>
      <w:r>
        <w:rPr>
          <w:lang w:val="en-GB"/>
        </w:rPr>
        <w:t>:</w:t>
      </w:r>
    </w:p>
    <w:p w:rsidR="007605F8" w:rsidRDefault="007605F8">
      <w:pPr>
        <w:rPr>
          <w:lang w:val="en-GB"/>
        </w:rPr>
      </w:pPr>
      <w:r>
        <w:rPr>
          <w:noProof/>
        </w:rPr>
        <w:drawing>
          <wp:inline distT="0" distB="0" distL="0" distR="0">
            <wp:extent cx="6149236" cy="1908000"/>
            <wp:effectExtent l="38100" t="57150" r="118214" b="9225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236" cy="1908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6A6C" w:rsidRDefault="00716A6C">
      <w:pPr>
        <w:rPr>
          <w:lang w:val="en-GB"/>
        </w:rPr>
      </w:pPr>
      <w:r>
        <w:rPr>
          <w:lang w:val="en-GB"/>
        </w:rPr>
        <w:t>Here we see that the HTML form is embedded in a frame. First we need to identify the frame and navigate to it using the “</w:t>
      </w:r>
      <w:proofErr w:type="spellStart"/>
      <w:r>
        <w:rPr>
          <w:lang w:val="en-GB"/>
        </w:rPr>
        <w:t>frameLocator</w:t>
      </w:r>
      <w:proofErr w:type="spellEnd"/>
      <w:r>
        <w:rPr>
          <w:lang w:val="en-GB"/>
        </w:rPr>
        <w:t>” and then we will perform operation within it.</w:t>
      </w:r>
    </w:p>
    <w:p w:rsidR="005B3A00" w:rsidRDefault="005B3A00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34220"/>
            <wp:effectExtent l="38100" t="57150" r="114300" b="104230"/>
            <wp:docPr id="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76B72" w:rsidRDefault="00D76B72">
      <w:pPr>
        <w:rPr>
          <w:lang w:val="en-GB"/>
        </w:rPr>
      </w:pPr>
    </w:p>
    <w:p w:rsidR="00D76B72" w:rsidRDefault="00D76B72">
      <w:pPr>
        <w:rPr>
          <w:lang w:val="en-GB"/>
        </w:rPr>
      </w:pPr>
      <w:r w:rsidRPr="00D76B72">
        <w:rPr>
          <w:sz w:val="40"/>
          <w:szCs w:val="40"/>
          <w:highlight w:val="yellow"/>
          <w:lang w:val="en-GB"/>
        </w:rPr>
        <w:lastRenderedPageBreak/>
        <w:t xml:space="preserve">Handling tabs and </w:t>
      </w:r>
      <w:proofErr w:type="spellStart"/>
      <w:r w:rsidRPr="00D76B72">
        <w:rPr>
          <w:sz w:val="40"/>
          <w:szCs w:val="40"/>
          <w:highlight w:val="yellow"/>
          <w:lang w:val="en-GB"/>
        </w:rPr>
        <w:t>popups</w:t>
      </w:r>
      <w:proofErr w:type="spellEnd"/>
      <w:r>
        <w:rPr>
          <w:lang w:val="en-GB"/>
        </w:rPr>
        <w:t>:</w:t>
      </w:r>
    </w:p>
    <w:p w:rsidR="00D76B72" w:rsidRPr="00D314B0" w:rsidRDefault="00D76B72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4304735"/>
            <wp:effectExtent l="38100" t="57150" r="114300" b="95815"/>
            <wp:docPr id="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4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D76B72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>
    <w:useFELayout/>
  </w:compat>
  <w:rsids>
    <w:rsidRoot w:val="00D314B0"/>
    <w:rsid w:val="0008203B"/>
    <w:rsid w:val="00096AE0"/>
    <w:rsid w:val="000C5F31"/>
    <w:rsid w:val="000D5988"/>
    <w:rsid w:val="000D7791"/>
    <w:rsid w:val="00101723"/>
    <w:rsid w:val="00124793"/>
    <w:rsid w:val="001A4BB0"/>
    <w:rsid w:val="001C53F8"/>
    <w:rsid w:val="001D7845"/>
    <w:rsid w:val="002044F7"/>
    <w:rsid w:val="00260675"/>
    <w:rsid w:val="00260EAE"/>
    <w:rsid w:val="00267EE7"/>
    <w:rsid w:val="00274254"/>
    <w:rsid w:val="002B6D74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572D6B"/>
    <w:rsid w:val="00595EB2"/>
    <w:rsid w:val="005B3A00"/>
    <w:rsid w:val="006172E0"/>
    <w:rsid w:val="006B5C98"/>
    <w:rsid w:val="006D184F"/>
    <w:rsid w:val="0070547D"/>
    <w:rsid w:val="0071112F"/>
    <w:rsid w:val="00716A6C"/>
    <w:rsid w:val="007605F8"/>
    <w:rsid w:val="007B772A"/>
    <w:rsid w:val="008758A5"/>
    <w:rsid w:val="00885E75"/>
    <w:rsid w:val="008A7D1D"/>
    <w:rsid w:val="008B3F91"/>
    <w:rsid w:val="008B40EF"/>
    <w:rsid w:val="008C0C88"/>
    <w:rsid w:val="0091038D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9F7"/>
    <w:rsid w:val="00AD0BEB"/>
    <w:rsid w:val="00AE3FDD"/>
    <w:rsid w:val="00B22387"/>
    <w:rsid w:val="00B44A44"/>
    <w:rsid w:val="00B50D1F"/>
    <w:rsid w:val="00B90A38"/>
    <w:rsid w:val="00BD525C"/>
    <w:rsid w:val="00BE51D6"/>
    <w:rsid w:val="00C105B3"/>
    <w:rsid w:val="00C23705"/>
    <w:rsid w:val="00C67965"/>
    <w:rsid w:val="00C71EEE"/>
    <w:rsid w:val="00C80A32"/>
    <w:rsid w:val="00CC2F3B"/>
    <w:rsid w:val="00CD12ED"/>
    <w:rsid w:val="00CD424A"/>
    <w:rsid w:val="00CE1AFC"/>
    <w:rsid w:val="00CF4513"/>
    <w:rsid w:val="00D04403"/>
    <w:rsid w:val="00D12FB3"/>
    <w:rsid w:val="00D314B0"/>
    <w:rsid w:val="00D41EEB"/>
    <w:rsid w:val="00D63F8D"/>
    <w:rsid w:val="00D76B72"/>
    <w:rsid w:val="00DA03E5"/>
    <w:rsid w:val="00DD5FF3"/>
    <w:rsid w:val="00DF3FAF"/>
    <w:rsid w:val="00E11D84"/>
    <w:rsid w:val="00E22441"/>
    <w:rsid w:val="00E43938"/>
    <w:rsid w:val="00E82923"/>
    <w:rsid w:val="00E87E67"/>
    <w:rsid w:val="00ED17FE"/>
    <w:rsid w:val="00ED32EF"/>
    <w:rsid w:val="00F01EED"/>
    <w:rsid w:val="00F02F56"/>
    <w:rsid w:val="00F059A7"/>
    <w:rsid w:val="00F13842"/>
    <w:rsid w:val="00F3712B"/>
    <w:rsid w:val="00F56A91"/>
    <w:rsid w:val="00F63E98"/>
    <w:rsid w:val="00F65BEF"/>
    <w:rsid w:val="00F7198F"/>
    <w:rsid w:val="00FA76E2"/>
    <w:rsid w:val="00FC7AB0"/>
    <w:rsid w:val="00FF4D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6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microsoft.com/office/2007/relationships/stylesWithEffects" Target="stylesWithEffects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hyperlink" Target="https://playwright.dev/docs/intro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19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Arunava</cp:lastModifiedBy>
  <cp:revision>103</cp:revision>
  <dcterms:created xsi:type="dcterms:W3CDTF">2026-03-01T13:09:00Z</dcterms:created>
  <dcterms:modified xsi:type="dcterms:W3CDTF">2026-03-23T15:45:00Z</dcterms:modified>
</cp:coreProperties>
</file>