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B21B6"/>
          <w:sz w:val="28"/>
        </w:rPr>
        <w:t>VANTAG RETAIL INTELLIGENCE PLATFORM</w:t>
      </w:r>
    </w:p>
    <w:p>
      <w:pPr>
        <w:jc w:val="center"/>
      </w:pPr>
      <w:r>
        <w:rPr>
          <w:b/>
          <w:color w:val="1F2937"/>
          <w:sz w:val="64"/>
        </w:rPr>
        <w:br/>
        <w:t>Product Requirements Document</w:t>
      </w:r>
    </w:p>
    <w:p>
      <w:pPr>
        <w:jc w:val="center"/>
      </w:pPr>
      <w:r>
        <w:rPr>
          <w:i/>
          <w:color w:val="6B7280"/>
          <w:sz w:val="28"/>
        </w:rPr>
        <w:t>Vantag — Retail Intelligence &amp; Security Platform</w:t>
      </w:r>
    </w:p>
    <w:p/>
    <w:p/>
    <w:p/>
    <w:p/>
    <w:p/>
    <w:p/>
    <w:tbl>
      <w:tblPr>
        <w:tblW w:type="auto" w:w="0"/>
        <w:jc w:val="center"/>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2880"/>
            <w:shd w:fill="F3F4F6" w:val="clear"/>
          </w:tcPr>
          <w:p>
            <w:r>
              <w:rPr>
                <w:b/>
                <w:sz w:val="20"/>
              </w:rPr>
              <w:t>Document Code</w:t>
            </w:r>
          </w:p>
        </w:tc>
        <w:tc>
          <w:tcPr>
            <w:tcW w:type="dxa" w:w="2880"/>
          </w:tcPr>
          <w:p>
            <w:r>
              <w:rPr>
                <w:sz w:val="20"/>
              </w:rPr>
              <w:t>VT-PRD-001</w:t>
            </w:r>
          </w:p>
        </w:tc>
      </w:tr>
      <w:tr>
        <w:tc>
          <w:tcPr>
            <w:tcW w:type="dxa" w:w="4873"/>
            <w:shd w:fill="F3F4F6" w:val="clear"/>
          </w:tcPr>
          <w:p>
            <w:r>
              <w:rPr>
                <w:b/>
                <w:sz w:val="20"/>
              </w:rPr>
              <w:t>Category</w:t>
            </w:r>
          </w:p>
        </w:tc>
        <w:tc>
          <w:tcPr>
            <w:tcW w:type="dxa" w:w="4873"/>
          </w:tcPr>
          <w:p>
            <w:r>
              <w:rPr>
                <w:sz w:val="20"/>
              </w:rPr>
              <w:t>Product</w:t>
            </w:r>
          </w:p>
        </w:tc>
      </w:tr>
      <w:tr>
        <w:tc>
          <w:tcPr>
            <w:tcW w:type="dxa" w:w="4873"/>
            <w:shd w:fill="F3F4F6" w:val="clear"/>
          </w:tcPr>
          <w:p>
            <w:r>
              <w:rPr>
                <w:b/>
                <w:sz w:val="20"/>
              </w:rPr>
              <w:t>Version</w:t>
            </w:r>
          </w:p>
        </w:tc>
        <w:tc>
          <w:tcPr>
            <w:tcW w:type="dxa" w:w="4873"/>
          </w:tcPr>
          <w:p>
            <w:r>
              <w:rPr>
                <w:sz w:val="20"/>
              </w:rPr>
              <w:t>1.0</w:t>
            </w:r>
          </w:p>
        </w:tc>
      </w:tr>
      <w:tr>
        <w:tc>
          <w:tcPr>
            <w:tcW w:type="dxa" w:w="4873"/>
            <w:shd w:fill="F3F4F6" w:val="clear"/>
          </w:tcPr>
          <w:p>
            <w:r>
              <w:rPr>
                <w:b/>
                <w:sz w:val="20"/>
              </w:rPr>
              <w:t>Date</w:t>
            </w:r>
          </w:p>
        </w:tc>
        <w:tc>
          <w:tcPr>
            <w:tcW w:type="dxa" w:w="4873"/>
          </w:tcPr>
          <w:p>
            <w:r>
              <w:rPr>
                <w:sz w:val="20"/>
              </w:rPr>
              <w:t>April 2026</w:t>
            </w:r>
          </w:p>
        </w:tc>
      </w:tr>
      <w:tr>
        <w:tc>
          <w:tcPr>
            <w:tcW w:type="dxa" w:w="4873"/>
            <w:shd w:fill="F3F4F6" w:val="clear"/>
          </w:tcPr>
          <w:p>
            <w:r>
              <w:rPr>
                <w:b/>
                <w:sz w:val="20"/>
              </w:rPr>
              <w:t>Status</w:t>
            </w:r>
          </w:p>
        </w:tc>
        <w:tc>
          <w:tcPr>
            <w:tcW w:type="dxa" w:w="4873"/>
          </w:tcPr>
          <w:p>
            <w:r>
              <w:rPr>
                <w:sz w:val="20"/>
              </w:rPr>
              <w:t>Approved for Release</w:t>
            </w:r>
          </w:p>
        </w:tc>
      </w:tr>
    </w:tbl>
    <w:p/>
    <w:p>
      <w:pPr>
        <w:jc w:val="center"/>
      </w:pPr>
      <w:r>
        <w:rPr>
          <w:i/>
          <w:color w:val="6B7280"/>
          <w:sz w:val="18"/>
        </w:rPr>
        <w:t>© 2026 Vantag. Confidential. Not for redistribution.</w:t>
      </w:r>
    </w:p>
    <w:p>
      <w:r>
        <w:br w:type="page"/>
      </w:r>
    </w:p>
    <w:p>
      <w:pPr>
        <w:spacing w:before="200" w:after="80"/>
      </w:pPr>
      <w:r>
        <w:rPr>
          <w:b/>
          <w:color w:val="1F2937"/>
          <w:sz w:val="32"/>
        </w:rPr>
        <w:t>Table of Contents</w:t>
      </w:r>
    </w:p>
    <w:tbl>
      <w:tblPr>
        <w:tblW w:type="auto" w:w="0"/>
        <w:jc w:val="left"/>
        <w:tblLook w:firstColumn="1" w:firstRow="1" w:lastColumn="0" w:lastRow="0" w:noHBand="0" w:noVBand="1" w:val="04A0"/>
      </w:tblPr>
      <w:tblGrid>
        <w:gridCol w:w="4873"/>
        <w:gridCol w:w="4873"/>
      </w:tblGrid>
      <w:tr>
        <w:tc>
          <w:tcPr>
            <w:tcW w:type="dxa" w:w="1152"/>
          </w:tcPr>
          <w:p>
            <w:r>
              <w:rPr>
                <w:sz w:val="22"/>
              </w:rPr>
              <w:t>1</w:t>
            </w:r>
          </w:p>
        </w:tc>
        <w:tc>
          <w:tcPr>
            <w:tcW w:type="dxa" w:w="4873"/>
          </w:tcPr>
          <w:p>
            <w:r>
              <w:rPr>
                <w:sz w:val="22"/>
              </w:rPr>
              <w:t>Executive Summary</w:t>
            </w:r>
          </w:p>
        </w:tc>
      </w:tr>
      <w:tr>
        <w:tc>
          <w:tcPr>
            <w:tcW w:type="dxa" w:w="1152"/>
          </w:tcPr>
          <w:p>
            <w:r>
              <w:rPr>
                <w:sz w:val="22"/>
              </w:rPr>
              <w:t>2</w:t>
            </w:r>
          </w:p>
        </w:tc>
        <w:tc>
          <w:tcPr>
            <w:tcW w:type="dxa" w:w="4873"/>
          </w:tcPr>
          <w:p>
            <w:r>
              <w:rPr>
                <w:sz w:val="22"/>
              </w:rPr>
              <w:t>Problem Statement</w:t>
            </w:r>
          </w:p>
        </w:tc>
      </w:tr>
      <w:tr>
        <w:tc>
          <w:tcPr>
            <w:tcW w:type="dxa" w:w="1152"/>
          </w:tcPr>
          <w:p>
            <w:r>
              <w:rPr>
                <w:sz w:val="22"/>
              </w:rPr>
              <w:t>3</w:t>
            </w:r>
          </w:p>
        </w:tc>
        <w:tc>
          <w:tcPr>
            <w:tcW w:type="dxa" w:w="4873"/>
          </w:tcPr>
          <w:p>
            <w:r>
              <w:rPr>
                <w:sz w:val="22"/>
              </w:rPr>
              <w:t>Target Users &amp; Personas</w:t>
            </w:r>
          </w:p>
        </w:tc>
      </w:tr>
      <w:tr>
        <w:tc>
          <w:tcPr>
            <w:tcW w:type="dxa" w:w="1152"/>
          </w:tcPr>
          <w:p>
            <w:r>
              <w:rPr>
                <w:sz w:val="22"/>
              </w:rPr>
              <w:t>4</w:t>
            </w:r>
          </w:p>
        </w:tc>
        <w:tc>
          <w:tcPr>
            <w:tcW w:type="dxa" w:w="4873"/>
          </w:tcPr>
          <w:p>
            <w:r>
              <w:rPr>
                <w:sz w:val="22"/>
              </w:rPr>
              <w:t>Goals &amp; Success Metrics</w:t>
            </w:r>
          </w:p>
        </w:tc>
      </w:tr>
      <w:tr>
        <w:tc>
          <w:tcPr>
            <w:tcW w:type="dxa" w:w="1152"/>
          </w:tcPr>
          <w:p>
            <w:r>
              <w:rPr>
                <w:sz w:val="22"/>
              </w:rPr>
              <w:t>5</w:t>
            </w:r>
          </w:p>
        </w:tc>
        <w:tc>
          <w:tcPr>
            <w:tcW w:type="dxa" w:w="4873"/>
          </w:tcPr>
          <w:p>
            <w:r>
              <w:rPr>
                <w:sz w:val="22"/>
              </w:rPr>
              <w:t>Product Scope — In &amp; Out</w:t>
            </w:r>
          </w:p>
        </w:tc>
      </w:tr>
      <w:tr>
        <w:tc>
          <w:tcPr>
            <w:tcW w:type="dxa" w:w="1152"/>
          </w:tcPr>
          <w:p>
            <w:r>
              <w:rPr>
                <w:sz w:val="22"/>
              </w:rPr>
              <w:t>6</w:t>
            </w:r>
          </w:p>
        </w:tc>
        <w:tc>
          <w:tcPr>
            <w:tcW w:type="dxa" w:w="4873"/>
          </w:tcPr>
          <w:p>
            <w:r>
              <w:rPr>
                <w:sz w:val="22"/>
              </w:rPr>
              <w:t>Functional Requirements</w:t>
            </w:r>
          </w:p>
        </w:tc>
      </w:tr>
      <w:tr>
        <w:tc>
          <w:tcPr>
            <w:tcW w:type="dxa" w:w="1152"/>
          </w:tcPr>
          <w:p>
            <w:r>
              <w:rPr>
                <w:sz w:val="22"/>
              </w:rPr>
              <w:t>7</w:t>
            </w:r>
          </w:p>
        </w:tc>
        <w:tc>
          <w:tcPr>
            <w:tcW w:type="dxa" w:w="4873"/>
          </w:tcPr>
          <w:p>
            <w:r>
              <w:rPr>
                <w:sz w:val="22"/>
              </w:rPr>
              <w:t>Non-Functional Requirements</w:t>
            </w:r>
          </w:p>
        </w:tc>
      </w:tr>
      <w:tr>
        <w:tc>
          <w:tcPr>
            <w:tcW w:type="dxa" w:w="1152"/>
          </w:tcPr>
          <w:p>
            <w:r>
              <w:rPr>
                <w:sz w:val="22"/>
              </w:rPr>
              <w:t>8</w:t>
            </w:r>
          </w:p>
        </w:tc>
        <w:tc>
          <w:tcPr>
            <w:tcW w:type="dxa" w:w="4873"/>
          </w:tcPr>
          <w:p>
            <w:r>
              <w:rPr>
                <w:sz w:val="22"/>
              </w:rPr>
              <w:t>User Journeys</w:t>
            </w:r>
          </w:p>
        </w:tc>
      </w:tr>
      <w:tr>
        <w:tc>
          <w:tcPr>
            <w:tcW w:type="dxa" w:w="1152"/>
          </w:tcPr>
          <w:p>
            <w:r>
              <w:rPr>
                <w:sz w:val="22"/>
              </w:rPr>
              <w:t>9</w:t>
            </w:r>
          </w:p>
        </w:tc>
        <w:tc>
          <w:tcPr>
            <w:tcW w:type="dxa" w:w="4873"/>
          </w:tcPr>
          <w:p>
            <w:r>
              <w:rPr>
                <w:sz w:val="22"/>
              </w:rPr>
              <w:t>Release Plan</w:t>
            </w:r>
          </w:p>
        </w:tc>
      </w:tr>
      <w:tr>
        <w:tc>
          <w:tcPr>
            <w:tcW w:type="dxa" w:w="1152"/>
          </w:tcPr>
          <w:p>
            <w:r>
              <w:rPr>
                <w:sz w:val="22"/>
              </w:rPr>
              <w:t>10</w:t>
            </w:r>
          </w:p>
        </w:tc>
        <w:tc>
          <w:tcPr>
            <w:tcW w:type="dxa" w:w="4873"/>
          </w:tcPr>
          <w:p>
            <w:r>
              <w:rPr>
                <w:sz w:val="22"/>
              </w:rPr>
              <w:t>Risks &amp; Mitigations</w:t>
            </w:r>
          </w:p>
        </w:tc>
      </w:tr>
    </w:tbl>
    <w:p>
      <w:r>
        <w:br w:type="page"/>
      </w:r>
    </w:p>
    <w:p>
      <w:pPr>
        <w:spacing w:before="240" w:after="120"/>
      </w:pPr>
      <w:r>
        <w:rPr>
          <w:b/>
          <w:color w:val="5B21B6"/>
          <w:sz w:val="44"/>
        </w:rPr>
        <w:t>1. Executive Summary</w:t>
      </w:r>
    </w:p>
    <w:p>
      <w:pPr>
        <w:spacing w:line="300" w:lineRule="auto"/>
      </w:pPr>
      <w:r>
        <w:rPr>
          <w:b w:val="0"/>
          <w:i w:val="0"/>
          <w:sz w:val="22"/>
        </w:rPr>
        <w:t>Vantag is a Software-as-a-Service (SaaS) Retail Security and Predictive Analytics platform that turns any existing IP camera into a 24/7 AI-powered guardian. Targeting small-to-medium retailers, shopping malls, hospitals, clinics, post offices, police stations, small offices, and homes across India (Retail Nazar), Singapore (Vantag), and Malaysia (JagaJaga), the platform detects 12 distinct security, safety, and operational events in real time — including shoplifting, loitering, fall incidents, empty-shelf events, inventory movement, restricted-zone entry, camera tampering, crowd density, after-hours intrusion, and more. All AI inference runs on a local Edge device, ensuring that customer video never leaves the premises — only lightweight event metadata is transmitted to the cloud dashboard.</w:t>
      </w:r>
    </w:p>
    <w:p>
      <w:pPr>
        <w:spacing w:before="240" w:after="120"/>
      </w:pPr>
      <w:r>
        <w:rPr>
          <w:b/>
          <w:color w:val="5B21B6"/>
          <w:sz w:val="44"/>
        </w:rPr>
        <w:t>2. Problem Statement</w:t>
      </w:r>
    </w:p>
    <w:p>
      <w:pPr>
        <w:spacing w:line="300" w:lineRule="auto"/>
      </w:pPr>
      <w:r>
        <w:rPr>
          <w:b w:val="0"/>
          <w:i w:val="0"/>
          <w:sz w:val="22"/>
        </w:rPr>
        <w:t>Retail shrinkage (theft, fraud, inventory loss) costs retailers 1.5–3 % of annual revenue globally, with emerging markets disproportionately affected. Traditional CCTV systems passively record footage, requiring human review that rarely occurs in time to prevent loss. Existing AI-CCTV solutions are prohibitively expensive (USD 5,000 – 50,000 per store), require dedicated hardware, and lock customers into proprietary cameras. Small retailers—who most need protection—cannot access these tools.</w:t>
      </w:r>
    </w:p>
    <w:p>
      <w:pPr>
        <w:spacing w:before="200" w:after="80"/>
      </w:pPr>
      <w:r>
        <w:rPr>
          <w:b/>
          <w:color w:val="1F2937"/>
          <w:sz w:val="32"/>
        </w:rPr>
        <w:t>2.1 Pain Points by Persona</w:t>
      </w:r>
    </w:p>
    <w:tbl>
      <w:tblPr>
        <w:tblW w:type="auto" w:w="0"/>
        <w:tblLook w:firstColumn="1" w:firstRow="1" w:lastColumn="0" w:lastRow="0" w:noHBand="0" w:noVBand="1" w:val="04A0"/>
        <w:jc w:val="center"/>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2592"/>
            <w:shd w:fill="5B21B6" w:val="clear"/>
          </w:tcPr>
          <w:p>
            <w:r>
              <w:rPr>
                <w:b/>
                <w:color w:val="FFFFFF"/>
                <w:sz w:val="20"/>
              </w:rPr>
              <w:t>Persona</w:t>
            </w:r>
          </w:p>
        </w:tc>
        <w:tc>
          <w:tcPr>
            <w:tcW w:type="dxa" w:w="3600"/>
            <w:shd w:fill="5B21B6" w:val="clear"/>
          </w:tcPr>
          <w:p>
            <w:r>
              <w:rPr>
                <w:b/>
                <w:color w:val="FFFFFF"/>
                <w:sz w:val="20"/>
              </w:rPr>
              <w:t>Primary Pain</w:t>
            </w:r>
          </w:p>
        </w:tc>
        <w:tc>
          <w:tcPr>
            <w:tcW w:type="dxa" w:w="3168"/>
            <w:shd w:fill="5B21B6" w:val="clear"/>
          </w:tcPr>
          <w:p>
            <w:r>
              <w:rPr>
                <w:b/>
                <w:color w:val="FFFFFF"/>
                <w:sz w:val="20"/>
              </w:rPr>
              <w:t>Current Workaround</w:t>
            </w:r>
          </w:p>
        </w:tc>
      </w:tr>
      <w:tr>
        <w:tc>
          <w:tcPr>
            <w:tcW w:type="dxa" w:w="2592"/>
          </w:tcPr>
          <w:p>
            <w:r>
              <w:rPr>
                <w:sz w:val="20"/>
              </w:rPr>
              <w:t>Small Retail Owner (2-10 cameras)</w:t>
            </w:r>
          </w:p>
        </w:tc>
        <w:tc>
          <w:tcPr>
            <w:tcW w:type="dxa" w:w="3600"/>
          </w:tcPr>
          <w:p>
            <w:r>
              <w:rPr>
                <w:sz w:val="20"/>
              </w:rPr>
              <w:t>Cannot afford dedicated security staff or premium AI</w:t>
            </w:r>
          </w:p>
        </w:tc>
        <w:tc>
          <w:tcPr>
            <w:tcW w:type="dxa" w:w="3168"/>
          </w:tcPr>
          <w:p>
            <w:r>
              <w:rPr>
                <w:sz w:val="20"/>
              </w:rPr>
              <w:t>Passive CCTV (&gt;90 % never reviewed)</w:t>
            </w:r>
          </w:p>
        </w:tc>
      </w:tr>
      <w:tr>
        <w:tc>
          <w:tcPr>
            <w:tcW w:type="dxa" w:w="2592"/>
          </w:tcPr>
          <w:p>
            <w:r>
              <w:rPr>
                <w:sz w:val="20"/>
              </w:rPr>
              <w:t>Mall Facilities Manager</w:t>
            </w:r>
          </w:p>
        </w:tc>
        <w:tc>
          <w:tcPr>
            <w:tcW w:type="dxa" w:w="3600"/>
          </w:tcPr>
          <w:p>
            <w:r>
              <w:rPr>
                <w:sz w:val="20"/>
              </w:rPr>
              <w:t>16-60 cameras, cannot monitor all feeds simultaneously</w:t>
            </w:r>
          </w:p>
        </w:tc>
        <w:tc>
          <w:tcPr>
            <w:tcW w:type="dxa" w:w="3168"/>
          </w:tcPr>
          <w:p>
            <w:r>
              <w:rPr>
                <w:sz w:val="20"/>
              </w:rPr>
              <w:t>Hire 3-5 guards per shift</w:t>
            </w:r>
          </w:p>
        </w:tc>
      </w:tr>
      <w:tr>
        <w:tc>
          <w:tcPr>
            <w:tcW w:type="dxa" w:w="2592"/>
          </w:tcPr>
          <w:p>
            <w:r>
              <w:rPr>
                <w:sz w:val="20"/>
              </w:rPr>
              <w:t>Hospital Administrator</w:t>
            </w:r>
          </w:p>
        </w:tc>
        <w:tc>
          <w:tcPr>
            <w:tcW w:type="dxa" w:w="3600"/>
          </w:tcPr>
          <w:p>
            <w:r>
              <w:rPr>
                <w:sz w:val="20"/>
              </w:rPr>
              <w:t>Patient falls, unauthorized access to restricted zones</w:t>
            </w:r>
          </w:p>
        </w:tc>
        <w:tc>
          <w:tcPr>
            <w:tcW w:type="dxa" w:w="3168"/>
          </w:tcPr>
          <w:p>
            <w:r>
              <w:rPr>
                <w:sz w:val="20"/>
              </w:rPr>
              <w:t>Manual rounds by nursing staff</w:t>
            </w:r>
          </w:p>
        </w:tc>
      </w:tr>
      <w:tr>
        <w:tc>
          <w:tcPr>
            <w:tcW w:type="dxa" w:w="2592"/>
          </w:tcPr>
          <w:p>
            <w:r>
              <w:rPr>
                <w:sz w:val="20"/>
              </w:rPr>
              <w:t>Post Office / Police Station</w:t>
            </w:r>
          </w:p>
        </w:tc>
        <w:tc>
          <w:tcPr>
            <w:tcW w:type="dxa" w:w="3600"/>
          </w:tcPr>
          <w:p>
            <w:r>
              <w:rPr>
                <w:sz w:val="20"/>
              </w:rPr>
              <w:t>Public access areas need continuous vigilance</w:t>
            </w:r>
          </w:p>
        </w:tc>
        <w:tc>
          <w:tcPr>
            <w:tcW w:type="dxa" w:w="3168"/>
          </w:tcPr>
          <w:p>
            <w:r>
              <w:rPr>
                <w:sz w:val="20"/>
              </w:rPr>
              <w:t>Single officer on duty, easily distracted</w:t>
            </w:r>
          </w:p>
        </w:tc>
      </w:tr>
      <w:tr>
        <w:tc>
          <w:tcPr>
            <w:tcW w:type="dxa" w:w="2592"/>
          </w:tcPr>
          <w:p>
            <w:r>
              <w:rPr>
                <w:sz w:val="20"/>
              </w:rPr>
              <w:t>Homeowner</w:t>
            </w:r>
          </w:p>
        </w:tc>
        <w:tc>
          <w:tcPr>
            <w:tcW w:type="dxa" w:w="3600"/>
          </w:tcPr>
          <w:p>
            <w:r>
              <w:rPr>
                <w:sz w:val="20"/>
              </w:rPr>
              <w:t>Family safety when away; fall-detection for elderly</w:t>
            </w:r>
          </w:p>
        </w:tc>
        <w:tc>
          <w:tcPr>
            <w:tcW w:type="dxa" w:w="3168"/>
          </w:tcPr>
          <w:p>
            <w:r>
              <w:rPr>
                <w:sz w:val="20"/>
              </w:rPr>
              <w:t>Consumer cameras with false-alarm push notifications</w:t>
            </w:r>
          </w:p>
        </w:tc>
      </w:tr>
    </w:tbl>
    <w:p>
      <w:pPr>
        <w:spacing w:before="240" w:after="120"/>
      </w:pPr>
      <w:r>
        <w:rPr>
          <w:b/>
          <w:color w:val="5B21B6"/>
          <w:sz w:val="44"/>
        </w:rPr>
        <w:t>3. Target Users &amp; Personas</w:t>
      </w:r>
    </w:p>
    <w:p>
      <w:pPr>
        <w:spacing w:before="120"/>
      </w:pPr>
      <w:r>
        <w:rPr>
          <w:b/>
          <w:color w:val="5B21B6"/>
          <w:sz w:val="26"/>
        </w:rPr>
        <w:t>Ravi Kumar — Owner, Kirana Store (Mumbai, India)</w:t>
      </w:r>
    </w:p>
    <w:p>
      <w:pPr>
        <w:spacing w:line="300" w:lineRule="auto"/>
      </w:pPr>
      <w:r>
        <w:rPr>
          <w:b w:val="0"/>
          <w:i w:val="0"/>
          <w:sz w:val="22"/>
        </w:rPr>
        <w:t>Age: 42  |  Cameras: 3 cameras</w:t>
      </w:r>
    </w:p>
    <w:p>
      <w:pPr>
        <w:spacing w:line="300" w:lineRule="auto"/>
      </w:pPr>
      <w:r>
        <w:rPr>
          <w:b w:val="0"/>
          <w:i w:val="0"/>
          <w:sz w:val="22"/>
        </w:rPr>
        <w:t>Needs: Losing Rs. 8,000–15,000/month to petty theft. Cannot hire a guard. Needs mobile alerts on his phone.</w:t>
      </w:r>
    </w:p>
    <w:p>
      <w:pPr>
        <w:spacing w:before="120"/>
      </w:pPr>
      <w:r>
        <w:rPr>
          <w:b/>
          <w:color w:val="5B21B6"/>
          <w:sz w:val="26"/>
        </w:rPr>
        <w:t>Siti Nurhaliza — Manager, Convenience Chain (Penang, Malaysia)</w:t>
      </w:r>
    </w:p>
    <w:p>
      <w:pPr>
        <w:spacing w:line="300" w:lineRule="auto"/>
      </w:pPr>
      <w:r>
        <w:rPr>
          <w:b w:val="0"/>
          <w:i w:val="0"/>
          <w:sz w:val="22"/>
        </w:rPr>
        <w:t>Age: 35  |  Cameras: 22 cameras</w:t>
      </w:r>
    </w:p>
    <w:p>
      <w:pPr>
        <w:spacing w:line="300" w:lineRule="auto"/>
      </w:pPr>
      <w:r>
        <w:rPr>
          <w:b w:val="0"/>
          <w:i w:val="0"/>
          <w:sz w:val="22"/>
        </w:rPr>
        <w:t>Needs: Runs 3 stores. Needs centralised view and empty-shelf alerts to manage inventory staff remotely.</w:t>
      </w:r>
    </w:p>
    <w:p>
      <w:pPr>
        <w:spacing w:before="120"/>
      </w:pPr>
      <w:r>
        <w:rPr>
          <w:b/>
          <w:color w:val="5B21B6"/>
          <w:sz w:val="26"/>
        </w:rPr>
        <w:t>Mr Tan — Facilities Head, Shopping Mall (Singapore)</w:t>
      </w:r>
    </w:p>
    <w:p>
      <w:pPr>
        <w:spacing w:line="300" w:lineRule="auto"/>
      </w:pPr>
      <w:r>
        <w:rPr>
          <w:b w:val="0"/>
          <w:i w:val="0"/>
          <w:sz w:val="22"/>
        </w:rPr>
        <w:t>Age: 51  |  Cameras: 48 cameras</w:t>
      </w:r>
    </w:p>
    <w:p>
      <w:pPr>
        <w:spacing w:line="300" w:lineRule="auto"/>
      </w:pPr>
      <w:r>
        <w:rPr>
          <w:b w:val="0"/>
          <w:i w:val="0"/>
          <w:sz w:val="22"/>
        </w:rPr>
        <w:t>Needs: Needs crowd analytics, slip-and-fall detection (insurance), and after-hours intrusion flags.</w:t>
      </w:r>
    </w:p>
    <w:p>
      <w:pPr>
        <w:spacing w:before="120"/>
      </w:pPr>
      <w:r>
        <w:rPr>
          <w:b/>
          <w:color w:val="5B21B6"/>
          <w:sz w:val="26"/>
        </w:rPr>
        <w:t>Dr Priya Nair — Hospital Admin (Chennai, India)</w:t>
      </w:r>
    </w:p>
    <w:p>
      <w:pPr>
        <w:spacing w:line="300" w:lineRule="auto"/>
      </w:pPr>
      <w:r>
        <w:rPr>
          <w:b w:val="0"/>
          <w:i w:val="0"/>
          <w:sz w:val="22"/>
        </w:rPr>
        <w:t>Age: 47  |  Cameras: 30 cameras</w:t>
      </w:r>
    </w:p>
    <w:p>
      <w:pPr>
        <w:spacing w:line="300" w:lineRule="auto"/>
      </w:pPr>
      <w:r>
        <w:rPr>
          <w:b w:val="0"/>
          <w:i w:val="0"/>
          <w:sz w:val="22"/>
        </w:rPr>
        <w:t>Needs: Patient falls, restricted-area (pharmacy/ICU) monitoring, staff-patient interaction audit.</w:t>
      </w:r>
    </w:p>
    <w:p>
      <w:pPr>
        <w:spacing w:before="240" w:after="120"/>
      </w:pPr>
      <w:r>
        <w:rPr>
          <w:b/>
          <w:color w:val="5B21B6"/>
          <w:sz w:val="44"/>
        </w:rPr>
        <w:t>4. Goals &amp; Success Metrics</w:t>
      </w:r>
    </w:p>
    <w:tbl>
      <w:tblPr>
        <w:tblW w:type="auto" w:w="0"/>
        <w:tblLook w:firstColumn="1" w:firstRow="1" w:lastColumn="0" w:lastRow="0" w:noHBand="0" w:noVBand="1" w:val="04A0"/>
        <w:jc w:val="center"/>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3168"/>
            <w:shd w:fill="5B21B6" w:val="clear"/>
          </w:tcPr>
          <w:p>
            <w:r>
              <w:rPr>
                <w:b/>
                <w:color w:val="FFFFFF"/>
                <w:sz w:val="20"/>
              </w:rPr>
              <w:t>Goal</w:t>
            </w:r>
          </w:p>
        </w:tc>
        <w:tc>
          <w:tcPr>
            <w:tcW w:type="dxa" w:w="3744"/>
            <w:shd w:fill="5B21B6" w:val="clear"/>
          </w:tcPr>
          <w:p>
            <w:r>
              <w:rPr>
                <w:b/>
                <w:color w:val="FFFFFF"/>
                <w:sz w:val="20"/>
              </w:rPr>
              <w:t>Metric</w:t>
            </w:r>
          </w:p>
        </w:tc>
        <w:tc>
          <w:tcPr>
            <w:tcW w:type="dxa" w:w="2592"/>
            <w:shd w:fill="5B21B6" w:val="clear"/>
          </w:tcPr>
          <w:p>
            <w:r>
              <w:rPr>
                <w:b/>
                <w:color w:val="FFFFFF"/>
                <w:sz w:val="20"/>
              </w:rPr>
              <w:t>Target (12 months)</w:t>
            </w:r>
          </w:p>
        </w:tc>
      </w:tr>
      <w:tr>
        <w:tc>
          <w:tcPr>
            <w:tcW w:type="dxa" w:w="3168"/>
          </w:tcPr>
          <w:p>
            <w:r>
              <w:rPr>
                <w:sz w:val="20"/>
              </w:rPr>
              <w:t>Acquire paying tenants</w:t>
            </w:r>
          </w:p>
        </w:tc>
        <w:tc>
          <w:tcPr>
            <w:tcW w:type="dxa" w:w="3744"/>
          </w:tcPr>
          <w:p>
            <w:r>
              <w:rPr>
                <w:sz w:val="20"/>
              </w:rPr>
              <w:t>Active paying tenants</w:t>
            </w:r>
          </w:p>
        </w:tc>
        <w:tc>
          <w:tcPr>
            <w:tcW w:type="dxa" w:w="2592"/>
          </w:tcPr>
          <w:p>
            <w:r>
              <w:rPr>
                <w:sz w:val="20"/>
              </w:rPr>
              <w:t>1,500</w:t>
            </w:r>
          </w:p>
        </w:tc>
      </w:tr>
      <w:tr>
        <w:tc>
          <w:tcPr>
            <w:tcW w:type="dxa" w:w="3168"/>
          </w:tcPr>
          <w:p>
            <w:r>
              <w:rPr>
                <w:sz w:val="20"/>
              </w:rPr>
              <w:t>Regional coverage</w:t>
            </w:r>
          </w:p>
        </w:tc>
        <w:tc>
          <w:tcPr>
            <w:tcW w:type="dxa" w:w="3744"/>
          </w:tcPr>
          <w:p>
            <w:r>
              <w:rPr>
                <w:sz w:val="20"/>
              </w:rPr>
              <w:t>Live tenants in IN / SG / MY</w:t>
            </w:r>
          </w:p>
        </w:tc>
        <w:tc>
          <w:tcPr>
            <w:tcW w:type="dxa" w:w="2592"/>
          </w:tcPr>
          <w:p>
            <w:r>
              <w:rPr>
                <w:sz w:val="20"/>
              </w:rPr>
              <w:t>IN: 1,200  SG: 150  MY: 150</w:t>
            </w:r>
          </w:p>
        </w:tc>
      </w:tr>
      <w:tr>
        <w:tc>
          <w:tcPr>
            <w:tcW w:type="dxa" w:w="3168"/>
          </w:tcPr>
          <w:p>
            <w:r>
              <w:rPr>
                <w:sz w:val="20"/>
              </w:rPr>
              <w:t>Setup time</w:t>
            </w:r>
          </w:p>
        </w:tc>
        <w:tc>
          <w:tcPr>
            <w:tcW w:type="dxa" w:w="3744"/>
          </w:tcPr>
          <w:p>
            <w:r>
              <w:rPr>
                <w:sz w:val="20"/>
              </w:rPr>
              <w:t>Median time from register to first event</w:t>
            </w:r>
          </w:p>
        </w:tc>
        <w:tc>
          <w:tcPr>
            <w:tcW w:type="dxa" w:w="2592"/>
          </w:tcPr>
          <w:p>
            <w:r>
              <w:rPr>
                <w:sz w:val="20"/>
              </w:rPr>
              <w:t>&lt; 30 minutes</w:t>
            </w:r>
          </w:p>
        </w:tc>
      </w:tr>
      <w:tr>
        <w:tc>
          <w:tcPr>
            <w:tcW w:type="dxa" w:w="3168"/>
          </w:tcPr>
          <w:p>
            <w:r>
              <w:rPr>
                <w:sz w:val="20"/>
              </w:rPr>
              <w:t>Detection accuracy</w:t>
            </w:r>
          </w:p>
        </w:tc>
        <w:tc>
          <w:tcPr>
            <w:tcW w:type="dxa" w:w="3744"/>
          </w:tcPr>
          <w:p>
            <w:r>
              <w:rPr>
                <w:sz w:val="20"/>
              </w:rPr>
              <w:t>True-positive rate across 12 detectors</w:t>
            </w:r>
          </w:p>
        </w:tc>
        <w:tc>
          <w:tcPr>
            <w:tcW w:type="dxa" w:w="2592"/>
          </w:tcPr>
          <w:p>
            <w:r>
              <w:rPr>
                <w:sz w:val="20"/>
              </w:rPr>
              <w:t>&gt; 92 %</w:t>
            </w:r>
          </w:p>
        </w:tc>
      </w:tr>
      <w:tr>
        <w:tc>
          <w:tcPr>
            <w:tcW w:type="dxa" w:w="3168"/>
          </w:tcPr>
          <w:p>
            <w:r>
              <w:rPr>
                <w:sz w:val="20"/>
              </w:rPr>
              <w:t>False-positive rate</w:t>
            </w:r>
          </w:p>
        </w:tc>
        <w:tc>
          <w:tcPr>
            <w:tcW w:type="dxa" w:w="3744"/>
          </w:tcPr>
          <w:p>
            <w:r>
              <w:rPr>
                <w:sz w:val="20"/>
              </w:rPr>
              <w:t>Alerts dismissed by user / total alerts</w:t>
            </w:r>
          </w:p>
        </w:tc>
        <w:tc>
          <w:tcPr>
            <w:tcW w:type="dxa" w:w="2592"/>
          </w:tcPr>
          <w:p>
            <w:r>
              <w:rPr>
                <w:sz w:val="20"/>
              </w:rPr>
              <w:t>&lt; 8 %</w:t>
            </w:r>
          </w:p>
        </w:tc>
      </w:tr>
      <w:tr>
        <w:tc>
          <w:tcPr>
            <w:tcW w:type="dxa" w:w="3168"/>
          </w:tcPr>
          <w:p>
            <w:r>
              <w:rPr>
                <w:sz w:val="20"/>
              </w:rPr>
              <w:t>MRR</w:t>
            </w:r>
          </w:p>
        </w:tc>
        <w:tc>
          <w:tcPr>
            <w:tcW w:type="dxa" w:w="3744"/>
          </w:tcPr>
          <w:p>
            <w:r>
              <w:rPr>
                <w:sz w:val="20"/>
              </w:rPr>
              <w:t>Monthly Recurring Revenue</w:t>
            </w:r>
          </w:p>
        </w:tc>
        <w:tc>
          <w:tcPr>
            <w:tcW w:type="dxa" w:w="2592"/>
          </w:tcPr>
          <w:p>
            <w:r>
              <w:rPr>
                <w:sz w:val="20"/>
              </w:rPr>
              <w:t>USD 45,000</w:t>
            </w:r>
          </w:p>
        </w:tc>
      </w:tr>
      <w:tr>
        <w:tc>
          <w:tcPr>
            <w:tcW w:type="dxa" w:w="3168"/>
          </w:tcPr>
          <w:p>
            <w:r>
              <w:rPr>
                <w:sz w:val="20"/>
              </w:rPr>
              <w:t>NPS</w:t>
            </w:r>
          </w:p>
        </w:tc>
        <w:tc>
          <w:tcPr>
            <w:tcW w:type="dxa" w:w="3744"/>
          </w:tcPr>
          <w:p>
            <w:r>
              <w:rPr>
                <w:sz w:val="20"/>
              </w:rPr>
              <w:t>Net Promoter Score</w:t>
            </w:r>
          </w:p>
        </w:tc>
        <w:tc>
          <w:tcPr>
            <w:tcW w:type="dxa" w:w="2592"/>
          </w:tcPr>
          <w:p>
            <w:r>
              <w:rPr>
                <w:sz w:val="20"/>
              </w:rPr>
              <w:t>&gt; 45</w:t>
            </w:r>
          </w:p>
        </w:tc>
      </w:tr>
      <w:tr>
        <w:tc>
          <w:tcPr>
            <w:tcW w:type="dxa" w:w="3168"/>
          </w:tcPr>
          <w:p>
            <w:r>
              <w:rPr>
                <w:sz w:val="20"/>
              </w:rPr>
              <w:t>Uptime</w:t>
            </w:r>
          </w:p>
        </w:tc>
        <w:tc>
          <w:tcPr>
            <w:tcW w:type="dxa" w:w="3744"/>
          </w:tcPr>
          <w:p>
            <w:r>
              <w:rPr>
                <w:sz w:val="20"/>
              </w:rPr>
              <w:t>Cloud dashboard availability</w:t>
            </w:r>
          </w:p>
        </w:tc>
        <w:tc>
          <w:tcPr>
            <w:tcW w:type="dxa" w:w="2592"/>
          </w:tcPr>
          <w:p>
            <w:r>
              <w:rPr>
                <w:sz w:val="20"/>
              </w:rPr>
              <w:t>&gt; 99.5 %</w:t>
            </w:r>
          </w:p>
        </w:tc>
      </w:tr>
    </w:tbl>
    <w:p>
      <w:pPr>
        <w:spacing w:before="240" w:after="120"/>
      </w:pPr>
      <w:r>
        <w:rPr>
          <w:b/>
          <w:color w:val="5B21B6"/>
          <w:sz w:val="44"/>
        </w:rPr>
        <w:t>5. Product Scope</w:t>
      </w:r>
    </w:p>
    <w:p>
      <w:pPr>
        <w:spacing w:before="200" w:after="80"/>
      </w:pPr>
      <w:r>
        <w:rPr>
          <w:b/>
          <w:color w:val="1F2937"/>
          <w:sz w:val="32"/>
        </w:rPr>
        <w:t>5.1 In-Scope (v1.0)</w:t>
      </w:r>
    </w:p>
    <w:p>
      <w:pPr>
        <w:pStyle w:val="ListBullet"/>
      </w:pPr>
      <w:r>
        <w:rPr>
          <w:sz w:val="22"/>
        </w:rPr>
        <w:t>Multi-tenant SaaS with region auto-detection (IN / SG / MY)</w:t>
      </w:r>
    </w:p>
    <w:p>
      <w:pPr>
        <w:pStyle w:val="ListBullet"/>
      </w:pPr>
      <w:r>
        <w:rPr>
          <w:sz w:val="22"/>
        </w:rPr>
        <w:t>12 AI detection types running on Edge Agent (YOLOv8-based)</w:t>
      </w:r>
    </w:p>
    <w:p>
      <w:pPr>
        <w:pStyle w:val="ListBullet"/>
      </w:pPr>
      <w:r>
        <w:rPr>
          <w:sz w:val="22"/>
        </w:rPr>
        <w:t>Real-time web + mobile dashboard with live feeds and event log</w:t>
      </w:r>
    </w:p>
    <w:p>
      <w:pPr>
        <w:pStyle w:val="ListBullet"/>
      </w:pPr>
      <w:r>
        <w:rPr>
          <w:sz w:val="22"/>
        </w:rPr>
        <w:t>Edge Agent for Android, Windows, Raspberry Pi, NVIDIA Jetson</w:t>
      </w:r>
    </w:p>
    <w:p>
      <w:pPr>
        <w:pStyle w:val="ListBullet"/>
      </w:pPr>
      <w:r>
        <w:rPr>
          <w:sz w:val="22"/>
        </w:rPr>
        <w:t>Automatic RTSP camera discovery (ONVIF, ARP, UPnP)</w:t>
      </w:r>
    </w:p>
    <w:p>
      <w:pPr>
        <w:pStyle w:val="ListBullet"/>
      </w:pPr>
      <w:r>
        <w:rPr>
          <w:sz w:val="22"/>
        </w:rPr>
        <w:t>MQTT-based smart-lock / door-control integration</w:t>
      </w:r>
    </w:p>
    <w:p>
      <w:pPr>
        <w:pStyle w:val="ListBullet"/>
      </w:pPr>
      <w:r>
        <w:rPr>
          <w:sz w:val="22"/>
        </w:rPr>
        <w:t>POS integration (Square, Shopify, generic REST)</w:t>
      </w:r>
    </w:p>
    <w:p>
      <w:pPr>
        <w:pStyle w:val="ListBullet"/>
      </w:pPr>
      <w:r>
        <w:rPr>
          <w:sz w:val="22"/>
        </w:rPr>
        <w:t>Razorpay payment gateway (INR, SGD, MYR)</w:t>
      </w:r>
    </w:p>
    <w:p>
      <w:pPr>
        <w:pStyle w:val="ListBullet"/>
      </w:pPr>
      <w:r>
        <w:rPr>
          <w:sz w:val="22"/>
        </w:rPr>
        <w:t>Multi-language UI (English, Hindi, Tamil, Telugu, Kannada, Malay, Malayalam, Marathi, Gujarati, Bengali, Punjabi)</w:t>
      </w:r>
    </w:p>
    <w:p>
      <w:pPr>
        <w:pStyle w:val="ListBullet"/>
      </w:pPr>
      <w:r>
        <w:rPr>
          <w:sz w:val="22"/>
        </w:rPr>
        <w:t>Super-admin dashboard for tenant lifecycle, revenue, and system health</w:t>
      </w:r>
    </w:p>
    <w:p>
      <w:pPr>
        <w:pStyle w:val="ListBullet"/>
      </w:pPr>
      <w:r>
        <w:rPr>
          <w:sz w:val="22"/>
        </w:rPr>
        <w:t>AI Support Chat (GPT-4o) with context-aware help</w:t>
      </w:r>
    </w:p>
    <w:p>
      <w:pPr>
        <w:spacing w:before="200" w:after="80"/>
      </w:pPr>
      <w:r>
        <w:rPr>
          <w:b/>
          <w:color w:val="1F2937"/>
          <w:sz w:val="32"/>
        </w:rPr>
        <w:t>5.2 Out-of-Scope (v1.0)</w:t>
      </w:r>
    </w:p>
    <w:p>
      <w:pPr>
        <w:pStyle w:val="ListBullet"/>
      </w:pPr>
      <w:r>
        <w:rPr>
          <w:sz w:val="22"/>
        </w:rPr>
        <w:t>Cloud-based AI inference (privacy/cost considerations — v2 roadmap)</w:t>
      </w:r>
    </w:p>
    <w:p>
      <w:pPr>
        <w:pStyle w:val="ListBullet"/>
      </w:pPr>
      <w:r>
        <w:rPr>
          <w:sz w:val="22"/>
        </w:rPr>
        <w:t>Custom-branded white-label deployments (enterprise v2)</w:t>
      </w:r>
    </w:p>
    <w:p>
      <w:pPr>
        <w:pStyle w:val="ListBullet"/>
      </w:pPr>
      <w:r>
        <w:rPr>
          <w:sz w:val="22"/>
        </w:rPr>
        <w:t>Facial recognition / biometric identification (legal/ethical scope)</w:t>
      </w:r>
    </w:p>
    <w:p>
      <w:pPr>
        <w:pStyle w:val="ListBullet"/>
      </w:pPr>
      <w:r>
        <w:rPr>
          <w:sz w:val="22"/>
        </w:rPr>
        <w:t>Natively-hosted video recording (NVR role reserved for customer's existing system)</w:t>
      </w:r>
    </w:p>
    <w:p>
      <w:pPr>
        <w:pStyle w:val="ListBullet"/>
      </w:pPr>
      <w:r>
        <w:rPr>
          <w:sz w:val="22"/>
        </w:rPr>
        <w:t>Blockchain-based evidence chain (future compliance feature)</w:t>
      </w:r>
    </w:p>
    <w:p>
      <w:pPr>
        <w:spacing w:before="240" w:after="120"/>
      </w:pPr>
      <w:r>
        <w:rPr>
          <w:b/>
          <w:color w:val="5B21B6"/>
          <w:sz w:val="44"/>
        </w:rPr>
        <w:t>6. Functional Requirements</w:t>
      </w:r>
    </w:p>
    <w:tbl>
      <w:tblPr>
        <w:tblW w:type="auto" w:w="0"/>
        <w:tblLook w:firstColumn="1" w:firstRow="1" w:lastColumn="0" w:lastRow="0" w:noHBand="0" w:noVBand="1" w:val="04A0"/>
        <w:jc w:val="center"/>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1008"/>
            <w:shd w:fill="5B21B6" w:val="clear"/>
          </w:tcPr>
          <w:p>
            <w:r>
              <w:rPr>
                <w:b/>
                <w:color w:val="FFFFFF"/>
                <w:sz w:val="20"/>
              </w:rPr>
              <w:t>ID</w:t>
            </w:r>
          </w:p>
        </w:tc>
        <w:tc>
          <w:tcPr>
            <w:tcW w:type="dxa" w:w="2880"/>
            <w:shd w:fill="5B21B6" w:val="clear"/>
          </w:tcPr>
          <w:p>
            <w:r>
              <w:rPr>
                <w:b/>
                <w:color w:val="FFFFFF"/>
                <w:sz w:val="20"/>
              </w:rPr>
              <w:t>Requirement</w:t>
            </w:r>
          </w:p>
        </w:tc>
        <w:tc>
          <w:tcPr>
            <w:tcW w:type="dxa" w:w="5904"/>
            <w:shd w:fill="5B21B6" w:val="clear"/>
          </w:tcPr>
          <w:p>
            <w:r>
              <w:rPr>
                <w:b/>
                <w:color w:val="FFFFFF"/>
                <w:sz w:val="20"/>
              </w:rPr>
              <w:t>Description</w:t>
            </w:r>
          </w:p>
        </w:tc>
      </w:tr>
      <w:tr>
        <w:tc>
          <w:tcPr>
            <w:tcW w:type="dxa" w:w="1008"/>
          </w:tcPr>
          <w:p>
            <w:r>
              <w:rPr>
                <w:sz w:val="20"/>
              </w:rPr>
              <w:t>FR-01</w:t>
            </w:r>
          </w:p>
        </w:tc>
        <w:tc>
          <w:tcPr>
            <w:tcW w:type="dxa" w:w="2880"/>
          </w:tcPr>
          <w:p>
            <w:r>
              <w:rPr>
                <w:sz w:val="20"/>
              </w:rPr>
              <w:t>Tenant Self-Registration</w:t>
            </w:r>
          </w:p>
        </w:tc>
        <w:tc>
          <w:tcPr>
            <w:tcW w:type="dxa" w:w="5904"/>
          </w:tcPr>
          <w:p>
            <w:r>
              <w:rPr>
                <w:sz w:val="20"/>
              </w:rPr>
              <w:t>Owner registers shop with email, phone, country, shop name, currency. System auto-detects region by domain.</w:t>
            </w:r>
          </w:p>
        </w:tc>
      </w:tr>
      <w:tr>
        <w:tc>
          <w:tcPr>
            <w:tcW w:type="dxa" w:w="1008"/>
          </w:tcPr>
          <w:p>
            <w:r>
              <w:rPr>
                <w:sz w:val="20"/>
              </w:rPr>
              <w:t>FR-02</w:t>
            </w:r>
          </w:p>
        </w:tc>
        <w:tc>
          <w:tcPr>
            <w:tcW w:type="dxa" w:w="2880"/>
          </w:tcPr>
          <w:p>
            <w:r>
              <w:rPr>
                <w:sz w:val="20"/>
              </w:rPr>
              <w:t>Plan Selection &amp; Payment</w:t>
            </w:r>
          </w:p>
        </w:tc>
        <w:tc>
          <w:tcPr>
            <w:tcW w:type="dxa" w:w="5904"/>
          </w:tcPr>
          <w:p>
            <w:r>
              <w:rPr>
                <w:sz w:val="20"/>
              </w:rPr>
              <w:t>Customer picks Starter/Growth/Pro, pays via Razorpay in local currency. Subscription auto-renews.</w:t>
            </w:r>
          </w:p>
        </w:tc>
      </w:tr>
      <w:tr>
        <w:tc>
          <w:tcPr>
            <w:tcW w:type="dxa" w:w="1008"/>
          </w:tcPr>
          <w:p>
            <w:r>
              <w:rPr>
                <w:sz w:val="20"/>
              </w:rPr>
              <w:t>FR-03</w:t>
            </w:r>
          </w:p>
        </w:tc>
        <w:tc>
          <w:tcPr>
            <w:tcW w:type="dxa" w:w="2880"/>
          </w:tcPr>
          <w:p>
            <w:r>
              <w:rPr>
                <w:sz w:val="20"/>
              </w:rPr>
              <w:t>Edge Agent Pairing</w:t>
            </w:r>
          </w:p>
        </w:tc>
        <w:tc>
          <w:tcPr>
            <w:tcW w:type="dxa" w:w="5904"/>
          </w:tcPr>
          <w:p>
            <w:r>
              <w:rPr>
                <w:sz w:val="20"/>
              </w:rPr>
              <w:t>System generates unique API key + QR code. Agent pairs with cloud via HTTPS after scanning QR.</w:t>
            </w:r>
          </w:p>
        </w:tc>
      </w:tr>
      <w:tr>
        <w:tc>
          <w:tcPr>
            <w:tcW w:type="dxa" w:w="1008"/>
          </w:tcPr>
          <w:p>
            <w:r>
              <w:rPr>
                <w:sz w:val="20"/>
              </w:rPr>
              <w:t>FR-04</w:t>
            </w:r>
          </w:p>
        </w:tc>
        <w:tc>
          <w:tcPr>
            <w:tcW w:type="dxa" w:w="2880"/>
          </w:tcPr>
          <w:p>
            <w:r>
              <w:rPr>
                <w:sz w:val="20"/>
              </w:rPr>
              <w:t>Camera Auto-Discovery</w:t>
            </w:r>
          </w:p>
        </w:tc>
        <w:tc>
          <w:tcPr>
            <w:tcW w:type="dxa" w:w="5904"/>
          </w:tcPr>
          <w:p>
            <w:r>
              <w:rPr>
                <w:sz w:val="20"/>
              </w:rPr>
              <w:t>Agent runs ONVIF WS-Discovery, ARP scan, port probe on LAN. Returns camera list to cloud.</w:t>
            </w:r>
          </w:p>
        </w:tc>
      </w:tr>
      <w:tr>
        <w:tc>
          <w:tcPr>
            <w:tcW w:type="dxa" w:w="1008"/>
          </w:tcPr>
          <w:p>
            <w:r>
              <w:rPr>
                <w:sz w:val="20"/>
              </w:rPr>
              <w:t>FR-05</w:t>
            </w:r>
          </w:p>
        </w:tc>
        <w:tc>
          <w:tcPr>
            <w:tcW w:type="dxa" w:w="2880"/>
          </w:tcPr>
          <w:p>
            <w:r>
              <w:rPr>
                <w:sz w:val="20"/>
              </w:rPr>
              <w:t>Manual Camera Entry</w:t>
            </w:r>
          </w:p>
        </w:tc>
        <w:tc>
          <w:tcPr>
            <w:tcW w:type="dxa" w:w="5904"/>
          </w:tcPr>
          <w:p>
            <w:r>
              <w:rPr>
                <w:sz w:val="20"/>
              </w:rPr>
              <w:t>Fallback form to enter RTSP URL manually with brand/model auto-hints from database of 200+ paths.</w:t>
            </w:r>
          </w:p>
        </w:tc>
      </w:tr>
      <w:tr>
        <w:tc>
          <w:tcPr>
            <w:tcW w:type="dxa" w:w="1008"/>
          </w:tcPr>
          <w:p>
            <w:r>
              <w:rPr>
                <w:sz w:val="20"/>
              </w:rPr>
              <w:t>FR-06</w:t>
            </w:r>
          </w:p>
        </w:tc>
        <w:tc>
          <w:tcPr>
            <w:tcW w:type="dxa" w:w="2880"/>
          </w:tcPr>
          <w:p>
            <w:r>
              <w:rPr>
                <w:sz w:val="20"/>
              </w:rPr>
              <w:t>Zone Editor</w:t>
            </w:r>
          </w:p>
        </w:tc>
        <w:tc>
          <w:tcPr>
            <w:tcW w:type="dxa" w:w="5904"/>
          </w:tcPr>
          <w:p>
            <w:r>
              <w:rPr>
                <w:sz w:val="20"/>
              </w:rPr>
              <w:t>User draws polygons on camera snapshots to define shelf, restricted, queue, and no-entry zones.</w:t>
            </w:r>
          </w:p>
        </w:tc>
      </w:tr>
      <w:tr>
        <w:tc>
          <w:tcPr>
            <w:tcW w:type="dxa" w:w="1008"/>
          </w:tcPr>
          <w:p>
            <w:r>
              <w:rPr>
                <w:sz w:val="20"/>
              </w:rPr>
              <w:t>FR-07</w:t>
            </w:r>
          </w:p>
        </w:tc>
        <w:tc>
          <w:tcPr>
            <w:tcW w:type="dxa" w:w="2880"/>
          </w:tcPr>
          <w:p>
            <w:r>
              <w:rPr>
                <w:sz w:val="20"/>
              </w:rPr>
              <w:t>12 AI Detectors</w:t>
            </w:r>
          </w:p>
        </w:tc>
        <w:tc>
          <w:tcPr>
            <w:tcW w:type="dxa" w:w="5904"/>
          </w:tcPr>
          <w:p>
            <w:r>
              <w:rPr>
                <w:sz w:val="20"/>
              </w:rPr>
              <w:t>Product Sweeping, Dwell, Empty Shelf, Theft, Inventory Movement, Fall, Zone Entry, Crowd, Camera Tamper, Staff Behaviour, After-Hours, License Plate.</w:t>
            </w:r>
          </w:p>
        </w:tc>
      </w:tr>
      <w:tr>
        <w:tc>
          <w:tcPr>
            <w:tcW w:type="dxa" w:w="1008"/>
          </w:tcPr>
          <w:p>
            <w:r>
              <w:rPr>
                <w:sz w:val="20"/>
              </w:rPr>
              <w:t>FR-08</w:t>
            </w:r>
          </w:p>
        </w:tc>
        <w:tc>
          <w:tcPr>
            <w:tcW w:type="dxa" w:w="2880"/>
          </w:tcPr>
          <w:p>
            <w:r>
              <w:rPr>
                <w:sz w:val="20"/>
              </w:rPr>
              <w:t>Real-Time Event Stream</w:t>
            </w:r>
          </w:p>
        </w:tc>
        <w:tc>
          <w:tcPr>
            <w:tcW w:type="dxa" w:w="5904"/>
          </w:tcPr>
          <w:p>
            <w:r>
              <w:rPr>
                <w:sz w:val="20"/>
              </w:rPr>
              <w:t>WebSocket channel streams new events to dashboard within &lt;2s of detection.</w:t>
            </w:r>
          </w:p>
        </w:tc>
      </w:tr>
      <w:tr>
        <w:tc>
          <w:tcPr>
            <w:tcW w:type="dxa" w:w="1008"/>
          </w:tcPr>
          <w:p>
            <w:r>
              <w:rPr>
                <w:sz w:val="20"/>
              </w:rPr>
              <w:t>FR-09</w:t>
            </w:r>
          </w:p>
        </w:tc>
        <w:tc>
          <w:tcPr>
            <w:tcW w:type="dxa" w:w="2880"/>
          </w:tcPr>
          <w:p>
            <w:r>
              <w:rPr>
                <w:sz w:val="20"/>
              </w:rPr>
              <w:t>Evidence Capture</w:t>
            </w:r>
          </w:p>
        </w:tc>
        <w:tc>
          <w:tcPr>
            <w:tcW w:type="dxa" w:w="5904"/>
          </w:tcPr>
          <w:p>
            <w:r>
              <w:rPr>
                <w:sz w:val="20"/>
              </w:rPr>
              <w:t>On event, Agent captures 5-second video clip + 3 snapshots, uploads to cloud S3-compatible store.</w:t>
            </w:r>
          </w:p>
        </w:tc>
      </w:tr>
      <w:tr>
        <w:tc>
          <w:tcPr>
            <w:tcW w:type="dxa" w:w="1008"/>
          </w:tcPr>
          <w:p>
            <w:r>
              <w:rPr>
                <w:sz w:val="20"/>
              </w:rPr>
              <w:t>FR-10</w:t>
            </w:r>
          </w:p>
        </w:tc>
        <w:tc>
          <w:tcPr>
            <w:tcW w:type="dxa" w:w="2880"/>
          </w:tcPr>
          <w:p>
            <w:r>
              <w:rPr>
                <w:sz w:val="20"/>
              </w:rPr>
              <w:t>Incident Review</w:t>
            </w:r>
          </w:p>
        </w:tc>
        <w:tc>
          <w:tcPr>
            <w:tcW w:type="dxa" w:w="5904"/>
          </w:tcPr>
          <w:p>
            <w:r>
              <w:rPr>
                <w:sz w:val="20"/>
              </w:rPr>
              <w:t>User views event list, filters by type/zone/camera/time; clicks evidence to replay.</w:t>
            </w:r>
          </w:p>
        </w:tc>
      </w:tr>
      <w:tr>
        <w:tc>
          <w:tcPr>
            <w:tcW w:type="dxa" w:w="1008"/>
          </w:tcPr>
          <w:p>
            <w:r>
              <w:rPr>
                <w:sz w:val="20"/>
              </w:rPr>
              <w:t>FR-11</w:t>
            </w:r>
          </w:p>
        </w:tc>
        <w:tc>
          <w:tcPr>
            <w:tcW w:type="dxa" w:w="2880"/>
          </w:tcPr>
          <w:p>
            <w:r>
              <w:rPr>
                <w:sz w:val="20"/>
              </w:rPr>
              <w:t>One-Tap Door Lock</w:t>
            </w:r>
          </w:p>
        </w:tc>
        <w:tc>
          <w:tcPr>
            <w:tcW w:type="dxa" w:w="5904"/>
          </w:tcPr>
          <w:p>
            <w:r>
              <w:rPr>
                <w:sz w:val="20"/>
              </w:rPr>
              <w:t>Dashboard button publishes MQTT command to lock controller; confirms within 1 second.</w:t>
            </w:r>
          </w:p>
        </w:tc>
      </w:tr>
      <w:tr>
        <w:tc>
          <w:tcPr>
            <w:tcW w:type="dxa" w:w="1008"/>
          </w:tcPr>
          <w:p>
            <w:r>
              <w:rPr>
                <w:sz w:val="20"/>
              </w:rPr>
              <w:t>FR-12</w:t>
            </w:r>
          </w:p>
        </w:tc>
        <w:tc>
          <w:tcPr>
            <w:tcW w:type="dxa" w:w="2880"/>
          </w:tcPr>
          <w:p>
            <w:r>
              <w:rPr>
                <w:sz w:val="20"/>
              </w:rPr>
              <w:t>Mobile Dashboard</w:t>
            </w:r>
          </w:p>
        </w:tc>
        <w:tc>
          <w:tcPr>
            <w:tcW w:type="dxa" w:w="5904"/>
          </w:tcPr>
          <w:p>
            <w:r>
              <w:rPr>
                <w:sz w:val="20"/>
              </w:rPr>
              <w:t>Progressive Web App (PWA) installable to Android/iOS home screen with push notifications.</w:t>
            </w:r>
          </w:p>
        </w:tc>
      </w:tr>
      <w:tr>
        <w:tc>
          <w:tcPr>
            <w:tcW w:type="dxa" w:w="1008"/>
          </w:tcPr>
          <w:p>
            <w:r>
              <w:rPr>
                <w:sz w:val="20"/>
              </w:rPr>
              <w:t>FR-13</w:t>
            </w:r>
          </w:p>
        </w:tc>
        <w:tc>
          <w:tcPr>
            <w:tcW w:type="dxa" w:w="2880"/>
          </w:tcPr>
          <w:p>
            <w:r>
              <w:rPr>
                <w:sz w:val="20"/>
              </w:rPr>
              <w:t>Multi-Language UI</w:t>
            </w:r>
          </w:p>
        </w:tc>
        <w:tc>
          <w:tcPr>
            <w:tcW w:type="dxa" w:w="5904"/>
          </w:tcPr>
          <w:p>
            <w:r>
              <w:rPr>
                <w:sz w:val="20"/>
              </w:rPr>
              <w:t>Runtime language switcher; persisted to localStorage; auto-detected on first visit by region.</w:t>
            </w:r>
          </w:p>
        </w:tc>
      </w:tr>
      <w:tr>
        <w:tc>
          <w:tcPr>
            <w:tcW w:type="dxa" w:w="1008"/>
          </w:tcPr>
          <w:p>
            <w:r>
              <w:rPr>
                <w:sz w:val="20"/>
              </w:rPr>
              <w:t>FR-14</w:t>
            </w:r>
          </w:p>
        </w:tc>
        <w:tc>
          <w:tcPr>
            <w:tcW w:type="dxa" w:w="2880"/>
          </w:tcPr>
          <w:p>
            <w:r>
              <w:rPr>
                <w:sz w:val="20"/>
              </w:rPr>
              <w:t>Super-Admin Panel</w:t>
            </w:r>
          </w:p>
        </w:tc>
        <w:tc>
          <w:tcPr>
            <w:tcW w:type="dxa" w:w="5904"/>
          </w:tcPr>
          <w:p>
            <w:r>
              <w:rPr>
                <w:sz w:val="20"/>
              </w:rPr>
              <w:t>System owner sees all tenants, MRR, incidents, health, user lifecycle actions.</w:t>
            </w:r>
          </w:p>
        </w:tc>
      </w:tr>
      <w:tr>
        <w:tc>
          <w:tcPr>
            <w:tcW w:type="dxa" w:w="1008"/>
          </w:tcPr>
          <w:p>
            <w:r>
              <w:rPr>
                <w:sz w:val="20"/>
              </w:rPr>
              <w:t>FR-15</w:t>
            </w:r>
          </w:p>
        </w:tc>
        <w:tc>
          <w:tcPr>
            <w:tcW w:type="dxa" w:w="2880"/>
          </w:tcPr>
          <w:p>
            <w:r>
              <w:rPr>
                <w:sz w:val="20"/>
              </w:rPr>
              <w:t>AI Support Chat</w:t>
            </w:r>
          </w:p>
        </w:tc>
        <w:tc>
          <w:tcPr>
            <w:tcW w:type="dxa" w:w="5904"/>
          </w:tcPr>
          <w:p>
            <w:r>
              <w:rPr>
                <w:sz w:val="20"/>
              </w:rPr>
              <w:t>GPT-4o chat embedded in-app; grounded on product docs; escalates to support@retail-vantag.com.</w:t>
            </w:r>
          </w:p>
        </w:tc>
      </w:tr>
      <w:tr>
        <w:tc>
          <w:tcPr>
            <w:tcW w:type="dxa" w:w="1008"/>
          </w:tcPr>
          <w:p>
            <w:r>
              <w:rPr>
                <w:sz w:val="20"/>
              </w:rPr>
              <w:t>FR-16</w:t>
            </w:r>
          </w:p>
        </w:tc>
        <w:tc>
          <w:tcPr>
            <w:tcW w:type="dxa" w:w="2880"/>
          </w:tcPr>
          <w:p>
            <w:r>
              <w:rPr>
                <w:sz w:val="20"/>
              </w:rPr>
              <w:t>Data Retention</w:t>
            </w:r>
          </w:p>
        </w:tc>
        <w:tc>
          <w:tcPr>
            <w:tcW w:type="dxa" w:w="5904"/>
          </w:tcPr>
          <w:p>
            <w:r>
              <w:rPr>
                <w:sz w:val="20"/>
              </w:rPr>
              <w:t>Events stored 30 days (Starter), 90 days (Growth), 365 days (Pro); configurable export.</w:t>
            </w:r>
          </w:p>
        </w:tc>
      </w:tr>
    </w:tbl>
    <w:p>
      <w:pPr>
        <w:spacing w:before="240" w:after="120"/>
      </w:pPr>
      <w:r>
        <w:rPr>
          <w:b/>
          <w:color w:val="5B21B6"/>
          <w:sz w:val="44"/>
        </w:rPr>
        <w:t>7. Non-Functional Requirements</w:t>
      </w:r>
    </w:p>
    <w:tbl>
      <w:tblPr>
        <w:tblW w:type="auto" w:w="0"/>
        <w:tblLook w:firstColumn="1" w:firstRow="1" w:lastColumn="0" w:lastRow="0" w:noHBand="0" w:noVBand="1" w:val="04A0"/>
        <w:jc w:val="center"/>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2592"/>
            <w:shd w:fill="5B21B6" w:val="clear"/>
          </w:tcPr>
          <w:p>
            <w:r>
              <w:rPr>
                <w:b/>
                <w:color w:val="FFFFFF"/>
                <w:sz w:val="20"/>
              </w:rPr>
              <w:t>Category</w:t>
            </w:r>
          </w:p>
        </w:tc>
        <w:tc>
          <w:tcPr>
            <w:tcW w:type="dxa" w:w="7488"/>
            <w:shd w:fill="5B21B6" w:val="clear"/>
          </w:tcPr>
          <w:p>
            <w:r>
              <w:rPr>
                <w:b/>
                <w:color w:val="FFFFFF"/>
                <w:sz w:val="20"/>
              </w:rPr>
              <w:t>Requirement</w:t>
            </w:r>
          </w:p>
        </w:tc>
      </w:tr>
      <w:tr>
        <w:tc>
          <w:tcPr>
            <w:tcW w:type="dxa" w:w="2592"/>
          </w:tcPr>
          <w:p>
            <w:r>
              <w:rPr>
                <w:sz w:val="20"/>
              </w:rPr>
              <w:t>Performance</w:t>
            </w:r>
          </w:p>
        </w:tc>
        <w:tc>
          <w:tcPr>
            <w:tcW w:type="dxa" w:w="7488"/>
          </w:tcPr>
          <w:p>
            <w:r>
              <w:rPr>
                <w:sz w:val="20"/>
              </w:rPr>
              <w:t>Dashboard first-paint &lt; 1.5s on 4G; WebSocket event latency &lt; 200 ms</w:t>
            </w:r>
          </w:p>
        </w:tc>
      </w:tr>
      <w:tr>
        <w:tc>
          <w:tcPr>
            <w:tcW w:type="dxa" w:w="2592"/>
          </w:tcPr>
          <w:p>
            <w:r>
              <w:rPr>
                <w:sz w:val="20"/>
              </w:rPr>
              <w:t>Scalability</w:t>
            </w:r>
          </w:p>
        </w:tc>
        <w:tc>
          <w:tcPr>
            <w:tcW w:type="dxa" w:w="7488"/>
          </w:tcPr>
          <w:p>
            <w:r>
              <w:rPr>
                <w:sz w:val="20"/>
              </w:rPr>
              <w:t>Single VPS handles 500 tenants / 10,000 cameras; horizontal scale via read replicas + Redis pub/sub</w:t>
            </w:r>
          </w:p>
        </w:tc>
      </w:tr>
      <w:tr>
        <w:tc>
          <w:tcPr>
            <w:tcW w:type="dxa" w:w="2592"/>
          </w:tcPr>
          <w:p>
            <w:r>
              <w:rPr>
                <w:sz w:val="20"/>
              </w:rPr>
              <w:t>Availability</w:t>
            </w:r>
          </w:p>
        </w:tc>
        <w:tc>
          <w:tcPr>
            <w:tcW w:type="dxa" w:w="7488"/>
          </w:tcPr>
          <w:p>
            <w:r>
              <w:rPr>
                <w:sz w:val="20"/>
              </w:rPr>
              <w:t>&gt; 99.5 % monthly uptime; RTO &lt; 30 min; RPO &lt; 5 min</w:t>
            </w:r>
          </w:p>
        </w:tc>
      </w:tr>
      <w:tr>
        <w:tc>
          <w:tcPr>
            <w:tcW w:type="dxa" w:w="2592"/>
          </w:tcPr>
          <w:p>
            <w:r>
              <w:rPr>
                <w:sz w:val="20"/>
              </w:rPr>
              <w:t>Security</w:t>
            </w:r>
          </w:p>
        </w:tc>
        <w:tc>
          <w:tcPr>
            <w:tcW w:type="dxa" w:w="7488"/>
          </w:tcPr>
          <w:p>
            <w:r>
              <w:rPr>
                <w:sz w:val="20"/>
              </w:rPr>
              <w:t>TLS 1.3, HSTS, OWASP Top-10 mitigated, JWT rotation, bcrypt passwords, pentest annually</w:t>
            </w:r>
          </w:p>
        </w:tc>
      </w:tr>
      <w:tr>
        <w:tc>
          <w:tcPr>
            <w:tcW w:type="dxa" w:w="2592"/>
          </w:tcPr>
          <w:p>
            <w:r>
              <w:rPr>
                <w:sz w:val="20"/>
              </w:rPr>
              <w:t>Privacy</w:t>
            </w:r>
          </w:p>
        </w:tc>
        <w:tc>
          <w:tcPr>
            <w:tcW w:type="dxa" w:w="7488"/>
          </w:tcPr>
          <w:p>
            <w:r>
              <w:rPr>
                <w:sz w:val="20"/>
              </w:rPr>
              <w:t>Video never leaves premises; PII stored only in customer's home region; GDPR/DPDP compliant</w:t>
            </w:r>
          </w:p>
        </w:tc>
      </w:tr>
      <w:tr>
        <w:tc>
          <w:tcPr>
            <w:tcW w:type="dxa" w:w="2592"/>
          </w:tcPr>
          <w:p>
            <w:r>
              <w:rPr>
                <w:sz w:val="20"/>
              </w:rPr>
              <w:t>Accessibility</w:t>
            </w:r>
          </w:p>
        </w:tc>
        <w:tc>
          <w:tcPr>
            <w:tcW w:type="dxa" w:w="7488"/>
          </w:tcPr>
          <w:p>
            <w:r>
              <w:rPr>
                <w:sz w:val="20"/>
              </w:rPr>
              <w:t>WCAG 2.1 AA on public pages; keyboard-navigable; screen-reader friendly</w:t>
            </w:r>
          </w:p>
        </w:tc>
      </w:tr>
      <w:tr>
        <w:tc>
          <w:tcPr>
            <w:tcW w:type="dxa" w:w="2592"/>
          </w:tcPr>
          <w:p>
            <w:r>
              <w:rPr>
                <w:sz w:val="20"/>
              </w:rPr>
              <w:t>Localisation</w:t>
            </w:r>
          </w:p>
        </w:tc>
        <w:tc>
          <w:tcPr>
            <w:tcW w:type="dxa" w:w="7488"/>
          </w:tcPr>
          <w:p>
            <w:r>
              <w:rPr>
                <w:sz w:val="20"/>
              </w:rPr>
              <w:t>11 languages; RTL ready; currency per region; locale-aware date/number formatting</w:t>
            </w:r>
          </w:p>
        </w:tc>
      </w:tr>
      <w:tr>
        <w:tc>
          <w:tcPr>
            <w:tcW w:type="dxa" w:w="2592"/>
          </w:tcPr>
          <w:p>
            <w:r>
              <w:rPr>
                <w:sz w:val="20"/>
              </w:rPr>
              <w:t>Observability</w:t>
            </w:r>
          </w:p>
        </w:tc>
        <w:tc>
          <w:tcPr>
            <w:tcW w:type="dxa" w:w="7488"/>
          </w:tcPr>
          <w:p>
            <w:r>
              <w:rPr>
                <w:sz w:val="20"/>
              </w:rPr>
              <w:t>Structured JSON logs; Prometheus metrics; Sentry error capture; uptime monitor every 60s</w:t>
            </w:r>
          </w:p>
        </w:tc>
      </w:tr>
    </w:tbl>
    <w:p>
      <w:pPr>
        <w:spacing w:before="240" w:after="120"/>
      </w:pPr>
      <w:r>
        <w:rPr>
          <w:b/>
          <w:color w:val="5B21B6"/>
          <w:sz w:val="44"/>
        </w:rPr>
        <w:t>8. User Journeys — Happy Path</w:t>
      </w:r>
    </w:p>
    <w:p>
      <w:pPr>
        <w:spacing w:before="200" w:after="80"/>
      </w:pPr>
      <w:r>
        <w:rPr>
          <w:b/>
          <w:color w:val="1F2937"/>
          <w:sz w:val="32"/>
        </w:rPr>
        <w:t>8.1 New Retailer Onboarding</w:t>
      </w:r>
    </w:p>
    <w:p>
      <w:r>
        <w:rPr>
          <w:i/>
          <w:color w:val="6B7280"/>
          <w:sz w:val="18"/>
        </w:rPr>
        <w:t>Diagram (mermaid):</w:t>
      </w:r>
    </w:p>
    <w:tbl>
      <w:tblPr>
        <w:tblW w:type="auto" w:w="0"/>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9746"/>
      </w:tblGrid>
      <w:tr>
        <w:tc>
          <w:tcPr>
            <w:tcW w:type="dxa" w:w="9746"/>
            <w:shd w:fill="F3F4F6" w:val="clear"/>
          </w:tcPr>
          <w:p>
            <w:r>
              <w:rPr>
                <w:rFonts w:ascii="Consolas" w:hAnsi="Consolas"/>
                <w:color w:val="1F2937"/>
                <w:sz w:val="18"/>
              </w:rPr>
              <w:t>flowchart LR</w:t>
            </w:r>
          </w:p>
          <w:p>
            <w:r>
              <w:rPr>
                <w:rFonts w:ascii="Consolas" w:hAnsi="Consolas"/>
                <w:color w:val="1F2937"/>
                <w:sz w:val="18"/>
              </w:rPr>
              <w:t xml:space="preserve">  A[Landing page] --&gt; B[Register shop]</w:t>
            </w:r>
          </w:p>
          <w:p>
            <w:r>
              <w:rPr>
                <w:rFonts w:ascii="Consolas" w:hAnsi="Consolas"/>
                <w:color w:val="1F2937"/>
                <w:sz w:val="18"/>
              </w:rPr>
              <w:t xml:space="preserve">  B --&gt; C[Pick plan]</w:t>
            </w:r>
          </w:p>
          <w:p>
            <w:r>
              <w:rPr>
                <w:rFonts w:ascii="Consolas" w:hAnsi="Consolas"/>
                <w:color w:val="1F2937"/>
                <w:sz w:val="18"/>
              </w:rPr>
              <w:t xml:space="preserve">  C --&gt; D[Razorpay payment]</w:t>
            </w:r>
          </w:p>
          <w:p>
            <w:r>
              <w:rPr>
                <w:rFonts w:ascii="Consolas" w:hAnsi="Consolas"/>
                <w:color w:val="1F2937"/>
                <w:sz w:val="18"/>
              </w:rPr>
              <w:t xml:space="preserve">  D --&gt; E[Download Edge Agent]</w:t>
            </w:r>
          </w:p>
          <w:p>
            <w:r>
              <w:rPr>
                <w:rFonts w:ascii="Consolas" w:hAnsi="Consolas"/>
                <w:color w:val="1F2937"/>
                <w:sz w:val="18"/>
              </w:rPr>
              <w:t xml:space="preserve">  E --&gt; F[Scan QR on Agent]</w:t>
            </w:r>
          </w:p>
          <w:p>
            <w:r>
              <w:rPr>
                <w:rFonts w:ascii="Consolas" w:hAnsi="Consolas"/>
                <w:color w:val="1F2937"/>
                <w:sz w:val="18"/>
              </w:rPr>
              <w:t xml:space="preserve">  F --&gt; G[Agent auto-detects cameras]</w:t>
            </w:r>
          </w:p>
          <w:p>
            <w:r>
              <w:rPr>
                <w:rFonts w:ascii="Consolas" w:hAnsi="Consolas"/>
                <w:color w:val="1F2937"/>
                <w:sz w:val="18"/>
              </w:rPr>
              <w:t xml:space="preserve">  G --&gt; H[Confirm camera list]</w:t>
            </w:r>
          </w:p>
          <w:p>
            <w:r>
              <w:rPr>
                <w:rFonts w:ascii="Consolas" w:hAnsi="Consolas"/>
                <w:color w:val="1F2937"/>
                <w:sz w:val="18"/>
              </w:rPr>
              <w:t xml:space="preserve">  H --&gt; I[Draw zones]</w:t>
            </w:r>
          </w:p>
          <w:p>
            <w:r>
              <w:rPr>
                <w:rFonts w:ascii="Consolas" w:hAnsi="Consolas"/>
                <w:color w:val="1F2937"/>
                <w:sz w:val="18"/>
              </w:rPr>
              <w:t xml:space="preserve">  I --&gt; J[AI starts → events flow]</w:t>
            </w:r>
          </w:p>
        </w:tc>
      </w:tr>
    </w:tbl>
    <w:p>
      <w:pPr>
        <w:spacing w:before="200" w:after="80"/>
      </w:pPr>
      <w:r>
        <w:rPr>
          <w:b/>
          <w:color w:val="1F2937"/>
          <w:sz w:val="32"/>
        </w:rPr>
        <w:t>8.2 Incident Response</w:t>
      </w:r>
    </w:p>
    <w:p>
      <w:r>
        <w:rPr>
          <w:i/>
          <w:color w:val="6B7280"/>
          <w:sz w:val="18"/>
        </w:rPr>
        <w:t>Diagram (mermaid):</w:t>
      </w:r>
    </w:p>
    <w:tbl>
      <w:tblPr>
        <w:tblW w:type="auto" w:w="0"/>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9746"/>
      </w:tblGrid>
      <w:tr>
        <w:tc>
          <w:tcPr>
            <w:tcW w:type="dxa" w:w="9746"/>
            <w:shd w:fill="F3F4F6" w:val="clear"/>
          </w:tcPr>
          <w:p>
            <w:r>
              <w:rPr>
                <w:rFonts w:ascii="Consolas" w:hAnsi="Consolas"/>
                <w:color w:val="1F2937"/>
                <w:sz w:val="18"/>
              </w:rPr>
              <w:t>sequenceDiagram</w:t>
            </w:r>
          </w:p>
          <w:p>
            <w:r>
              <w:rPr>
                <w:rFonts w:ascii="Consolas" w:hAnsi="Consolas"/>
                <w:color w:val="1F2937"/>
                <w:sz w:val="18"/>
              </w:rPr>
              <w:t xml:space="preserve">  Camera -&gt;&gt; EdgeAgent: RTSP stream</w:t>
            </w:r>
          </w:p>
          <w:p>
            <w:r>
              <w:rPr>
                <w:rFonts w:ascii="Consolas" w:hAnsi="Consolas"/>
                <w:color w:val="1F2937"/>
                <w:sz w:val="18"/>
              </w:rPr>
              <w:t xml:space="preserve">  EdgeAgent -&gt;&gt; EdgeAgent: YOLOv8 inference</w:t>
            </w:r>
          </w:p>
          <w:p>
            <w:r>
              <w:rPr>
                <w:rFonts w:ascii="Consolas" w:hAnsi="Consolas"/>
                <w:color w:val="1F2937"/>
                <w:sz w:val="18"/>
              </w:rPr>
              <w:t xml:space="preserve">  EdgeAgent --&gt;&gt; Cloud: event {type, zone, evidence}</w:t>
            </w:r>
          </w:p>
          <w:p>
            <w:r>
              <w:rPr>
                <w:rFonts w:ascii="Consolas" w:hAnsi="Consolas"/>
                <w:color w:val="1F2937"/>
                <w:sz w:val="18"/>
              </w:rPr>
              <w:t xml:space="preserve">  Cloud --&gt;&gt; MobileApp: push notification</w:t>
            </w:r>
          </w:p>
          <w:p>
            <w:r>
              <w:rPr>
                <w:rFonts w:ascii="Consolas" w:hAnsi="Consolas"/>
                <w:color w:val="1F2937"/>
                <w:sz w:val="18"/>
              </w:rPr>
              <w:t xml:space="preserve">  MobileApp -&gt;&gt; Cloud: mark as resolved</w:t>
            </w:r>
          </w:p>
        </w:tc>
      </w:tr>
    </w:tbl>
    <w:p>
      <w:pPr>
        <w:spacing w:before="240" w:after="120"/>
      </w:pPr>
      <w:r>
        <w:rPr>
          <w:b/>
          <w:color w:val="5B21B6"/>
          <w:sz w:val="44"/>
        </w:rPr>
        <w:t>9. Release Plan</w:t>
      </w:r>
    </w:p>
    <w:tbl>
      <w:tblPr>
        <w:tblW w:type="auto" w:w="0"/>
        <w:tblLook w:firstColumn="1" w:firstRow="1" w:lastColumn="0" w:lastRow="0" w:noHBand="0" w:noVBand="1" w:val="04A0"/>
        <w:jc w:val="center"/>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1728"/>
            <w:shd w:fill="5B21B6" w:val="clear"/>
          </w:tcPr>
          <w:p>
            <w:r>
              <w:rPr>
                <w:b/>
                <w:color w:val="FFFFFF"/>
                <w:sz w:val="20"/>
              </w:rPr>
              <w:t>Phase</w:t>
            </w:r>
          </w:p>
        </w:tc>
        <w:tc>
          <w:tcPr>
            <w:tcW w:type="dxa" w:w="5760"/>
            <w:shd w:fill="5B21B6" w:val="clear"/>
          </w:tcPr>
          <w:p>
            <w:r>
              <w:rPr>
                <w:b/>
                <w:color w:val="FFFFFF"/>
                <w:sz w:val="20"/>
              </w:rPr>
              <w:t>Scope</w:t>
            </w:r>
          </w:p>
        </w:tc>
        <w:tc>
          <w:tcPr>
            <w:tcW w:type="dxa" w:w="2592"/>
            <w:shd w:fill="5B21B6" w:val="clear"/>
          </w:tcPr>
          <w:p>
            <w:r>
              <w:rPr>
                <w:b/>
                <w:color w:val="FFFFFF"/>
                <w:sz w:val="20"/>
              </w:rPr>
              <w:t>Target Release</w:t>
            </w:r>
          </w:p>
        </w:tc>
      </w:tr>
      <w:tr>
        <w:tc>
          <w:tcPr>
            <w:tcW w:type="dxa" w:w="1728"/>
          </w:tcPr>
          <w:p>
            <w:r>
              <w:rPr>
                <w:sz w:val="20"/>
              </w:rPr>
              <w:t>v0.9 Beta</w:t>
            </w:r>
          </w:p>
        </w:tc>
        <w:tc>
          <w:tcPr>
            <w:tcW w:type="dxa" w:w="5760"/>
          </w:tcPr>
          <w:p>
            <w:r>
              <w:rPr>
                <w:sz w:val="20"/>
              </w:rPr>
              <w:t>Core 3 detectors, single region (SG), ≤ 50 tenants</w:t>
            </w:r>
          </w:p>
        </w:tc>
        <w:tc>
          <w:tcPr>
            <w:tcW w:type="dxa" w:w="2592"/>
          </w:tcPr>
          <w:p>
            <w:r>
              <w:rPr>
                <w:sz w:val="20"/>
              </w:rPr>
              <w:t>Completed</w:t>
            </w:r>
          </w:p>
        </w:tc>
      </w:tr>
      <w:tr>
        <w:tc>
          <w:tcPr>
            <w:tcW w:type="dxa" w:w="1728"/>
          </w:tcPr>
          <w:p>
            <w:r>
              <w:rPr>
                <w:sz w:val="20"/>
              </w:rPr>
              <w:t>v1.0 GA</w:t>
            </w:r>
          </w:p>
        </w:tc>
        <w:tc>
          <w:tcPr>
            <w:tcW w:type="dxa" w:w="5760"/>
          </w:tcPr>
          <w:p>
            <w:r>
              <w:rPr>
                <w:sz w:val="20"/>
              </w:rPr>
              <w:t>All 12 detectors, 3 regions, super-admin, Razorpay, PWA mobile</w:t>
            </w:r>
          </w:p>
        </w:tc>
        <w:tc>
          <w:tcPr>
            <w:tcW w:type="dxa" w:w="2592"/>
          </w:tcPr>
          <w:p>
            <w:r>
              <w:rPr>
                <w:sz w:val="20"/>
              </w:rPr>
              <w:t>Current</w:t>
            </w:r>
          </w:p>
        </w:tc>
      </w:tr>
      <w:tr>
        <w:tc>
          <w:tcPr>
            <w:tcW w:type="dxa" w:w="1728"/>
          </w:tcPr>
          <w:p>
            <w:r>
              <w:rPr>
                <w:sz w:val="20"/>
              </w:rPr>
              <w:t>v1.1</w:t>
            </w:r>
          </w:p>
        </w:tc>
        <w:tc>
          <w:tcPr>
            <w:tcW w:type="dxa" w:w="5760"/>
          </w:tcPr>
          <w:p>
            <w:r>
              <w:rPr>
                <w:sz w:val="20"/>
              </w:rPr>
              <w:t>POS deeper integrations, Loss-Prevention report pack, Jetson optimisation</w:t>
            </w:r>
          </w:p>
        </w:tc>
        <w:tc>
          <w:tcPr>
            <w:tcW w:type="dxa" w:w="2592"/>
          </w:tcPr>
          <w:p>
            <w:r>
              <w:rPr>
                <w:sz w:val="20"/>
              </w:rPr>
              <w:t>Q3 2026</w:t>
            </w:r>
          </w:p>
        </w:tc>
      </w:tr>
      <w:tr>
        <w:tc>
          <w:tcPr>
            <w:tcW w:type="dxa" w:w="1728"/>
          </w:tcPr>
          <w:p>
            <w:r>
              <w:rPr>
                <w:sz w:val="20"/>
              </w:rPr>
              <w:t>v1.2</w:t>
            </w:r>
          </w:p>
        </w:tc>
        <w:tc>
          <w:tcPr>
            <w:tcW w:type="dxa" w:w="5760"/>
          </w:tcPr>
          <w:p>
            <w:r>
              <w:rPr>
                <w:sz w:val="20"/>
              </w:rPr>
              <w:t>Cloud-Hybrid inference, white-label, CRM webhooks</w:t>
            </w:r>
          </w:p>
        </w:tc>
        <w:tc>
          <w:tcPr>
            <w:tcW w:type="dxa" w:w="2592"/>
          </w:tcPr>
          <w:p>
            <w:r>
              <w:rPr>
                <w:sz w:val="20"/>
              </w:rPr>
              <w:t>Q4 2026</w:t>
            </w:r>
          </w:p>
        </w:tc>
      </w:tr>
      <w:tr>
        <w:tc>
          <w:tcPr>
            <w:tcW w:type="dxa" w:w="1728"/>
          </w:tcPr>
          <w:p>
            <w:r>
              <w:rPr>
                <w:sz w:val="20"/>
              </w:rPr>
              <w:t>v2.0</w:t>
            </w:r>
          </w:p>
        </w:tc>
        <w:tc>
          <w:tcPr>
            <w:tcW w:type="dxa" w:w="5760"/>
          </w:tcPr>
          <w:p>
            <w:r>
              <w:rPr>
                <w:sz w:val="20"/>
              </w:rPr>
              <w:t>Enterprise SSO (Okta/Azure AD), on-prem option, federated multi-site</w:t>
            </w:r>
          </w:p>
        </w:tc>
        <w:tc>
          <w:tcPr>
            <w:tcW w:type="dxa" w:w="2592"/>
          </w:tcPr>
          <w:p>
            <w:r>
              <w:rPr>
                <w:sz w:val="20"/>
              </w:rPr>
              <w:t>Q2 2027</w:t>
            </w:r>
          </w:p>
        </w:tc>
      </w:tr>
    </w:tbl>
    <w:p>
      <w:pPr>
        <w:spacing w:before="240" w:after="120"/>
      </w:pPr>
      <w:r>
        <w:rPr>
          <w:b/>
          <w:color w:val="5B21B6"/>
          <w:sz w:val="44"/>
        </w:rPr>
        <w:t>10. Risks &amp; Mitigations</w:t>
      </w:r>
    </w:p>
    <w:tbl>
      <w:tblPr>
        <w:tblW w:type="auto" w:w="0"/>
        <w:tblLook w:firstColumn="1" w:firstRow="1" w:lastColumn="0" w:lastRow="0" w:noHBand="0" w:noVBand="1" w:val="04A0"/>
        <w:jc w:val="center"/>
        <w:tblBorders>
          <w:top w:val="single" w:sz="4" w:color="D1D5DB"/>
          <w:left w:val="single" w:sz="4" w:color="D1D5DB"/>
          <w:bottom w:val="single" w:sz="4" w:color="D1D5DB"/>
          <w:right w:val="single" w:sz="4" w:color="D1D5DB"/>
          <w:insideH w:val="single" w:sz="4" w:color="D1D5DB"/>
          <w:insideV w:val="single" w:sz="4" w:color="D1D5DB"/>
        </w:tblBorders>
      </w:tblPr>
      <w:tblGrid>
        <w:gridCol w:w="2436"/>
        <w:gridCol w:w="2436"/>
        <w:gridCol w:w="2436"/>
        <w:gridCol w:w="2436"/>
      </w:tblGrid>
      <w:tr>
        <w:tc>
          <w:tcPr>
            <w:tcW w:type="dxa" w:w="2880"/>
            <w:shd w:fill="5B21B6" w:val="clear"/>
          </w:tcPr>
          <w:p>
            <w:r>
              <w:rPr>
                <w:b/>
                <w:color w:val="FFFFFF"/>
                <w:sz w:val="20"/>
              </w:rPr>
              <w:t>Risk</w:t>
            </w:r>
          </w:p>
        </w:tc>
        <w:tc>
          <w:tcPr>
            <w:tcW w:type="dxa" w:w="1296"/>
            <w:shd w:fill="5B21B6" w:val="clear"/>
          </w:tcPr>
          <w:p>
            <w:r>
              <w:rPr>
                <w:b/>
                <w:color w:val="FFFFFF"/>
                <w:sz w:val="20"/>
              </w:rPr>
              <w:t>Likelihood</w:t>
            </w:r>
          </w:p>
        </w:tc>
        <w:tc>
          <w:tcPr>
            <w:tcW w:type="dxa" w:w="1296"/>
            <w:shd w:fill="5B21B6" w:val="clear"/>
          </w:tcPr>
          <w:p>
            <w:r>
              <w:rPr>
                <w:b/>
                <w:color w:val="FFFFFF"/>
                <w:sz w:val="20"/>
              </w:rPr>
              <w:t>Impact</w:t>
            </w:r>
          </w:p>
        </w:tc>
        <w:tc>
          <w:tcPr>
            <w:tcW w:type="dxa" w:w="4608"/>
            <w:shd w:fill="5B21B6" w:val="clear"/>
          </w:tcPr>
          <w:p>
            <w:r>
              <w:rPr>
                <w:b/>
                <w:color w:val="FFFFFF"/>
                <w:sz w:val="20"/>
              </w:rPr>
              <w:t>Mitigation</w:t>
            </w:r>
          </w:p>
        </w:tc>
      </w:tr>
      <w:tr>
        <w:tc>
          <w:tcPr>
            <w:tcW w:type="dxa" w:w="2880"/>
          </w:tcPr>
          <w:p>
            <w:r>
              <w:rPr>
                <w:sz w:val="20"/>
              </w:rPr>
              <w:t>AI false-positive rate too high</w:t>
            </w:r>
          </w:p>
        </w:tc>
        <w:tc>
          <w:tcPr>
            <w:tcW w:type="dxa" w:w="1296"/>
          </w:tcPr>
          <w:p>
            <w:r>
              <w:rPr>
                <w:sz w:val="20"/>
              </w:rPr>
              <w:t>Medium</w:t>
            </w:r>
          </w:p>
        </w:tc>
        <w:tc>
          <w:tcPr>
            <w:tcW w:type="dxa" w:w="1296"/>
          </w:tcPr>
          <w:p>
            <w:r>
              <w:rPr>
                <w:sz w:val="20"/>
              </w:rPr>
              <w:t>High</w:t>
            </w:r>
          </w:p>
        </w:tc>
        <w:tc>
          <w:tcPr>
            <w:tcW w:type="dxa" w:w="4608"/>
          </w:tcPr>
          <w:p>
            <w:r>
              <w:rPr>
                <w:sz w:val="20"/>
              </w:rPr>
              <w:t>Per-zone threshold tuning + user feedback loop retraining monthly</w:t>
            </w:r>
          </w:p>
        </w:tc>
      </w:tr>
      <w:tr>
        <w:tc>
          <w:tcPr>
            <w:tcW w:type="dxa" w:w="2880"/>
          </w:tcPr>
          <w:p>
            <w:r>
              <w:rPr>
                <w:sz w:val="20"/>
              </w:rPr>
              <w:t>Customer video privacy breach</w:t>
            </w:r>
          </w:p>
        </w:tc>
        <w:tc>
          <w:tcPr>
            <w:tcW w:type="dxa" w:w="1296"/>
          </w:tcPr>
          <w:p>
            <w:r>
              <w:rPr>
                <w:sz w:val="20"/>
              </w:rPr>
              <w:t>Low</w:t>
            </w:r>
          </w:p>
        </w:tc>
        <w:tc>
          <w:tcPr>
            <w:tcW w:type="dxa" w:w="1296"/>
          </w:tcPr>
          <w:p>
            <w:r>
              <w:rPr>
                <w:sz w:val="20"/>
              </w:rPr>
              <w:t>Critical</w:t>
            </w:r>
          </w:p>
        </w:tc>
        <w:tc>
          <w:tcPr>
            <w:tcW w:type="dxa" w:w="4608"/>
          </w:tcPr>
          <w:p>
            <w:r>
              <w:rPr>
                <w:sz w:val="20"/>
              </w:rPr>
              <w:t>Edge-first architecture — video never leaves LAN. Legal counsel review.</w:t>
            </w:r>
          </w:p>
        </w:tc>
      </w:tr>
      <w:tr>
        <w:tc>
          <w:tcPr>
            <w:tcW w:type="dxa" w:w="2880"/>
          </w:tcPr>
          <w:p>
            <w:r>
              <w:rPr>
                <w:sz w:val="20"/>
              </w:rPr>
              <w:t>Razorpay webhook abuse</w:t>
            </w:r>
          </w:p>
        </w:tc>
        <w:tc>
          <w:tcPr>
            <w:tcW w:type="dxa" w:w="1296"/>
          </w:tcPr>
          <w:p>
            <w:r>
              <w:rPr>
                <w:sz w:val="20"/>
              </w:rPr>
              <w:t>Low</w:t>
            </w:r>
          </w:p>
        </w:tc>
        <w:tc>
          <w:tcPr>
            <w:tcW w:type="dxa" w:w="1296"/>
          </w:tcPr>
          <w:p>
            <w:r>
              <w:rPr>
                <w:sz w:val="20"/>
              </w:rPr>
              <w:t>High</w:t>
            </w:r>
          </w:p>
        </w:tc>
        <w:tc>
          <w:tcPr>
            <w:tcW w:type="dxa" w:w="4608"/>
          </w:tcPr>
          <w:p>
            <w:r>
              <w:rPr>
                <w:sz w:val="20"/>
              </w:rPr>
              <w:t>HMAC signature verification, idempotency keys, rate limit 10 req/s</w:t>
            </w:r>
          </w:p>
        </w:tc>
      </w:tr>
      <w:tr>
        <w:tc>
          <w:tcPr>
            <w:tcW w:type="dxa" w:w="2880"/>
          </w:tcPr>
          <w:p>
            <w:r>
              <w:rPr>
                <w:sz w:val="20"/>
              </w:rPr>
              <w:t>Edge Agent hardware cost barrier</w:t>
            </w:r>
          </w:p>
        </w:tc>
        <w:tc>
          <w:tcPr>
            <w:tcW w:type="dxa" w:w="1296"/>
          </w:tcPr>
          <w:p>
            <w:r>
              <w:rPr>
                <w:sz w:val="20"/>
              </w:rPr>
              <w:t>High</w:t>
            </w:r>
          </w:p>
        </w:tc>
        <w:tc>
          <w:tcPr>
            <w:tcW w:type="dxa" w:w="1296"/>
          </w:tcPr>
          <w:p>
            <w:r>
              <w:rPr>
                <w:sz w:val="20"/>
              </w:rPr>
              <w:t>Medium</w:t>
            </w:r>
          </w:p>
        </w:tc>
        <w:tc>
          <w:tcPr>
            <w:tcW w:type="dxa" w:w="4608"/>
          </w:tcPr>
          <w:p>
            <w:r>
              <w:rPr>
                <w:sz w:val="20"/>
              </w:rPr>
              <w:t>Android phone option (₹3,000), rental scheme for Pro tier</w:t>
            </w:r>
          </w:p>
        </w:tc>
      </w:tr>
      <w:tr>
        <w:tc>
          <w:tcPr>
            <w:tcW w:type="dxa" w:w="2880"/>
          </w:tcPr>
          <w:p>
            <w:r>
              <w:rPr>
                <w:sz w:val="20"/>
              </w:rPr>
              <w:t>Low search visibility at launch</w:t>
            </w:r>
          </w:p>
        </w:tc>
        <w:tc>
          <w:tcPr>
            <w:tcW w:type="dxa" w:w="1296"/>
          </w:tcPr>
          <w:p>
            <w:r>
              <w:rPr>
                <w:sz w:val="20"/>
              </w:rPr>
              <w:t>High</w:t>
            </w:r>
          </w:p>
        </w:tc>
        <w:tc>
          <w:tcPr>
            <w:tcW w:type="dxa" w:w="1296"/>
          </w:tcPr>
          <w:p>
            <w:r>
              <w:rPr>
                <w:sz w:val="20"/>
              </w:rPr>
              <w:t>Medium</w:t>
            </w:r>
          </w:p>
        </w:tc>
        <w:tc>
          <w:tcPr>
            <w:tcW w:type="dxa" w:w="4608"/>
          </w:tcPr>
          <w:p>
            <w:r>
              <w:rPr>
                <w:sz w:val="20"/>
              </w:rPr>
              <w:t>Blog content plan, Google Business profiles, 20+ inbound links Q1</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Vantag — VT-PRD-001 — Confidential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