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High-Level Design</w:t>
      </w:r>
    </w:p>
    <w:p>
      <w:pPr>
        <w:jc w:val="center"/>
      </w:pPr>
      <w:r>
        <w:rPr>
          <w:i/>
          <w:color w:val="6B7280"/>
          <w:sz w:val="28"/>
        </w:rPr>
        <w:t>Module-Level Design Decisions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VT-HLD-006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Overview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Backend Design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Frontend Design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Edge Agent Design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AI Pipeline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Database Design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Integration Design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Design Trade-offs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Overview</w:t>
      </w:r>
    </w:p>
    <w:p>
      <w:pPr>
        <w:spacing w:line="300" w:lineRule="auto"/>
      </w:pPr>
      <w:r>
        <w:rPr>
          <w:b w:val="0"/>
          <w:i w:val="0"/>
          <w:sz w:val="22"/>
        </w:rPr>
        <w:t>This HLD details the internal design of each system module introduced in VT-SAD-005.</w:t>
      </w:r>
    </w:p>
    <w:p>
      <w:pPr>
        <w:spacing w:before="240" w:after="120"/>
      </w:pPr>
      <w:r>
        <w:rPr>
          <w:b/>
          <w:color w:val="5B21B6"/>
          <w:sz w:val="44"/>
        </w:rPr>
        <w:t>2. Backend Design</w:t>
      </w:r>
    </w:p>
    <w:p>
      <w:pPr>
        <w:spacing w:before="200" w:after="80"/>
      </w:pPr>
      <w:r>
        <w:rPr>
          <w:b/>
          <w:color w:val="1F2937"/>
          <w:sz w:val="32"/>
        </w:rPr>
        <w:t>2.1 Request Lifecycle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Request lifecycle (FastAPI):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1.  Nginx terminates TLS, adds X-Forwarded-* headers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2.  Uvicorn receives ASGI request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3.  CORS middleware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4.  TrustedHost middleware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5.  Auth middleware -&gt; extract JWT -&gt; inject current_user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6.  Tenant resolver -&gt; inject current_tenant_id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7.  Route handler (typed via Pydantic)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8.  Service layer (pure business logic)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9.  Repository / SQLAlchemy async session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10. Pydantic response model -&gt; JSON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11. Log entry, metrics update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2.2 Key Services</w:t>
      </w:r>
    </w:p>
    <w:p>
      <w:pPr>
        <w:pStyle w:val="ListBullet"/>
      </w:pPr>
      <w:r>
        <w:rPr>
          <w:sz w:val="22"/>
        </w:rPr>
        <w:t>TenantService — onboarding, plan switch, suspend/resume</w:t>
      </w:r>
    </w:p>
    <w:p>
      <w:pPr>
        <w:pStyle w:val="ListBullet"/>
      </w:pPr>
      <w:r>
        <w:rPr>
          <w:sz w:val="22"/>
        </w:rPr>
        <w:t>AuthService — login, refresh, OTP issue/verify, password reset</w:t>
      </w:r>
    </w:p>
    <w:p>
      <w:pPr>
        <w:pStyle w:val="ListBullet"/>
      </w:pPr>
      <w:r>
        <w:rPr>
          <w:sz w:val="22"/>
        </w:rPr>
        <w:t>CameraService — CRUD, RTSP probing, ONVIF helper, status heartbeat</w:t>
      </w:r>
    </w:p>
    <w:p>
      <w:pPr>
        <w:pStyle w:val="ListBullet"/>
      </w:pPr>
      <w:r>
        <w:rPr>
          <w:sz w:val="22"/>
        </w:rPr>
        <w:t>ZoneService — polygon CRUD, snap-to-grid, area calc</w:t>
      </w:r>
    </w:p>
    <w:p>
      <w:pPr>
        <w:pStyle w:val="ListBullet"/>
      </w:pPr>
      <w:r>
        <w:rPr>
          <w:sz w:val="22"/>
        </w:rPr>
        <w:t>IncidentService — persist, query with cursor pagination, enrich evidence URL</w:t>
      </w:r>
    </w:p>
    <w:p>
      <w:pPr>
        <w:pStyle w:val="ListBullet"/>
      </w:pPr>
      <w:r>
        <w:rPr>
          <w:sz w:val="22"/>
        </w:rPr>
        <w:t>BillingService — Razorpay order creation, webhook verification, plan upgrade/downgrade</w:t>
      </w:r>
    </w:p>
    <w:p>
      <w:pPr>
        <w:pStyle w:val="ListBullet"/>
      </w:pPr>
      <w:r>
        <w:rPr>
          <w:sz w:val="22"/>
        </w:rPr>
        <w:t>SupportChatService — GPT-4o proxy, message history, tool-calling for app actions</w:t>
      </w:r>
    </w:p>
    <w:p>
      <w:pPr>
        <w:spacing w:before="240" w:after="120"/>
      </w:pPr>
      <w:r>
        <w:rPr>
          <w:b/>
          <w:color w:val="5B21B6"/>
          <w:sz w:val="44"/>
        </w:rPr>
        <w:t>3. Frontend Design</w:t>
      </w:r>
    </w:p>
    <w:p>
      <w:pPr>
        <w:spacing w:before="200" w:after="80"/>
      </w:pPr>
      <w:r>
        <w:rPr>
          <w:b/>
          <w:color w:val="1F2937"/>
          <w:sz w:val="32"/>
        </w:rPr>
        <w:t>3.1 Routing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/                    -&gt; Landing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/pricing             -&gt; Pricing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/how-it-works        -&gt; How It Works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/faq                 -&gt; FAQ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/support             -&gt; Public Support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/login               -&gt; Login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/register            -&gt; Register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/forgot-password     -&gt; Forgot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/reset-password      -&gt; Reset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Guarded (tenant):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/dashboard           -&gt; Dashboard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/cameras             -&gt; CamerasList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/cameras/manage      -&gt; CamerasManage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/zones               -&gt; ZoneEditor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/incidents           -&gt; Incidents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/demo-center         -&gt; DemoCenter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/health              -&gt; HealthCheck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/settings            -&gt; Settings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/help                -&gt; HelpCenter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Guarded (super admin):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/admin               -&gt; AdminDashboard (+tabs)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3.2 State Management</w:t>
      </w:r>
    </w:p>
    <w:p>
      <w:pPr>
        <w:pStyle w:val="ListBullet"/>
      </w:pPr>
      <w:r>
        <w:rPr>
          <w:sz w:val="22"/>
        </w:rPr>
        <w:t>React Query (TanStack) for server state</w:t>
      </w:r>
    </w:p>
    <w:p>
      <w:pPr>
        <w:pStyle w:val="ListBullet"/>
      </w:pPr>
      <w:r>
        <w:rPr>
          <w:sz w:val="22"/>
        </w:rPr>
        <w:t>Zustand for UI/client state</w:t>
      </w:r>
    </w:p>
    <w:p>
      <w:pPr>
        <w:pStyle w:val="ListBullet"/>
      </w:pPr>
      <w:r>
        <w:rPr>
          <w:sz w:val="22"/>
        </w:rPr>
        <w:t>i18next for translations</w:t>
      </w:r>
    </w:p>
    <w:p>
      <w:pPr>
        <w:pStyle w:val="ListBullet"/>
      </w:pPr>
      <w:r>
        <w:rPr>
          <w:sz w:val="22"/>
        </w:rPr>
        <w:t>useWebSocket custom hook for live events</w:t>
      </w:r>
    </w:p>
    <w:p>
      <w:pPr>
        <w:spacing w:before="240" w:after="120"/>
      </w:pPr>
      <w:r>
        <w:rPr>
          <w:b/>
          <w:color w:val="5B21B6"/>
          <w:sz w:val="44"/>
        </w:rPr>
        <w:t>4. Edge Agent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EdgeAgent (Python service):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discover()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-&gt; ONVIF WS-Discovery multicast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-&gt; ARP scan /24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-&gt; port probe 554/80/8080/8000/37777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-&gt; RTSP URL candidates lookup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-&gt; return CameraCandidate[]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register_cameras(candidates)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-&gt; HTTPS POST to /api/cameras/bulk_register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run_pipelines()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for each camera: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spawn process: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open RTSP with OpenCV/FFmpeg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every 4th frame -&gt; YOLOv8 inference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BoT-SORT association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rule engine evaluate against camera.zones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if incident: save clip + 3 snapshots; POST to /api/incidents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AI Pipeline</w:t>
      </w:r>
    </w:p>
    <w:p>
      <w:pPr>
        <w:spacing w:before="200" w:after="80"/>
      </w:pPr>
      <w:r>
        <w:rPr>
          <w:b/>
          <w:color w:val="1F2937"/>
          <w:sz w:val="32"/>
        </w:rPr>
        <w:t>5.1 Detectors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2016"/>
            <w:shd w:fill="5B21B6" w:val="clear"/>
          </w:tcPr>
          <w:p>
            <w:r>
              <w:rPr>
                <w:b/>
                <w:color w:val="FFFFFF"/>
                <w:sz w:val="20"/>
              </w:rPr>
              <w:t>Detector</w:t>
            </w:r>
          </w:p>
        </w:tc>
        <w:tc>
          <w:tcPr>
            <w:tcW w:type="dxa" w:w="4320"/>
            <w:shd w:fill="5B21B6" w:val="clear"/>
          </w:tcPr>
          <w:p>
            <w:r>
              <w:rPr>
                <w:b/>
                <w:color w:val="FFFFFF"/>
                <w:sz w:val="20"/>
              </w:rPr>
              <w:t>Rule (simplified)</w:t>
            </w:r>
          </w:p>
        </w:tc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Confidence Source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Product Sweeping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 picks &gt;= N items in &lt; T seconds within shelf 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 length × per-frame conf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Dwell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same track_id inside zone &gt;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Time-in-zone / threshold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Empty Shelf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background subtraction vs baseline + low object-density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Pixel % cleared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Theft / Concealment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 disappears without crossing checkout 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Disappearance confidence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Inventory Move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 bbox track changes 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 continuity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Fall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aspect-ratio flip + centroid drop + low motion post-event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Pose keypoint drop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Zone Entry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track_id enters 'restricted' 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Polygon containment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Crowd Density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 count in zone &gt;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 / area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Camera Tamper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abrupt luminance drop, blur spike, or frozen frames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Blur &amp; luma delta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Staff Behaviour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phone pose + prolonged stillness at till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Pose keypoint heuristic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After-Hours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any motion during configured closed 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Motion mask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Licence Plate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OCR on vehicle bbox with &gt; 0.7 char conf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CRNN conf average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Database Design</w:t>
      </w:r>
    </w:p>
    <w:p>
      <w:pPr>
        <w:spacing w:line="300" w:lineRule="auto"/>
      </w:pPr>
      <w:r>
        <w:rPr>
          <w:b w:val="0"/>
          <w:i w:val="0"/>
          <w:sz w:val="22"/>
        </w:rPr>
        <w:t>See VT-DB-007 for complete schema.</w:t>
      </w:r>
    </w:p>
    <w:p>
      <w:pPr>
        <w:spacing w:before="240" w:after="120"/>
      </w:pPr>
      <w:r>
        <w:rPr>
          <w:b/>
          <w:color w:val="5B21B6"/>
          <w:sz w:val="44"/>
        </w:rPr>
        <w:t>7. Integration Design</w:t>
      </w:r>
    </w:p>
    <w:p>
      <w:pPr>
        <w:pStyle w:val="ListBullet"/>
      </w:pPr>
      <w:r>
        <w:rPr>
          <w:sz w:val="22"/>
        </w:rPr>
        <w:t>Razorpay — REST API v1 + webhooks (HMAC SHA-256)</w:t>
      </w:r>
    </w:p>
    <w:p>
      <w:pPr>
        <w:pStyle w:val="ListBullet"/>
      </w:pPr>
      <w:r>
        <w:rPr>
          <w:sz w:val="22"/>
        </w:rPr>
        <w:t>MQTT — TLS on 8883; per-tenant topic prefix vantag/&lt;tenant_id&gt;/#</w:t>
      </w:r>
    </w:p>
    <w:p>
      <w:pPr>
        <w:pStyle w:val="ListBullet"/>
      </w:pPr>
      <w:r>
        <w:rPr>
          <w:sz w:val="22"/>
        </w:rPr>
        <w:t>Email — SMTP submission port 587 STARTTLS, per-region sender</w:t>
      </w:r>
    </w:p>
    <w:p>
      <w:pPr>
        <w:pStyle w:val="ListBullet"/>
      </w:pPr>
      <w:r>
        <w:rPr>
          <w:sz w:val="22"/>
        </w:rPr>
        <w:t>POS — pluggable adapter with base class PosAdapter</w:t>
      </w:r>
    </w:p>
    <w:p>
      <w:pPr>
        <w:spacing w:before="240" w:after="120"/>
      </w:pPr>
      <w:r>
        <w:rPr>
          <w:b/>
          <w:color w:val="5B21B6"/>
          <w:sz w:val="44"/>
        </w:rPr>
        <w:t>8. Design Trade-offs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2592"/>
            <w:shd w:fill="5B21B6" w:val="clear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3312"/>
            <w:shd w:fill="5B21B6" w:val="clear"/>
          </w:tcPr>
          <w:p>
            <w:r>
              <w:rPr>
                <w:b/>
                <w:color w:val="FFFFFF"/>
                <w:sz w:val="20"/>
              </w:rPr>
              <w:t>Trade-off</w:t>
            </w:r>
          </w:p>
        </w:tc>
        <w:tc>
          <w:tcPr>
            <w:tcW w:type="dxa" w:w="3600"/>
            <w:shd w:fill="5B21B6" w:val="clear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Edge AI instead of cloud GPU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More hardware burden on customer, but &lt; 10 % of cloud cost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Privacy + cost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Single VPS v1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SPOF; limited concurrency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Fast launch, simple ops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Self-hosted MQTT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Another daemon to manage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Avoid per-message fees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React Native PWA instead of native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Slight UX compromise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One codebase, faster ship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Python for inference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GIL, some overhead vs C++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Faster iteration; TRT for hot path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VT-HLD-006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