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Database Design &amp; ERD</w:t>
      </w:r>
    </w:p>
    <w:p>
      <w:pPr>
        <w:jc w:val="center"/>
      </w:pPr>
      <w:r>
        <w:rPr>
          <w:i/>
          <w:color w:val="6B7280"/>
          <w:sz w:val="28"/>
        </w:rPr>
        <w:t>PostgreSQL Schema Reference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VT-DB-008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Architecture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00" w:after="80"/>
      </w:pPr>
      <w:r>
        <w:rPr>
          <w:b/>
          <w:color w:val="1F2937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Overview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ERD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Tables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Indexes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Migrations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Data Integrity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Backup &amp; DR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Overview</w:t>
      </w:r>
    </w:p>
    <w:p>
      <w:pPr>
        <w:spacing w:line="300" w:lineRule="auto"/>
      </w:pPr>
      <w:r>
        <w:rPr>
          <w:b w:val="0"/>
          <w:i w:val="0"/>
          <w:sz w:val="22"/>
        </w:rPr>
        <w:t>PostgreSQL 15 as the single source of truth. All tables carry tenant_id for multi-tenant row-level isolation (enforced via application + optional RLS).</w:t>
      </w:r>
    </w:p>
    <w:p>
      <w:pPr>
        <w:spacing w:before="240" w:after="120"/>
      </w:pPr>
      <w:r>
        <w:rPr>
          <w:b/>
          <w:color w:val="5B21B6"/>
          <w:sz w:val="44"/>
        </w:rPr>
        <w:t>2. ERD</w:t>
      </w:r>
    </w:p>
    <w:p>
      <w:r>
        <w:rPr>
          <w:i/>
          <w:color w:val="6B7280"/>
          <w:sz w:val="18"/>
        </w:rPr>
        <w:t>Diagram (mermaid):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erDiagram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TENANTS {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uuid id PK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name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country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currency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plan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status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timestamptz created_at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timestamptz trial_ends_at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}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TENANT_USERS {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uuid id PK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uuid tenant_id FK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email UK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hashed_password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bool is_super_admin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role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language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}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CAMERAS {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uuid id PK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uuid tenant_id FK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name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brand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rtsp_url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status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timestamptz last_seen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}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ZONES {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uuid id PK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uuid camera_id FK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zone_type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jsonb polygon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float threshold_seconds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}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INCIDENTS {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uuid id PK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uuid tenant_id FK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uuid camera_id FK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type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severity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status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timestamptz created_at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jsonb metadata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}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EVIDENCE {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uuid id PK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uuid incident_id FK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clip_url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jsonb snapshots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}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SUBSCRIPTIONS {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uuid id PK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uuid tenant_id FK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plan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status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razorpay_subscription_id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}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PAYMENT_EVENTS {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uuid id PK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razorpay_event_id UK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uuid subscription_id FK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text status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}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TENANTS ||--o{ TENANT_USERS : ""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TENANTS ||--o{ CAMERAS : ""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TENANTS ||--o{ INCIDENTS : ""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TENANTS ||--|| SUBSCRIPTIONS : ""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CAMERAS ||--o{ ZONES : ""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CAMERAS ||--o{ INCIDENTS : ""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INCIDENTS ||--|| EVIDENCE : ""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SUBSCRIPTIONS ||--o{ PAYMENT_EVENTS : ""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3. Tables (DDL excerpts)</w:t>
      </w:r>
    </w:p>
    <w:p>
      <w:r>
        <w:rPr>
          <w:i/>
          <w:color w:val="6B7280"/>
          <w:sz w:val="18"/>
        </w:rPr>
        <w:t>Diagram (sql):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CREATE TABLE tenants (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id uuid PRIMARY KEY DEFAULT gen_random_uuid(),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name text NOT NULL,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country text NOT NULL CHECK (country IN ('IN','SG','MY')),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currency text NOT NULL,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plan text NOT NULL DEFAULT 'starter',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status text NOT NULL DEFAULT 'trial',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trial_ends_at timestamptz,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created_at timestamptz DEFAULT now()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);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CREATE TABLE tenant_users (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id uuid PRIMARY KEY DEFAULT gen_random_uuid(),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tenant_id uuid REFERENCES tenants ON DELETE CASCADE,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email text UNIQUE NOT NULL,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hashed_password text NOT NULL,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is_super_admin boolean NOT NULL DEFAULT FALSE,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role text NOT NULL DEFAULT 'owner',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language text DEFAULT 'en',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created_at timestamptz DEFAULT now()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);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CREATE TABLE cameras (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id uuid PRIMARY KEY DEFAULT gen_random_uuid(),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tenant_id uuid REFERENCES tenants ON DELETE CASCADE,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name text NOT NULL,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brand text,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rtsp_url text NOT NULL,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status text DEFAULT 'offline',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last_seen timestamptz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);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CREATE TABLE incidents (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id uuid PRIMARY KEY DEFAULT gen_random_uuid(),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tenant_id uuid REFERENCES tenants ON DELETE CASCADE,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camera_id uuid REFERENCES cameras ON DELETE SET NULL,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type text NOT NULL,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severity text NOT NULL DEFAULT 'medium',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status text NOT NULL DEFAULT 'new',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metadata jsonb,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created_at timestamptz DEFAULT now()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);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4. Indexes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idx_incidents_tenant_created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List latest incidents per tenant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idx_cameras_tenant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Camera list per tenant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idx_payment_events_event_id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Idempotency lookup on webhook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idx_tenant_users_email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Login lookup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GIN idx on incidents.metadata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Filter by metadata-&gt;&gt;type etc.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5. Migrations</w:t>
      </w:r>
    </w:p>
    <w:p>
      <w:pPr>
        <w:spacing w:line="300" w:lineRule="auto"/>
      </w:pPr>
      <w:r>
        <w:rPr>
          <w:b w:val="0"/>
          <w:i w:val="0"/>
          <w:sz w:val="22"/>
        </w:rPr>
        <w:t>Managed under vantag/backend/db/migrations/*.sql. Run via psql in CI. Each migration is idempotent (IF NOT EXISTS).</w:t>
      </w:r>
    </w:p>
    <w:p>
      <w:pPr>
        <w:spacing w:before="240" w:after="120"/>
      </w:pPr>
      <w:r>
        <w:rPr>
          <w:b/>
          <w:color w:val="5B21B6"/>
          <w:sz w:val="44"/>
        </w:rPr>
        <w:t>6. Data Integrity</w:t>
      </w:r>
    </w:p>
    <w:p>
      <w:pPr>
        <w:pStyle w:val="ListBullet"/>
      </w:pPr>
      <w:r>
        <w:rPr>
          <w:sz w:val="22"/>
        </w:rPr>
        <w:t>FK cascades on tenant delete remove child rows</w:t>
      </w:r>
    </w:p>
    <w:p>
      <w:pPr>
        <w:pStyle w:val="ListBullet"/>
      </w:pPr>
      <w:r>
        <w:rPr>
          <w:sz w:val="22"/>
        </w:rPr>
        <w:t>CHECK constraints on enums (country, plan, severity)</w:t>
      </w:r>
    </w:p>
    <w:p>
      <w:pPr>
        <w:pStyle w:val="ListBullet"/>
      </w:pPr>
      <w:r>
        <w:rPr>
          <w:sz w:val="22"/>
        </w:rPr>
        <w:t>NOT NULL on all identity columns</w:t>
      </w:r>
    </w:p>
    <w:p>
      <w:pPr>
        <w:pStyle w:val="ListBullet"/>
      </w:pPr>
      <w:r>
        <w:rPr>
          <w:sz w:val="22"/>
        </w:rPr>
        <w:t>UNIQUE constraint on tenant_users.email</w:t>
      </w:r>
    </w:p>
    <w:p>
      <w:pPr>
        <w:pStyle w:val="ListBullet"/>
      </w:pPr>
      <w:r>
        <w:rPr>
          <w:sz w:val="22"/>
        </w:rPr>
        <w:t>Optional Row-Level Security for additional defence (Year 2)</w:t>
      </w:r>
    </w:p>
    <w:p>
      <w:pPr>
        <w:spacing w:before="240" w:after="120"/>
      </w:pPr>
      <w:r>
        <w:rPr>
          <w:b/>
          <w:color w:val="5B21B6"/>
          <w:sz w:val="44"/>
        </w:rPr>
        <w:t>7. Backup &amp; DR</w:t>
      </w:r>
    </w:p>
    <w:p>
      <w:pPr>
        <w:pStyle w:val="ListBullet"/>
      </w:pPr>
      <w:r>
        <w:rPr>
          <w:sz w:val="22"/>
        </w:rPr>
        <w:t>Daily full dump at 02:30 UTC to encrypted S3 (7-day retention)</w:t>
      </w:r>
    </w:p>
    <w:p>
      <w:pPr>
        <w:pStyle w:val="ListBullet"/>
      </w:pPr>
      <w:r>
        <w:rPr>
          <w:sz w:val="22"/>
        </w:rPr>
        <w:t>WAL streaming for point-in-time recovery to any second in last 14 days</w:t>
      </w:r>
    </w:p>
    <w:p>
      <w:pPr>
        <w:pStyle w:val="ListBullet"/>
      </w:pPr>
      <w:r>
        <w:rPr>
          <w:sz w:val="22"/>
        </w:rPr>
        <w:t>Quarterly restore drill tested on staging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VT-DB-008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