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5B21B6"/>
          <w:sz w:val="28"/>
        </w:rPr>
        <w:t>VANTAG RETAIL INTELLIGENCE PLATFORM</w:t>
      </w:r>
    </w:p>
    <w:p>
      <w:pPr>
        <w:jc w:val="center"/>
      </w:pPr>
      <w:r>
        <w:rPr>
          <w:b/>
          <w:color w:val="1F2937"/>
          <w:sz w:val="64"/>
        </w:rPr>
        <w:br/>
        <w:t>Coding Standards &amp; Developer Guide</w:t>
      </w:r>
    </w:p>
    <w:p>
      <w:pPr>
        <w:jc w:val="center"/>
      </w:pPr>
      <w:r>
        <w:rPr>
          <w:i/>
          <w:color w:val="6B7280"/>
          <w:sz w:val="28"/>
        </w:rPr>
        <w:t>Onboarding, Style, PR Process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4873"/>
        <w:gridCol w:w="4873"/>
      </w:tblGrid>
      <w:tr>
        <w:tc>
          <w:tcPr>
            <w:tcW w:type="dxa" w:w="2880"/>
            <w:shd w:fill="F3F4F6" w:val="clear"/>
          </w:tcPr>
          <w:p>
            <w:r>
              <w:rPr>
                <w:b/>
                <w:sz w:val="20"/>
              </w:rPr>
              <w:t>Document Code</w:t>
            </w:r>
          </w:p>
        </w:tc>
        <w:tc>
          <w:tcPr>
            <w:tcW w:type="dxa" w:w="2880"/>
          </w:tcPr>
          <w:p>
            <w:r>
              <w:rPr>
                <w:sz w:val="20"/>
              </w:rPr>
              <w:t>VT-DEV-011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Category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Development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Date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April 2026</w:t>
            </w:r>
          </w:p>
        </w:tc>
      </w:tr>
      <w:tr>
        <w:tc>
          <w:tcPr>
            <w:tcW w:type="dxa" w:w="4873"/>
            <w:shd w:fill="F3F4F6" w:val="clear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Approved for Release</w:t>
            </w:r>
          </w:p>
        </w:tc>
      </w:tr>
    </w:tbl>
    <w:p/>
    <w:p>
      <w:pPr>
        <w:jc w:val="center"/>
      </w:pPr>
      <w:r>
        <w:rPr>
          <w:i/>
          <w:color w:val="6B7280"/>
          <w:sz w:val="18"/>
        </w:rPr>
        <w:t>© 2026 Vantag. Confidential. Not for redistribution.</w:t>
      </w:r>
    </w:p>
    <w:p>
      <w:r>
        <w:br w:type="page"/>
      </w:r>
    </w:p>
    <w:p>
      <w:pPr>
        <w:spacing w:before="200" w:after="80"/>
      </w:pPr>
      <w:r>
        <w:rPr>
          <w:b/>
          <w:color w:val="1F2937"/>
          <w:sz w:val="32"/>
        </w:rPr>
        <w:t>Table of Contents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152"/>
          </w:tcPr>
          <w:p>
            <w:r>
              <w:rPr>
                <w:sz w:val="22"/>
              </w:rPr>
              <w:t>1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Getting Started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2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Repo Layout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3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Backend Style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4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Frontend Style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5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Git &amp; PR Process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6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Testing Expectations</w:t>
            </w:r>
          </w:p>
        </w:tc>
      </w:tr>
      <w:tr>
        <w:tc>
          <w:tcPr>
            <w:tcW w:type="dxa" w:w="1152"/>
          </w:tcPr>
          <w:p>
            <w:r>
              <w:rPr>
                <w:sz w:val="22"/>
              </w:rPr>
              <w:t>7</w:t>
            </w:r>
          </w:p>
        </w:tc>
        <w:tc>
          <w:tcPr>
            <w:tcW w:type="dxa" w:w="4873"/>
          </w:tcPr>
          <w:p>
            <w:r>
              <w:rPr>
                <w:sz w:val="22"/>
              </w:rPr>
              <w:t>Definition of Done</w:t>
            </w:r>
          </w:p>
        </w:tc>
      </w:tr>
    </w:tbl>
    <w:p>
      <w:r>
        <w:br w:type="page"/>
      </w:r>
    </w:p>
    <w:p>
      <w:pPr>
        <w:spacing w:before="240" w:after="120"/>
      </w:pPr>
      <w:r>
        <w:rPr>
          <w:b/>
          <w:color w:val="5B21B6"/>
          <w:sz w:val="44"/>
        </w:rPr>
        <w:t>1. Getting Started</w:t>
      </w:r>
    </w:p>
    <w:p>
      <w:r>
        <w:rPr>
          <w:i/>
          <w:color w:val="6B7280"/>
          <w:sz w:val="18"/>
        </w:rPr>
        <w:t>Diagram (bash):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# Prereqs: Python 3.11+, Node 20+, Docker, PostgreSQL 15, Redis 7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git clone https://github.com/anandindiakr/Vantag.git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cd Vantag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# Backend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python -m venv .venv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. .venv/bin/activate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pip install -r requirements.txt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cp .env.example .env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alembic upgrade head    # or psql migrations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uvicorn vantag.backend.api.main:app --reload</w:t>
            </w:r>
          </w:p>
          <w:p>
            <w:r>
              <w:rPr>
                <w:rFonts w:ascii="Consolas" w:hAnsi="Consolas"/>
                <w:color w:val="1F2937"/>
                <w:sz w:val="18"/>
              </w:rPr>
            </w:r>
          </w:p>
          <w:p>
            <w:r>
              <w:rPr>
                <w:rFonts w:ascii="Consolas" w:hAnsi="Consolas"/>
                <w:color w:val="1F2937"/>
                <w:sz w:val="18"/>
              </w:rPr>
              <w:t># Frontend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cd frontend/web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npm ci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>npm run dev      # http://localhost:5173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2. Repo Layout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1D5DB"/>
          <w:left w:val="single" w:sz="4" w:color="D1D5DB"/>
          <w:bottom w:val="single" w:sz="4" w:color="D1D5DB"/>
          <w:right w:val="single" w:sz="4" w:color="D1D5DB"/>
          <w:insideH w:val="single" w:sz="4" w:color="D1D5DB"/>
          <w:insideV w:val="single" w:sz="4" w:color="D1D5DB"/>
        </w:tblBorders>
      </w:tblPr>
      <w:tblGrid>
        <w:gridCol w:w="9746"/>
      </w:tblGrid>
      <w:tr>
        <w:tc>
          <w:tcPr>
            <w:tcW w:type="dxa" w:w="9746"/>
            <w:shd w:fill="F3F4F6" w:val="clear"/>
          </w:tcPr>
          <w:p>
            <w:r>
              <w:rPr>
                <w:rFonts w:ascii="Consolas" w:hAnsi="Consolas"/>
                <w:color w:val="1F2937"/>
                <w:sz w:val="18"/>
              </w:rPr>
              <w:t>vantag/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backend/           # FastAPI services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api/             # routers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analyzers/       # detector rule engine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inference/       # TRT / YOLO adapters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mqtt/            # bridge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db/migrations/   # SQL migrations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config/          # settings (Pydantic)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edge_agent/        # on-prem Python service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models/            # pretrained + TRT exports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frontend/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web/             # React dashboard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mobile/          # Expo PWA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tests/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backend/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frontend/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deploy/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nginx/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  systemd/</w:t>
            </w:r>
          </w:p>
          <w:p>
            <w:r>
              <w:rPr>
                <w:rFonts w:ascii="Consolas" w:hAnsi="Consolas"/>
                <w:color w:val="1F2937"/>
                <w:sz w:val="18"/>
              </w:rPr>
              <w:t xml:space="preserve">  docs_package/      # this doc set</w:t>
            </w:r>
          </w:p>
        </w:tc>
      </w:tr>
    </w:tbl>
    <w:p>
      <w:pPr>
        <w:spacing w:before="240" w:after="120"/>
      </w:pPr>
      <w:r>
        <w:rPr>
          <w:b/>
          <w:color w:val="5B21B6"/>
          <w:sz w:val="44"/>
        </w:rPr>
        <w:t>3. Backend Style</w:t>
      </w:r>
    </w:p>
    <w:p>
      <w:pPr>
        <w:pStyle w:val="ListBullet"/>
      </w:pPr>
      <w:r>
        <w:rPr>
          <w:sz w:val="22"/>
        </w:rPr>
        <w:t>Type hints required on all public functions</w:t>
      </w:r>
    </w:p>
    <w:p>
      <w:pPr>
        <w:pStyle w:val="ListBullet"/>
      </w:pPr>
      <w:r>
        <w:rPr>
          <w:sz w:val="22"/>
        </w:rPr>
        <w:t>Ruff + Black via pre-commit; line length 100</w:t>
      </w:r>
    </w:p>
    <w:p>
      <w:pPr>
        <w:pStyle w:val="ListBullet"/>
      </w:pPr>
      <w:r>
        <w:rPr>
          <w:sz w:val="22"/>
        </w:rPr>
        <w:t>Pydantic v2 models for all request/response bodies</w:t>
      </w:r>
    </w:p>
    <w:p>
      <w:pPr>
        <w:pStyle w:val="ListBullet"/>
      </w:pPr>
      <w:r>
        <w:rPr>
          <w:sz w:val="22"/>
        </w:rPr>
        <w:t>Async-first — no sync DB calls in request path</w:t>
      </w:r>
    </w:p>
    <w:p>
      <w:pPr>
        <w:pStyle w:val="ListBullet"/>
      </w:pPr>
      <w:r>
        <w:rPr>
          <w:sz w:val="22"/>
        </w:rPr>
        <w:t>Log with structlog: logger.info('event.name', **kwargs)</w:t>
      </w:r>
    </w:p>
    <w:p>
      <w:pPr>
        <w:pStyle w:val="ListBullet"/>
      </w:pPr>
      <w:r>
        <w:rPr>
          <w:sz w:val="22"/>
        </w:rPr>
        <w:t>Never commit print statements or pdb.set_trace</w:t>
      </w:r>
    </w:p>
    <w:p>
      <w:pPr>
        <w:pStyle w:val="ListBullet"/>
      </w:pPr>
      <w:r>
        <w:rPr>
          <w:sz w:val="22"/>
        </w:rPr>
        <w:t>No raw dict responses — always a Pydantic model</w:t>
      </w:r>
    </w:p>
    <w:p>
      <w:pPr>
        <w:spacing w:before="240" w:after="120"/>
      </w:pPr>
      <w:r>
        <w:rPr>
          <w:b/>
          <w:color w:val="5B21B6"/>
          <w:sz w:val="44"/>
        </w:rPr>
        <w:t>4. Frontend Style</w:t>
      </w:r>
    </w:p>
    <w:p>
      <w:pPr>
        <w:pStyle w:val="ListBullet"/>
      </w:pPr>
      <w:r>
        <w:rPr>
          <w:sz w:val="22"/>
        </w:rPr>
        <w:t>TypeScript strict mode; no any without justification</w:t>
      </w:r>
    </w:p>
    <w:p>
      <w:pPr>
        <w:pStyle w:val="ListBullet"/>
      </w:pPr>
      <w:r>
        <w:rPr>
          <w:sz w:val="22"/>
        </w:rPr>
        <w:t>ESLint + Prettier; imports sorted by eslint-plugin-simple-import-sort</w:t>
      </w:r>
    </w:p>
    <w:p>
      <w:pPr>
        <w:pStyle w:val="ListBullet"/>
      </w:pPr>
      <w:r>
        <w:rPr>
          <w:sz w:val="22"/>
        </w:rPr>
        <w:t>Components ≤ 150 lines; split if longer</w:t>
      </w:r>
    </w:p>
    <w:p>
      <w:pPr>
        <w:pStyle w:val="ListBullet"/>
      </w:pPr>
      <w:r>
        <w:rPr>
          <w:sz w:val="22"/>
        </w:rPr>
        <w:t>Tailwind utility-first; no custom CSS unless unavoidable</w:t>
      </w:r>
    </w:p>
    <w:p>
      <w:pPr>
        <w:pStyle w:val="ListBullet"/>
      </w:pPr>
      <w:r>
        <w:rPr>
          <w:sz w:val="22"/>
        </w:rPr>
        <w:t>Translation keys only — never hard-coded strings in JSX</w:t>
      </w:r>
    </w:p>
    <w:p>
      <w:pPr>
        <w:pStyle w:val="ListBullet"/>
      </w:pPr>
      <w:r>
        <w:rPr>
          <w:sz w:val="22"/>
        </w:rPr>
        <w:t>React Query for server state; Zustand for client state</w:t>
      </w:r>
    </w:p>
    <w:p>
      <w:pPr>
        <w:pStyle w:val="ListBullet"/>
      </w:pPr>
      <w:r>
        <w:rPr>
          <w:sz w:val="22"/>
        </w:rPr>
        <w:t>Dates via dayjs; currency via Intl.NumberFormat</w:t>
      </w:r>
    </w:p>
    <w:p>
      <w:pPr>
        <w:spacing w:before="240" w:after="120"/>
      </w:pPr>
      <w:r>
        <w:rPr>
          <w:b/>
          <w:color w:val="5B21B6"/>
          <w:sz w:val="44"/>
        </w:rPr>
        <w:t>5. Git &amp; PR Process</w:t>
      </w:r>
    </w:p>
    <w:p>
      <w:pPr>
        <w:pStyle w:val="ListBullet"/>
      </w:pPr>
      <w:r>
        <w:rPr>
          <w:sz w:val="22"/>
        </w:rPr>
        <w:t>Branches: feat/&lt;ticket&gt;, fix/&lt;ticket&gt;, chore/&lt;ticket&gt;</w:t>
      </w:r>
    </w:p>
    <w:p>
      <w:pPr>
        <w:pStyle w:val="ListBullet"/>
      </w:pPr>
      <w:r>
        <w:rPr>
          <w:sz w:val="22"/>
        </w:rPr>
        <w:t>Commit messages: Conventional Commits (feat:, fix:, chore:, docs:)</w:t>
      </w:r>
    </w:p>
    <w:p>
      <w:pPr>
        <w:pStyle w:val="ListBullet"/>
      </w:pPr>
      <w:r>
        <w:rPr>
          <w:sz w:val="22"/>
        </w:rPr>
        <w:t>PRs must include: summary, screenshots for UI, test results</w:t>
      </w:r>
    </w:p>
    <w:p>
      <w:pPr>
        <w:pStyle w:val="ListBullet"/>
      </w:pPr>
      <w:r>
        <w:rPr>
          <w:sz w:val="22"/>
        </w:rPr>
        <w:t>Minimum one reviewer before merge; no self-merge of non-docs PRs</w:t>
      </w:r>
    </w:p>
    <w:p>
      <w:pPr>
        <w:pStyle w:val="ListBullet"/>
      </w:pPr>
      <w:r>
        <w:rPr>
          <w:sz w:val="22"/>
        </w:rPr>
        <w:t>CI must pass (lint, type, tests)</w:t>
      </w:r>
    </w:p>
    <w:p>
      <w:pPr>
        <w:pStyle w:val="ListBullet"/>
      </w:pPr>
      <w:r>
        <w:rPr>
          <w:sz w:val="22"/>
        </w:rPr>
        <w:t>Squash-merge default</w:t>
      </w:r>
    </w:p>
    <w:p>
      <w:pPr>
        <w:spacing w:before="240" w:after="120"/>
      </w:pPr>
      <w:r>
        <w:rPr>
          <w:b/>
          <w:color w:val="5B21B6"/>
          <w:sz w:val="44"/>
        </w:rPr>
        <w:t>6. Testing Expectations</w:t>
      </w:r>
    </w:p>
    <w:p>
      <w:pPr>
        <w:pStyle w:val="ListBullet"/>
      </w:pPr>
      <w:r>
        <w:rPr>
          <w:sz w:val="22"/>
        </w:rPr>
        <w:t>New code must ship with tests (pytest for backend, vitest for frontend)</w:t>
      </w:r>
    </w:p>
    <w:p>
      <w:pPr>
        <w:pStyle w:val="ListBullet"/>
      </w:pPr>
      <w:r>
        <w:rPr>
          <w:sz w:val="22"/>
        </w:rPr>
        <w:t>Minimum coverage delta-not-drop rule in CI</w:t>
      </w:r>
    </w:p>
    <w:p>
      <w:pPr>
        <w:pStyle w:val="ListBullet"/>
      </w:pPr>
      <w:r>
        <w:rPr>
          <w:sz w:val="22"/>
        </w:rPr>
        <w:t>Playwright smoke test for any new page</w:t>
      </w:r>
    </w:p>
    <w:p>
      <w:pPr>
        <w:pStyle w:val="ListBullet"/>
      </w:pPr>
      <w:r>
        <w:rPr>
          <w:sz w:val="22"/>
        </w:rPr>
        <w:t>AI detectors: unit test against labelled fixture clips under tests/fixtures/</w:t>
      </w:r>
    </w:p>
    <w:p>
      <w:pPr>
        <w:spacing w:before="240" w:after="120"/>
      </w:pPr>
      <w:r>
        <w:rPr>
          <w:b/>
          <w:color w:val="5B21B6"/>
          <w:sz w:val="44"/>
        </w:rPr>
        <w:t>7. Definition of Done</w:t>
      </w:r>
    </w:p>
    <w:p>
      <w:pPr>
        <w:pStyle w:val="ListBullet"/>
      </w:pPr>
      <w:r>
        <w:rPr>
          <w:sz w:val="22"/>
        </w:rPr>
        <w:t>Acceptance criteria met</w:t>
      </w:r>
    </w:p>
    <w:p>
      <w:pPr>
        <w:pStyle w:val="ListBullet"/>
      </w:pPr>
      <w:r>
        <w:rPr>
          <w:sz w:val="22"/>
        </w:rPr>
        <w:t>Unit + integration tests added; CI green</w:t>
      </w:r>
    </w:p>
    <w:p>
      <w:pPr>
        <w:pStyle w:val="ListBullet"/>
      </w:pPr>
      <w:r>
        <w:rPr>
          <w:sz w:val="22"/>
        </w:rPr>
        <w:t>No Sentry errors in 30-min soak</w:t>
      </w:r>
    </w:p>
    <w:p>
      <w:pPr>
        <w:pStyle w:val="ListBullet"/>
      </w:pPr>
      <w:r>
        <w:rPr>
          <w:sz w:val="22"/>
        </w:rPr>
        <w:t>Docs updated (user-facing if affected)</w:t>
      </w:r>
    </w:p>
    <w:p>
      <w:pPr>
        <w:pStyle w:val="ListBullet"/>
      </w:pPr>
      <w:r>
        <w:rPr>
          <w:sz w:val="22"/>
        </w:rPr>
        <w:t>Translation keys added to all 11 languages (auto-filled with en + TODO marker)</w:t>
      </w:r>
    </w:p>
    <w:p>
      <w:pPr>
        <w:pStyle w:val="ListBullet"/>
      </w:pPr>
      <w:r>
        <w:rPr>
          <w:sz w:val="22"/>
        </w:rPr>
        <w:t>PR approved, merged, deployed to staging, smoke-tested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 xml:space="preserve">Vantag — VT-DEV-011 — Confidential  |  Page 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