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5B21B6"/>
          <w:sz w:val="28"/>
        </w:rPr>
        <w:t>VANTAG RETAIL INTELLIGENCE PLATFORM</w:t>
      </w:r>
    </w:p>
    <w:p>
      <w:pPr>
        <w:jc w:val="center"/>
      </w:pPr>
      <w:r>
        <w:rPr>
          <w:b/>
          <w:color w:val="1F2937"/>
          <w:sz w:val="64"/>
        </w:rPr>
        <w:br/>
        <w:t>Test Plan &amp; Test Cases</w:t>
      </w:r>
    </w:p>
    <w:p>
      <w:pPr>
        <w:jc w:val="center"/>
      </w:pPr>
      <w:r>
        <w:rPr>
          <w:i/>
          <w:color w:val="6B7280"/>
          <w:sz w:val="28"/>
        </w:rPr>
        <w:t>QA Strategy + 60+ Test Cases</w:t>
      </w:r>
    </w:p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873"/>
        <w:gridCol w:w="4873"/>
      </w:tblGrid>
      <w:tr>
        <w:tc>
          <w:tcPr>
            <w:tcW w:type="dxa" w:w="2880"/>
            <w:shd w:fill="F3F4F6" w:val="clear"/>
          </w:tcPr>
          <w:p>
            <w:r>
              <w:rPr>
                <w:b/>
                <w:sz w:val="20"/>
              </w:rPr>
              <w:t>Document Code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VT-QA-014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Quality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April 2026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Approved for Release</w:t>
            </w:r>
          </w:p>
        </w:tc>
      </w:tr>
    </w:tbl>
    <w:p/>
    <w:p>
      <w:pPr>
        <w:jc w:val="center"/>
      </w:pPr>
      <w:r>
        <w:rPr>
          <w:i/>
          <w:color w:val="6B7280"/>
          <w:sz w:val="18"/>
        </w:rPr>
        <w:t>© 2026 Vantag. Confidential. Not for redistribution.</w:t>
      </w:r>
    </w:p>
    <w:p>
      <w:r>
        <w:br w:type="page"/>
      </w:r>
    </w:p>
    <w:p>
      <w:pPr>
        <w:spacing w:before="200" w:after="80"/>
      </w:pPr>
      <w:r>
        <w:rPr>
          <w:b/>
          <w:color w:val="1F2937"/>
          <w:sz w:val="32"/>
        </w:rPr>
        <w:t>Table of Contents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152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Strategy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Test Types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Tooling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4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Test Cases — Backend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5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Test Cases — Frontend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6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Test Cases — AI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7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Entry &amp; Exit Criteria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b/>
          <w:color w:val="5B21B6"/>
          <w:sz w:val="44"/>
        </w:rPr>
        <w:t>1. Strategy</w:t>
      </w:r>
    </w:p>
    <w:p>
      <w:pPr>
        <w:spacing w:line="300" w:lineRule="auto"/>
      </w:pPr>
      <w:r>
        <w:rPr>
          <w:b w:val="0"/>
          <w:i w:val="0"/>
          <w:sz w:val="22"/>
        </w:rPr>
        <w:t>Risk-based testing with emphasis on auth, billing, multi-tenant isolation, and AI detector accuracy. Test pyramid: 70% unit, 20% integration, 10% E2E.</w:t>
      </w:r>
    </w:p>
    <w:p>
      <w:pPr>
        <w:spacing w:before="240" w:after="120"/>
      </w:pPr>
      <w:r>
        <w:rPr>
          <w:b/>
          <w:color w:val="5B21B6"/>
          <w:sz w:val="44"/>
        </w:rPr>
        <w:t>2. Test Types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5B21B6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436"/>
            <w:shd w:fill="5B21B6" w:val="clear"/>
          </w:tcPr>
          <w:p>
            <w:r>
              <w:rPr>
                <w:b/>
                <w:color w:val="FFFFFF"/>
                <w:sz w:val="20"/>
              </w:rPr>
              <w:t>Scope</w:t>
            </w:r>
          </w:p>
        </w:tc>
        <w:tc>
          <w:tcPr>
            <w:tcW w:type="dxa" w:w="2436"/>
            <w:shd w:fill="5B21B6" w:val="clear"/>
          </w:tcPr>
          <w:p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type="dxa" w:w="2436"/>
            <w:shd w:fill="5B21B6" w:val="clear"/>
          </w:tcPr>
          <w:p>
            <w:r>
              <w:rPr>
                <w:b/>
                <w:color w:val="FFFFFF"/>
                <w:sz w:val="20"/>
              </w:rPr>
              <w:t>Frequency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Unit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Functions, classes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Developer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On every commit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Integration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Service + DB + Redis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Developer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CI on PR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API contract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REST/WS schemas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QA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Nightly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E2E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Playwright user flows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QA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Nightly + release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Load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k6 against staging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SRE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Weekly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Security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OWASP ZAP, Bandit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SRE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Weekly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AI accuracy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Fixture clips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ML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On model change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Exploratory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Ad-hoc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QA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Pre-release</w:t>
            </w:r>
          </w:p>
        </w:tc>
      </w:tr>
    </w:tbl>
    <w:p>
      <w:pPr>
        <w:spacing w:before="240" w:after="120"/>
      </w:pPr>
      <w:r>
        <w:rPr>
          <w:b/>
          <w:color w:val="5B21B6"/>
          <w:sz w:val="44"/>
        </w:rPr>
        <w:t>3. Tooling</w:t>
      </w:r>
    </w:p>
    <w:p>
      <w:pPr>
        <w:pStyle w:val="ListBullet"/>
      </w:pPr>
      <w:r>
        <w:rPr>
          <w:sz w:val="22"/>
        </w:rPr>
        <w:t>pytest, pytest-asyncio, httpx, factory-boy (backend)</w:t>
      </w:r>
    </w:p>
    <w:p>
      <w:pPr>
        <w:pStyle w:val="ListBullet"/>
      </w:pPr>
      <w:r>
        <w:rPr>
          <w:sz w:val="22"/>
        </w:rPr>
        <w:t>vitest, @testing-library/react (frontend unit)</w:t>
      </w:r>
    </w:p>
    <w:p>
      <w:pPr>
        <w:pStyle w:val="ListBullet"/>
      </w:pPr>
      <w:r>
        <w:rPr>
          <w:sz w:val="22"/>
        </w:rPr>
        <w:t>Playwright + TypeScript (E2E)</w:t>
      </w:r>
    </w:p>
    <w:p>
      <w:pPr>
        <w:pStyle w:val="ListBullet"/>
      </w:pPr>
      <w:r>
        <w:rPr>
          <w:sz w:val="22"/>
        </w:rPr>
        <w:t>k6 (load)</w:t>
      </w:r>
    </w:p>
    <w:p>
      <w:pPr>
        <w:pStyle w:val="ListBullet"/>
      </w:pPr>
      <w:r>
        <w:rPr>
          <w:sz w:val="22"/>
        </w:rPr>
        <w:t>ZAP, Bandit, Trivy (security)</w:t>
      </w:r>
    </w:p>
    <w:p>
      <w:pPr>
        <w:spacing w:before="240" w:after="120"/>
      </w:pPr>
      <w:r>
        <w:rPr>
          <w:b/>
          <w:color w:val="5B21B6"/>
          <w:sz w:val="44"/>
        </w:rPr>
        <w:t>4. Test Cases — Backend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3249"/>
        <w:gridCol w:w="3249"/>
        <w:gridCol w:w="3249"/>
      </w:tblGrid>
      <w:tr>
        <w:tc>
          <w:tcPr>
            <w:tcW w:type="dxa" w:w="1296"/>
            <w:shd w:fill="5B21B6" w:val="clear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5184"/>
            <w:shd w:fill="5B21B6" w:val="clear"/>
          </w:tcPr>
          <w:p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2880"/>
            <w:shd w:fill="5B21B6" w:val="clear"/>
          </w:tcPr>
          <w:p>
            <w:r>
              <w:rPr>
                <w:b/>
                <w:color w:val="FFFFFF"/>
                <w:sz w:val="20"/>
              </w:rPr>
              <w:t>Expected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TC-BE-001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POST /auth/register with valid data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201 + tenant + user created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TC-BE-002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Register with duplicate email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409 Conflict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TC-BE-003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Register with weak password (&lt;8)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422 Validation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TC-BE-004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Login valid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200 + JWT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TC-BE-005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Login wrong password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401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TC-BE-006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5 failed logins from same IP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429 + block 15min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TC-BE-007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JWT expired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401 + code VT-AUTH-001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TC-BE-008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Tenant A reads Tenant B's camera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404 (row filter)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TC-BE-009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Super admin reads any tenant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200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TC-BE-010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Regular user attempts /admin route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403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TC-BE-011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Razorpay webhook valid HMAC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200 + payment logged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TC-BE-012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Razorpay webhook tampered HMAC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400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TC-BE-013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Razorpay webhook duplicate event_id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200 (idempotent)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TC-BE-014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Camera bulk register (agent)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201 + rows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TC-BE-015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RTSP probe against dead URL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422 + reason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TC-BE-016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Create zone with &lt;3 points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422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TC-BE-017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Incident list pagination cursor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Stable order, no dupes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TC-BE-018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Password reset OTP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200 + email sent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TC-BE-019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Wrong OTP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400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TC-BE-020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OTP reuse after success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400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TC-BE-021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Subscription upgrade starter-&gt;pro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Prorated + plan updated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TC-BE-022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Tenant delete cascades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Children rows removed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TC-BE-023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Health endpoint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200 + version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TC-BE-024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Sitemap host-aware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 domain returns IN locs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TC-BE-025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CSV export super-admin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200 + content-type csv</w:t>
            </w:r>
          </w:p>
        </w:tc>
      </w:tr>
    </w:tbl>
    <w:p>
      <w:pPr>
        <w:spacing w:before="240" w:after="120"/>
      </w:pPr>
      <w:r>
        <w:rPr>
          <w:b/>
          <w:color w:val="5B21B6"/>
          <w:sz w:val="44"/>
        </w:rPr>
        <w:t>5. Test Cases — Frontend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3249"/>
        <w:gridCol w:w="3249"/>
        <w:gridCol w:w="3249"/>
      </w:tblGrid>
      <w:tr>
        <w:tc>
          <w:tcPr>
            <w:tcW w:type="dxa" w:w="1296"/>
            <w:shd w:fill="5B21B6" w:val="clear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5184"/>
            <w:shd w:fill="5B21B6" w:val="clear"/>
          </w:tcPr>
          <w:p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2880"/>
            <w:shd w:fill="5B21B6" w:val="clear"/>
          </w:tcPr>
          <w:p>
            <w:r>
              <w:rPr>
                <w:b/>
                <w:color w:val="FFFFFF"/>
                <w:sz w:val="20"/>
              </w:rPr>
              <w:t>Expected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TC-FE-001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Language switch to Hindi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UI strings update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TC-FE-002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Language persisted after reload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localStorage key present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TC-FE-003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Register form validates email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Red ring on invalid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TC-FE-004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Dashboard WebSocket auto-reconnect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≤ 3s with exp backoff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TC-FE-005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Incident filter by type Inventory Move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Only matching rows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TC-FE-006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Evidence modal opens + plays clip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console error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TC-FE-007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Zone editor draws 5-point polygon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Polygon saved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TC-FE-008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Admin panel tab navigation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401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TC-FE-009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Support chat sends prompt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Streaming reply arrives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TC-FE-010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Offline banner shows on net loss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Reconnect indicator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TC-FE-011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PWA installable banner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beforeinstallprompt fires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TC-FE-012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Razorpay checkout opens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Razorpay iframe loads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TC-FE-013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CSV export downloads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Blob saved with .csv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TC-FE-014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Favicon swap by host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 domain shows saffron icon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TC-FE-015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Keyboard nav — tab through register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trap, all reachable</w:t>
            </w:r>
          </w:p>
        </w:tc>
      </w:tr>
    </w:tbl>
    <w:p>
      <w:pPr>
        <w:spacing w:before="240" w:after="120"/>
      </w:pPr>
      <w:r>
        <w:rPr>
          <w:b/>
          <w:color w:val="5B21B6"/>
          <w:sz w:val="44"/>
        </w:rPr>
        <w:t>6. Test Cases — AI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3249"/>
        <w:gridCol w:w="3249"/>
        <w:gridCol w:w="3249"/>
      </w:tblGrid>
      <w:tr>
        <w:tc>
          <w:tcPr>
            <w:tcW w:type="dxa" w:w="1296"/>
            <w:shd w:fill="5B21B6" w:val="clear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5184"/>
            <w:shd w:fill="5B21B6" w:val="clear"/>
          </w:tcPr>
          <w:p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2880"/>
            <w:shd w:fill="5B21B6" w:val="clear"/>
          </w:tcPr>
          <w:p>
            <w:r>
              <w:rPr>
                <w:b/>
                <w:color w:val="FFFFFF"/>
                <w:sz w:val="20"/>
              </w:rPr>
              <w:t>Expected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TC-AI-001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Dwell detector on 45s loiter clip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Event emitted at ~30s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TC-AI-002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Empty shelf vs. full-shelf baseline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Event only on empty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TC-AI-003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Fall detection on prone-to-ground clip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Event + correct severity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TC-AI-004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Zone entry restricted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Event only when polygon entered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TC-AI-005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Camera tamper — blanket over lens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Event &lt; 3s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TC-AI-006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After-hours motion inside closed window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Event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TC-AI-007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Crowd density &gt; threshold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Event with count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TC-AI-008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Product sweeping synthetic clip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Event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TC-AI-009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Inventory move cross-zone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Event with before/after zone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TC-AI-010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No detection on empty scene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events emitted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TC-AI-011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FPS on Jetson Nano INT8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&gt;= 20 fps sustained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TC-AI-012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Model cold start 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3s</w:t>
            </w:r>
          </w:p>
        </w:tc>
      </w:tr>
    </w:tbl>
    <w:p>
      <w:pPr>
        <w:spacing w:before="240" w:after="120"/>
      </w:pPr>
      <w:r>
        <w:rPr>
          <w:b/>
          <w:color w:val="5B21B6"/>
          <w:sz w:val="44"/>
        </w:rPr>
        <w:t>7. Entry &amp; Exit Criteria</w:t>
      </w:r>
    </w:p>
    <w:p>
      <w:pPr>
        <w:spacing w:before="200" w:after="80"/>
      </w:pPr>
      <w:r>
        <w:rPr>
          <w:b/>
          <w:color w:val="1F2937"/>
          <w:sz w:val="32"/>
        </w:rPr>
        <w:t>Entry</w:t>
      </w:r>
    </w:p>
    <w:p>
      <w:pPr>
        <w:pStyle w:val="ListBullet"/>
      </w:pPr>
      <w:r>
        <w:rPr>
          <w:sz w:val="22"/>
        </w:rPr>
        <w:t>All unit tests passing</w:t>
      </w:r>
    </w:p>
    <w:p>
      <w:pPr>
        <w:pStyle w:val="ListBullet"/>
      </w:pPr>
      <w:r>
        <w:rPr>
          <w:sz w:val="22"/>
        </w:rPr>
        <w:t>Code reviewed and merged to release branch</w:t>
      </w:r>
    </w:p>
    <w:p>
      <w:pPr>
        <w:pStyle w:val="ListBullet"/>
      </w:pPr>
      <w:r>
        <w:rPr>
          <w:sz w:val="22"/>
        </w:rPr>
        <w:t>Test environment deployed with migrations applied</w:t>
      </w:r>
    </w:p>
    <w:p>
      <w:pPr>
        <w:spacing w:before="200" w:after="80"/>
      </w:pPr>
      <w:r>
        <w:rPr>
          <w:b/>
          <w:color w:val="1F2937"/>
          <w:sz w:val="32"/>
        </w:rPr>
        <w:t>Exit</w:t>
      </w:r>
    </w:p>
    <w:p>
      <w:pPr>
        <w:pStyle w:val="ListBullet"/>
      </w:pPr>
      <w:r>
        <w:rPr>
          <w:sz w:val="22"/>
        </w:rPr>
        <w:t>≥ 95 % test cases passed</w:t>
      </w:r>
    </w:p>
    <w:p>
      <w:pPr>
        <w:pStyle w:val="ListBullet"/>
      </w:pPr>
      <w:r>
        <w:rPr>
          <w:sz w:val="22"/>
        </w:rPr>
        <w:t>0 open P0/P1 defects</w:t>
      </w:r>
    </w:p>
    <w:p>
      <w:pPr>
        <w:pStyle w:val="ListBullet"/>
      </w:pPr>
      <w:r>
        <w:rPr>
          <w:sz w:val="22"/>
        </w:rPr>
        <w:t>Load test meets targets (500 concurrent users, p95 &lt; 400 ms)</w:t>
      </w:r>
    </w:p>
    <w:p>
      <w:pPr>
        <w:pStyle w:val="ListBullet"/>
      </w:pPr>
      <w:r>
        <w:rPr>
          <w:sz w:val="22"/>
        </w:rPr>
        <w:t>Sign-off from QA lead and product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Vantag — VT-QA-014 — Confidential  | 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