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Vantag Documentation Package — Master Index</w:t>
      </w:r>
    </w:p>
    <w:p>
      <w:pPr>
        <w:jc w:val="center"/>
      </w:pPr>
      <w:r>
        <w:rPr>
          <w:i/>
          <w:color w:val="6B7280"/>
          <w:sz w:val="28"/>
        </w:rPr>
        <w:t>Reading Order &amp; Ownership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VT-IDX-000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Purpose</w:t>
      </w:r>
    </w:p>
    <w:p>
      <w:pPr>
        <w:spacing w:line="300" w:lineRule="auto"/>
      </w:pPr>
      <w:r>
        <w:rPr>
          <w:b w:val="0"/>
          <w:i w:val="0"/>
          <w:sz w:val="22"/>
        </w:rPr>
        <w:t>This master index lists every document in the Vantag platform documentation package, its ID, category, owner, and reading order. It is the starting point for anyone joining the project.</w:t>
      </w:r>
    </w:p>
    <w:p>
      <w:pPr>
        <w:spacing w:before="240" w:after="120"/>
      </w:pPr>
      <w:r>
        <w:rPr>
          <w:b/>
          <w:color w:val="5B21B6"/>
          <w:sz w:val="44"/>
        </w:rPr>
        <w:t>Reading Order by Role</w:t>
      </w:r>
    </w:p>
    <w:p>
      <w:pPr>
        <w:spacing w:before="200" w:after="80"/>
      </w:pPr>
      <w:r>
        <w:rPr>
          <w:b/>
          <w:color w:val="1F2937"/>
          <w:sz w:val="32"/>
        </w:rPr>
        <w:t>New Engineer</w:t>
      </w:r>
    </w:p>
    <w:p>
      <w:pPr>
        <w:spacing w:line="300" w:lineRule="auto"/>
      </w:pPr>
      <w:r>
        <w:rPr>
          <w:b w:val="0"/>
          <w:i w:val="0"/>
          <w:sz w:val="22"/>
        </w:rPr>
        <w:t>05 → 06 → 07 → 08 → 09 → 10 → 11</w:t>
      </w:r>
    </w:p>
    <w:p>
      <w:pPr>
        <w:spacing w:before="200" w:after="80"/>
      </w:pPr>
      <w:r>
        <w:rPr>
          <w:b/>
          <w:color w:val="1F2937"/>
          <w:sz w:val="32"/>
        </w:rPr>
        <w:t>Product / Business</w:t>
      </w:r>
    </w:p>
    <w:p>
      <w:pPr>
        <w:spacing w:line="300" w:lineRule="auto"/>
      </w:pPr>
      <w:r>
        <w:rPr>
          <w:b w:val="0"/>
          <w:i w:val="0"/>
          <w:sz w:val="22"/>
        </w:rPr>
        <w:t>01 → 02 → 03 → 04</w:t>
      </w:r>
    </w:p>
    <w:p>
      <w:pPr>
        <w:spacing w:before="200" w:after="80"/>
      </w:pPr>
      <w:r>
        <w:rPr>
          <w:b/>
          <w:color w:val="1F2937"/>
          <w:sz w:val="32"/>
        </w:rPr>
        <w:t>QA / SRE</w:t>
      </w:r>
    </w:p>
    <w:p>
      <w:pPr>
        <w:spacing w:line="300" w:lineRule="auto"/>
      </w:pPr>
      <w:r>
        <w:rPr>
          <w:b w:val="0"/>
          <w:i w:val="0"/>
          <w:sz w:val="22"/>
        </w:rPr>
        <w:t>13 → 14 → 15 → 10</w:t>
      </w:r>
    </w:p>
    <w:p>
      <w:pPr>
        <w:spacing w:before="200" w:after="80"/>
      </w:pPr>
      <w:r>
        <w:rPr>
          <w:b/>
          <w:color w:val="1F2937"/>
          <w:sz w:val="32"/>
        </w:rPr>
        <w:t>Legal / Compliance</w:t>
      </w:r>
    </w:p>
    <w:p>
      <w:pPr>
        <w:spacing w:line="300" w:lineRule="auto"/>
      </w:pPr>
      <w:r>
        <w:rPr>
          <w:b w:val="0"/>
          <w:i w:val="0"/>
          <w:sz w:val="22"/>
        </w:rPr>
        <w:t>16 → 17 → 10</w:t>
      </w:r>
    </w:p>
    <w:p>
      <w:pPr>
        <w:spacing w:before="200" w:after="80"/>
      </w:pPr>
      <w:r>
        <w:rPr>
          <w:b/>
          <w:color w:val="1F2937"/>
          <w:sz w:val="32"/>
        </w:rPr>
        <w:t>Customer-facing</w:t>
      </w:r>
    </w:p>
    <w:p>
      <w:pPr>
        <w:spacing w:line="300" w:lineRule="auto"/>
      </w:pPr>
      <w:r>
        <w:rPr>
          <w:b w:val="0"/>
          <w:i w:val="0"/>
          <w:sz w:val="22"/>
        </w:rPr>
        <w:t>18 → 19 → 21</w:t>
      </w:r>
    </w:p>
    <w:p>
      <w:pPr>
        <w:spacing w:before="200" w:after="80"/>
      </w:pPr>
      <w:r>
        <w:rPr>
          <w:b/>
          <w:color w:val="1F2937"/>
          <w:sz w:val="32"/>
        </w:rPr>
        <w:t>System Owner / Super Admin</w:t>
      </w:r>
    </w:p>
    <w:p>
      <w:pPr>
        <w:spacing w:line="300" w:lineRule="auto"/>
      </w:pPr>
      <w:r>
        <w:rPr>
          <w:b w:val="0"/>
          <w:i w:val="0"/>
          <w:sz w:val="22"/>
        </w:rPr>
        <w:t>20 → 13 → 15</w:t>
      </w:r>
    </w:p>
    <w:p>
      <w:pPr>
        <w:spacing w:before="240" w:after="120"/>
      </w:pPr>
      <w:r>
        <w:rPr>
          <w:b/>
          <w:color w:val="5B21B6"/>
          <w:sz w:val="44"/>
        </w:rPr>
        <w:t>Full Document List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fill="5B21B6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84"/>
            <w:shd w:fill="5B21B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5B21B6" w:val="clea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728"/>
            <w:shd w:fill="5B21B6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fill="5B21B6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VT-PRD-001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Requirements Document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 Manager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VT-BRD-002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 Requirements Document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Founder/CEO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VT-SRS-003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VT-UX-004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Personas &amp; Journey Maps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UX Research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VT-SAD-005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Architecture Document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VT-HLD-006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High-Level Design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VT-LLD-007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Low-Level Design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Senior Engineer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VT-DB-008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Design &amp; ERD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Data Engineer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VT-API-009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Specification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Backend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VT-SEC-010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 Architecture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Security Officer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VT-DEV-011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Coding Standards &amp; Developer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VT-ML-012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AI/ML Model Documentation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ML Engineer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VT-OPS-013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Deployment &amp; Operations Runbook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Operations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SRE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VT-QA-014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Test Plan &amp; Test Cases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Quality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VT-QA-015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QA Report &amp; Defect 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Quality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QA Lead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VT-CMP-016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Compliance &amp; Privacy 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DPO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VT-TOS-017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Terms of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Legal Counsel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VT-USR-018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Guide &amp; Onboarding Handbook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Guides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VT-USR-019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Edge Agent Installation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Guides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VT-USR-020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Super-Admin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Guides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System Owner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VT-BRN-021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Brand &amp; Style Guide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Guides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Marketing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Revision Policy</w:t>
      </w:r>
    </w:p>
    <w:p>
      <w:pPr>
        <w:pStyle w:val="ListBullet"/>
      </w:pPr>
      <w:r>
        <w:rPr>
          <w:sz w:val="22"/>
        </w:rPr>
        <w:t>All documents are versioned in git under docs_package/</w:t>
      </w:r>
    </w:p>
    <w:p>
      <w:pPr>
        <w:pStyle w:val="ListBullet"/>
      </w:pPr>
      <w:r>
        <w:rPr>
          <w:sz w:val="22"/>
        </w:rPr>
        <w:t>Material changes require PR + review by listed owner</w:t>
      </w:r>
    </w:p>
    <w:p>
      <w:pPr>
        <w:pStyle w:val="ListBullet"/>
      </w:pPr>
      <w:r>
        <w:rPr>
          <w:sz w:val="22"/>
        </w:rPr>
        <w:t>Minor typo fixes: PR with 'docs: typo' prefix, merged on sight</w:t>
      </w:r>
    </w:p>
    <w:p>
      <w:pPr>
        <w:pStyle w:val="ListBullet"/>
      </w:pPr>
      <w:r>
        <w:rPr>
          <w:sz w:val="22"/>
        </w:rPr>
        <w:t>Every document is reviewed annually at minimum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VT-IDX-000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