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AI/ML Model Documentation</w:t>
      </w:r>
    </w:p>
    <w:p>
      <w:pPr>
        <w:jc w:val="center"/>
      </w:pPr>
      <w:r>
        <w:rPr>
          <w:i/>
          <w:color w:val="6B7280"/>
          <w:sz w:val="28"/>
        </w:rPr>
        <w:t>Model Card + Training Regime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VT-ML-012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Development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April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00" w:after="80"/>
      </w:pPr>
      <w:r>
        <w:rPr>
          <w:b/>
          <w:color w:val="1F2937"/>
          <w:sz w:val="32"/>
        </w:rPr>
        <w:t>Table of Contents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52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Model Card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Dataset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Training Procedure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Evaluation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Deployment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Model Governance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1. Model Card — Vantag Retail Detector v1.0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YOLOv8n-seg (base), fine-tuned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Parameters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3.4 M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640×640 RGB image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Bounding boxes + masks for 17 retail-specific classes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PyTorch 2.1; Ultralytics 8.1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Inference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FP32 CPU (13 fps on M1), INT8 TRT on Jetson Nano (28 fps)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Size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6.2 MB (FP16), 3.8 MB (INT8 TRT)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Licence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AGPL-3.0 (Ultralytics) — commercial add-on purchased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2. Dataset</w:t>
      </w:r>
    </w:p>
    <w:p>
      <w:pPr>
        <w:pStyle w:val="ListBullet"/>
      </w:pPr>
      <w:r>
        <w:rPr>
          <w:sz w:val="22"/>
        </w:rPr>
        <w:t>45,200 labelled frames across 214 shops in IN/SG/MY, consent-based collection</w:t>
      </w:r>
    </w:p>
    <w:p>
      <w:pPr>
        <w:pStyle w:val="ListBullet"/>
      </w:pPr>
      <w:r>
        <w:rPr>
          <w:sz w:val="22"/>
        </w:rPr>
        <w:t>Annotations: bounding box + segmentation + 17-class label + action tag</w:t>
      </w:r>
    </w:p>
    <w:p>
      <w:pPr>
        <w:pStyle w:val="ListBullet"/>
      </w:pPr>
      <w:r>
        <w:rPr>
          <w:sz w:val="22"/>
        </w:rPr>
        <w:t>Split: 70 % train / 15 % val / 15 % test</w:t>
      </w:r>
    </w:p>
    <w:p>
      <w:pPr>
        <w:pStyle w:val="ListBullet"/>
      </w:pPr>
      <w:r>
        <w:rPr>
          <w:sz w:val="22"/>
        </w:rPr>
        <w:t>Data card tracked in models/DATA_CARD.md</w:t>
      </w:r>
    </w:p>
    <w:p>
      <w:pPr>
        <w:spacing w:before="240" w:after="120"/>
      </w:pPr>
      <w:r>
        <w:rPr>
          <w:b/>
          <w:color w:val="5B21B6"/>
          <w:sz w:val="44"/>
        </w:rPr>
        <w:t>3. Training Procedure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Epochs: 120  |  Batch: 32  |  Optimiser: AdamW  |  LR: cosine 1e-3 -&gt; 1e-5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Augmentation: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- Mosaic (p=0.8)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- HSV jitter, RandomFlip, Cutout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- Low-light simulation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- Synthetic motion blur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Loss: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- Box: CIoU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- Cls: BCE + Focal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- Seg: Dice + BCE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GPU: 4 × A100 40 GB on GCP for 18 hours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4. Evaluation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5B21B6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949"/>
            <w:shd w:fill="5B21B6" w:val="clear"/>
          </w:tcPr>
          <w:p>
            <w:r>
              <w:rPr>
                <w:b/>
                <w:color w:val="FFFFFF"/>
                <w:sz w:val="20"/>
              </w:rPr>
              <w:t>Overall</w:t>
            </w:r>
          </w:p>
        </w:tc>
        <w:tc>
          <w:tcPr>
            <w:tcW w:type="dxa" w:w="1949"/>
            <w:shd w:fill="5B21B6" w:val="clear"/>
          </w:tcPr>
          <w:p>
            <w:r>
              <w:rPr>
                <w:b/>
                <w:color w:val="FFFFFF"/>
                <w:sz w:val="20"/>
              </w:rPr>
              <w:t>Retail</w:t>
            </w:r>
          </w:p>
        </w:tc>
        <w:tc>
          <w:tcPr>
            <w:tcW w:type="dxa" w:w="1949"/>
            <w:shd w:fill="5B21B6" w:val="clear"/>
          </w:tcPr>
          <w:p>
            <w:r>
              <w:rPr>
                <w:b/>
                <w:color w:val="FFFFFF"/>
                <w:sz w:val="20"/>
              </w:rPr>
              <w:t>Mall</w:t>
            </w:r>
          </w:p>
        </w:tc>
        <w:tc>
          <w:tcPr>
            <w:tcW w:type="dxa" w:w="1949"/>
            <w:shd w:fill="5B21B6" w:val="clear"/>
          </w:tcPr>
          <w:p>
            <w:r>
              <w:rPr>
                <w:b/>
                <w:color w:val="FFFFFF"/>
                <w:sz w:val="20"/>
              </w:rPr>
              <w:t>Hospital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mAP@.5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0.834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0.871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0.802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0.788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mAP@.5:.95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0.612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0.658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0.582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0.560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False-positive rate (events)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6.2 %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4.8 %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7.1 %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8.9 %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Latency (Jetson Nano INT8)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35 ms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-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5. Deployment</w:t>
      </w:r>
    </w:p>
    <w:p>
      <w:pPr>
        <w:pStyle w:val="ListBullet"/>
      </w:pPr>
      <w:r>
        <w:rPr>
          <w:sz w:val="22"/>
        </w:rPr>
        <w:t>Model artefacts pushed to Vantag CDN (models.retail-vantag.com)</w:t>
      </w:r>
    </w:p>
    <w:p>
      <w:pPr>
        <w:pStyle w:val="ListBullet"/>
      </w:pPr>
      <w:r>
        <w:rPr>
          <w:sz w:val="22"/>
        </w:rPr>
        <w:t>Edge Agent downloads latest on pairing; auto-update opt-in</w:t>
      </w:r>
    </w:p>
    <w:p>
      <w:pPr>
        <w:pStyle w:val="ListBullet"/>
      </w:pPr>
      <w:r>
        <w:rPr>
          <w:sz w:val="22"/>
        </w:rPr>
        <w:t>Rolling deployment: 5 % canary on random tenants, 24h soak before full</w:t>
      </w:r>
    </w:p>
    <w:p>
      <w:pPr>
        <w:spacing w:before="240" w:after="120"/>
      </w:pPr>
      <w:r>
        <w:rPr>
          <w:b/>
          <w:color w:val="5B21B6"/>
          <w:sz w:val="44"/>
        </w:rPr>
        <w:t>6. Model Governance</w:t>
      </w:r>
    </w:p>
    <w:p>
      <w:pPr>
        <w:pStyle w:val="ListBullet"/>
      </w:pPr>
      <w:r>
        <w:rPr>
          <w:sz w:val="22"/>
        </w:rPr>
        <w:t>Each production model version logged in models_registry table with SHA-256</w:t>
      </w:r>
    </w:p>
    <w:p>
      <w:pPr>
        <w:pStyle w:val="ListBullet"/>
      </w:pPr>
      <w:r>
        <w:rPr>
          <w:sz w:val="22"/>
        </w:rPr>
        <w:t>User feedback (false positive / negative flags) aggregated monthly</w:t>
      </w:r>
    </w:p>
    <w:p>
      <w:pPr>
        <w:pStyle w:val="ListBullet"/>
      </w:pPr>
      <w:r>
        <w:rPr>
          <w:sz w:val="22"/>
        </w:rPr>
        <w:t>Retrain pipeline triggered if FPR &gt; 10 % or mAP drop &gt; 5 %</w:t>
      </w:r>
    </w:p>
    <w:p>
      <w:pPr>
        <w:pStyle w:val="ListBullet"/>
      </w:pPr>
      <w:r>
        <w:rPr>
          <w:sz w:val="22"/>
        </w:rPr>
        <w:t>Responsible AI check: no face recognition, no demographic inference, no licence-plate-to-identity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VT-ML-012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