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5B21B6"/>
          <w:sz w:val="28"/>
        </w:rPr>
        <w:t>VANTAG RETAIL INTELLIGENCE PLATFORM</w:t>
      </w:r>
    </w:p>
    <w:p>
      <w:pPr>
        <w:jc w:val="center"/>
      </w:pPr>
      <w:r>
        <w:rPr>
          <w:b/>
          <w:color w:val="1F2937"/>
          <w:sz w:val="64"/>
        </w:rPr>
        <w:br/>
        <w:t>Terms of Service</w:t>
      </w:r>
    </w:p>
    <w:p>
      <w:pPr>
        <w:jc w:val="center"/>
      </w:pPr>
      <w:r>
        <w:rPr>
          <w:i/>
          <w:color w:val="6B7280"/>
          <w:sz w:val="28"/>
        </w:rPr>
        <w:t>Customer Subscription Agreement</w:t>
      </w:r>
    </w:p>
    <w:p/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4873"/>
        <w:gridCol w:w="4873"/>
      </w:tblGrid>
      <w:tr>
        <w:tc>
          <w:tcPr>
            <w:tcW w:type="dxa" w:w="2880"/>
            <w:shd w:fill="F3F4F6" w:val="clear"/>
          </w:tcPr>
          <w:p>
            <w:r>
              <w:rPr>
                <w:b/>
                <w:sz w:val="20"/>
              </w:rPr>
              <w:t>Document Code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VT-TOS-017</w:t>
            </w:r>
          </w:p>
        </w:tc>
      </w:tr>
      <w:tr>
        <w:tc>
          <w:tcPr>
            <w:tcW w:type="dxa" w:w="4873"/>
            <w:shd w:fill="F3F4F6" w:val="clear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Compliance</w:t>
            </w:r>
          </w:p>
        </w:tc>
      </w:tr>
      <w:tr>
        <w:tc>
          <w:tcPr>
            <w:tcW w:type="dxa" w:w="4873"/>
            <w:shd w:fill="F3F4F6" w:val="clear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873"/>
            <w:shd w:fill="F3F4F6" w:val="clear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April 2026</w:t>
            </w:r>
          </w:p>
        </w:tc>
      </w:tr>
      <w:tr>
        <w:tc>
          <w:tcPr>
            <w:tcW w:type="dxa" w:w="4873"/>
            <w:shd w:fill="F3F4F6" w:val="clear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Approved for Release</w:t>
            </w:r>
          </w:p>
        </w:tc>
      </w:tr>
    </w:tbl>
    <w:p/>
    <w:p>
      <w:pPr>
        <w:jc w:val="center"/>
      </w:pPr>
      <w:r>
        <w:rPr>
          <w:i/>
          <w:color w:val="6B7280"/>
          <w:sz w:val="18"/>
        </w:rPr>
        <w:t>© 2026 Vantag. Confidential. Not for redistribution.</w:t>
      </w:r>
    </w:p>
    <w:p>
      <w:r>
        <w:br w:type="page"/>
      </w:r>
    </w:p>
    <w:p>
      <w:pPr>
        <w:spacing w:before="240" w:after="120"/>
      </w:pPr>
      <w:r>
        <w:rPr>
          <w:b/>
          <w:color w:val="5B21B6"/>
          <w:sz w:val="44"/>
        </w:rPr>
        <w:t>1. Acceptance</w:t>
      </w:r>
    </w:p>
    <w:p>
      <w:pPr>
        <w:spacing w:line="300" w:lineRule="auto"/>
      </w:pPr>
      <w:r>
        <w:rPr>
          <w:b w:val="0"/>
          <w:i w:val="0"/>
          <w:sz w:val="22"/>
        </w:rPr>
        <w:t>By registering for and using Vantag, you accept these Terms. If you do not accept, do not use the service.</w:t>
      </w:r>
    </w:p>
    <w:p>
      <w:pPr>
        <w:spacing w:before="240" w:after="120"/>
      </w:pPr>
      <w:r>
        <w:rPr>
          <w:b/>
          <w:color w:val="5B21B6"/>
          <w:sz w:val="44"/>
        </w:rPr>
        <w:t>2. Description of Service</w:t>
      </w:r>
    </w:p>
    <w:p>
      <w:pPr>
        <w:spacing w:line="300" w:lineRule="auto"/>
      </w:pPr>
      <w:r>
        <w:rPr>
          <w:b w:val="0"/>
          <w:i w:val="0"/>
          <w:sz w:val="22"/>
        </w:rPr>
        <w:t>Vantag provides AI-powered retail security and analytics via cloud dashboard, mobile app, and Edge Agent software.</w:t>
      </w:r>
    </w:p>
    <w:p>
      <w:pPr>
        <w:spacing w:before="240" w:after="120"/>
      </w:pPr>
      <w:r>
        <w:rPr>
          <w:b/>
          <w:color w:val="5B21B6"/>
          <w:sz w:val="44"/>
        </w:rPr>
        <w:t>3. Subscription</w:t>
      </w:r>
    </w:p>
    <w:p>
      <w:pPr>
        <w:pStyle w:val="ListBullet"/>
      </w:pPr>
      <w:r>
        <w:rPr>
          <w:sz w:val="22"/>
        </w:rPr>
        <w:t>Plans: Starter / Growth / Pro with camera caps</w:t>
      </w:r>
    </w:p>
    <w:p>
      <w:pPr>
        <w:pStyle w:val="ListBullet"/>
      </w:pPr>
      <w:r>
        <w:rPr>
          <w:sz w:val="22"/>
        </w:rPr>
        <w:t>Billed monthly or annually via Razorpay</w:t>
      </w:r>
    </w:p>
    <w:p>
      <w:pPr>
        <w:pStyle w:val="ListBullet"/>
      </w:pPr>
      <w:r>
        <w:rPr>
          <w:sz w:val="22"/>
        </w:rPr>
        <w:t>Auto-renewal unless cancelled 24h before renewal date</w:t>
      </w:r>
    </w:p>
    <w:p>
      <w:pPr>
        <w:pStyle w:val="ListBullet"/>
      </w:pPr>
      <w:r>
        <w:rPr>
          <w:sz w:val="22"/>
        </w:rPr>
        <w:t>Refunds pro-rated within 7 days of first charge</w:t>
      </w:r>
    </w:p>
    <w:p>
      <w:pPr>
        <w:spacing w:before="240" w:after="120"/>
      </w:pPr>
      <w:r>
        <w:rPr>
          <w:b/>
          <w:color w:val="5B21B6"/>
          <w:sz w:val="44"/>
        </w:rPr>
        <w:t>4. Customer Obligations</w:t>
      </w:r>
    </w:p>
    <w:p>
      <w:pPr>
        <w:pStyle w:val="ListBullet"/>
      </w:pPr>
      <w:r>
        <w:rPr>
          <w:sz w:val="22"/>
        </w:rPr>
        <w:t>Provide accurate registration information</w:t>
      </w:r>
    </w:p>
    <w:p>
      <w:pPr>
        <w:pStyle w:val="ListBullet"/>
      </w:pPr>
      <w:r>
        <w:rPr>
          <w:sz w:val="22"/>
        </w:rPr>
        <w:t>Comply with applicable laws (including privacy notices to staff/customers)</w:t>
      </w:r>
    </w:p>
    <w:p>
      <w:pPr>
        <w:pStyle w:val="ListBullet"/>
      </w:pPr>
      <w:r>
        <w:rPr>
          <w:sz w:val="22"/>
        </w:rPr>
        <w:t>Not reverse-engineer or resell without written permission</w:t>
      </w:r>
    </w:p>
    <w:p>
      <w:pPr>
        <w:spacing w:before="240" w:after="120"/>
      </w:pPr>
      <w:r>
        <w:rPr>
          <w:b/>
          <w:color w:val="5B21B6"/>
          <w:sz w:val="44"/>
        </w:rPr>
        <w:t>5. Acceptable Use</w:t>
      </w:r>
    </w:p>
    <w:p>
      <w:pPr>
        <w:spacing w:line="300" w:lineRule="auto"/>
      </w:pPr>
      <w:r>
        <w:rPr>
          <w:b w:val="0"/>
          <w:i w:val="0"/>
          <w:sz w:val="22"/>
        </w:rPr>
        <w:t>Do not use the service for unlawful surveillance, harassment, or discrimination. Facial recognition and biometric identification are prohibited in Vantag v1.</w:t>
      </w:r>
    </w:p>
    <w:p>
      <w:pPr>
        <w:spacing w:before="240" w:after="120"/>
      </w:pPr>
      <w:r>
        <w:rPr>
          <w:b/>
          <w:color w:val="5B21B6"/>
          <w:sz w:val="44"/>
        </w:rPr>
        <w:t>6. Uptime</w:t>
      </w:r>
    </w:p>
    <w:p>
      <w:pPr>
        <w:spacing w:line="300" w:lineRule="auto"/>
      </w:pPr>
      <w:r>
        <w:rPr>
          <w:b w:val="0"/>
          <w:i w:val="0"/>
          <w:sz w:val="22"/>
        </w:rPr>
        <w:t>We target 99.5% uptime. Scheduled maintenance notified 48 hours in advance.</w:t>
      </w:r>
    </w:p>
    <w:p>
      <w:pPr>
        <w:spacing w:before="240" w:after="120"/>
      </w:pPr>
      <w:r>
        <w:rPr>
          <w:b/>
          <w:color w:val="5B21B6"/>
          <w:sz w:val="44"/>
        </w:rPr>
        <w:t>7. Limitation of Liability</w:t>
      </w:r>
    </w:p>
    <w:p>
      <w:pPr>
        <w:spacing w:line="300" w:lineRule="auto"/>
      </w:pPr>
      <w:r>
        <w:rPr>
          <w:b w:val="0"/>
          <w:i w:val="0"/>
          <w:sz w:val="22"/>
        </w:rPr>
        <w:t>To the maximum extent permitted by law, Vantag's total liability is capped at 3 months of fees paid.</w:t>
      </w:r>
    </w:p>
    <w:p>
      <w:pPr>
        <w:spacing w:before="240" w:after="120"/>
      </w:pPr>
      <w:r>
        <w:rPr>
          <w:b/>
          <w:color w:val="5B21B6"/>
          <w:sz w:val="44"/>
        </w:rPr>
        <w:t>8. Governing Law</w:t>
      </w:r>
    </w:p>
    <w:p>
      <w:pPr>
        <w:spacing w:line="300" w:lineRule="auto"/>
      </w:pPr>
      <w:r>
        <w:rPr>
          <w:b w:val="0"/>
          <w:i w:val="0"/>
          <w:sz w:val="22"/>
        </w:rPr>
        <w:t>India tenants: Mumbai courts. Singapore: Singapore courts. Malaysia: Kuala Lumpur courts.</w:t>
      </w:r>
    </w:p>
    <w:p>
      <w:pPr>
        <w:spacing w:before="240" w:after="120"/>
      </w:pPr>
      <w:r>
        <w:rPr>
          <w:b/>
          <w:color w:val="5B21B6"/>
          <w:sz w:val="44"/>
        </w:rPr>
        <w:t>9. Changes</w:t>
      </w:r>
    </w:p>
    <w:p>
      <w:pPr>
        <w:spacing w:line="300" w:lineRule="auto"/>
      </w:pPr>
      <w:r>
        <w:rPr>
          <w:b w:val="0"/>
          <w:i w:val="0"/>
          <w:sz w:val="22"/>
        </w:rPr>
        <w:t>Material changes notified by email 30 days before taking effect.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 xml:space="preserve">Vantag — VT-TOS-017 — Confidential  | 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