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72A"/>
  <w:body>
    <w:p>
      <w:pPr>
        <w:spacing w:after="0" w:before="1800"/>
      </w:pPr>
      <w:r>
        <w:t xml:space="preserve"/>
      </w:r>
    </w:p>
    <w:p>
      <w:pPr>
        <w:spacing w:after="8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F59E0B"/>
          <w:sz w:val="60"/>
          <w:szCs w:val="60"/>
        </w:rPr>
        <w:t xml:space="preserve">AI WORKFORCE PLATFORM</w:t>
      </w:r>
    </w:p>
    <w:p>
      <w:pPr>
        <w:spacing w:after="160" w:before="0"/>
        <w:jc w:val="center"/>
      </w:pPr>
      <w:r>
        <w:rPr>
          <w:rFonts w:ascii="Arial" w:cs="Arial" w:eastAsia="Arial" w:hAnsi="Arial"/>
          <w:color w:val="CBD5E1"/>
          <w:sz w:val="32"/>
          <w:szCs w:val="32"/>
        </w:rPr>
        <w:t xml:space="preserve">Complete User Manual</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334155" w:sz="1"/>
              <w:left w:val="single" w:color="334155" w:sz="1"/>
              <w:bottom w:val="single" w:color="334155" w:sz="1"/>
              <w:right w:val="single" w:color="334155" w:sz="1"/>
            </w:tcBorders>
            <w:shd w:fill="1E293B" w:val="clear"/>
            <w:tcMar>
              <w:top w:type="dxa" w:w="160"/>
              <w:left w:type="dxa" w:w="200"/>
              <w:bottom w:type="dxa" w:w="160"/>
              <w:right w:type="dxa" w:w="200"/>
            </w:tcMar>
          </w:tcPr>
          <w:p>
            <w:pPr>
              <w:jc w:val="center"/>
            </w:pPr>
            <w:r>
              <w:rPr>
                <w:rFonts w:ascii="Arial" w:cs="Arial" w:eastAsia="Arial" w:hAnsi="Arial"/>
                <w:color w:val="CBD5E1"/>
                <w:sz w:val="24"/>
                <w:szCs w:val="24"/>
              </w:rPr>
              <w:t xml:space="preserve">Enterprise Multi-Agent AI Platform</w:t>
            </w:r>
          </w:p>
          <w:p>
            <w:pPr>
              <w:jc w:val="center"/>
            </w:pPr>
            <w:r>
              <w:rPr>
                <w:rFonts w:ascii="Arial" w:cs="Arial" w:eastAsia="Arial" w:hAnsi="Arial"/>
                <w:color w:val="64748B"/>
                <w:sz w:val="20"/>
                <w:szCs w:val="20"/>
              </w:rPr>
              <w:t xml:space="preserve">7 Departments  ·  Chat &amp; Voice AI  ·  MCP Integrations</w:t>
            </w:r>
          </w:p>
        </w:tc>
      </w:tr>
    </w:tbl>
    <w:p>
      <w:pPr>
        <w:spacing w:after="0" w:before="600"/>
      </w:pPr>
      <w:r>
        <w:t xml:space="preserve"/>
      </w:r>
    </w:p>
    <w:p>
      <w:pPr>
        <w:jc w:val="center"/>
      </w:pPr>
      <w:r>
        <w:rPr>
          <w:rFonts w:ascii="Arial" w:cs="Arial" w:eastAsia="Arial" w:hAnsi="Arial"/>
          <w:color w:val="64748B"/>
          <w:sz w:val="20"/>
          <w:szCs w:val="20"/>
        </w:rPr>
        <w:t xml:space="preserve">Version 1.0  |  May 2025</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60" w:before="360"/>
      </w:pPr>
      <w:r>
        <w:rPr>
          <w:rFonts w:ascii="Arial" w:cs="Arial" w:eastAsia="Arial" w:hAnsi="Arial"/>
          <w:b/>
          <w:bCs/>
          <w:color w:val="F59E0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F59E0B"/>
          <w:sz w:val="36"/>
          <w:szCs w:val="36"/>
        </w:rPr>
        <w:t xml:space="preserve">1. Introduction</w:t>
      </w:r>
    </w:p>
    <w:p>
      <w:pPr>
        <w:pStyle w:val="Heading2"/>
        <w:spacing w:after="120" w:before="280"/>
      </w:pPr>
      <w:r>
        <w:rPr>
          <w:rFonts w:ascii="Arial" w:cs="Arial" w:eastAsia="Arial" w:hAnsi="Arial"/>
          <w:b/>
          <w:bCs/>
          <w:color w:val="FFFFFF"/>
          <w:sz w:val="28"/>
          <w:szCs w:val="28"/>
        </w:rPr>
        <w:t xml:space="preserve">What Is the AI Workforce Platform?</w:t>
      </w:r>
    </w:p>
    <w:p>
      <w:pPr>
        <w:spacing w:after="60" w:before="60"/>
      </w:pPr>
      <w:r>
        <w:rPr>
          <w:rFonts w:ascii="Arial" w:cs="Arial" w:eastAsia="Arial" w:hAnsi="Arial"/>
          <w:b w:val="false"/>
          <w:bCs w:val="false"/>
          <w:color w:val="CBD5E1"/>
          <w:sz w:val="22"/>
          <w:szCs w:val="22"/>
        </w:rPr>
        <w:t xml:space="preserve">The AI Workforce Platform is an enterprise-grade multi-agent AI system that gives any organization — from Fortune 500 companies to small startups — instant access to a complete AI-powered workforce. Seven specialized department agents handle requests via text chat or real-time voice, 24 hours a day, 7 days a week.</w:t>
      </w:r>
    </w:p>
    <w:p>
      <w:pPr>
        <w:spacing w:after="60" w:before="60"/>
      </w:pPr>
      <w:r>
        <w:rPr>
          <w:rFonts w:ascii="Arial" w:cs="Arial" w:eastAsia="Arial" w:hAnsi="Arial"/>
          <w:b w:val="false"/>
          <w:bCs w:val="false"/>
          <w:color w:val="CBD5E1"/>
          <w:sz w:val="22"/>
          <w:szCs w:val="22"/>
        </w:rPr>
        <w:t xml:space="preserve">Unlike a simple chatbot, the platform mimics a real company structure. A Director AI analyzes every request, routes it to the correct department, and coordinates between agents if multiple departments are needed.</w:t>
      </w:r>
    </w:p>
    <w:p>
      <w:pPr>
        <w:spacing w:after="0" w:before="100"/>
      </w:pPr>
      <w:r>
        <w:t xml:space="preserve"/>
      </w:r>
    </w:p>
    <w:p>
      <w:pPr>
        <w:spacing w:after="120" w:before="120"/>
      </w:pPr>
      <w:r>
        <w:drawing>
          <wp:inline distT="0" distB="0" distL="0" distR="0">
            <wp:extent cx="96012000" cy="54006750"/>
            <wp:effectExtent t="0" r="0" b="0" l="0"/>
            <wp:docPr id="1" name="welcome_hero.png" descr="welcome_hero.png" title="welcome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1.1 — The platform's Welcome / Landing page</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Who Should Use This Manual?</w:t>
      </w:r>
    </w:p>
    <w:p>
      <w:pPr>
        <w:spacing w:after="60" w:before="60"/>
      </w:pPr>
      <w:r>
        <w:rPr>
          <w:rFonts w:ascii="Arial" w:cs="Arial" w:eastAsia="Arial" w:hAnsi="Arial"/>
          <w:b w:val="false"/>
          <w:bCs w:val="false"/>
          <w:color w:val="CBD5E1"/>
          <w:sz w:val="22"/>
          <w:szCs w:val="22"/>
        </w:rPr>
        <w:t xml:space="preserve">This manual is written for:</w:t>
      </w:r>
    </w:p>
    <w:p>
      <w:pPr>
        <w:pStyle w:val="ListParagraph"/>
        <w:numPr>
          <w:ilvl w:val="0"/>
          <w:numId w:val="2"/>
        </w:numPr>
        <w:spacing w:after="40" w:before="40"/>
      </w:pPr>
      <w:r>
        <w:rPr>
          <w:rFonts w:ascii="Arial" w:cs="Arial" w:eastAsia="Arial" w:hAnsi="Arial"/>
          <w:color w:val="CBD5E1"/>
          <w:sz w:val="22"/>
          <w:szCs w:val="22"/>
        </w:rPr>
        <w:t xml:space="preserve">End Users — people who will chat or speak with the AI agents daily</w:t>
      </w:r>
    </w:p>
    <w:p>
      <w:pPr>
        <w:pStyle w:val="ListParagraph"/>
        <w:numPr>
          <w:ilvl w:val="0"/>
          <w:numId w:val="2"/>
        </w:numPr>
        <w:spacing w:after="40" w:before="40"/>
      </w:pPr>
      <w:r>
        <w:rPr>
          <w:rFonts w:ascii="Arial" w:cs="Arial" w:eastAsia="Arial" w:hAnsi="Arial"/>
          <w:color w:val="CBD5E1"/>
          <w:sz w:val="22"/>
          <w:szCs w:val="22"/>
        </w:rPr>
        <w:t xml:space="preserve">Team Managers — responsible for configuring department workflows</w:t>
      </w:r>
    </w:p>
    <w:p>
      <w:pPr>
        <w:pStyle w:val="ListParagraph"/>
        <w:numPr>
          <w:ilvl w:val="0"/>
          <w:numId w:val="2"/>
        </w:numPr>
        <w:spacing w:after="40" w:before="40"/>
      </w:pPr>
      <w:r>
        <w:rPr>
          <w:rFonts w:ascii="Arial" w:cs="Arial" w:eastAsia="Arial" w:hAnsi="Arial"/>
          <w:color w:val="CBD5E1"/>
          <w:sz w:val="22"/>
          <w:szCs w:val="22"/>
        </w:rPr>
        <w:t xml:space="preserve">IT Administrators — deploying, securing, and maintaining the platform</w:t>
      </w:r>
    </w:p>
    <w:p>
      <w:pPr>
        <w:pStyle w:val="ListParagraph"/>
        <w:numPr>
          <w:ilvl w:val="0"/>
          <w:numId w:val="2"/>
        </w:numPr>
        <w:spacing w:after="40" w:before="40"/>
      </w:pPr>
      <w:r>
        <w:rPr>
          <w:rFonts w:ascii="Arial" w:cs="Arial" w:eastAsia="Arial" w:hAnsi="Arial"/>
          <w:color w:val="CBD5E1"/>
          <w:sz w:val="22"/>
          <w:szCs w:val="22"/>
        </w:rPr>
        <w:t xml:space="preserve">Decision Makers — evaluating the platform for their organization</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What Can It Do For Your Organization?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334155" w:sz="1"/>
              <w:left w:val="single" w:color="334155" w:sz="1"/>
              <w:bottom w:val="single" w:color="334155" w:sz="1"/>
              <w:right w:val="single" w:color="334155" w:sz="1"/>
            </w:tcBorders>
            <w:shd w:fill="F59E0B" w:val="clear"/>
            <w:tcMar>
              <w:top w:type="dxa" w:w="100"/>
              <w:left w:type="dxa" w:w="160"/>
              <w:bottom w:type="dxa" w:w="100"/>
              <w:right w:type="dxa" w:w="160"/>
            </w:tcMar>
          </w:tcPr>
          <w:p>
            <w:r>
              <w:rPr>
                <w:rFonts w:ascii="Arial" w:cs="Arial" w:eastAsia="Arial" w:hAnsi="Arial"/>
                <w:b/>
                <w:bCs/>
                <w:color w:val="000000"/>
                <w:sz w:val="22"/>
                <w:szCs w:val="22"/>
              </w:rPr>
              <w:t xml:space="preserve">Enterprise</w:t>
            </w:r>
          </w:p>
        </w:tc>
        <w:tc>
          <w:tcPr>
            <w:tcW w:type="dxa" w:w="5040"/>
            <w:tcBorders>
              <w:top w:val="single" w:color="334155" w:sz="1"/>
              <w:left w:val="single" w:color="334155" w:sz="1"/>
              <w:bottom w:val="single" w:color="334155" w:sz="1"/>
              <w:right w:val="single" w:color="334155" w:sz="1"/>
            </w:tcBorders>
            <w:shd w:fill="F59E0B" w:val="clear"/>
            <w:tcMar>
              <w:top w:type="dxa" w:w="100"/>
              <w:left w:type="dxa" w:w="160"/>
              <w:bottom w:type="dxa" w:w="100"/>
              <w:right w:type="dxa" w:w="160"/>
            </w:tcMar>
          </w:tcPr>
          <w:p>
            <w:r>
              <w:rPr>
                <w:rFonts w:ascii="Arial" w:cs="Arial" w:eastAsia="Arial" w:hAnsi="Arial"/>
                <w:b/>
                <w:bCs/>
                <w:color w:val="000000"/>
                <w:sz w:val="22"/>
                <w:szCs w:val="22"/>
              </w:rPr>
              <w:t xml:space="preserve">SMB / Startup</w:t>
            </w:r>
          </w:p>
        </w:tc>
      </w:tr>
      <w:tr>
        <w:tc>
          <w:tcPr>
            <w:tcW w:type="dxa" w:w="504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 Replace tier-1 support queues</w:t>
            </w:r>
          </w:p>
          <w:p>
            <w:r>
              <w:rPr>
                <w:rFonts w:ascii="Arial" w:cs="Arial" w:eastAsia="Arial" w:hAnsi="Arial"/>
                <w:color w:val="CBD5E1"/>
                <w:sz w:val="20"/>
                <w:szCs w:val="20"/>
              </w:rPr>
              <w:t xml:space="preserve">✔ Automate HR intake &amp; onboarding</w:t>
            </w:r>
          </w:p>
          <w:p>
            <w:r>
              <w:rPr>
                <w:rFonts w:ascii="Arial" w:cs="Arial" w:eastAsia="Arial" w:hAnsi="Arial"/>
                <w:color w:val="CBD5E1"/>
                <w:sz w:val="20"/>
                <w:szCs w:val="20"/>
              </w:rPr>
              <w:t xml:space="preserve">✔ Finance reporting on demand</w:t>
            </w:r>
          </w:p>
          <w:p>
            <w:r>
              <w:rPr>
                <w:rFonts w:ascii="Arial" w:cs="Arial" w:eastAsia="Arial" w:hAnsi="Arial"/>
                <w:color w:val="CBD5E1"/>
                <w:sz w:val="20"/>
                <w:szCs w:val="20"/>
              </w:rPr>
              <w:t xml:space="preserve">✔ 24/7 IT helpdesk coverage</w:t>
            </w:r>
          </w:p>
        </w:tc>
        <w:tc>
          <w:tcPr>
            <w:tcW w:type="dxa" w:w="504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 Operate like a 50-person team</w:t>
            </w:r>
          </w:p>
          <w:p>
            <w:r>
              <w:rPr>
                <w:rFonts w:ascii="Arial" w:cs="Arial" w:eastAsia="Arial" w:hAnsi="Arial"/>
                <w:color w:val="CBD5E1"/>
                <w:sz w:val="20"/>
                <w:szCs w:val="20"/>
              </w:rPr>
              <w:t xml:space="preserve">✔ Instant customer care</w:t>
            </w:r>
          </w:p>
          <w:p>
            <w:r>
              <w:rPr>
                <w:rFonts w:ascii="Arial" w:cs="Arial" w:eastAsia="Arial" w:hAnsi="Arial"/>
                <w:color w:val="CBD5E1"/>
                <w:sz w:val="20"/>
                <w:szCs w:val="20"/>
              </w:rPr>
              <w:t xml:space="preserve">✔ Sales pipeline on autopilot</w:t>
            </w:r>
          </w:p>
          <w:p>
            <w:r>
              <w:rPr>
                <w:rFonts w:ascii="Arial" w:cs="Arial" w:eastAsia="Arial" w:hAnsi="Arial"/>
                <w:color w:val="CBD5E1"/>
                <w:sz w:val="20"/>
                <w:szCs w:val="20"/>
              </w:rPr>
              <w:t xml:space="preserve">✔ Pay-as-you-scale cloud deploy</w:t>
            </w:r>
          </w:p>
        </w:tc>
      </w:tr>
    </w:tbl>
    <w:p>
      <w:r>
        <w:br w:type="page"/>
      </w:r>
    </w:p>
    <w:p>
      <w:pPr>
        <w:pStyle w:val="Heading1"/>
        <w:spacing w:after="160" w:before="360"/>
      </w:pPr>
      <w:r>
        <w:rPr>
          <w:rFonts w:ascii="Arial" w:cs="Arial" w:eastAsia="Arial" w:hAnsi="Arial"/>
          <w:b/>
          <w:bCs/>
          <w:color w:val="F59E0B"/>
          <w:sz w:val="36"/>
          <w:szCs w:val="36"/>
        </w:rPr>
        <w:t xml:space="preserve">2. Getting Started</w:t>
      </w:r>
    </w:p>
    <w:p>
      <w:pPr>
        <w:pStyle w:val="Heading2"/>
        <w:spacing w:after="120" w:before="280"/>
      </w:pPr>
      <w:r>
        <w:rPr>
          <w:rFonts w:ascii="Arial" w:cs="Arial" w:eastAsia="Arial" w:hAnsi="Arial"/>
          <w:b/>
          <w:bCs/>
          <w:color w:val="FFFFFF"/>
          <w:sz w:val="28"/>
          <w:szCs w:val="28"/>
        </w:rPr>
        <w:t xml:space="preserve">System Requirements</w:t>
      </w:r>
    </w:p>
    <w:p>
      <w:pPr>
        <w:spacing w:after="60" w:before="60"/>
      </w:pPr>
      <w:r>
        <w:rPr>
          <w:rFonts w:ascii="Arial" w:cs="Arial" w:eastAsia="Arial" w:hAnsi="Arial"/>
          <w:b w:val="false"/>
          <w:bCs w:val="false"/>
          <w:color w:val="CBD5E1"/>
          <w:sz w:val="22"/>
          <w:szCs w:val="22"/>
        </w:rPr>
        <w:t xml:space="preserve">The platform is entirely browser-based. No installation is required for end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6552"/>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Browser</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Chrome 100+, Firefox 100+, Edge 100+, Safari 16+</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Internet</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Stable connection (Voice AI needs ≥ 1 Mbps upload)</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Microphone</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Required for Voice Console only (grant permission when prompted)</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Speakers</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Required for TTS (Text-to-Speech) responses</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Resolution</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1280×720 minimum; 1440×900 or higher recommended</w:t>
            </w:r>
          </w:p>
        </w:tc>
      </w:tr>
    </w:tbl>
    <w:p>
      <w:pPr>
        <w:spacing w:after="0" w:before="200"/>
      </w:pPr>
      <w:r>
        <w:t xml:space="preserve"/>
      </w:r>
    </w:p>
    <w:p>
      <w:pPr>
        <w:pStyle w:val="Heading2"/>
        <w:spacing w:after="120" w:before="280"/>
      </w:pPr>
      <w:r>
        <w:rPr>
          <w:rFonts w:ascii="Arial" w:cs="Arial" w:eastAsia="Arial" w:hAnsi="Arial"/>
          <w:b/>
          <w:bCs/>
          <w:color w:val="FFFFFF"/>
          <w:sz w:val="28"/>
          <w:szCs w:val="28"/>
        </w:rPr>
        <w:t xml:space="preserve">Accessing the Platform</w:t>
      </w:r>
    </w:p>
    <w:p>
      <w:pPr>
        <w:spacing w:after="60" w:before="60"/>
      </w:pPr>
      <w:r>
        <w:rPr>
          <w:rFonts w:ascii="Arial" w:cs="Arial" w:eastAsia="Arial" w:hAnsi="Arial"/>
          <w:b w:val="false"/>
          <w:bCs w:val="false"/>
          <w:color w:val="CBD5E1"/>
          <w:sz w:val="22"/>
          <w:szCs w:val="22"/>
        </w:rPr>
        <w:t xml:space="preserve">Navigate to the platform URL in your browser. If you are not logged in, you will be redirected to the Welcome page.</w:t>
      </w:r>
    </w:p>
    <w:p>
      <w:pPr>
        <w:spacing w:after="0" w:before="60"/>
      </w:pPr>
      <w:r>
        <w:t xml:space="preserve"/>
      </w:r>
    </w:p>
    <w:p>
      <w:pPr>
        <w:spacing w:after="120" w:before="120"/>
      </w:pPr>
      <w:r>
        <w:drawing>
          <wp:inline distT="0" distB="0" distL="0" distR="0">
            <wp:extent cx="96012000" cy="54006750"/>
            <wp:effectExtent t="0" r="0" b="0" l="0"/>
            <wp:docPr id="1" name="01_login_page_renders.png" descr="01_login_page_renders.png" title="01_login_page_ren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2.1 — Login page (pre-filled with demo credentials)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A1E2A" w:val="clear"/>
            <w:tcMar>
              <w:top w:type="dxa" w:w="100"/>
              <w:left w:type="dxa" w:w="200"/>
              <w:bottom w:type="dxa" w:w="100"/>
              <w:right w:type="dxa" w:w="200"/>
            </w:tcMar>
          </w:tcPr>
          <w:p>
            <w:r>
              <w:rPr>
                <w:rFonts w:ascii="Arial" w:cs="Arial" w:eastAsia="Arial" w:hAnsi="Arial"/>
                <w:color w:val="93C5FD"/>
                <w:sz w:val="20"/>
                <w:szCs w:val="20"/>
              </w:rPr>
              <w:t xml:space="preserve">📝 Note:  Default demo credentials — Username: admin  |  Password: admin
Change these immediately in the .env file before any production deployment.</w:t>
            </w:r>
          </w:p>
        </w:tc>
      </w:tr>
    </w:tbl>
    <w:p>
      <w:pPr>
        <w:spacing w:after="0" w:before="100"/>
      </w:pPr>
      <w:r>
        <w:t xml:space="preserve"/>
      </w:r>
    </w:p>
    <w:p>
      <w:pPr>
        <w:pStyle w:val="Heading2"/>
        <w:spacing w:after="120" w:before="280"/>
      </w:pPr>
      <w:r>
        <w:rPr>
          <w:rFonts w:ascii="Arial" w:cs="Arial" w:eastAsia="Arial" w:hAnsi="Arial"/>
          <w:b/>
          <w:bCs/>
          <w:color w:val="FFFFFF"/>
          <w:sz w:val="28"/>
          <w:szCs w:val="28"/>
        </w:rPr>
        <w:t xml:space="preserve">Logging In — Step by Step</w:t>
      </w:r>
    </w:p>
    <w:p>
      <w:pPr>
        <w:pStyle w:val="ListParagraph"/>
        <w:numPr>
          <w:ilvl w:val="0"/>
          <w:numId w:val="3"/>
        </w:numPr>
        <w:spacing w:after="40" w:before="40"/>
      </w:pPr>
      <w:r>
        <w:rPr>
          <w:rFonts w:ascii="Arial" w:cs="Arial" w:eastAsia="Arial" w:hAnsi="Arial"/>
          <w:color w:val="CBD5E1"/>
          <w:sz w:val="22"/>
          <w:szCs w:val="22"/>
        </w:rPr>
        <w:t xml:space="preserve">Open your browser and go to http://localhost:4000 (or your deployment URL)</w:t>
      </w:r>
    </w:p>
    <w:p>
      <w:pPr>
        <w:pStyle w:val="ListParagraph"/>
        <w:numPr>
          <w:ilvl w:val="0"/>
          <w:numId w:val="3"/>
        </w:numPr>
        <w:spacing w:after="40" w:before="40"/>
      </w:pPr>
      <w:r>
        <w:rPr>
          <w:rFonts w:ascii="Arial" w:cs="Arial" w:eastAsia="Arial" w:hAnsi="Arial"/>
          <w:color w:val="CBD5E1"/>
          <w:sz w:val="22"/>
          <w:szCs w:val="22"/>
        </w:rPr>
        <w:t xml:space="preserve">You will be redirected to /welcome — click "Launch Platform" or "Sign In"</w:t>
      </w:r>
    </w:p>
    <w:p>
      <w:pPr>
        <w:pStyle w:val="ListParagraph"/>
        <w:numPr>
          <w:ilvl w:val="0"/>
          <w:numId w:val="3"/>
        </w:numPr>
        <w:spacing w:after="40" w:before="40"/>
      </w:pPr>
      <w:r>
        <w:rPr>
          <w:rFonts w:ascii="Arial" w:cs="Arial" w:eastAsia="Arial" w:hAnsi="Arial"/>
          <w:color w:val="CBD5E1"/>
          <w:sz w:val="22"/>
          <w:szCs w:val="22"/>
        </w:rPr>
        <w:t xml:space="preserve">Enter your username in the top field (default: admin)</w:t>
      </w:r>
    </w:p>
    <w:p>
      <w:pPr>
        <w:pStyle w:val="ListParagraph"/>
        <w:numPr>
          <w:ilvl w:val="0"/>
          <w:numId w:val="3"/>
        </w:numPr>
        <w:spacing w:after="40" w:before="40"/>
      </w:pPr>
      <w:r>
        <w:rPr>
          <w:rFonts w:ascii="Arial" w:cs="Arial" w:eastAsia="Arial" w:hAnsi="Arial"/>
          <w:color w:val="CBD5E1"/>
          <w:sz w:val="22"/>
          <w:szCs w:val="22"/>
        </w:rPr>
        <w:t xml:space="preserve">Enter your password in the bottom field (default: admin)</w:t>
      </w:r>
    </w:p>
    <w:p>
      <w:pPr>
        <w:pStyle w:val="ListParagraph"/>
        <w:numPr>
          <w:ilvl w:val="0"/>
          <w:numId w:val="3"/>
        </w:numPr>
        <w:spacing w:after="40" w:before="40"/>
      </w:pPr>
      <w:r>
        <w:rPr>
          <w:rFonts w:ascii="Arial" w:cs="Arial" w:eastAsia="Arial" w:hAnsi="Arial"/>
          <w:color w:val="CBD5E1"/>
          <w:sz w:val="22"/>
          <w:szCs w:val="22"/>
        </w:rPr>
        <w:t xml:space="preserve">Click the amber "Sign In" button — you will be redirected to the Dashboard</w:t>
      </w:r>
    </w:p>
    <w:p>
      <w:pPr>
        <w:pStyle w:val="ListParagraph"/>
        <w:numPr>
          <w:ilvl w:val="0"/>
          <w:numId w:val="3"/>
        </w:numPr>
        <w:spacing w:after="40" w:before="40"/>
      </w:pPr>
      <w:r>
        <w:rPr>
          <w:rFonts w:ascii="Arial" w:cs="Arial" w:eastAsia="Arial" w:hAnsi="Arial"/>
          <w:color w:val="CBD5E1"/>
          <w:sz w:val="22"/>
          <w:szCs w:val="22"/>
        </w:rPr>
        <w:t xml:space="preserve">Your session token is stored securely and persists across page refreshes</w:t>
      </w:r>
    </w:p>
    <w:p>
      <w:pPr>
        <w:spacing w:after="0" w:before="100"/>
      </w:pPr>
      <w:r>
        <w:t xml:space="preserve"/>
      </w:r>
    </w:p>
    <w:p>
      <w:pPr>
        <w:spacing w:after="120" w:before="120"/>
      </w:pPr>
      <w:r>
        <w:drawing>
          <wp:inline distT="0" distB="0" distL="0" distR="0">
            <wp:extent cx="96012000" cy="54006750"/>
            <wp:effectExtent t="0" r="0" b="0" l="0"/>
            <wp:docPr id="1" name="05_login_success_dashboard.png" descr="05_login_success_dashboard.png" title="05_login_success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2.2 — The Dashboard after successful login showing all 7 departments online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C2A1A" w:val="clear"/>
            <w:tcMar>
              <w:top w:type="dxa" w:w="100"/>
              <w:left w:type="dxa" w:w="200"/>
              <w:bottom w:type="dxa" w:w="100"/>
              <w:right w:type="dxa" w:w="200"/>
            </w:tcMar>
          </w:tcPr>
          <w:p>
            <w:r>
              <w:rPr>
                <w:rFonts w:ascii="Arial" w:cs="Arial" w:eastAsia="Arial" w:hAnsi="Arial"/>
                <w:color w:val="86EFAC"/>
                <w:sz w:val="20"/>
                <w:szCs w:val="20"/>
              </w:rPr>
              <w:t xml:space="preserve">💡 Tip:  The login form pre-fills with "admin" to make the demo easier. Clear both fields and type your real credentials when using a production account.</w:t>
            </w:r>
          </w:p>
        </w:tc>
      </w:tr>
    </w:tbl>
    <w:p>
      <w:r>
        <w:br w:type="page"/>
      </w:r>
    </w:p>
    <w:p>
      <w:pPr>
        <w:pStyle w:val="Heading1"/>
        <w:spacing w:after="160" w:before="360"/>
      </w:pPr>
      <w:r>
        <w:rPr>
          <w:rFonts w:ascii="Arial" w:cs="Arial" w:eastAsia="Arial" w:hAnsi="Arial"/>
          <w:b/>
          <w:bCs/>
          <w:color w:val="F59E0B"/>
          <w:sz w:val="36"/>
          <w:szCs w:val="36"/>
        </w:rPr>
        <w:t xml:space="preserve">3. The Dashboard</w:t>
      </w:r>
    </w:p>
    <w:p>
      <w:pPr>
        <w:spacing w:after="60" w:before="60"/>
      </w:pPr>
      <w:r>
        <w:rPr>
          <w:rFonts w:ascii="Arial" w:cs="Arial" w:eastAsia="Arial" w:hAnsi="Arial"/>
          <w:b w:val="false"/>
          <w:bCs w:val="false"/>
          <w:color w:val="CBD5E1"/>
          <w:sz w:val="22"/>
          <w:szCs w:val="22"/>
        </w:rPr>
        <w:t xml:space="preserve">The Dashboard is your mission control. It displays the real-time status of all AI agents, key performance metrics, and quick-access tiles for each department.</w:t>
      </w:r>
    </w:p>
    <w:p>
      <w:pPr>
        <w:spacing w:after="0" w:before="100"/>
      </w:pPr>
      <w:r>
        <w:t xml:space="preserve"/>
      </w:r>
    </w:p>
    <w:p>
      <w:pPr>
        <w:spacing w:after="120" w:before="120"/>
      </w:pPr>
      <w:r>
        <w:drawing>
          <wp:inline distT="0" distB="0" distL="0" distR="0">
            <wp:extent cx="96012000" cy="54006750"/>
            <wp:effectExtent t="0" r="0" b="0" l="0"/>
            <wp:docPr id="1" name="dashboard.png" descr="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3.1 — Main Dashboard showing 7/7 agents online and live metrics</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Navigation Sidebar</w:t>
      </w:r>
    </w:p>
    <w:p>
      <w:pPr>
        <w:spacing w:after="60" w:before="60"/>
      </w:pPr>
      <w:r>
        <w:rPr>
          <w:rFonts w:ascii="Arial" w:cs="Arial" w:eastAsia="Arial" w:hAnsi="Arial"/>
          <w:b w:val="false"/>
          <w:bCs w:val="false"/>
          <w:color w:val="CBD5E1"/>
          <w:sz w:val="22"/>
          <w:szCs w:val="22"/>
        </w:rPr>
        <w:t xml:space="preserve">The left sidebar is always visible on authenticated pages. It contains:</w:t>
      </w:r>
    </w:p>
    <w:p>
      <w:pPr>
        <w:pStyle w:val="ListParagraph"/>
        <w:numPr>
          <w:ilvl w:val="0"/>
          <w:numId w:val="2"/>
        </w:numPr>
        <w:spacing w:after="40" w:before="40"/>
      </w:pPr>
      <w:r>
        <w:rPr>
          <w:rFonts w:ascii="Arial" w:cs="Arial" w:eastAsia="Arial" w:hAnsi="Arial"/>
          <w:color w:val="CBD5E1"/>
          <w:sz w:val="22"/>
          <w:szCs w:val="22"/>
        </w:rPr>
        <w:t xml:space="preserve">Dashboard — return to the overview at any time</w:t>
      </w:r>
    </w:p>
    <w:p>
      <w:pPr>
        <w:pStyle w:val="ListParagraph"/>
        <w:numPr>
          <w:ilvl w:val="0"/>
          <w:numId w:val="2"/>
        </w:numPr>
        <w:spacing w:after="40" w:before="40"/>
      </w:pPr>
      <w:r>
        <w:rPr>
          <w:rFonts w:ascii="Arial" w:cs="Arial" w:eastAsia="Arial" w:hAnsi="Arial"/>
          <w:color w:val="CBD5E1"/>
          <w:sz w:val="22"/>
          <w:szCs w:val="22"/>
        </w:rPr>
        <w:t xml:space="preserve">Chat Console — open a text conversation with any agent</w:t>
      </w:r>
    </w:p>
    <w:p>
      <w:pPr>
        <w:pStyle w:val="ListParagraph"/>
        <w:numPr>
          <w:ilvl w:val="0"/>
          <w:numId w:val="2"/>
        </w:numPr>
        <w:spacing w:after="40" w:before="40"/>
      </w:pPr>
      <w:r>
        <w:rPr>
          <w:rFonts w:ascii="Arial" w:cs="Arial" w:eastAsia="Arial" w:hAnsi="Arial"/>
          <w:color w:val="CBD5E1"/>
          <w:sz w:val="22"/>
          <w:szCs w:val="22"/>
        </w:rPr>
        <w:t xml:space="preserve">Voice Console — start a real-time voice session</w:t>
      </w:r>
    </w:p>
    <w:p>
      <w:pPr>
        <w:pStyle w:val="ListParagraph"/>
        <w:numPr>
          <w:ilvl w:val="0"/>
          <w:numId w:val="2"/>
        </w:numPr>
        <w:spacing w:after="40" w:before="40"/>
      </w:pPr>
      <w:r>
        <w:rPr>
          <w:rFonts w:ascii="Arial" w:cs="Arial" w:eastAsia="Arial" w:hAnsi="Arial"/>
          <w:color w:val="CBD5E1"/>
          <w:sz w:val="22"/>
          <w:szCs w:val="22"/>
        </w:rPr>
        <w:t xml:space="preserve">Department shortcuts — Reception, Customer Care, Sales, HR, Finance, Technology, Marketing</w:t>
      </w:r>
    </w:p>
    <w:p>
      <w:pPr>
        <w:pStyle w:val="ListParagraph"/>
        <w:numPr>
          <w:ilvl w:val="0"/>
          <w:numId w:val="2"/>
        </w:numPr>
        <w:spacing w:after="40" w:before="40"/>
      </w:pPr>
      <w:r>
        <w:rPr>
          <w:rFonts w:ascii="Arial" w:cs="Arial" w:eastAsia="Arial" w:hAnsi="Arial"/>
          <w:color w:val="CBD5E1"/>
          <w:sz w:val="22"/>
          <w:szCs w:val="22"/>
        </w:rPr>
        <w:t xml:space="preserve">Status bar — shows "ALL SYSTEMS NOMINAL" or active alerts</w:t>
      </w:r>
    </w:p>
    <w:p>
      <w:pPr>
        <w:pStyle w:val="ListParagraph"/>
        <w:numPr>
          <w:ilvl w:val="0"/>
          <w:numId w:val="2"/>
        </w:numPr>
        <w:spacing w:after="40" w:before="40"/>
      </w:pPr>
      <w:r>
        <w:rPr>
          <w:rFonts w:ascii="Arial" w:cs="Arial" w:eastAsia="Arial" w:hAnsi="Arial"/>
          <w:color w:val="CBD5E1"/>
          <w:sz w:val="22"/>
          <w:szCs w:val="22"/>
        </w:rPr>
        <w:t xml:space="preserve">Collapse button — hide the sidebar for more screen space</w:t>
      </w:r>
    </w:p>
    <w:p>
      <w:pPr>
        <w:spacing w:after="0" w:before="100"/>
      </w:pPr>
      <w:r>
        <w:t xml:space="preserve"/>
      </w:r>
    </w:p>
    <w:p>
      <w:pPr>
        <w:spacing w:after="120" w:before="120"/>
      </w:pPr>
      <w:r>
        <w:drawing>
          <wp:inline distT="0" distB="0" distL="0" distR="0">
            <wp:extent cx="57607200" cy="32404050"/>
            <wp:effectExtent t="0" r="0" b="0" l="0"/>
            <wp:docPr id="1" name="10_sidebar_username.png" descr="10_sidebar_username.png" title="10_sidebar_use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0" cy="324040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3.2 — Sidebar with username and all department links</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Metrics Row</w:t>
      </w:r>
    </w:p>
    <w:p>
      <w:pPr>
        <w:spacing w:after="60" w:before="60"/>
      </w:pPr>
      <w:r>
        <w:rPr>
          <w:rFonts w:ascii="Arial" w:cs="Arial" w:eastAsia="Arial" w:hAnsi="Arial"/>
          <w:b w:val="false"/>
          <w:bCs w:val="false"/>
          <w:color w:val="CBD5E1"/>
          <w:sz w:val="22"/>
          <w:szCs w:val="22"/>
        </w:rPr>
        <w:t xml:space="preserve">Four live-updating tiles appear at the top of the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AGENTS ONLINE</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Number of active agents / total (e.g. 7 / 7)</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ACTIVE SESSIONS</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Conversations currently in progress</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AVG RESPONSE</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Average time for agents to reply (SLA target: &lt; 3s)</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WORKFLOWS RUN</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Total automated workflows completed this session</w:t>
            </w:r>
          </w:p>
        </w:tc>
      </w:tr>
    </w:tbl>
    <w:p>
      <w:r>
        <w:br w:type="page"/>
      </w:r>
    </w:p>
    <w:p>
      <w:pPr>
        <w:pStyle w:val="Heading1"/>
        <w:spacing w:after="160" w:before="360"/>
      </w:pPr>
      <w:r>
        <w:rPr>
          <w:rFonts w:ascii="Arial" w:cs="Arial" w:eastAsia="Arial" w:hAnsi="Arial"/>
          <w:b/>
          <w:bCs/>
          <w:color w:val="F59E0B"/>
          <w:sz w:val="36"/>
          <w:szCs w:val="36"/>
        </w:rPr>
        <w:t xml:space="preserve">4. AI Departments</w:t>
      </w:r>
    </w:p>
    <w:p>
      <w:pPr>
        <w:spacing w:after="60" w:before="60"/>
      </w:pPr>
      <w:r>
        <w:rPr>
          <w:rFonts w:ascii="Arial" w:cs="Arial" w:eastAsia="Arial" w:hAnsi="Arial"/>
          <w:b w:val="false"/>
          <w:bCs w:val="false"/>
          <w:color w:val="CBD5E1"/>
          <w:sz w:val="22"/>
          <w:szCs w:val="22"/>
        </w:rPr>
        <w:t xml:space="preserve">The platform provides seven fully autonomous AI departments. Each department agent has its own personality, memory, tool access, and escalation policy.</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Department Overview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440"/>
        <w:gridCol w:w="2160"/>
        <w:gridCol w:w="1680"/>
      </w:tblGrid>
      <w:tr>
        <w:trPr>
          <w:tblHeader/>
        </w:trPr>
        <w:tc>
          <w:tcPr>
            <w:tcW w:type="dxa" w:w="600"/>
            <w:tcBorders>
              <w:top w:val="single" w:color="334155" w:sz="1"/>
              <w:left w:val="single" w:color="334155" w:sz="1"/>
              <w:bottom w:val="single" w:color="334155" w:sz="1"/>
              <w:right w:val="single" w:color="334155" w:sz="1"/>
            </w:tcBorders>
            <w:shd w:fill="F59E0B" w:val="clear"/>
            <w:tcMar>
              <w:top w:type="dxa" w:w="80"/>
              <w:left w:type="dxa" w:w="80"/>
              <w:bottom w:type="dxa" w:w="80"/>
              <w:right w:type="dxa" w:w="80"/>
            </w:tcMar>
          </w:tcPr>
          <w:p>
            <w:r>
              <w:rPr>
                <w:rFonts w:ascii="Arial" w:cs="Arial" w:eastAsia="Arial" w:hAnsi="Arial"/>
                <w:b/>
                <w:bCs/>
                <w:color w:val="000000"/>
                <w:sz w:val="20"/>
                <w:szCs w:val="20"/>
              </w:rPr>
              <w:t xml:space="preserve"/>
            </w:r>
          </w:p>
        </w:tc>
        <w:tc>
          <w:tcPr>
            <w:tcW w:type="dxa" w:w="1200"/>
            <w:tcBorders>
              <w:top w:val="single" w:color="334155" w:sz="1"/>
              <w:left w:val="single" w:color="334155" w:sz="1"/>
              <w:bottom w:val="single" w:color="334155" w:sz="1"/>
              <w:right w:val="single" w:color="334155" w:sz="1"/>
            </w:tcBorders>
            <w:shd w:fill="F59E0B" w:val="clear"/>
            <w:tcMar>
              <w:top w:type="dxa" w:w="80"/>
              <w:left w:type="dxa" w:w="100"/>
              <w:bottom w:type="dxa" w:w="80"/>
              <w:right w:type="dxa" w:w="100"/>
            </w:tcMar>
          </w:tcPr>
          <w:p>
            <w:r>
              <w:rPr>
                <w:rFonts w:ascii="Arial" w:cs="Arial" w:eastAsia="Arial" w:hAnsi="Arial"/>
                <w:b/>
                <w:bCs/>
                <w:color w:val="000000"/>
                <w:sz w:val="20"/>
                <w:szCs w:val="20"/>
              </w:rPr>
              <w:t xml:space="preserve">Dept</w:t>
            </w:r>
          </w:p>
        </w:tc>
        <w:tc>
          <w:tcPr>
            <w:tcW w:type="dxa" w:w="3440"/>
            <w:tcBorders>
              <w:top w:val="single" w:color="334155" w:sz="1"/>
              <w:left w:val="single" w:color="334155" w:sz="1"/>
              <w:bottom w:val="single" w:color="334155" w:sz="1"/>
              <w:right w:val="single" w:color="334155" w:sz="1"/>
            </w:tcBorders>
            <w:shd w:fill="F59E0B" w:val="clear"/>
            <w:tcMar>
              <w:top w:type="dxa" w:w="80"/>
              <w:left w:type="dxa" w:w="100"/>
              <w:bottom w:type="dxa" w:w="80"/>
              <w:right w:type="dxa" w:w="100"/>
            </w:tcMar>
          </w:tcPr>
          <w:p>
            <w:r>
              <w:rPr>
                <w:rFonts w:ascii="Arial" w:cs="Arial" w:eastAsia="Arial" w:hAnsi="Arial"/>
                <w:b/>
                <w:bCs/>
                <w:color w:val="000000"/>
                <w:sz w:val="20"/>
                <w:szCs w:val="20"/>
              </w:rPr>
              <w:t xml:space="preserve">Description</w:t>
            </w:r>
          </w:p>
        </w:tc>
        <w:tc>
          <w:tcPr>
            <w:tcW w:type="dxa" w:w="2160"/>
            <w:tcBorders>
              <w:top w:val="single" w:color="334155" w:sz="1"/>
              <w:left w:val="single" w:color="334155" w:sz="1"/>
              <w:bottom w:val="single" w:color="334155" w:sz="1"/>
              <w:right w:val="single" w:color="334155" w:sz="1"/>
            </w:tcBorders>
            <w:shd w:fill="F59E0B" w:val="clear"/>
            <w:tcMar>
              <w:top w:type="dxa" w:w="80"/>
              <w:left w:type="dxa" w:w="100"/>
              <w:bottom w:type="dxa" w:w="80"/>
              <w:right w:type="dxa" w:w="100"/>
            </w:tcMar>
          </w:tcPr>
          <w:p>
            <w:r>
              <w:rPr>
                <w:rFonts w:ascii="Arial" w:cs="Arial" w:eastAsia="Arial" w:hAnsi="Arial"/>
                <w:b/>
                <w:bCs/>
                <w:color w:val="000000"/>
                <w:sz w:val="20"/>
                <w:szCs w:val="20"/>
              </w:rPr>
              <w:t xml:space="preserve">Key Chat Tools</w:t>
            </w:r>
          </w:p>
        </w:tc>
        <w:tc>
          <w:tcPr>
            <w:tcW w:type="dxa" w:w="1680"/>
            <w:tcBorders>
              <w:top w:val="single" w:color="334155" w:sz="1"/>
              <w:left w:val="single" w:color="334155" w:sz="1"/>
              <w:bottom w:val="single" w:color="334155" w:sz="1"/>
              <w:right w:val="single" w:color="334155" w:sz="1"/>
            </w:tcBorders>
            <w:shd w:fill="F59E0B" w:val="clear"/>
            <w:tcMar>
              <w:top w:type="dxa" w:w="80"/>
              <w:left w:type="dxa" w:w="100"/>
              <w:bottom w:type="dxa" w:w="80"/>
              <w:right w:type="dxa" w:w="100"/>
            </w:tcMar>
          </w:tcPr>
          <w:p>
            <w:r>
              <w:rPr>
                <w:rFonts w:ascii="Arial" w:cs="Arial" w:eastAsia="Arial" w:hAnsi="Arial"/>
                <w:b/>
                <w:bCs/>
                <w:color w:val="000000"/>
                <w:sz w:val="20"/>
                <w:szCs w:val="20"/>
              </w:rPr>
              <w:t xml:space="preserve">Voice</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F59E0B"/>
                <w:sz w:val="20"/>
                <w:szCs w:val="20"/>
              </w:rPr>
              <w:t xml:space="preserve">Receptionist</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First contact, routing &amp; visitor management</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Greet, Route, FAQ, Escalate</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22D3EE"/>
                <w:sz w:val="20"/>
                <w:szCs w:val="20"/>
              </w:rPr>
              <w:t xml:space="preserve">Customer Care</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Support tickets, issue resolution, follow-ups</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Tickets, Resolve, Refunds, SLA</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4ADE80"/>
                <w:sz w:val="20"/>
                <w:szCs w:val="20"/>
              </w:rPr>
              <w:t xml:space="preserve">Sales</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Lead qualification, pipeline management, closing</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Leads, CRM, Pipeline, Quotes</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C084FC"/>
                <w:sz w:val="20"/>
                <w:szCs w:val="20"/>
              </w:rPr>
              <w:t xml:space="preserve">HR</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Recruitment, onboarding &amp; HR policy</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Recruit, Onboard, Policy, PTO</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FB7185"/>
                <w:sz w:val="20"/>
                <w:szCs w:val="20"/>
              </w:rPr>
              <w:t xml:space="preserve">Finance</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Budgets, invoicing, reporting &amp; audit trails</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Invoices, Reports, Budget, Audit</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38BDF8"/>
                <w:sz w:val="20"/>
                <w:szCs w:val="20"/>
              </w:rPr>
              <w:t xml:space="preserve">Technology</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IT support, infrastructure &amp; DevOps automation</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IT Help, DevOps, Infra, Security</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r>
        <w:tc>
          <w:tcPr>
            <w:tcW w:type="dxa" w:w="6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pPr>
              <w:jc w:val="center"/>
            </w:pPr>
            <w:r>
              <w:rPr>
                <w:rFonts w:ascii="Segoe UI Emoji" w:cs="Segoe UI Emoji" w:eastAsia="Segoe UI Emoji" w:hAnsi="Segoe UI Emoji"/>
                <w:sz w:val="26"/>
                <w:szCs w:val="26"/>
              </w:rPr>
              <w:t xml:space="preserve">📣</w:t>
            </w:r>
          </w:p>
        </w:tc>
        <w:tc>
          <w:tcPr>
            <w:tcW w:type="dxa" w:w="120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b/>
                <w:bCs/>
                <w:color w:val="FB923C"/>
                <w:sz w:val="20"/>
                <w:szCs w:val="20"/>
              </w:rPr>
              <w:t xml:space="preserve">Marketing</w:t>
            </w:r>
          </w:p>
        </w:tc>
        <w:tc>
          <w:tcPr>
            <w:tcW w:type="dxa" w:w="344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CBD5E1"/>
                <w:sz w:val="19"/>
                <w:szCs w:val="19"/>
              </w:rPr>
              <w:t xml:space="preserve">Campaigns, analytics &amp; content strategy</w:t>
            </w:r>
          </w:p>
        </w:tc>
        <w:tc>
          <w:tcPr>
            <w:tcW w:type="dxa" w:w="216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86EFAC"/>
                <w:sz w:val="18"/>
                <w:szCs w:val="18"/>
              </w:rPr>
              <w:t xml:space="preserve">Campaigns, Analytics, Content</w:t>
            </w:r>
          </w:p>
        </w:tc>
        <w:tc>
          <w:tcPr>
            <w:tcW w:type="dxa" w:w="1680"/>
            <w:tcBorders>
              <w:top w:val="single" w:color="334155" w:sz="1"/>
              <w:left w:val="single" w:color="334155" w:sz="1"/>
              <w:bottom w:val="single" w:color="334155" w:sz="1"/>
              <w:right w:val="single" w:color="334155" w:sz="1"/>
            </w:tcBorders>
            <w:shd w:fill="1E293B" w:val="clear"/>
            <w:tcMar>
              <w:top w:type="dxa" w:w="80"/>
              <w:left w:type="dxa" w:w="100"/>
              <w:bottom w:type="dxa" w:w="80"/>
              <w:right w:type="dxa" w:w="100"/>
            </w:tcMar>
          </w:tcPr>
          <w:p>
            <w:r>
              <w:rPr>
                <w:rFonts w:ascii="Arial" w:cs="Arial" w:eastAsia="Arial" w:hAnsi="Arial"/>
                <w:color w:val="93C5FD"/>
                <w:sz w:val="18"/>
                <w:szCs w:val="18"/>
              </w:rPr>
              <w:t xml:space="preserve">Full TTS/STT</w:t>
            </w:r>
          </w:p>
        </w:tc>
      </w:tr>
    </w:tbl>
    <w:p>
      <w:pPr>
        <w:spacing w:after="0" w:before="200"/>
      </w:pPr>
      <w:r>
        <w:t xml:space="preserve"/>
      </w:r>
    </w:p>
    <w:p>
      <w:pPr>
        <w:pStyle w:val="Heading2"/>
        <w:spacing w:after="120" w:before="280"/>
      </w:pPr>
      <w:r>
        <w:rPr>
          <w:rFonts w:ascii="Arial" w:cs="Arial" w:eastAsia="Arial" w:hAnsi="Arial"/>
          <w:b/>
          <w:bCs/>
          <w:color w:val="FFFFFF"/>
          <w:sz w:val="28"/>
          <w:szCs w:val="28"/>
        </w:rPr>
        <w:t xml:space="preserve">How Department Routing Works</w:t>
      </w:r>
    </w:p>
    <w:p>
      <w:pPr>
        <w:spacing w:after="60" w:before="60"/>
      </w:pPr>
      <w:r>
        <w:rPr>
          <w:rFonts w:ascii="Arial" w:cs="Arial" w:eastAsia="Arial" w:hAnsi="Arial"/>
          <w:b w:val="false"/>
          <w:bCs w:val="false"/>
          <w:color w:val="CBD5E1"/>
          <w:sz w:val="22"/>
          <w:szCs w:val="22"/>
        </w:rPr>
        <w:t xml:space="preserve">You do not need to choose a department manually. Simply describe your request to any agent or from the Chat Console. The Director AI automatically:</w:t>
      </w:r>
    </w:p>
    <w:p>
      <w:pPr>
        <w:pStyle w:val="ListParagraph"/>
        <w:numPr>
          <w:ilvl w:val="0"/>
          <w:numId w:val="3"/>
        </w:numPr>
        <w:spacing w:after="40" w:before="40"/>
      </w:pPr>
      <w:r>
        <w:rPr>
          <w:rFonts w:ascii="Arial" w:cs="Arial" w:eastAsia="Arial" w:hAnsi="Arial"/>
          <w:color w:val="CBD5E1"/>
          <w:sz w:val="22"/>
          <w:szCs w:val="22"/>
        </w:rPr>
        <w:t xml:space="preserve">Analyzes the intent of your message</w:t>
      </w:r>
    </w:p>
    <w:p>
      <w:pPr>
        <w:pStyle w:val="ListParagraph"/>
        <w:numPr>
          <w:ilvl w:val="0"/>
          <w:numId w:val="3"/>
        </w:numPr>
        <w:spacing w:after="40" w:before="40"/>
      </w:pPr>
      <w:r>
        <w:rPr>
          <w:rFonts w:ascii="Arial" w:cs="Arial" w:eastAsia="Arial" w:hAnsi="Arial"/>
          <w:color w:val="CBD5E1"/>
          <w:sz w:val="22"/>
          <w:szCs w:val="22"/>
        </w:rPr>
        <w:t xml:space="preserve">Selects the most relevant department agent</w:t>
      </w:r>
    </w:p>
    <w:p>
      <w:pPr>
        <w:pStyle w:val="ListParagraph"/>
        <w:numPr>
          <w:ilvl w:val="0"/>
          <w:numId w:val="3"/>
        </w:numPr>
        <w:spacing w:after="40" w:before="40"/>
      </w:pPr>
      <w:r>
        <w:rPr>
          <w:rFonts w:ascii="Arial" w:cs="Arial" w:eastAsia="Arial" w:hAnsi="Arial"/>
          <w:color w:val="CBD5E1"/>
          <w:sz w:val="22"/>
          <w:szCs w:val="22"/>
        </w:rPr>
        <w:t xml:space="preserve">Routes your request — with full context — to that agent</w:t>
      </w:r>
    </w:p>
    <w:p>
      <w:pPr>
        <w:pStyle w:val="ListParagraph"/>
        <w:numPr>
          <w:ilvl w:val="0"/>
          <w:numId w:val="3"/>
        </w:numPr>
        <w:spacing w:after="40" w:before="40"/>
      </w:pPr>
      <w:r>
        <w:rPr>
          <w:rFonts w:ascii="Arial" w:cs="Arial" w:eastAsia="Arial" w:hAnsi="Arial"/>
          <w:color w:val="CBD5E1"/>
          <w:sz w:val="22"/>
          <w:szCs w:val="22"/>
        </w:rPr>
        <w:t xml:space="preserve">Receives the response and returns it to you within 2 seconds</w:t>
      </w:r>
    </w:p>
    <w:p>
      <w:pPr>
        <w:pStyle w:val="ListParagraph"/>
        <w:numPr>
          <w:ilvl w:val="0"/>
          <w:numId w:val="3"/>
        </w:numPr>
        <w:spacing w:after="40" w:before="40"/>
      </w:pPr>
      <w:r>
        <w:rPr>
          <w:rFonts w:ascii="Arial" w:cs="Arial" w:eastAsia="Arial" w:hAnsi="Arial"/>
          <w:color w:val="CBD5E1"/>
          <w:sz w:val="22"/>
          <w:szCs w:val="22"/>
        </w:rPr>
        <w:t xml:space="preserve">Logs the interaction in the session memory</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C2A1A" w:val="clear"/>
            <w:tcMar>
              <w:top w:type="dxa" w:w="100"/>
              <w:left w:type="dxa" w:w="200"/>
              <w:bottom w:type="dxa" w:w="100"/>
              <w:right w:type="dxa" w:w="200"/>
            </w:tcMar>
          </w:tcPr>
          <w:p>
            <w:r>
              <w:rPr>
                <w:rFonts w:ascii="Arial" w:cs="Arial" w:eastAsia="Arial" w:hAnsi="Arial"/>
                <w:color w:val="86EFAC"/>
                <w:sz w:val="20"/>
                <w:szCs w:val="20"/>
              </w:rPr>
              <w:t xml:space="preserve">💡 Tip:  You can also click directly on a department tile on the Dashboard to open a chat session pre-configured for that specific agent.</w:t>
            </w:r>
          </w:p>
        </w:tc>
      </w:tr>
    </w:tbl>
    <w:p>
      <w:r>
        <w:br w:type="page"/>
      </w:r>
    </w:p>
    <w:p>
      <w:pPr>
        <w:pStyle w:val="Heading1"/>
        <w:spacing w:after="160" w:before="360"/>
      </w:pPr>
      <w:r>
        <w:rPr>
          <w:rFonts w:ascii="Arial" w:cs="Arial" w:eastAsia="Arial" w:hAnsi="Arial"/>
          <w:b/>
          <w:bCs/>
          <w:color w:val="F59E0B"/>
          <w:sz w:val="36"/>
          <w:szCs w:val="36"/>
        </w:rPr>
        <w:t xml:space="preserve">5. Chat Console</w:t>
      </w:r>
    </w:p>
    <w:p>
      <w:pPr>
        <w:spacing w:after="60" w:before="60"/>
      </w:pPr>
      <w:r>
        <w:rPr>
          <w:rFonts w:ascii="Arial" w:cs="Arial" w:eastAsia="Arial" w:hAnsi="Arial"/>
          <w:b w:val="false"/>
          <w:bCs w:val="false"/>
          <w:color w:val="CBD5E1"/>
          <w:sz w:val="22"/>
          <w:szCs w:val="22"/>
        </w:rPr>
        <w:t xml:space="preserve">The Chat Console is the primary text interface. Type your question or request and press Enter or the send button. The Director AI routes your message to the best agent automatically.</w:t>
      </w:r>
    </w:p>
    <w:p>
      <w:pPr>
        <w:spacing w:after="0" w:before="100"/>
      </w:pPr>
      <w:r>
        <w:t xml:space="preserve"/>
      </w:r>
    </w:p>
    <w:p>
      <w:pPr>
        <w:spacing w:after="120" w:before="120"/>
      </w:pPr>
      <w:r>
        <w:drawing>
          <wp:inline distT="0" distB="0" distL="0" distR="0">
            <wp:extent cx="96012000" cy="54006750"/>
            <wp:effectExtent t="0" r="0" b="0" l="0"/>
            <wp:docPr id="1" name="chat_console.png" descr="chat_console.png" title="chat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5.1 — Chat Console with department selector and message thread</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Starting a Chat Session</w:t>
      </w:r>
    </w:p>
    <w:p>
      <w:pPr>
        <w:pStyle w:val="ListParagraph"/>
        <w:numPr>
          <w:ilvl w:val="0"/>
          <w:numId w:val="3"/>
        </w:numPr>
        <w:spacing w:after="40" w:before="40"/>
      </w:pPr>
      <w:r>
        <w:rPr>
          <w:rFonts w:ascii="Arial" w:cs="Arial" w:eastAsia="Arial" w:hAnsi="Arial"/>
          <w:color w:val="CBD5E1"/>
          <w:sz w:val="22"/>
          <w:szCs w:val="22"/>
        </w:rPr>
        <w:t xml:space="preserve">Click "Chat Console" in the left sidebar, or click "New Chat" on the Dashboard</w:t>
      </w:r>
    </w:p>
    <w:p>
      <w:pPr>
        <w:pStyle w:val="ListParagraph"/>
        <w:numPr>
          <w:ilvl w:val="0"/>
          <w:numId w:val="3"/>
        </w:numPr>
        <w:spacing w:after="40" w:before="40"/>
      </w:pPr>
      <w:r>
        <w:rPr>
          <w:rFonts w:ascii="Arial" w:cs="Arial" w:eastAsia="Arial" w:hAnsi="Arial"/>
          <w:color w:val="CBD5E1"/>
          <w:sz w:val="22"/>
          <w:szCs w:val="22"/>
        </w:rPr>
        <w:t xml:space="preserve">Select a department from the dropdown (or leave on "Auto" for AI routing)</w:t>
      </w:r>
    </w:p>
    <w:p>
      <w:pPr>
        <w:pStyle w:val="ListParagraph"/>
        <w:numPr>
          <w:ilvl w:val="0"/>
          <w:numId w:val="3"/>
        </w:numPr>
        <w:spacing w:after="40" w:before="40"/>
      </w:pPr>
      <w:r>
        <w:rPr>
          <w:rFonts w:ascii="Arial" w:cs="Arial" w:eastAsia="Arial" w:hAnsi="Arial"/>
          <w:color w:val="CBD5E1"/>
          <w:sz w:val="22"/>
          <w:szCs w:val="22"/>
        </w:rPr>
        <w:t xml:space="preserve">Type your message in the input box at the bottom</w:t>
      </w:r>
    </w:p>
    <w:p>
      <w:pPr>
        <w:pStyle w:val="ListParagraph"/>
        <w:numPr>
          <w:ilvl w:val="0"/>
          <w:numId w:val="3"/>
        </w:numPr>
        <w:spacing w:after="40" w:before="40"/>
      </w:pPr>
      <w:r>
        <w:rPr>
          <w:rFonts w:ascii="Arial" w:cs="Arial" w:eastAsia="Arial" w:hAnsi="Arial"/>
          <w:color w:val="CBD5E1"/>
          <w:sz w:val="22"/>
          <w:szCs w:val="22"/>
        </w:rPr>
        <w:t xml:space="preserve">Press Enter or click the amber send button</w:t>
      </w:r>
    </w:p>
    <w:p>
      <w:pPr>
        <w:pStyle w:val="ListParagraph"/>
        <w:numPr>
          <w:ilvl w:val="0"/>
          <w:numId w:val="3"/>
        </w:numPr>
        <w:spacing w:after="40" w:before="40"/>
      </w:pPr>
      <w:r>
        <w:rPr>
          <w:rFonts w:ascii="Arial" w:cs="Arial" w:eastAsia="Arial" w:hAnsi="Arial"/>
          <w:color w:val="CBD5E1"/>
          <w:sz w:val="22"/>
          <w:szCs w:val="22"/>
        </w:rPr>
        <w:t xml:space="preserve">The agent's response appears in the message thread with a typing indicator</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Chat Features</w:t>
      </w:r>
    </w:p>
    <w:p>
      <w:pPr>
        <w:pStyle w:val="ListParagraph"/>
        <w:numPr>
          <w:ilvl w:val="0"/>
          <w:numId w:val="2"/>
        </w:numPr>
        <w:spacing w:after="40" w:before="40"/>
      </w:pPr>
      <w:r>
        <w:rPr>
          <w:rFonts w:ascii="Arial" w:cs="Arial" w:eastAsia="Arial" w:hAnsi="Arial"/>
          <w:color w:val="CBD5E1"/>
          <w:sz w:val="22"/>
          <w:szCs w:val="22"/>
        </w:rPr>
        <w:t xml:space="preserve">Markdown rendering — responses support bold, lists, code blocks, and tables</w:t>
      </w:r>
    </w:p>
    <w:p>
      <w:pPr>
        <w:pStyle w:val="ListParagraph"/>
        <w:numPr>
          <w:ilvl w:val="0"/>
          <w:numId w:val="2"/>
        </w:numPr>
        <w:spacing w:after="40" w:before="40"/>
      </w:pPr>
      <w:r>
        <w:rPr>
          <w:rFonts w:ascii="Arial" w:cs="Arial" w:eastAsia="Arial" w:hAnsi="Arial"/>
          <w:color w:val="CBD5E1"/>
          <w:sz w:val="22"/>
          <w:szCs w:val="22"/>
        </w:rPr>
        <w:t xml:space="preserve">Conversation history — previous messages persist for the session</w:t>
      </w:r>
    </w:p>
    <w:p>
      <w:pPr>
        <w:pStyle w:val="ListParagraph"/>
        <w:numPr>
          <w:ilvl w:val="0"/>
          <w:numId w:val="2"/>
        </w:numPr>
        <w:spacing w:after="40" w:before="40"/>
      </w:pPr>
      <w:r>
        <w:rPr>
          <w:rFonts w:ascii="Arial" w:cs="Arial" w:eastAsia="Arial" w:hAnsi="Arial"/>
          <w:color w:val="CBD5E1"/>
          <w:sz w:val="22"/>
          <w:szCs w:val="22"/>
        </w:rPr>
        <w:t xml:space="preserve">Department switching — change the active department mid-conversation</w:t>
      </w:r>
    </w:p>
    <w:p>
      <w:pPr>
        <w:pStyle w:val="ListParagraph"/>
        <w:numPr>
          <w:ilvl w:val="0"/>
          <w:numId w:val="2"/>
        </w:numPr>
        <w:spacing w:after="40" w:before="40"/>
      </w:pPr>
      <w:r>
        <w:rPr>
          <w:rFonts w:ascii="Arial" w:cs="Arial" w:eastAsia="Arial" w:hAnsi="Arial"/>
          <w:color w:val="CBD5E1"/>
          <w:sz w:val="22"/>
          <w:szCs w:val="22"/>
        </w:rPr>
        <w:t xml:space="preserve">Agent handoff — agents can transfer to a specialist automatically</w:t>
      </w:r>
    </w:p>
    <w:p>
      <w:pPr>
        <w:pStyle w:val="ListParagraph"/>
        <w:numPr>
          <w:ilvl w:val="0"/>
          <w:numId w:val="2"/>
        </w:numPr>
        <w:spacing w:after="40" w:before="40"/>
      </w:pPr>
      <w:r>
        <w:rPr>
          <w:rFonts w:ascii="Arial" w:cs="Arial" w:eastAsia="Arial" w:hAnsi="Arial"/>
          <w:color w:val="CBD5E1"/>
          <w:sz w:val="22"/>
          <w:szCs w:val="22"/>
        </w:rPr>
        <w:t xml:space="preserve">File upload — attach documents (configure storage in .env)</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Example Conversations by Department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Say this...</w:t>
            </w:r>
          </w:p>
        </w:tc>
        <w:tc>
          <w:tcPr>
            <w:tcW w:type="dxa" w:w="7056"/>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The platform does this...</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i/>
                <w:iCs/>
                <w:color w:val="F59E0B"/>
                <w:sz w:val="19"/>
                <w:szCs w:val="19"/>
              </w:rPr>
              <w:t xml:space="preserve">"I need to onboard a new employee"</w:t>
            </w:r>
          </w:p>
        </w:tc>
        <w:tc>
          <w:tcPr>
            <w:tcW w:type="dxa" w:w="7056"/>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HR Agent guides you through the onboarding checklist, generates documents, and schedules orientation</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i/>
                <w:iCs/>
                <w:color w:val="F59E0B"/>
                <w:sz w:val="19"/>
                <w:szCs w:val="19"/>
              </w:rPr>
              <w:t xml:space="preserve">"Our website is down"</w:t>
            </w:r>
          </w:p>
        </w:tc>
        <w:tc>
          <w:tcPr>
            <w:tcW w:type="dxa" w:w="7056"/>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Technology Agent opens a P1 incident, escalates to on-call, and provides a resolution timeline</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i/>
                <w:iCs/>
                <w:color w:val="F59E0B"/>
                <w:sz w:val="19"/>
                <w:szCs w:val="19"/>
              </w:rPr>
              <w:t xml:space="preserve">"Show me Q3 revenue vs Q2"</w:t>
            </w:r>
          </w:p>
        </w:tc>
        <w:tc>
          <w:tcPr>
            <w:tcW w:type="dxa" w:w="7056"/>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Finance Agent generates a comparison report and offers to export it to PDF or CSV</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i/>
                <w:iCs/>
                <w:color w:val="F59E0B"/>
                <w:sz w:val="19"/>
                <w:szCs w:val="19"/>
              </w:rPr>
              <w:t xml:space="preserve">"I'd like to speak to someone in Sales"</w:t>
            </w:r>
          </w:p>
        </w:tc>
        <w:tc>
          <w:tcPr>
            <w:tcW w:type="dxa" w:w="7056"/>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Receptionist routes you to Sales Agent, which opens a qualified lead conversation in the CRM</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i/>
                <w:iCs/>
                <w:color w:val="F59E0B"/>
                <w:sz w:val="19"/>
                <w:szCs w:val="19"/>
              </w:rPr>
              <w:t xml:space="preserve">"Create a social media campaign for launch"</w:t>
            </w:r>
          </w:p>
        </w:tc>
        <w:tc>
          <w:tcPr>
            <w:tcW w:type="dxa" w:w="7056"/>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Marketing Agent drafts copy, suggests a posting schedule, and queues it for approval</w:t>
            </w:r>
          </w:p>
        </w:tc>
      </w:tr>
    </w:tbl>
    <w:p>
      <w:r>
        <w:br w:type="page"/>
      </w:r>
    </w:p>
    <w:p>
      <w:pPr>
        <w:pStyle w:val="Heading1"/>
        <w:spacing w:after="160" w:before="360"/>
      </w:pPr>
      <w:r>
        <w:rPr>
          <w:rFonts w:ascii="Arial" w:cs="Arial" w:eastAsia="Arial" w:hAnsi="Arial"/>
          <w:b/>
          <w:bCs/>
          <w:color w:val="F59E0B"/>
          <w:sz w:val="36"/>
          <w:szCs w:val="36"/>
        </w:rPr>
        <w:t xml:space="preserve">6. Voice Console</w:t>
      </w:r>
    </w:p>
    <w:p>
      <w:pPr>
        <w:spacing w:after="60" w:before="60"/>
      </w:pPr>
      <w:r>
        <w:rPr>
          <w:rFonts w:ascii="Arial" w:cs="Arial" w:eastAsia="Arial" w:hAnsi="Arial"/>
          <w:b w:val="false"/>
          <w:bCs w:val="false"/>
          <w:color w:val="CBD5E1"/>
          <w:sz w:val="22"/>
          <w:szCs w:val="22"/>
        </w:rPr>
        <w:t xml:space="preserve">The Voice Console enables real-time voice conversations with any department agent. You speak naturally; the platform converts your speech to text, processes it, and responds with a synthesized voice.</w:t>
      </w:r>
    </w:p>
    <w:p>
      <w:pPr>
        <w:spacing w:after="0" w:before="100"/>
      </w:pPr>
      <w:r>
        <w:t xml:space="preserve"/>
      </w:r>
    </w:p>
    <w:p>
      <w:pPr>
        <w:spacing w:after="120" w:before="120"/>
      </w:pPr>
      <w:r>
        <w:drawing>
          <wp:inline distT="0" distB="0" distL="0" distR="0">
            <wp:extent cx="96012000" cy="54006750"/>
            <wp:effectExtent t="0" r="0" b="0" l="0"/>
            <wp:docPr id="1" name="voice_console.png" descr="voice_console.png" title="voice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6012000" cy="540067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6.1 — Voice Console with microphone button and live transcript</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Voice Session — Step by Step</w:t>
      </w:r>
    </w:p>
    <w:p>
      <w:pPr>
        <w:pStyle w:val="ListParagraph"/>
        <w:numPr>
          <w:ilvl w:val="0"/>
          <w:numId w:val="3"/>
        </w:numPr>
        <w:spacing w:after="40" w:before="40"/>
      </w:pPr>
      <w:r>
        <w:rPr>
          <w:rFonts w:ascii="Arial" w:cs="Arial" w:eastAsia="Arial" w:hAnsi="Arial"/>
          <w:color w:val="CBD5E1"/>
          <w:sz w:val="22"/>
          <w:szCs w:val="22"/>
        </w:rPr>
        <w:t xml:space="preserve">Click "Voice Console" in the sidebar or "Voice Call" on the Dashboard</w:t>
      </w:r>
    </w:p>
    <w:p>
      <w:pPr>
        <w:pStyle w:val="ListParagraph"/>
        <w:numPr>
          <w:ilvl w:val="0"/>
          <w:numId w:val="3"/>
        </w:numPr>
        <w:spacing w:after="40" w:before="40"/>
      </w:pPr>
      <w:r>
        <w:rPr>
          <w:rFonts w:ascii="Arial" w:cs="Arial" w:eastAsia="Arial" w:hAnsi="Arial"/>
          <w:color w:val="CBD5E1"/>
          <w:sz w:val="22"/>
          <w:szCs w:val="22"/>
        </w:rPr>
        <w:t xml:space="preserve">Select the target department from the department selector</w:t>
      </w:r>
    </w:p>
    <w:p>
      <w:pPr>
        <w:pStyle w:val="ListParagraph"/>
        <w:numPr>
          <w:ilvl w:val="0"/>
          <w:numId w:val="3"/>
        </w:numPr>
        <w:spacing w:after="40" w:before="40"/>
      </w:pPr>
      <w:r>
        <w:rPr>
          <w:rFonts w:ascii="Arial" w:cs="Arial" w:eastAsia="Arial" w:hAnsi="Arial"/>
          <w:color w:val="CBD5E1"/>
          <w:sz w:val="22"/>
          <w:szCs w:val="22"/>
        </w:rPr>
        <w:t xml:space="preserve">Click "Allow" when the browser requests microphone permission (first time only)</w:t>
      </w:r>
    </w:p>
    <w:p>
      <w:pPr>
        <w:pStyle w:val="ListParagraph"/>
        <w:numPr>
          <w:ilvl w:val="0"/>
          <w:numId w:val="3"/>
        </w:numPr>
        <w:spacing w:after="40" w:before="40"/>
      </w:pPr>
      <w:r>
        <w:rPr>
          <w:rFonts w:ascii="Arial" w:cs="Arial" w:eastAsia="Arial" w:hAnsi="Arial"/>
          <w:color w:val="CBD5E1"/>
          <w:sz w:val="22"/>
          <w:szCs w:val="22"/>
        </w:rPr>
        <w:t xml:space="preserve">Press the large amber microphone button (or push-to-talk)</w:t>
      </w:r>
    </w:p>
    <w:p>
      <w:pPr>
        <w:pStyle w:val="ListParagraph"/>
        <w:numPr>
          <w:ilvl w:val="0"/>
          <w:numId w:val="3"/>
        </w:numPr>
        <w:spacing w:after="40" w:before="40"/>
      </w:pPr>
      <w:r>
        <w:rPr>
          <w:rFonts w:ascii="Arial" w:cs="Arial" w:eastAsia="Arial" w:hAnsi="Arial"/>
          <w:color w:val="CBD5E1"/>
          <w:sz w:val="22"/>
          <w:szCs w:val="22"/>
        </w:rPr>
        <w:t xml:space="preserve">Speak your request clearly — the transcription appears in real time</w:t>
      </w:r>
    </w:p>
    <w:p>
      <w:pPr>
        <w:pStyle w:val="ListParagraph"/>
        <w:numPr>
          <w:ilvl w:val="0"/>
          <w:numId w:val="3"/>
        </w:numPr>
        <w:spacing w:after="40" w:before="40"/>
      </w:pPr>
      <w:r>
        <w:rPr>
          <w:rFonts w:ascii="Arial" w:cs="Arial" w:eastAsia="Arial" w:hAnsi="Arial"/>
          <w:color w:val="CBD5E1"/>
          <w:sz w:val="22"/>
          <w:szCs w:val="22"/>
        </w:rPr>
        <w:t xml:space="preserve">Release the button — the agent processes and speaks the response</w:t>
      </w:r>
    </w:p>
    <w:p>
      <w:pPr>
        <w:pStyle w:val="ListParagraph"/>
        <w:numPr>
          <w:ilvl w:val="0"/>
          <w:numId w:val="3"/>
        </w:numPr>
        <w:spacing w:after="40" w:before="40"/>
      </w:pPr>
      <w:r>
        <w:rPr>
          <w:rFonts w:ascii="Arial" w:cs="Arial" w:eastAsia="Arial" w:hAnsi="Arial"/>
          <w:color w:val="CBD5E1"/>
          <w:sz w:val="22"/>
          <w:szCs w:val="22"/>
        </w:rPr>
        <w:t xml:space="preserve">The live transcript is saved to your session history</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Voice AI Stack</w:t>
      </w:r>
    </w:p>
    <w:p>
      <w:pPr>
        <w:spacing w:after="60" w:before="60"/>
      </w:pPr>
      <w:r>
        <w:rPr>
          <w:rFonts w:ascii="Arial" w:cs="Arial" w:eastAsia="Arial" w:hAnsi="Arial"/>
          <w:b w:val="false"/>
          <w:bCs w:val="false"/>
          <w:color w:val="CBD5E1"/>
          <w:sz w:val="22"/>
          <w:szCs w:val="22"/>
        </w:rPr>
        <w:t xml:space="preserve">The Voice Console uses a pluggable provider architecture. Your administrator configures the providers in the server .env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4032"/>
      </w:tblGrid>
      <w:tr>
        <w:trPr>
          <w:tblHeader/>
        </w:trPr>
        <w:tc>
          <w:tcPr>
            <w:tcW w:type="dxa" w:w="3024"/>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24"/>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Default Provider</w:t>
            </w:r>
          </w:p>
        </w:tc>
        <w:tc>
          <w:tcPr>
            <w:tcW w:type="dxa" w:w="4032"/>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Alternatives Supported</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F59E0B"/>
                <w:sz w:val="19"/>
                <w:szCs w:val="19"/>
              </w:rPr>
              <w:t xml:space="preserve">Speech-to-Text (STT)</w:t>
            </w:r>
          </w:p>
        </w:tc>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CBD5E1"/>
                <w:sz w:val="19"/>
                <w:szCs w:val="19"/>
              </w:rPr>
              <w:t xml:space="preserve">Deepgram</w:t>
            </w:r>
          </w:p>
        </w:tc>
        <w:tc>
          <w:tcPr>
            <w:tcW w:type="dxa" w:w="4032"/>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64748B"/>
                <w:sz w:val="19"/>
                <w:szCs w:val="19"/>
              </w:rPr>
              <w:t xml:space="preserve">OpenAI Whisper, Azure Speech, Google STT</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F59E0B"/>
                <w:sz w:val="19"/>
                <w:szCs w:val="19"/>
              </w:rPr>
              <w:t xml:space="preserve">Text-to-Speech (TTS)</w:t>
            </w:r>
          </w:p>
        </w:tc>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CBD5E1"/>
                <w:sz w:val="19"/>
                <w:szCs w:val="19"/>
              </w:rPr>
              <w:t xml:space="preserve">ElevenLabs</w:t>
            </w:r>
          </w:p>
        </w:tc>
        <w:tc>
          <w:tcPr>
            <w:tcW w:type="dxa" w:w="4032"/>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64748B"/>
                <w:sz w:val="19"/>
                <w:szCs w:val="19"/>
              </w:rPr>
              <w:t xml:space="preserve">OpenAI TTS, Azure TTS, Google TTS</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F59E0B"/>
                <w:sz w:val="19"/>
                <w:szCs w:val="19"/>
              </w:rPr>
              <w:t xml:space="preserve">Realtime Streaming</w:t>
            </w:r>
          </w:p>
        </w:tc>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CBD5E1"/>
                <w:sz w:val="19"/>
                <w:szCs w:val="19"/>
              </w:rPr>
              <w:t xml:space="preserve">WebSockets</w:t>
            </w:r>
          </w:p>
        </w:tc>
        <w:tc>
          <w:tcPr>
            <w:tcW w:type="dxa" w:w="4032"/>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64748B"/>
                <w:sz w:val="19"/>
                <w:szCs w:val="19"/>
              </w:rPr>
              <w:t xml:space="preserve">LiveKit, WebRTC, Twilio Voice</w:t>
            </w:r>
          </w:p>
        </w:tc>
      </w:tr>
      <w:tr>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F59E0B"/>
                <w:sz w:val="19"/>
                <w:szCs w:val="19"/>
              </w:rPr>
              <w:t xml:space="preserve">Language</w:t>
            </w:r>
          </w:p>
        </w:tc>
        <w:tc>
          <w:tcPr>
            <w:tcW w:type="dxa" w:w="3024"/>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CBD5E1"/>
                <w:sz w:val="19"/>
                <w:szCs w:val="19"/>
              </w:rPr>
              <w:t xml:space="preserve">English</w:t>
            </w:r>
          </w:p>
        </w:tc>
        <w:tc>
          <w:tcPr>
            <w:tcW w:type="dxa" w:w="4032"/>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color w:val="64748B"/>
                <w:sz w:val="19"/>
                <w:szCs w:val="19"/>
              </w:rPr>
              <w:t xml:space="preserve">30+ languages via provider settings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A1E2A" w:val="clear"/>
            <w:tcMar>
              <w:top w:type="dxa" w:w="100"/>
              <w:left w:type="dxa" w:w="200"/>
              <w:bottom w:type="dxa" w:w="100"/>
              <w:right w:type="dxa" w:w="200"/>
            </w:tcMar>
          </w:tcPr>
          <w:p>
            <w:r>
              <w:rPr>
                <w:rFonts w:ascii="Arial" w:cs="Arial" w:eastAsia="Arial" w:hAnsi="Arial"/>
                <w:color w:val="93C5FD"/>
                <w:sz w:val="20"/>
                <w:szCs w:val="20"/>
              </w:rPr>
              <w:t xml:space="preserve">📝 Note:  Microphone access is required for the Voice Console. The browser will prompt you once. If you accidentally clicked "Block", go to browser Settings → Privacy → Microphone and allow the platform URL.</w:t>
            </w:r>
          </w:p>
        </w:tc>
      </w:tr>
    </w:tbl>
    <w:p>
      <w:r>
        <w:br w:type="page"/>
      </w:r>
    </w:p>
    <w:p>
      <w:pPr>
        <w:pStyle w:val="Heading1"/>
        <w:spacing w:after="160" w:before="360"/>
      </w:pPr>
      <w:r>
        <w:rPr>
          <w:rFonts w:ascii="Arial" w:cs="Arial" w:eastAsia="Arial" w:hAnsi="Arial"/>
          <w:b/>
          <w:bCs/>
          <w:color w:val="F59E0B"/>
          <w:sz w:val="36"/>
          <w:szCs w:val="36"/>
        </w:rPr>
        <w:t xml:space="preserve">7. Security &amp; User Accounts</w:t>
      </w:r>
    </w:p>
    <w:p>
      <w:pPr>
        <w:pStyle w:val="Heading2"/>
        <w:spacing w:after="120" w:before="280"/>
      </w:pPr>
      <w:r>
        <w:rPr>
          <w:rFonts w:ascii="Arial" w:cs="Arial" w:eastAsia="Arial" w:hAnsi="Arial"/>
          <w:b/>
          <w:bCs/>
          <w:color w:val="FFFFFF"/>
          <w:sz w:val="28"/>
          <w:szCs w:val="28"/>
        </w:rPr>
        <w:t xml:space="preserve">Authentication</w:t>
      </w:r>
    </w:p>
    <w:p>
      <w:pPr>
        <w:spacing w:after="60" w:before="60"/>
      </w:pPr>
      <w:r>
        <w:rPr>
          <w:rFonts w:ascii="Arial" w:cs="Arial" w:eastAsia="Arial" w:hAnsi="Arial"/>
          <w:b w:val="false"/>
          <w:bCs w:val="false"/>
          <w:color w:val="CBD5E1"/>
          <w:sz w:val="22"/>
          <w:szCs w:val="22"/>
        </w:rPr>
        <w:t xml:space="preserve">All access is protected by JWT (JSON Web Token) authentication. Tokens are stored in the browser session and expire automatically.</w:t>
      </w:r>
    </w:p>
    <w:p>
      <w:pPr>
        <w:pStyle w:val="ListParagraph"/>
        <w:numPr>
          <w:ilvl w:val="0"/>
          <w:numId w:val="2"/>
        </w:numPr>
        <w:spacing w:after="40" w:before="40"/>
      </w:pPr>
      <w:r>
        <w:rPr>
          <w:rFonts w:ascii="Arial" w:cs="Arial" w:eastAsia="Arial" w:hAnsi="Arial"/>
          <w:color w:val="CBD5E1"/>
          <w:sz w:val="22"/>
          <w:szCs w:val="22"/>
        </w:rPr>
        <w:t xml:space="preserve">Default admin credentials: admin / admin — change immediately in production</w:t>
      </w:r>
    </w:p>
    <w:p>
      <w:pPr>
        <w:pStyle w:val="ListParagraph"/>
        <w:numPr>
          <w:ilvl w:val="0"/>
          <w:numId w:val="2"/>
        </w:numPr>
        <w:spacing w:after="40" w:before="40"/>
      </w:pPr>
      <w:r>
        <w:rPr>
          <w:rFonts w:ascii="Arial" w:cs="Arial" w:eastAsia="Arial" w:hAnsi="Arial"/>
          <w:color w:val="CBD5E1"/>
          <w:sz w:val="22"/>
          <w:szCs w:val="22"/>
        </w:rPr>
        <w:t xml:space="preserve">Tokens expire after the configured TTL (default: 24 hours)</w:t>
      </w:r>
    </w:p>
    <w:p>
      <w:pPr>
        <w:pStyle w:val="ListParagraph"/>
        <w:numPr>
          <w:ilvl w:val="0"/>
          <w:numId w:val="2"/>
        </w:numPr>
        <w:spacing w:after="40" w:before="40"/>
      </w:pPr>
      <w:r>
        <w:rPr>
          <w:rFonts w:ascii="Arial" w:cs="Arial" w:eastAsia="Arial" w:hAnsi="Arial"/>
          <w:color w:val="CBD5E1"/>
          <w:sz w:val="22"/>
          <w:szCs w:val="22"/>
        </w:rPr>
        <w:t xml:space="preserve">Logging out clears the token from all storage</w:t>
      </w:r>
    </w:p>
    <w:p>
      <w:pPr>
        <w:spacing w:after="0" w:before="100"/>
      </w:pPr>
      <w:r>
        <w:t xml:space="preserve"/>
      </w:r>
    </w:p>
    <w:p>
      <w:pPr>
        <w:spacing w:after="120" w:before="120"/>
      </w:pPr>
      <w:r>
        <w:drawing>
          <wp:inline distT="0" distB="0" distL="0" distR="0">
            <wp:extent cx="57607200" cy="32404050"/>
            <wp:effectExtent t="0" r="0" b="0" l="0"/>
            <wp:docPr id="1" name="08_after_logout.png" descr="08_after_logout.png" title="08_after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0" cy="32404050"/>
                    </a:xfrm>
                    <a:prstGeom prst="rect">
                      <a:avLst/>
                    </a:prstGeom>
                  </pic:spPr>
                </pic:pic>
              </a:graphicData>
            </a:graphic>
          </wp:inline>
        </w:drawing>
      </w:r>
    </w:p>
    <w:p>
      <w:pPr>
        <w:spacing w:after="160" w:before="40"/>
        <w:jc w:val="center"/>
      </w:pPr>
      <w:r>
        <w:rPr>
          <w:rFonts w:ascii="Arial" w:cs="Arial" w:eastAsia="Arial" w:hAnsi="Arial"/>
          <w:i/>
          <w:iCs/>
          <w:color w:val="64748B"/>
          <w:sz w:val="18"/>
          <w:szCs w:val="18"/>
        </w:rPr>
        <w:t xml:space="preserve">Figure 7.1 — Redirect to /welcome after logout</w:t>
      </w:r>
    </w:p>
    <w:p>
      <w:pPr>
        <w:spacing w:after="0" w:before="100"/>
      </w:pPr>
      <w:r>
        <w:t xml:space="preserve"/>
      </w:r>
    </w:p>
    <w:p>
      <w:pPr>
        <w:pStyle w:val="Heading2"/>
        <w:spacing w:after="120" w:before="280"/>
      </w:pPr>
      <w:r>
        <w:rPr>
          <w:rFonts w:ascii="Arial" w:cs="Arial" w:eastAsia="Arial" w:hAnsi="Arial"/>
          <w:b/>
          <w:bCs/>
          <w:color w:val="FFFFFF"/>
          <w:sz w:val="28"/>
          <w:szCs w:val="28"/>
        </w:rPr>
        <w:t xml:space="preserve">Logging Out</w:t>
      </w:r>
    </w:p>
    <w:p>
      <w:pPr>
        <w:pStyle w:val="ListParagraph"/>
        <w:numPr>
          <w:ilvl w:val="0"/>
          <w:numId w:val="3"/>
        </w:numPr>
        <w:spacing w:after="40" w:before="40"/>
      </w:pPr>
      <w:r>
        <w:rPr>
          <w:rFonts w:ascii="Arial" w:cs="Arial" w:eastAsia="Arial" w:hAnsi="Arial"/>
          <w:color w:val="CBD5E1"/>
          <w:sz w:val="22"/>
          <w:szCs w:val="22"/>
        </w:rPr>
        <w:t xml:space="preserve">Click the user menu at the bottom of the sidebar</w:t>
      </w:r>
    </w:p>
    <w:p>
      <w:pPr>
        <w:pStyle w:val="ListParagraph"/>
        <w:numPr>
          <w:ilvl w:val="0"/>
          <w:numId w:val="3"/>
        </w:numPr>
        <w:spacing w:after="40" w:before="40"/>
      </w:pPr>
      <w:r>
        <w:rPr>
          <w:rFonts w:ascii="Arial" w:cs="Arial" w:eastAsia="Arial" w:hAnsi="Arial"/>
          <w:color w:val="CBD5E1"/>
          <w:sz w:val="22"/>
          <w:szCs w:val="22"/>
        </w:rPr>
        <w:t xml:space="preserve">Select "Sign Out"</w:t>
      </w:r>
    </w:p>
    <w:p>
      <w:pPr>
        <w:pStyle w:val="ListParagraph"/>
        <w:numPr>
          <w:ilvl w:val="0"/>
          <w:numId w:val="3"/>
        </w:numPr>
        <w:spacing w:after="40" w:before="40"/>
      </w:pPr>
      <w:r>
        <w:rPr>
          <w:rFonts w:ascii="Arial" w:cs="Arial" w:eastAsia="Arial" w:hAnsi="Arial"/>
          <w:color w:val="CBD5E1"/>
          <w:sz w:val="22"/>
          <w:szCs w:val="22"/>
        </w:rPr>
        <w:t xml:space="preserve">You will be redirected to the Welcome page; all session data is cleared</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C2A1A" w:val="clear"/>
            <w:tcMar>
              <w:top w:type="dxa" w:w="100"/>
              <w:left w:type="dxa" w:w="200"/>
              <w:bottom w:type="dxa" w:w="100"/>
              <w:right w:type="dxa" w:w="200"/>
            </w:tcMar>
          </w:tcPr>
          <w:p>
            <w:r>
              <w:rPr>
                <w:rFonts w:ascii="Arial" w:cs="Arial" w:eastAsia="Arial" w:hAnsi="Arial"/>
                <w:color w:val="86EFAC"/>
                <w:sz w:val="20"/>
                <w:szCs w:val="20"/>
              </w:rPr>
              <w:t xml:space="preserve">💡 Tip:  For shared workstations, always log out after each session. The platform does not auto-expire browser sessions unless the JWT TTL is reached.</w:t>
            </w:r>
          </w:p>
        </w:tc>
      </w:tr>
    </w:tbl>
    <w:p>
      <w:pPr>
        <w:spacing w:after="0" w:before="100"/>
      </w:pPr>
      <w:r>
        <w:t xml:space="preserve"/>
      </w:r>
    </w:p>
    <w:p>
      <w:pPr>
        <w:pStyle w:val="Heading2"/>
        <w:spacing w:after="120" w:before="280"/>
      </w:pPr>
      <w:r>
        <w:rPr>
          <w:rFonts w:ascii="Arial" w:cs="Arial" w:eastAsia="Arial" w:hAnsi="Arial"/>
          <w:b/>
          <w:bCs/>
          <w:color w:val="FFFFFF"/>
          <w:sz w:val="28"/>
          <w:szCs w:val="28"/>
        </w:rPr>
        <w:t xml:space="preserve">Role-Based Access Control (RBAC)</w:t>
      </w:r>
    </w:p>
    <w:p>
      <w:pPr>
        <w:spacing w:after="60" w:before="60"/>
      </w:pPr>
      <w:r>
        <w:rPr>
          <w:rFonts w:ascii="Arial" w:cs="Arial" w:eastAsia="Arial" w:hAnsi="Arial"/>
          <w:b w:val="false"/>
          <w:bCs w:val="false"/>
          <w:color w:val="CBD5E1"/>
          <w:sz w:val="22"/>
          <w:szCs w:val="22"/>
        </w:rPr>
        <w:t xml:space="preserve">The platform supports multiple user roles. Contact your administrator to assign the appropriate role to your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7560"/>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Permissions</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admin</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Full access to all departments, settings, analytics, and user management</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manager</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Access to assigned departments, analytics dashboard, workflow monitoring</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operator</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Chat &amp; Voice Console, conversation history for assigned departments</w:t>
            </w:r>
          </w:p>
        </w:tc>
      </w:tr>
      <w:tr>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59E0B"/>
                <w:sz w:val="20"/>
                <w:szCs w:val="20"/>
              </w:rPr>
              <w:t xml:space="preserve">viewer</w:t>
            </w:r>
          </w:p>
        </w:tc>
        <w:tc>
          <w:tcPr>
            <w:tcW w:type="dxa" w:w="756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20"/>
                <w:szCs w:val="20"/>
              </w:rPr>
              <w:t xml:space="preserve">Read-only access to dashboards and analytics</w:t>
            </w:r>
          </w:p>
        </w:tc>
      </w:tr>
    </w:tbl>
    <w:p>
      <w:r>
        <w:br w:type="page"/>
      </w:r>
    </w:p>
    <w:p>
      <w:pPr>
        <w:pStyle w:val="Heading1"/>
        <w:spacing w:after="160" w:before="360"/>
      </w:pPr>
      <w:r>
        <w:rPr>
          <w:rFonts w:ascii="Arial" w:cs="Arial" w:eastAsia="Arial" w:hAnsi="Arial"/>
          <w:b/>
          <w:bCs/>
          <w:color w:val="F59E0B"/>
          <w:sz w:val="36"/>
          <w:szCs w:val="36"/>
        </w:rPr>
        <w:t xml:space="preserve">8.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Issue</w:t>
            </w:r>
          </w:p>
        </w:tc>
        <w:tc>
          <w:tcPr>
            <w:tcW w:type="dxa" w:w="6552"/>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Page shows only "Loading…"</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Check that the API server is running on port 8080 (docker compose ps)</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Login fails with "Invalid credentials"</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Verify username/password. Default is admin/admin. Reset in users table if needed.</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Chat shows "Connection refused"</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The API container may be unhealthy. Run: docker compose restart api</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Voice button does nothing</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Grant microphone permission in browser settings. HTTPS is required in production for audio capture.</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Agent response is very slow (&gt;10s)</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Check OPENAI_API_KEY in .env. Free-tier keys have rate limits; upgrade plan or add a retry delay.</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API Online badge shows red/offline</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The frontend cannot reach /api/v1/health. Check NEXT_PUBLIC_API_URL in frontend/.env.local.</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TTS produces no audio</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Check ELEVENLABS_API_KEY in .env. Test via curl: curl http://localhost:8080/api/v1/voice/speak</w:t>
            </w:r>
          </w:p>
        </w:tc>
      </w:tr>
      <w:tr>
        <w:tc>
          <w:tcPr>
            <w:tcW w:type="dxa" w:w="3528"/>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b/>
                <w:bCs/>
                <w:color w:val="FCA5A5"/>
                <w:sz w:val="19"/>
                <w:szCs w:val="19"/>
              </w:rPr>
              <w:t xml:space="preserve">STT returns 502 error</w:t>
            </w:r>
          </w:p>
        </w:tc>
        <w:tc>
          <w:tcPr>
            <w:tcW w:type="dxa" w:w="6552"/>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Arial" w:cs="Arial" w:eastAsia="Arial" w:hAnsi="Arial"/>
                <w:color w:val="CBD5E1"/>
                <w:sz w:val="19"/>
                <w:szCs w:val="19"/>
              </w:rPr>
              <w:t xml:space="preserve">Check DEEPGRAM_API_KEY in .env. Without a valid key, STT falls back to a mock response.</w:t>
            </w:r>
          </w:p>
        </w:tc>
      </w:tr>
    </w:tbl>
    <w:p>
      <w:pPr>
        <w:spacing w:after="0" w:before="200"/>
      </w:pPr>
      <w:r>
        <w:t xml:space="preserve"/>
      </w:r>
    </w:p>
    <w:p>
      <w:pPr>
        <w:pStyle w:val="Heading2"/>
        <w:spacing w:after="120" w:before="280"/>
      </w:pPr>
      <w:r>
        <w:rPr>
          <w:rFonts w:ascii="Arial" w:cs="Arial" w:eastAsia="Arial" w:hAnsi="Arial"/>
          <w:b/>
          <w:bCs/>
          <w:color w:val="FFFFFF"/>
          <w:sz w:val="28"/>
          <w:szCs w:val="28"/>
        </w:rPr>
        <w:t xml:space="preserve">Useful API Endpoints for Admins</w:t>
      </w:r>
    </w:p>
    <w:p>
      <w:pPr>
        <w:spacing w:after="60" w:before="60"/>
      </w:pPr>
      <w:r>
        <w:rPr>
          <w:rFonts w:ascii="Arial" w:cs="Arial" w:eastAsia="Arial" w:hAnsi="Arial"/>
          <w:b w:val="false"/>
          <w:bCs w:val="false"/>
          <w:color w:val="CBD5E1"/>
          <w:sz w:val="22"/>
          <w:szCs w:val="22"/>
        </w:rPr>
        <w:t xml:space="preserve">All backend endpoints are available at http://&lt;host&gt;:8080/api/v1/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1512"/>
        <w:gridCol w:w="5040"/>
      </w:tblGrid>
      <w:tr>
        <w:trPr>
          <w:tblHeader/>
        </w:trPr>
        <w:tc>
          <w:tcPr>
            <w:tcW w:type="dxa" w:w="3528"/>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12"/>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04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/health</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4ADE80"/>
                <w:sz w:val="18"/>
                <w:szCs w:val="18"/>
              </w:rPr>
              <w:t xml:space="preserve">GET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Platform health check (no auth required)</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/auth/token</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F59E0B"/>
                <w:sz w:val="18"/>
                <w:szCs w:val="18"/>
              </w:rPr>
              <w:t xml:space="preserve">POST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Exchange username/password for JWT token</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/chat/message</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F59E0B"/>
                <w:sz w:val="18"/>
                <w:szCs w:val="18"/>
              </w:rPr>
              <w:t xml:space="preserve">POST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Send a chat message to an agent</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/chat/sessions</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4ADE80"/>
                <w:sz w:val="18"/>
                <w:szCs w:val="18"/>
              </w:rPr>
              <w:t xml:space="preserve">GET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List active and recent chat sessions</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/voice/speak</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F59E0B"/>
                <w:sz w:val="18"/>
                <w:szCs w:val="18"/>
              </w:rPr>
              <w:t xml:space="preserve">POST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Convert text to audio (ElevenLabs TTS)</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/voice/transcribe</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F59E0B"/>
                <w:sz w:val="18"/>
                <w:szCs w:val="18"/>
              </w:rPr>
              <w:t xml:space="preserve">POST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Transcribe audio file to text (Deepgram STT)</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/voice/sessions</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4ADE80"/>
                <w:sz w:val="18"/>
                <w:szCs w:val="18"/>
              </w:rPr>
              <w:t xml:space="preserve">GET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List active voice sessions</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/mcp/crm/list</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4ADE80"/>
                <w:sz w:val="18"/>
                <w:szCs w:val="18"/>
              </w:rPr>
              <w:t xml:space="preserve">GET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List CRM contacts and pipeline (demo)</w:t>
            </w:r>
          </w:p>
        </w:tc>
      </w:tr>
      <w:tr>
        <w:tc>
          <w:tcPr>
            <w:tcW w:type="dxa" w:w="3528"/>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/agents/status</w:t>
            </w:r>
          </w:p>
        </w:tc>
        <w:tc>
          <w:tcPr>
            <w:tcW w:type="dxa" w:w="1512"/>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b/>
                <w:bCs/>
                <w:color w:val="4ADE80"/>
                <w:sz w:val="18"/>
                <w:szCs w:val="18"/>
              </w:rPr>
              <w:t xml:space="preserve">GET</w:t>
            </w:r>
          </w:p>
        </w:tc>
        <w:tc>
          <w:tcPr>
            <w:tcW w:type="dxa" w:w="504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Current status of all 7 department agents</w:t>
            </w:r>
          </w:p>
        </w:tc>
      </w:tr>
    </w:tbl>
    <w:p>
      <w:r>
        <w:br w:type="page"/>
      </w:r>
    </w:p>
    <w:p>
      <w:pPr>
        <w:pStyle w:val="Heading1"/>
        <w:spacing w:after="160" w:before="360"/>
      </w:pPr>
      <w:r>
        <w:rPr>
          <w:rFonts w:ascii="Arial" w:cs="Arial" w:eastAsia="Arial" w:hAnsi="Arial"/>
          <w:b/>
          <w:bCs/>
          <w:color w:val="F59E0B"/>
          <w:sz w:val="36"/>
          <w:szCs w:val="36"/>
        </w:rPr>
        <w:t xml:space="preserve">9. Quick Reference Card</w:t>
      </w:r>
    </w:p>
    <w:p>
      <w:pPr>
        <w:pStyle w:val="Heading2"/>
        <w:spacing w:after="120" w:before="280"/>
      </w:pPr>
      <w:r>
        <w:rPr>
          <w:rFonts w:ascii="Arial" w:cs="Arial" w:eastAsia="Arial" w:hAnsi="Arial"/>
          <w:b/>
          <w:bCs/>
          <w:color w:val="FFFFFF"/>
          <w:sz w:val="28"/>
          <w:szCs w:val="28"/>
        </w:rPr>
        <w:t xml:space="preserve">Default URLs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Welcome / Landing page</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http://localhost:4000/welcome</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Login</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http://localhost:4000/login</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Dashboard</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http://localhost:4000/</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Chat Console</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http://localhost:4000/chat</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Voice Console</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http://localhost:4000/voice</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API Base URL</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http://localhost:8080/api/v1</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API Docs (Swagger)</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http://localhost:8080/docs</w:t>
            </w:r>
          </w:p>
        </w:tc>
      </w:tr>
      <w:tr>
        <w:tc>
          <w:tcPr>
            <w:tcW w:type="dxa" w:w="4032"/>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Arial" w:cs="Arial" w:eastAsia="Arial" w:hAnsi="Arial"/>
                <w:color w:val="CBD5E1"/>
                <w:sz w:val="20"/>
                <w:szCs w:val="20"/>
              </w:rPr>
              <w:t xml:space="preserve">API Redoc</w:t>
            </w:r>
          </w:p>
        </w:tc>
        <w:tc>
          <w:tcPr>
            <w:tcW w:type="dxa" w:w="6048"/>
            <w:tcBorders>
              <w:top w:val="single" w:color="334155" w:sz="1"/>
              <w:left w:val="single" w:color="334155" w:sz="1"/>
              <w:bottom w:val="single" w:color="334155" w:sz="1"/>
              <w:right w:val="single" w:color="334155" w:sz="1"/>
            </w:tcBorders>
            <w:shd w:fill="1E293B" w:val="clear"/>
            <w:tcMar>
              <w:top w:type="dxa" w:w="70"/>
              <w:left w:type="dxa" w:w="160"/>
              <w:bottom w:type="dxa" w:w="70"/>
              <w:right w:type="dxa" w:w="160"/>
            </w:tcMar>
          </w:tcPr>
          <w:p>
            <w:r>
              <w:rPr>
                <w:rFonts w:ascii="Courier New" w:cs="Courier New" w:eastAsia="Courier New" w:hAnsi="Courier New"/>
                <w:color w:val="93C5FD"/>
                <w:sz w:val="20"/>
                <w:szCs w:val="20"/>
              </w:rPr>
              <w:t xml:space="preserve">http://localhost:8080/redoc</w:t>
            </w:r>
          </w:p>
        </w:tc>
      </w:tr>
    </w:tbl>
    <w:p>
      <w:pPr>
        <w:spacing w:after="0" w:before="200"/>
      </w:pPr>
      <w:r>
        <w:t xml:space="preserve"/>
      </w:r>
    </w:p>
    <w:p>
      <w:pPr>
        <w:pStyle w:val="Heading2"/>
        <w:spacing w:after="120" w:before="280"/>
      </w:pPr>
      <w:r>
        <w:rPr>
          <w:rFonts w:ascii="Arial" w:cs="Arial" w:eastAsia="Arial" w:hAnsi="Arial"/>
          <w:b/>
          <w:bCs/>
          <w:color w:val="FFFFFF"/>
          <w:sz w:val="28"/>
          <w:szCs w:val="28"/>
        </w:rPr>
        <w:t xml:space="preserve">Demo Credentials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59E0B"/>
                <w:sz w:val="20"/>
                <w:szCs w:val="20"/>
              </w:rPr>
              <w:t xml:space="preserve">Username</w:t>
            </w:r>
          </w:p>
        </w:tc>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Courier New" w:cs="Courier New" w:eastAsia="Courier New" w:hAnsi="Courier New"/>
                <w:color w:val="CBD5E1"/>
                <w:sz w:val="20"/>
                <w:szCs w:val="20"/>
              </w:rPr>
              <w:t xml:space="preserve">admin</w:t>
            </w:r>
          </w:p>
        </w:tc>
      </w:tr>
      <w:tr>
        <w:tc>
          <w:tcPr>
            <w:tcW w:type="dxa" w:w="2520"/>
            <w:tcBorders>
              <w:top w:val="single" w:color="334155" w:sz="1"/>
              <w:left w:val="single" w:color="334155" w:sz="1"/>
              <w:bottom w:val="single" w:color="334155" w:sz="1"/>
              <w:right w:val="single" w:color="334155" w:sz="1"/>
            </w:tcBorders>
            <w:shd w:fill="334155" w:val="clear"/>
            <w:tcMar>
              <w:top w:type="dxa" w:w="80"/>
              <w:left w:type="dxa" w:w="160"/>
              <w:bottom w:type="dxa" w:w="80"/>
              <w:right w:type="dxa" w:w="160"/>
            </w:tcMar>
          </w:tcPr>
          <w:p>
            <w:r>
              <w:rPr>
                <w:rFonts w:ascii="Arial" w:cs="Arial" w:eastAsia="Arial" w:hAnsi="Arial"/>
                <w:b/>
                <w:bCs/>
                <w:color w:val="F59E0B"/>
                <w:sz w:val="20"/>
                <w:szCs w:val="20"/>
              </w:rPr>
              <w:t xml:space="preserve">Password</w:t>
            </w:r>
          </w:p>
        </w:tc>
        <w:tc>
          <w:tcPr>
            <w:tcW w:type="dxa" w:w="2520"/>
            <w:tcBorders>
              <w:top w:val="single" w:color="334155" w:sz="1"/>
              <w:left w:val="single" w:color="334155" w:sz="1"/>
              <w:bottom w:val="single" w:color="334155" w:sz="1"/>
              <w:right w:val="single" w:color="334155" w:sz="1"/>
            </w:tcBorders>
            <w:shd w:fill="1E293B" w:val="clear"/>
            <w:tcMar>
              <w:top w:type="dxa" w:w="80"/>
              <w:left w:type="dxa" w:w="160"/>
              <w:bottom w:type="dxa" w:w="80"/>
              <w:right w:type="dxa" w:w="160"/>
            </w:tcMar>
          </w:tcPr>
          <w:p>
            <w:r>
              <w:rPr>
                <w:rFonts w:ascii="Courier New" w:cs="Courier New" w:eastAsia="Courier New" w:hAnsi="Courier New"/>
                <w:color w:val="CBD5E1"/>
                <w:sz w:val="20"/>
                <w:szCs w:val="20"/>
              </w:rPr>
              <w:t xml:space="preserve">admin</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A1E2A" w:val="clear"/>
            <w:tcMar>
              <w:top w:type="dxa" w:w="100"/>
              <w:left w:type="dxa" w:w="200"/>
              <w:bottom w:type="dxa" w:w="100"/>
              <w:right w:type="dxa" w:w="200"/>
            </w:tcMar>
          </w:tcPr>
          <w:p>
            <w:r>
              <w:rPr>
                <w:rFonts w:ascii="Arial" w:cs="Arial" w:eastAsia="Arial" w:hAnsi="Arial"/>
                <w:color w:val="93C5FD"/>
                <w:sz w:val="20"/>
                <w:szCs w:val="20"/>
              </w:rPr>
              <w:t xml:space="preserve">📝 Note:  Change default credentials immediately for any production or shared-team deployment. Edit ADMIN_PASSWORD and ADMIN_USERNAME in your .env file, then restart the API container.</w:t>
            </w:r>
          </w:p>
        </w:tc>
      </w:tr>
    </w:tbl>
    <w:p>
      <w:r>
        <w:br w:type="page"/>
      </w:r>
    </w:p>
    <w:p>
      <w:pPr>
        <w:pStyle w:val="Heading1"/>
        <w:spacing w:after="160" w:before="360"/>
      </w:pPr>
      <w:r>
        <w:rPr>
          <w:rFonts w:ascii="Arial" w:cs="Arial" w:eastAsia="Arial" w:hAnsi="Arial"/>
          <w:b/>
          <w:bCs/>
          <w:color w:val="F59E0B"/>
          <w:sz w:val="36"/>
          <w:szCs w:val="36"/>
        </w:rPr>
        <w:t xml:space="preserve">10. Platform Architecture (Overview)</w:t>
      </w:r>
    </w:p>
    <w:p>
      <w:pPr>
        <w:spacing w:after="60" w:before="60"/>
      </w:pPr>
      <w:r>
        <w:rPr>
          <w:rFonts w:ascii="Arial" w:cs="Arial" w:eastAsia="Arial" w:hAnsi="Arial"/>
          <w:b w:val="false"/>
          <w:bCs w:val="false"/>
          <w:color w:val="CBD5E1"/>
          <w:sz w:val="22"/>
          <w:szCs w:val="22"/>
        </w:rPr>
        <w:t xml:space="preserve">The AI Workforce Platform is a cloud-native, microservices architecture designed for horizontal scaling and high availability.</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427"/>
      </w:tblGrid>
      <w:tr>
        <w:tc>
          <w:tcPr>
            <w:tcW w:type="dxa" w:w="3326"/>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Frontend Layer</w:t>
            </w:r>
          </w:p>
          <w:p>
            <w:pPr>
              <w:spacing w:after="30" w:before="30"/>
            </w:pPr>
            <w:r>
              <w:rPr>
                <w:rFonts w:ascii="Arial" w:cs="Arial" w:eastAsia="Arial" w:hAnsi="Arial"/>
                <w:color w:val="CBD5E1"/>
                <w:sz w:val="19"/>
                <w:szCs w:val="19"/>
              </w:rPr>
              <w:t xml:space="preserve">• Next.js 14 (React)</w:t>
            </w:r>
          </w:p>
          <w:p>
            <w:pPr>
              <w:spacing w:after="30" w:before="30"/>
            </w:pPr>
            <w:r>
              <w:rPr>
                <w:rFonts w:ascii="Arial" w:cs="Arial" w:eastAsia="Arial" w:hAnsi="Arial"/>
                <w:color w:val="CBD5E1"/>
                <w:sz w:val="19"/>
                <w:szCs w:val="19"/>
              </w:rPr>
              <w:t xml:space="preserve">• Tailwind CSS</w:t>
            </w:r>
          </w:p>
          <w:p>
            <w:pPr>
              <w:spacing w:after="30" w:before="30"/>
            </w:pPr>
            <w:r>
              <w:rPr>
                <w:rFonts w:ascii="Arial" w:cs="Arial" w:eastAsia="Arial" w:hAnsi="Arial"/>
                <w:color w:val="CBD5E1"/>
                <w:sz w:val="19"/>
                <w:szCs w:val="19"/>
              </w:rPr>
              <w:t xml:space="preserve">• Lucide Icons</w:t>
            </w:r>
          </w:p>
          <w:p>
            <w:pPr>
              <w:spacing w:after="30" w:before="30"/>
            </w:pPr>
            <w:r>
              <w:rPr>
                <w:rFonts w:ascii="Arial" w:cs="Arial" w:eastAsia="Arial" w:hAnsi="Arial"/>
                <w:color w:val="CBD5E1"/>
                <w:sz w:val="19"/>
                <w:szCs w:val="19"/>
              </w:rPr>
              <w:t xml:space="preserve">• Playwright E2E tests</w:t>
            </w:r>
          </w:p>
        </w:tc>
        <w:tc>
          <w:tcPr>
            <w:tcW w:type="dxa" w:w="3326"/>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API Layer</w:t>
            </w:r>
          </w:p>
          <w:p>
            <w:pPr>
              <w:spacing w:after="30" w:before="30"/>
            </w:pPr>
            <w:r>
              <w:rPr>
                <w:rFonts w:ascii="Arial" w:cs="Arial" w:eastAsia="Arial" w:hAnsi="Arial"/>
                <w:color w:val="CBD5E1"/>
                <w:sz w:val="19"/>
                <w:szCs w:val="19"/>
              </w:rPr>
              <w:t xml:space="preserve">• FastAPI (Python)</w:t>
            </w:r>
          </w:p>
          <w:p>
            <w:pPr>
              <w:spacing w:after="30" w:before="30"/>
            </w:pPr>
            <w:r>
              <w:rPr>
                <w:rFonts w:ascii="Arial" w:cs="Arial" w:eastAsia="Arial" w:hAnsi="Arial"/>
                <w:color w:val="CBD5E1"/>
                <w:sz w:val="19"/>
                <w:szCs w:val="19"/>
              </w:rPr>
              <w:t xml:space="preserve">• JWT Auth</w:t>
            </w:r>
          </w:p>
          <w:p>
            <w:pPr>
              <w:spacing w:after="30" w:before="30"/>
            </w:pPr>
            <w:r>
              <w:rPr>
                <w:rFonts w:ascii="Arial" w:cs="Arial" w:eastAsia="Arial" w:hAnsi="Arial"/>
                <w:color w:val="CBD5E1"/>
                <w:sz w:val="19"/>
                <w:szCs w:val="19"/>
              </w:rPr>
              <w:t xml:space="preserve">• WebSockets</w:t>
            </w:r>
          </w:p>
          <w:p>
            <w:pPr>
              <w:spacing w:after="30" w:before="30"/>
            </w:pPr>
            <w:r>
              <w:rPr>
                <w:rFonts w:ascii="Arial" w:cs="Arial" w:eastAsia="Arial" w:hAnsi="Arial"/>
                <w:color w:val="CBD5E1"/>
                <w:sz w:val="19"/>
                <w:szCs w:val="19"/>
              </w:rPr>
              <w:t xml:space="preserve">• OpenAPI / Swagger</w:t>
            </w:r>
          </w:p>
        </w:tc>
        <w:tc>
          <w:tcPr>
            <w:tcW w:type="dxa" w:w="3326"/>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AI Layer</w:t>
            </w:r>
          </w:p>
          <w:p>
            <w:pPr>
              <w:spacing w:after="30" w:before="30"/>
            </w:pPr>
            <w:r>
              <w:rPr>
                <w:rFonts w:ascii="Arial" w:cs="Arial" w:eastAsia="Arial" w:hAnsi="Arial"/>
                <w:color w:val="CBD5E1"/>
                <w:sz w:val="19"/>
                <w:szCs w:val="19"/>
              </w:rPr>
              <w:t xml:space="preserve">• Swarms Framework</w:t>
            </w:r>
          </w:p>
          <w:p>
            <w:pPr>
              <w:spacing w:after="30" w:before="30"/>
            </w:pPr>
            <w:r>
              <w:rPr>
                <w:rFonts w:ascii="Arial" w:cs="Arial" w:eastAsia="Arial" w:hAnsi="Arial"/>
                <w:color w:val="CBD5E1"/>
                <w:sz w:val="19"/>
                <w:szCs w:val="19"/>
              </w:rPr>
              <w:t xml:space="preserve">• OpenAI GPT-4o</w:t>
            </w:r>
          </w:p>
          <w:p>
            <w:pPr>
              <w:spacing w:after="30" w:before="30"/>
            </w:pPr>
            <w:r>
              <w:rPr>
                <w:rFonts w:ascii="Arial" w:cs="Arial" w:eastAsia="Arial" w:hAnsi="Arial"/>
                <w:color w:val="CBD5E1"/>
                <w:sz w:val="19"/>
                <w:szCs w:val="19"/>
              </w:rPr>
              <w:t xml:space="preserve">• HierarchicalSwarm</w:t>
            </w:r>
          </w:p>
          <w:p>
            <w:pPr>
              <w:spacing w:after="30" w:before="30"/>
            </w:pPr>
            <w:r>
              <w:rPr>
                <w:rFonts w:ascii="Arial" w:cs="Arial" w:eastAsia="Arial" w:hAnsi="Arial"/>
                <w:color w:val="CBD5E1"/>
                <w:sz w:val="19"/>
                <w:szCs w:val="19"/>
              </w:rPr>
              <w:t xml:space="preserve">• SwarmRouter</w:t>
            </w:r>
          </w:p>
        </w:tc>
      </w:tr>
      <w:tr>
        <w:tc>
          <w:tcPr>
            <w:tcW w:type="dxa" w:w="3326"/>
            <w:tcBorders>
              <w:top w:val="single" w:color="334155" w:sz="1"/>
              <w:left w:val="single" w:color="334155" w:sz="1"/>
              <w:bottom w:val="single" w:color="334155" w:sz="1"/>
              <w:right w:val="single" w:color="334155" w:sz="1"/>
            </w:tcBorders>
            <w:shd w:fill="0F172A"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Voice Layer</w:t>
            </w:r>
          </w:p>
          <w:p>
            <w:pPr>
              <w:spacing w:after="30" w:before="30"/>
            </w:pPr>
            <w:r>
              <w:rPr>
                <w:rFonts w:ascii="Arial" w:cs="Arial" w:eastAsia="Arial" w:hAnsi="Arial"/>
                <w:color w:val="CBD5E1"/>
                <w:sz w:val="19"/>
                <w:szCs w:val="19"/>
              </w:rPr>
              <w:t xml:space="preserve">• ElevenLabs TTS</w:t>
            </w:r>
          </w:p>
          <w:p>
            <w:pPr>
              <w:spacing w:after="30" w:before="30"/>
            </w:pPr>
            <w:r>
              <w:rPr>
                <w:rFonts w:ascii="Arial" w:cs="Arial" w:eastAsia="Arial" w:hAnsi="Arial"/>
                <w:color w:val="CBD5E1"/>
                <w:sz w:val="19"/>
                <w:szCs w:val="19"/>
              </w:rPr>
              <w:t xml:space="preserve">• Deepgram STT</w:t>
            </w:r>
          </w:p>
          <w:p>
            <w:pPr>
              <w:spacing w:after="30" w:before="30"/>
            </w:pPr>
            <w:r>
              <w:rPr>
                <w:rFonts w:ascii="Arial" w:cs="Arial" w:eastAsia="Arial" w:hAnsi="Arial"/>
                <w:color w:val="CBD5E1"/>
                <w:sz w:val="19"/>
                <w:szCs w:val="19"/>
              </w:rPr>
              <w:t xml:space="preserve">• WebSocket Streaming</w:t>
            </w:r>
          </w:p>
          <w:p>
            <w:pPr>
              <w:spacing w:after="30" w:before="30"/>
            </w:pPr>
            <w:r>
              <w:rPr>
                <w:rFonts w:ascii="Arial" w:cs="Arial" w:eastAsia="Arial" w:hAnsi="Arial"/>
                <w:color w:val="CBD5E1"/>
                <w:sz w:val="19"/>
                <w:szCs w:val="19"/>
              </w:rPr>
              <w:t xml:space="preserve">• Pluggable providers</w:t>
            </w:r>
          </w:p>
        </w:tc>
        <w:tc>
          <w:tcPr>
            <w:tcW w:type="dxa" w:w="3326"/>
            <w:tcBorders>
              <w:top w:val="single" w:color="334155" w:sz="1"/>
              <w:left w:val="single" w:color="334155" w:sz="1"/>
              <w:bottom w:val="single" w:color="334155" w:sz="1"/>
              <w:right w:val="single" w:color="334155" w:sz="1"/>
            </w:tcBorders>
            <w:shd w:fill="0F172A"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Data Layer</w:t>
            </w:r>
          </w:p>
          <w:p>
            <w:pPr>
              <w:spacing w:after="30" w:before="30"/>
            </w:pPr>
            <w:r>
              <w:rPr>
                <w:rFonts w:ascii="Arial" w:cs="Arial" w:eastAsia="Arial" w:hAnsi="Arial"/>
                <w:color w:val="CBD5E1"/>
                <w:sz w:val="19"/>
                <w:szCs w:val="19"/>
              </w:rPr>
              <w:t xml:space="preserve">• Redis (sessions)</w:t>
            </w:r>
          </w:p>
          <w:p>
            <w:pPr>
              <w:spacing w:after="30" w:before="30"/>
            </w:pPr>
            <w:r>
              <w:rPr>
                <w:rFonts w:ascii="Arial" w:cs="Arial" w:eastAsia="Arial" w:hAnsi="Arial"/>
                <w:color w:val="CBD5E1"/>
                <w:sz w:val="19"/>
                <w:szCs w:val="19"/>
              </w:rPr>
              <w:t xml:space="preserve">• ChromaDB (vector)</w:t>
            </w:r>
          </w:p>
          <w:p>
            <w:pPr>
              <w:spacing w:after="30" w:before="30"/>
            </w:pPr>
            <w:r>
              <w:rPr>
                <w:rFonts w:ascii="Arial" w:cs="Arial" w:eastAsia="Arial" w:hAnsi="Arial"/>
                <w:color w:val="CBD5E1"/>
                <w:sz w:val="19"/>
                <w:szCs w:val="19"/>
              </w:rPr>
              <w:t xml:space="preserve">• SQLite / Postgres</w:t>
            </w:r>
          </w:p>
          <w:p>
            <w:pPr>
              <w:spacing w:after="30" w:before="30"/>
            </w:pPr>
            <w:r>
              <w:rPr>
                <w:rFonts w:ascii="Arial" w:cs="Arial" w:eastAsia="Arial" w:hAnsi="Arial"/>
                <w:color w:val="CBD5E1"/>
                <w:sz w:val="19"/>
                <w:szCs w:val="19"/>
              </w:rPr>
              <w:t xml:space="preserve">• Conversation memory</w:t>
            </w:r>
          </w:p>
        </w:tc>
        <w:tc>
          <w:tcPr>
            <w:tcW w:type="dxa" w:w="3326"/>
            <w:tcBorders>
              <w:top w:val="single" w:color="334155" w:sz="1"/>
              <w:left w:val="single" w:color="334155" w:sz="1"/>
              <w:bottom w:val="single" w:color="334155" w:sz="1"/>
              <w:right w:val="single" w:color="334155" w:sz="1"/>
            </w:tcBorders>
            <w:shd w:fill="0F172A" w:val="clear"/>
            <w:tcMar>
              <w:top w:type="dxa" w:w="120"/>
              <w:left w:type="dxa" w:w="160"/>
              <w:bottom w:type="dxa" w:w="120"/>
              <w:right w:type="dxa" w:w="160"/>
            </w:tcMar>
          </w:tcPr>
          <w:p>
            <w:pPr>
              <w:spacing w:after="80" w:before="0"/>
            </w:pPr>
            <w:r>
              <w:rPr>
                <w:rFonts w:ascii="Arial" w:cs="Arial" w:eastAsia="Arial" w:hAnsi="Arial"/>
                <w:b/>
                <w:bCs/>
                <w:color w:val="F59E0B"/>
                <w:sz w:val="22"/>
                <w:szCs w:val="22"/>
              </w:rPr>
              <w:t xml:space="preserve">Integration</w:t>
            </w:r>
          </w:p>
          <w:p>
            <w:pPr>
              <w:spacing w:after="30" w:before="30"/>
            </w:pPr>
            <w:r>
              <w:rPr>
                <w:rFonts w:ascii="Arial" w:cs="Arial" w:eastAsia="Arial" w:hAnsi="Arial"/>
                <w:color w:val="CBD5E1"/>
                <w:sz w:val="19"/>
                <w:szCs w:val="19"/>
              </w:rPr>
              <w:t xml:space="preserve">• Built-in CRM MCP</w:t>
            </w:r>
          </w:p>
          <w:p>
            <w:pPr>
              <w:spacing w:after="30" w:before="30"/>
            </w:pPr>
            <w:r>
              <w:rPr>
                <w:rFonts w:ascii="Arial" w:cs="Arial" w:eastAsia="Arial" w:hAnsi="Arial"/>
                <w:color w:val="CBD5E1"/>
                <w:sz w:val="19"/>
                <w:szCs w:val="19"/>
              </w:rPr>
              <w:t xml:space="preserve">• MCP Protocol (JSON-RPC 2.0)</w:t>
            </w:r>
          </w:p>
          <w:p>
            <w:pPr>
              <w:spacing w:after="30" w:before="30"/>
            </w:pPr>
            <w:r>
              <w:rPr>
                <w:rFonts w:ascii="Arial" w:cs="Arial" w:eastAsia="Arial" w:hAnsi="Arial"/>
                <w:color w:val="CBD5E1"/>
                <w:sz w:val="19"/>
                <w:szCs w:val="19"/>
              </w:rPr>
              <w:t xml:space="preserve">• HRIS / ERP adapters</w:t>
            </w:r>
          </w:p>
          <w:p>
            <w:pPr>
              <w:spacing w:after="30" w:before="30"/>
            </w:pPr>
            <w:r>
              <w:rPr>
                <w:rFonts w:ascii="Arial" w:cs="Arial" w:eastAsia="Arial" w:hAnsi="Arial"/>
                <w:color w:val="CBD5E1"/>
                <w:sz w:val="19"/>
                <w:szCs w:val="19"/>
              </w:rPr>
              <w:t xml:space="preserve">• Extensible tool registry</w:t>
            </w:r>
          </w:p>
        </w:tc>
      </w:tr>
    </w:tbl>
    <w:p>
      <w:pPr>
        <w:spacing w:after="0" w:before="200"/>
      </w:pPr>
      <w:r>
        <w:t xml:space="preserve"/>
      </w:r>
    </w:p>
    <w:p>
      <w:pPr>
        <w:pStyle w:val="Heading2"/>
        <w:spacing w:after="120" w:before="280"/>
      </w:pPr>
      <w:r>
        <w:rPr>
          <w:rFonts w:ascii="Arial" w:cs="Arial" w:eastAsia="Arial" w:hAnsi="Arial"/>
          <w:b/>
          <w:bCs/>
          <w:color w:val="FFFFFF"/>
          <w:sz w:val="28"/>
          <w:szCs w:val="28"/>
        </w:rPr>
        <w:t xml:space="preserve">Deployment</w:t>
      </w:r>
    </w:p>
    <w:p>
      <w:pPr>
        <w:pStyle w:val="ListParagraph"/>
        <w:numPr>
          <w:ilvl w:val="0"/>
          <w:numId w:val="2"/>
        </w:numPr>
        <w:spacing w:after="40" w:before="40"/>
      </w:pPr>
      <w:r>
        <w:rPr>
          <w:rFonts w:ascii="Arial" w:cs="Arial" w:eastAsia="Arial" w:hAnsi="Arial"/>
          <w:color w:val="CBD5E1"/>
          <w:sz w:val="22"/>
          <w:szCs w:val="22"/>
        </w:rPr>
        <w:t xml:space="preserve">Docker Compose (local dev / single server): docker compose up --build</w:t>
      </w:r>
    </w:p>
    <w:p>
      <w:pPr>
        <w:pStyle w:val="ListParagraph"/>
        <w:numPr>
          <w:ilvl w:val="0"/>
          <w:numId w:val="2"/>
        </w:numPr>
        <w:spacing w:after="40" w:before="40"/>
      </w:pPr>
      <w:r>
        <w:rPr>
          <w:rFonts w:ascii="Arial" w:cs="Arial" w:eastAsia="Arial" w:hAnsi="Arial"/>
          <w:color w:val="CBD5E1"/>
          <w:sz w:val="22"/>
          <w:szCs w:val="22"/>
        </w:rPr>
        <w:t xml:space="preserve">Kubernetes: manifests in /k8s directory</w:t>
      </w:r>
    </w:p>
    <w:p>
      <w:pPr>
        <w:pStyle w:val="ListParagraph"/>
        <w:numPr>
          <w:ilvl w:val="0"/>
          <w:numId w:val="2"/>
        </w:numPr>
        <w:spacing w:after="40" w:before="40"/>
      </w:pPr>
      <w:r>
        <w:rPr>
          <w:rFonts w:ascii="Arial" w:cs="Arial" w:eastAsia="Arial" w:hAnsi="Arial"/>
          <w:color w:val="CBD5E1"/>
          <w:sz w:val="22"/>
          <w:szCs w:val="22"/>
        </w:rPr>
        <w:t xml:space="preserve">Supported clouds: AWS, Azure, GCP</w:t>
      </w:r>
    </w:p>
    <w:p>
      <w:pPr>
        <w:pStyle w:val="ListParagraph"/>
        <w:numPr>
          <w:ilvl w:val="0"/>
          <w:numId w:val="2"/>
        </w:numPr>
        <w:spacing w:after="40" w:before="40"/>
      </w:pPr>
      <w:r>
        <w:rPr>
          <w:rFonts w:ascii="Arial" w:cs="Arial" w:eastAsia="Arial" w:hAnsi="Arial"/>
          <w:color w:val="CBD5E1"/>
          <w:sz w:val="22"/>
          <w:szCs w:val="22"/>
        </w:rPr>
        <w:t xml:space="preserve">Environment variables: copy .env.example to .env and fill in API keys</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1C2A1A" w:val="clear"/>
            <w:tcMar>
              <w:top w:type="dxa" w:w="100"/>
              <w:left w:type="dxa" w:w="200"/>
              <w:bottom w:type="dxa" w:w="100"/>
              <w:right w:type="dxa" w:w="200"/>
            </w:tcMar>
          </w:tcPr>
          <w:p>
            <w:r>
              <w:rPr>
                <w:rFonts w:ascii="Arial" w:cs="Arial" w:eastAsia="Arial" w:hAnsi="Arial"/>
                <w:color w:val="86EFAC"/>
                <w:sz w:val="20"/>
                <w:szCs w:val="20"/>
              </w:rPr>
              <w:t xml:space="preserve">💡 Tip:  Run docker compose ps to verify all containers are running. The API container logs are the first place to look if agents are not responding.</w:t>
            </w:r>
          </w:p>
        </w:tc>
      </w:tr>
    </w:tbl>
    <w:p>
      <w:r>
        <w:br w:type="page"/>
      </w:r>
    </w:p>
    <w:p>
      <w:pPr>
        <w:pStyle w:val="Heading1"/>
        <w:spacing w:after="160" w:before="360"/>
      </w:pPr>
      <w:r>
        <w:rPr>
          <w:rFonts w:ascii="Arial" w:cs="Arial" w:eastAsia="Arial" w:hAnsi="Arial"/>
          <w:b/>
          <w:bCs/>
          <w:color w:val="F59E0B"/>
          <w:sz w:val="36"/>
          <w:szCs w:val="36"/>
        </w:rPr>
        <w:t xml:space="preserve">Appendix: Required API Keys</w:t>
      </w:r>
    </w:p>
    <w:p>
      <w:pPr>
        <w:spacing w:after="60" w:before="60"/>
      </w:pPr>
      <w:r>
        <w:rPr>
          <w:rFonts w:ascii="Arial" w:cs="Arial" w:eastAsia="Arial" w:hAnsi="Arial"/>
          <w:b w:val="false"/>
          <w:bCs w:val="false"/>
          <w:color w:val="CBD5E1"/>
          <w:sz w:val="22"/>
          <w:szCs w:val="22"/>
        </w:rPr>
        <w:t xml:space="preserve">The following API keys must be configured in the .env file for full functionality. The platform runs in demo mode without them, but agent intelligence and voice features are limited.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520"/>
        <w:gridCol w:w="4536"/>
      </w:tblGrid>
      <w:tr>
        <w:trPr>
          <w:tblHeader/>
        </w:trPr>
        <w:tc>
          <w:tcPr>
            <w:tcW w:type="dxa" w:w="3024"/>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2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536"/>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OPENAI_API_KEY</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OpenAI</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All AI agent intelligence (required)</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ELEVENLABS_API_KEY</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ElevenLabs</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Text-to-Speech voice responses</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DEEPGRAM_API_KEY</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Deepgram</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Speech-to-Text transcription</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JWT_SECRET_KEY</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Signing/verifying JWT tokens (required)</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REDIS_URL</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Redis</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Session state and memory (optional)</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DATABASE_URL</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Postgres</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Persistent conversation history (optional)</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LIVEKIT_API_KEY</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LiveKit</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WebRTC real-time voice streaming (optional)</w:t>
            </w:r>
          </w:p>
        </w:tc>
      </w:tr>
      <w:tr>
        <w:tc>
          <w:tcPr>
            <w:tcW w:type="dxa" w:w="3024"/>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Courier New" w:cs="Courier New" w:eastAsia="Courier New" w:hAnsi="Courier New"/>
                <w:color w:val="93C5FD"/>
                <w:sz w:val="18"/>
                <w:szCs w:val="18"/>
              </w:rPr>
              <w:t xml:space="preserve">TWILIO_ACCOUNT_SID</w:t>
            </w:r>
          </w:p>
        </w:tc>
        <w:tc>
          <w:tcPr>
            <w:tcW w:type="dxa" w:w="2520"/>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F59E0B"/>
                <w:sz w:val="18"/>
                <w:szCs w:val="18"/>
              </w:rPr>
              <w:t xml:space="preserve">Twilio</w:t>
            </w:r>
          </w:p>
        </w:tc>
        <w:tc>
          <w:tcPr>
            <w:tcW w:type="dxa" w:w="4536"/>
            <w:tcBorders>
              <w:top w:val="single" w:color="334155" w:sz="1"/>
              <w:left w:val="single" w:color="334155" w:sz="1"/>
              <w:bottom w:val="single" w:color="334155" w:sz="1"/>
              <w:right w:val="single" w:color="334155" w:sz="1"/>
            </w:tcBorders>
            <w:shd w:fill="1E293B" w:val="clear"/>
            <w:tcMar>
              <w:top w:type="dxa" w:w="60"/>
              <w:left w:type="dxa" w:w="120"/>
              <w:bottom w:type="dxa" w:w="60"/>
              <w:right w:type="dxa" w:w="120"/>
            </w:tcMar>
          </w:tcPr>
          <w:p>
            <w:r>
              <w:rPr>
                <w:rFonts w:ascii="Arial" w:cs="Arial" w:eastAsia="Arial" w:hAnsi="Arial"/>
                <w:color w:val="CBD5E1"/>
                <w:sz w:val="18"/>
                <w:szCs w:val="18"/>
              </w:rPr>
              <w:t xml:space="preserve">Phone call / SIP voice channel (optional)</w:t>
            </w:r>
          </w:p>
        </w:tc>
      </w:tr>
    </w:tbl>
    <w:p>
      <w:pPr>
        <w:spacing w:after="0" w:before="300"/>
      </w:pPr>
      <w:r>
        <w:t xml:space="preserve"/>
      </w:r>
    </w:p>
    <w:p>
      <w:pPr>
        <w:jc w:val="center"/>
      </w:pPr>
      <w:r>
        <w:rPr>
          <w:rFonts w:ascii="Arial" w:cs="Arial" w:eastAsia="Arial" w:hAnsi="Arial"/>
          <w:i/>
          <w:iCs/>
          <w:color w:val="64748B"/>
          <w:sz w:val="22"/>
          <w:szCs w:val="22"/>
        </w:rPr>
        <w:t xml:space="preserve">— End of Manual —</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il"/>
            <w:left w:val="nil"/>
            <w:bottom w:val="nil"/>
            <w:right w:val="nil"/>
          </w:tcBorders>
        </w:tcPr>
        <w:p>
          <w:r>
            <w:rPr>
              <w:rFonts w:ascii="Arial" w:cs="Arial" w:eastAsia="Arial" w:hAnsi="Arial"/>
              <w:color w:val="64748B"/>
              <w:sz w:val="16"/>
              <w:szCs w:val="16"/>
            </w:rPr>
            <w:t xml:space="preserve">© 2025 AI Workforce Platform</w:t>
          </w:r>
        </w:p>
      </w:tc>
      <w:tc>
        <w:tcPr>
          <w:tcW w:type="dxa" w:w="1200"/>
          <w:tcBorders>
            <w:top w:val="nil"/>
            <w:left w:val="nil"/>
            <w:bottom w:val="nil"/>
            <w:right w:val="nil"/>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c>
        <w:tcPr>
          <w:tcW w:type="dxa" w:w="8080"/>
          <w:tcBorders>
            <w:top w:val="nil"/>
            <w:left w:val="nil"/>
            <w:bottom w:val="nil"/>
            <w:right w:val="nil"/>
          </w:tcBorders>
        </w:tcPr>
        <w:p>
          <w:r>
            <w:rPr>
              <w:rFonts w:ascii="Arial" w:cs="Arial" w:eastAsia="Arial" w:hAnsi="Arial"/>
              <w:color w:val="64748B"/>
              <w:sz w:val="18"/>
              <w:szCs w:val="18"/>
            </w:rPr>
            <w:t xml:space="preserve">AI Workforce Platform  —  User Manual</w:t>
          </w:r>
        </w:p>
      </w:tc>
      <w:tc>
        <w:tcPr>
          <w:tcW w:type="dxa" w:w="2000"/>
          <w:tcBorders>
            <w:top w:val="nil"/>
            <w:left w:val="nil"/>
            <w:bottom w:val="nil"/>
            <w:right w:val="nil"/>
          </w:tcBorders>
        </w:tcPr>
        <w:p>
          <w:pPr>
            <w:jc w:val="right"/>
          </w:pPr>
          <w:r>
            <w:rPr>
              <w:rFonts w:ascii="Arial" w:cs="Arial" w:eastAsia="Arial" w:hAnsi="Arial"/>
              <w:color w:val="64748B"/>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59E0B"/>
      </w:rPr>
    </w:lvl>
  </w:abstractNum>
  <w:abstractNum w:abstractNumId="3" w15:restartNumberingAfterBreak="0">
    <w:multiLevelType w:val="hybridMultilevel"/>
    <w:lvl w:ilvl="0" w15:tentative="1">
      <w:start w:val="1"/>
      <w:numFmt w:val="decimal"/>
      <w:lvlText w:val="%1."/>
      <w:lvlJc w:val="left"/>
      <w:pPr>
        <w:ind w:left="720" w:hanging="360"/>
      </w:pPr>
      <w:rPr>
        <w:b/>
        <w:bCs/>
        <w:color w:val="F59E0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F59E0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BD5E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bbe240d1d31a96fa52130227a7100a1d80a2c4f.png"/><Relationship Id="rId12" Type="http://schemas.openxmlformats.org/officeDocument/2006/relationships/image" Target="media/79055f4999373640fcc0c5dfbb0677b48978e194.png"/><Relationship Id="rId13" Type="http://schemas.openxmlformats.org/officeDocument/2006/relationships/image" Target="media/960ec3a47068197efbed5e1fc1684cc5ff043edf.png"/><Relationship Id="rId14" Type="http://schemas.openxmlformats.org/officeDocument/2006/relationships/image" Target="media/59264cb210f6a562faa512fbda1a01a1a13db5b8.png"/><Relationship Id="rId15" Type="http://schemas.openxmlformats.org/officeDocument/2006/relationships/image" Target="media/9e4199c6cb16102caf0176148d88884220a3c984.png"/><Relationship Id="rId16" Type="http://schemas.openxmlformats.org/officeDocument/2006/relationships/image" Target="media/826cb17af8bf973c13038dc45b9657ac90fda71e.png"/><Relationship Id="rId17" Type="http://schemas.openxmlformats.org/officeDocument/2006/relationships/image" Target="media/13a917f11e3957e44f856bbef10aa67c1e668da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2026-05-16T07:21:34.935Z</dcterms:created>
  <dcterms:modified xsi:type="dcterms:W3CDTF">2026-05-16T07:21:34.936Z</dcterms:modified>
</cp:coreProperties>
</file>

<file path=docProps/custom.xml><?xml version="1.0" encoding="utf-8"?>
<Properties xmlns="http://schemas.openxmlformats.org/officeDocument/2006/custom-properties" xmlns:vt="http://schemas.openxmlformats.org/officeDocument/2006/docPropsVTypes"/>
</file>