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A3E0"/>
          <w:sz w:val="20"/>
        </w:rPr>
        <w:t>FUNCTIONAL SPECIFICATION DOCUMENT</w:t>
      </w:r>
    </w:p>
    <w:p>
      <w:pPr>
        <w:spacing w:after="240"/>
      </w:pPr>
      <w:r>
        <w:rPr>
          <w:b/>
          <w:color w:val="1B365D"/>
          <w:sz w:val="40"/>
        </w:rPr>
        <w:t>Snowflake Cortex Search &amp; AI Chatbot Product Requirements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880"/>
            <w:shd w:fill="F4F6F8"/>
            <w:tcMar>
              <w:top w:w="60" w:type="dxa"/>
              <w:bottom w:w="60" w:type="dxa"/>
              <w:left w:w="100" w:type="dxa"/>
              <w:right w:w="100" w:type="dxa"/>
            </w:tcMar>
          </w:tcPr>
          <w:p>
            <w:pPr>
              <w:spacing w:after="0"/>
            </w:pPr>
            <w:r>
              <w:rPr>
                <w:b/>
                <w:color w:val="1B365D"/>
                <w:sz w:val="19"/>
              </w:rPr>
              <w:t>Document Title:</w:t>
            </w:r>
          </w:p>
        </w:tc>
        <w:tc>
          <w:tcPr>
            <w:tcW w:type="dxa" w:w="6480"/>
            <w:shd w:fill="F4F6F8"/>
            <w:tcMar>
              <w:top w:w="60" w:type="dxa"/>
              <w:bottom w:w="60" w:type="dxa"/>
              <w:left w:w="100" w:type="dxa"/>
              <w:right w:w="100" w:type="dxa"/>
            </w:tcMar>
          </w:tcPr>
          <w:p>
            <w:pPr>
              <w:spacing w:after="0"/>
            </w:pPr>
            <w:r>
              <w:rPr>
                <w:sz w:val="19"/>
              </w:rPr>
              <w:t>Functional Requirement Specification (FRS) - Cortex Search Assistant</w:t>
            </w:r>
          </w:p>
        </w:tc>
      </w:tr>
      <w:tr>
        <w:tc>
          <w:tcPr>
            <w:tcW w:type="dxa" w:w="2880"/>
            <w:shd w:fill="F4F6F8"/>
            <w:tcMar>
              <w:top w:w="60" w:type="dxa"/>
              <w:bottom w:w="60" w:type="dxa"/>
              <w:left w:w="100" w:type="dxa"/>
              <w:right w:w="100" w:type="dxa"/>
            </w:tcMar>
          </w:tcPr>
          <w:p>
            <w:pPr>
              <w:spacing w:after="0"/>
            </w:pPr>
            <w:r>
              <w:rPr>
                <w:b/>
                <w:color w:val="1B365D"/>
                <w:sz w:val="19"/>
              </w:rPr>
              <w:t>Product / Application:</w:t>
            </w:r>
          </w:p>
        </w:tc>
        <w:tc>
          <w:tcPr>
            <w:tcW w:type="dxa" w:w="6480"/>
            <w:shd w:fill="F4F6F8"/>
            <w:tcMar>
              <w:top w:w="60" w:type="dxa"/>
              <w:bottom w:w="60" w:type="dxa"/>
              <w:left w:w="100" w:type="dxa"/>
              <w:right w:w="100" w:type="dxa"/>
            </w:tcMar>
          </w:tcPr>
          <w:p>
            <w:pPr>
              <w:spacing w:after="0"/>
            </w:pPr>
            <w:r>
              <w:rPr>
                <w:sz w:val="19"/>
              </w:rPr>
              <w:t>Document Intelligence Assistant &amp; Multi-turn Chatbot</w:t>
            </w:r>
          </w:p>
        </w:tc>
      </w:tr>
      <w:tr>
        <w:tc>
          <w:tcPr>
            <w:tcW w:type="dxa" w:w="2880"/>
            <w:shd w:fill="F4F6F8"/>
            <w:tcMar>
              <w:top w:w="60" w:type="dxa"/>
              <w:bottom w:w="60" w:type="dxa"/>
              <w:left w:w="100" w:type="dxa"/>
              <w:right w:w="100" w:type="dxa"/>
            </w:tcMar>
          </w:tcPr>
          <w:p>
            <w:pPr>
              <w:spacing w:after="0"/>
            </w:pPr>
            <w:r>
              <w:rPr>
                <w:b/>
                <w:color w:val="1B365D"/>
                <w:sz w:val="19"/>
              </w:rPr>
              <w:t>Target Users:</w:t>
            </w:r>
          </w:p>
        </w:tc>
        <w:tc>
          <w:tcPr>
            <w:tcW w:type="dxa" w:w="6480"/>
            <w:shd w:fill="F4F6F8"/>
            <w:tcMar>
              <w:top w:w="60" w:type="dxa"/>
              <w:bottom w:w="60" w:type="dxa"/>
              <w:left w:w="100" w:type="dxa"/>
              <w:right w:w="100" w:type="dxa"/>
            </w:tcMar>
          </w:tcPr>
          <w:p>
            <w:pPr>
              <w:spacing w:after="0"/>
            </w:pPr>
            <w:r>
              <w:rPr>
                <w:sz w:val="19"/>
              </w:rPr>
              <w:t>Enterprise Knowledge Workers, Analysts, Product Support Teams</w:t>
            </w:r>
          </w:p>
        </w:tc>
      </w:tr>
      <w:tr>
        <w:tc>
          <w:tcPr>
            <w:tcW w:type="dxa" w:w="2880"/>
            <w:shd w:fill="F4F6F8"/>
            <w:tcMar>
              <w:top w:w="60" w:type="dxa"/>
              <w:bottom w:w="60" w:type="dxa"/>
              <w:left w:w="100" w:type="dxa"/>
              <w:right w:w="100" w:type="dxa"/>
            </w:tcMar>
          </w:tcPr>
          <w:p>
            <w:pPr>
              <w:spacing w:after="0"/>
            </w:pPr>
            <w:r>
              <w:rPr>
                <w:b/>
                <w:color w:val="1B365D"/>
                <w:sz w:val="19"/>
              </w:rPr>
              <w:t>Version &amp; Date:</w:t>
            </w:r>
          </w:p>
        </w:tc>
        <w:tc>
          <w:tcPr>
            <w:tcW w:type="dxa" w:w="6480"/>
            <w:shd w:fill="F4F6F8"/>
            <w:tcMar>
              <w:top w:w="60" w:type="dxa"/>
              <w:bottom w:w="60" w:type="dxa"/>
              <w:left w:w="100" w:type="dxa"/>
              <w:right w:w="100" w:type="dxa"/>
            </w:tcMar>
          </w:tcPr>
          <w:p>
            <w:pPr>
              <w:spacing w:after="0"/>
            </w:pPr>
            <w:r>
              <w:rPr>
                <w:sz w:val="19"/>
              </w:rPr>
              <w:t>v1.0 Final | October 2026</w:t>
            </w:r>
          </w:p>
        </w:tc>
      </w:tr>
    </w:tbl>
    <w:p>
      <w:pPr>
        <w:spacing w:after="120"/>
      </w:pPr>
    </w:p>
    <w:p>
      <w:pPr>
        <w:keepNext/>
        <w:spacing w:before="360" w:after="120"/>
      </w:pPr>
      <w:r>
        <w:rPr>
          <w:rFonts w:ascii="Segoe UI Semibold" w:hAnsi="Segoe UI Semibold"/>
          <w:b/>
          <w:color w:val="1B365D"/>
          <w:sz w:val="32"/>
        </w:rPr>
        <w:t>1. Introduction &amp; Functional Objectives</w:t>
      </w:r>
    </w:p>
    <w:p>
      <w:r>
        <w:t>This Functional Specification Document defines the user interactions, functional requirements, business logic, and UI workflows for the AI-powered Document Assistant built on Snowflake Cortex Search and Streamlit. The system enables users to query unstructured PDF user manuals and specification guides (such as bike and ski product documents) through both direct Q&amp;A and interactive conversational modes.</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1B365D"/>
              <w:top w:val="none"/>
              <w:right w:val="none"/>
              <w:bottom w:val="none"/>
            </w:tcBorders>
          </w:tcPr>
          <w:p>
            <w:pPr>
              <w:spacing w:before="0" w:after="40"/>
            </w:pPr>
            <w:r>
              <w:rPr>
                <w:b/>
                <w:color w:val="1B365D"/>
                <w:sz w:val="20"/>
              </w:rPr>
              <w:t>■ BUSINESS GOAL</w:t>
              <w:br/>
            </w:r>
            <w:r>
              <w:rPr>
                <w:color w:val="222222"/>
                <w:sz w:val="19"/>
              </w:rPr>
              <w:t>The functional goal is to eliminate manual PDF searching by delivering grounded, context-aware answers with instant source attribution and query session management directly within Streamlit in Snowflake (SiS).</w:t>
            </w:r>
          </w:p>
        </w:tc>
      </w:tr>
    </w:tbl>
    <w:p>
      <w:pPr>
        <w:spacing w:before="0" w:after="80"/>
      </w:pPr>
    </w:p>
    <w:p>
      <w:pPr>
        <w:keepNext/>
        <w:spacing w:before="360" w:after="120"/>
      </w:pPr>
      <w:r>
        <w:rPr>
          <w:rFonts w:ascii="Segoe UI Semibold" w:hAnsi="Segoe UI Semibold"/>
          <w:b/>
          <w:color w:val="1B365D"/>
          <w:sz w:val="32"/>
        </w:rPr>
        <w:t>2. User Personas &amp; Core Use Cases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1B365D"/>
            <w:tcMar>
              <w:top w:w="100" w:type="dxa"/>
              <w:bottom w:w="100" w:type="dxa"/>
              <w:left w:w="120" w:type="dxa"/>
              <w:right w:w="120" w:type="dxa"/>
            </w:tcMar>
          </w:tcPr>
          <w:p>
            <w:pPr>
              <w:spacing w:after="0"/>
            </w:pPr>
            <w:r>
              <w:rPr>
                <w:b/>
                <w:color w:val="FFFFFF"/>
              </w:rPr>
              <w:t>User Role</w:t>
            </w:r>
          </w:p>
        </w:tc>
        <w:tc>
          <w:tcPr>
            <w:tcW w:type="dxa" w:w="3168"/>
            <w:shd w:fill="1B365D"/>
            <w:tcMar>
              <w:top w:w="100" w:type="dxa"/>
              <w:bottom w:w="100" w:type="dxa"/>
              <w:left w:w="120" w:type="dxa"/>
              <w:right w:w="120" w:type="dxa"/>
            </w:tcMar>
          </w:tcPr>
          <w:p>
            <w:pPr>
              <w:spacing w:after="0"/>
            </w:pPr>
            <w:r>
              <w:rPr>
                <w:b/>
                <w:color w:val="FFFFFF"/>
              </w:rPr>
              <w:t>Primary Objective</w:t>
            </w:r>
          </w:p>
        </w:tc>
        <w:tc>
          <w:tcPr>
            <w:tcW w:type="dxa" w:w="4032"/>
            <w:shd w:fill="1B365D"/>
            <w:tcMar>
              <w:top w:w="100" w:type="dxa"/>
              <w:bottom w:w="100" w:type="dxa"/>
              <w:left w:w="120" w:type="dxa"/>
              <w:right w:w="120" w:type="dxa"/>
            </w:tcMar>
          </w:tcPr>
          <w:p>
            <w:pPr>
              <w:spacing w:after="0"/>
            </w:pPr>
            <w:r>
              <w:rPr>
                <w:b/>
                <w:color w:val="FFFFFF"/>
              </w:rPr>
              <w:t>Key Functional Interaction</w:t>
            </w:r>
          </w:p>
        </w:tc>
      </w:tr>
      <w:tr>
        <w:tc>
          <w:tcPr>
            <w:tcW w:type="dxa" w:w="2160"/>
            <w:shd w:fill="F4F6F8"/>
            <w:tcMar>
              <w:top w:w="80" w:type="dxa"/>
              <w:bottom w:w="80" w:type="dxa"/>
              <w:left w:w="100" w:type="dxa"/>
              <w:right w:w="100" w:type="dxa"/>
            </w:tcMar>
          </w:tcPr>
          <w:p>
            <w:pPr>
              <w:spacing w:after="0"/>
            </w:pPr>
            <w:r>
              <w:t>Support Specialist</w:t>
            </w:r>
          </w:p>
        </w:tc>
        <w:tc>
          <w:tcPr>
            <w:tcW w:type="dxa" w:w="3168"/>
            <w:shd w:fill="F4F6F8"/>
            <w:tcMar>
              <w:top w:w="80" w:type="dxa"/>
              <w:bottom w:w="80" w:type="dxa"/>
              <w:left w:w="100" w:type="dxa"/>
              <w:right w:w="100" w:type="dxa"/>
            </w:tcMar>
          </w:tcPr>
          <w:p>
            <w:pPr>
              <w:spacing w:after="0"/>
            </w:pPr>
            <w:r>
              <w:t>Quick lookup of technical specs &amp; lubricants</w:t>
            </w:r>
          </w:p>
        </w:tc>
        <w:tc>
          <w:tcPr>
            <w:tcW w:type="dxa" w:w="4032"/>
            <w:shd w:fill="F4F6F8"/>
            <w:tcMar>
              <w:top w:w="80" w:type="dxa"/>
              <w:bottom w:w="80" w:type="dxa"/>
              <w:left w:w="100" w:type="dxa"/>
              <w:right w:w="100" w:type="dxa"/>
            </w:tcMar>
          </w:tcPr>
          <w:p>
            <w:pPr>
              <w:spacing w:after="0"/>
            </w:pPr>
            <w:r>
              <w:t>Use single-turn query app with category filtering (e.g., Carver Skis, Infant Bikes).</w:t>
            </w:r>
          </w:p>
        </w:tc>
      </w:tr>
      <w:tr>
        <w:tc>
          <w:tcPr>
            <w:tcW w:type="dxa" w:w="2160"/>
            <w:shd w:fill="FFFFFF"/>
            <w:tcMar>
              <w:top w:w="80" w:type="dxa"/>
              <w:bottom w:w="80" w:type="dxa"/>
              <w:left w:w="100" w:type="dxa"/>
              <w:right w:w="100" w:type="dxa"/>
            </w:tcMar>
          </w:tcPr>
          <w:p>
            <w:pPr>
              <w:spacing w:after="0"/>
            </w:pPr>
            <w:r>
              <w:t>Product Manager</w:t>
            </w:r>
          </w:p>
        </w:tc>
        <w:tc>
          <w:tcPr>
            <w:tcW w:type="dxa" w:w="3168"/>
            <w:shd w:fill="FFFFFF"/>
            <w:tcMar>
              <w:top w:w="80" w:type="dxa"/>
              <w:bottom w:w="80" w:type="dxa"/>
              <w:left w:w="100" w:type="dxa"/>
              <w:right w:w="100" w:type="dxa"/>
            </w:tcMar>
          </w:tcPr>
          <w:p>
            <w:pPr>
              <w:spacing w:after="0"/>
            </w:pPr>
            <w:r>
              <w:t>Inquire across full catalog history</w:t>
            </w:r>
          </w:p>
        </w:tc>
        <w:tc>
          <w:tcPr>
            <w:tcW w:type="dxa" w:w="4032"/>
            <w:shd w:fill="FFFFFF"/>
            <w:tcMar>
              <w:top w:w="80" w:type="dxa"/>
              <w:bottom w:w="80" w:type="dxa"/>
              <w:left w:w="100" w:type="dxa"/>
              <w:right w:w="100" w:type="dxa"/>
            </w:tcMar>
          </w:tcPr>
          <w:p>
            <w:pPr>
              <w:spacing w:after="0"/>
            </w:pPr>
            <w:r>
              <w:t>Engage in multi-turn chatbot conversation to ask follow-up product questions.</w:t>
            </w:r>
          </w:p>
        </w:tc>
      </w:tr>
      <w:tr>
        <w:tc>
          <w:tcPr>
            <w:tcW w:type="dxa" w:w="2160"/>
            <w:shd w:fill="F4F6F8"/>
            <w:tcMar>
              <w:top w:w="80" w:type="dxa"/>
              <w:bottom w:w="80" w:type="dxa"/>
              <w:left w:w="100" w:type="dxa"/>
              <w:right w:w="100" w:type="dxa"/>
            </w:tcMar>
          </w:tcPr>
          <w:p>
            <w:pPr>
              <w:spacing w:after="0"/>
            </w:pPr>
            <w:r>
              <w:t>AI / Systems Admin</w:t>
            </w:r>
          </w:p>
        </w:tc>
        <w:tc>
          <w:tcPr>
            <w:tcW w:type="dxa" w:w="3168"/>
            <w:shd w:fill="F4F6F8"/>
            <w:tcMar>
              <w:top w:w="80" w:type="dxa"/>
              <w:bottom w:w="80" w:type="dxa"/>
              <w:left w:w="100" w:type="dxa"/>
              <w:right w:w="100" w:type="dxa"/>
            </w:tcMar>
          </w:tcPr>
          <w:p>
            <w:pPr>
              <w:spacing w:after="0"/>
            </w:pPr>
            <w:r>
              <w:t>Verify model accuracy and retrieval quality</w:t>
            </w:r>
          </w:p>
        </w:tc>
        <w:tc>
          <w:tcPr>
            <w:tcW w:type="dxa" w:w="4032"/>
            <w:shd w:fill="F4F6F8"/>
            <w:tcMar>
              <w:top w:w="80" w:type="dxa"/>
              <w:bottom w:w="80" w:type="dxa"/>
              <w:left w:w="100" w:type="dxa"/>
              <w:right w:w="100" w:type="dxa"/>
            </w:tcMar>
          </w:tcPr>
          <w:p>
            <w:pPr>
              <w:spacing w:after="0"/>
            </w:pPr>
            <w:r>
              <w:t>Toggle Debug Mode to inspect cosine similarity scores and retrieved context chunks.</w:t>
            </w:r>
          </w:p>
        </w:tc>
      </w:tr>
    </w:tbl>
    <w:p>
      <w:pPr>
        <w:spacing w:after="120"/>
      </w:pPr>
    </w:p>
    <w:p>
      <w:pPr>
        <w:keepNext/>
        <w:spacing w:before="360" w:after="120"/>
      </w:pPr>
      <w:r>
        <w:rPr>
          <w:rFonts w:ascii="Segoe UI Semibold" w:hAnsi="Segoe UI Semibold"/>
          <w:b/>
          <w:color w:val="1B365D"/>
          <w:sz w:val="32"/>
        </w:rPr>
        <w:t>3. Detailed Functional Requirements</w:t>
      </w:r>
    </w:p>
    <w:p>
      <w:pPr>
        <w:keepNext/>
        <w:spacing w:before="240" w:after="80"/>
      </w:pPr>
      <w:r>
        <w:rPr>
          <w:rFonts w:ascii="Segoe UI Semibold" w:hAnsi="Segoe UI Semibold"/>
          <w:b/>
          <w:color w:val="00A3E0"/>
          <w:sz w:val="26"/>
        </w:rPr>
        <w:t>3.1 Document Ingestion &amp; Staging Requirements</w:t>
      </w:r>
    </w:p>
    <w:p>
      <w:pPr>
        <w:pStyle w:val="ListBullet"/>
      </w:pPr>
      <w:r>
        <w:rPr>
          <w:b/>
        </w:rPr>
        <w:t xml:space="preserve">FR-01 (Directory Sync): </w:t>
      </w:r>
      <w:r>
        <w:t>The system shall automatically track uploaded PDF specification files stored in the internal stage @docs using directory tables.</w:t>
      </w:r>
    </w:p>
    <w:p>
      <w:pPr>
        <w:pStyle w:val="ListBullet"/>
      </w:pPr>
      <w:r>
        <w:rPr>
          <w:b/>
        </w:rPr>
        <w:t xml:space="preserve">FR-02 (Cortex Document Parsing): </w:t>
      </w:r>
      <w:r>
        <w:t>The system shall execute SNOWFLAKE.CORTEX.PARSE_DOCUMENT to extract raw text, layouts, and document metadata from staging storage.</w:t>
      </w:r>
    </w:p>
    <w:p>
      <w:pPr>
        <w:keepNext/>
        <w:spacing w:before="240" w:after="80"/>
      </w:pPr>
      <w:r>
        <w:rPr>
          <w:rFonts w:ascii="Segoe UI Semibold" w:hAnsi="Segoe UI Semibold"/>
          <w:b/>
          <w:color w:val="00A3E0"/>
          <w:sz w:val="26"/>
        </w:rPr>
        <w:t>3.2 Single-Turn Document Query Assistant (CC_CORTEX_SEARCH_APP.py)</w:t>
      </w:r>
    </w:p>
    <w:p>
      <w:pPr>
        <w:pStyle w:val="ListBullet"/>
      </w:pPr>
      <w:r>
        <w:rPr>
          <w:b/>
        </w:rPr>
        <w:t xml:space="preserve">FR-03 (Model Selection): </w:t>
      </w:r>
      <w:r>
        <w:t>Users shall be able to dynamically select the underlying LLM (e.g., Llama 3.1 70B) from a sidebar dropdown control.</w:t>
      </w:r>
    </w:p>
    <w:p>
      <w:pPr>
        <w:pStyle w:val="ListBullet"/>
      </w:pPr>
      <w:r>
        <w:rPr>
          <w:b/>
        </w:rPr>
        <w:t xml:space="preserve">FR-04 (Category Filter): </w:t>
      </w:r>
      <w:r>
        <w:t>Users shall be able to filter search results by product category (ALL, Racing Skis, Infant Bikes, Carver Skis, etc.).</w:t>
      </w:r>
    </w:p>
    <w:p>
      <w:pPr>
        <w:pStyle w:val="ListBullet"/>
      </w:pPr>
      <w:r>
        <w:rPr>
          <w:b/>
        </w:rPr>
        <w:t xml:space="preserve">FR-05 (Context Chunk Retrieval): </w:t>
      </w:r>
      <w:r>
        <w:t>The system shall fetch the top 3 (NUM_CHUNKS = 3) relevant text chunks from the Cortex Search Service to formulate grounded responses.</w:t>
      </w:r>
    </w:p>
    <w:p>
      <w:pPr>
        <w:keepNext/>
        <w:spacing w:before="240" w:after="80"/>
      </w:pPr>
      <w:r>
        <w:rPr>
          <w:rFonts w:ascii="Segoe UI Semibold" w:hAnsi="Segoe UI Semibold"/>
          <w:b/>
          <w:color w:val="00A3E0"/>
          <w:sz w:val="26"/>
        </w:rPr>
        <w:t>3.3 Multi-Turn Conversational Chatbot (CC_CORTEX_SEARCH_APP_CHATBOT.py)</w:t>
      </w:r>
    </w:p>
    <w:p>
      <w:pPr>
        <w:pStyle w:val="ListBullet"/>
      </w:pPr>
      <w:r>
        <w:rPr>
          <w:b/>
        </w:rPr>
        <w:t xml:space="preserve">FR-06 (Session History Maintenance): </w:t>
      </w:r>
      <w:r>
        <w:t>The chatbot shall remember conversation history across turns within a sliding context window of 7 exchanges (SLIDE_WINDOW = 7).</w:t>
      </w:r>
    </w:p>
    <w:p>
      <w:pPr>
        <w:pStyle w:val="ListBullet"/>
      </w:pPr>
      <w:r>
        <w:rPr>
          <w:b/>
        </w:rPr>
        <w:t xml:space="preserve">FR-07 (Session Reset): </w:t>
      </w:r>
      <w:r>
        <w:t>The UI shall provide a 'Start Over' action button to clear conversation history and reset the session state.</w:t>
      </w:r>
    </w:p>
    <w:p>
      <w:pPr>
        <w:pStyle w:val="ListBullet"/>
      </w:pPr>
      <w:r>
        <w:rPr>
          <w:b/>
        </w:rPr>
        <w:t xml:space="preserve">FR-08 (Debug Score Inspection): </w:t>
      </w:r>
      <w:r>
        <w:t>Users shall be able to enable a 'Debug' checkbox to view retrieved JSON metadata, including text_match and cosine_similarity scores.</w:t>
      </w:r>
    </w:p>
    <w:p>
      <w:pPr>
        <w:keepNext/>
        <w:spacing w:before="360" w:after="120"/>
      </w:pPr>
      <w:r>
        <w:rPr>
          <w:rFonts w:ascii="Segoe UI Semibold" w:hAnsi="Segoe UI Semibold"/>
          <w:b/>
          <w:color w:val="1B365D"/>
          <w:sz w:val="32"/>
        </w:rPr>
        <w:t>4. User Interface Layout &amp; Workflow</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880"/>
            <w:shd w:fill="1B365D"/>
            <w:tcMar>
              <w:top w:w="100" w:type="dxa"/>
              <w:bottom w:w="100" w:type="dxa"/>
              <w:left w:w="120" w:type="dxa"/>
              <w:right w:w="120" w:type="dxa"/>
            </w:tcMar>
          </w:tcPr>
          <w:p>
            <w:r>
              <w:rPr>
                <w:b/>
                <w:color w:val="FFFFFF"/>
              </w:rPr>
              <w:t>UI Component</w:t>
            </w:r>
          </w:p>
        </w:tc>
        <w:tc>
          <w:tcPr>
            <w:tcW w:type="dxa" w:w="6480"/>
            <w:shd w:fill="1B365D"/>
            <w:tcMar>
              <w:top w:w="100" w:type="dxa"/>
              <w:bottom w:w="100" w:type="dxa"/>
              <w:left w:w="120" w:type="dxa"/>
              <w:right w:w="120" w:type="dxa"/>
            </w:tcMar>
          </w:tcPr>
          <w:p>
            <w:r>
              <w:rPr>
                <w:b/>
                <w:color w:val="FFFFFF"/>
              </w:rPr>
              <w:t>Functional Behavior &amp; Display</w:t>
            </w:r>
          </w:p>
        </w:tc>
      </w:tr>
      <w:tr>
        <w:tc>
          <w:tcPr>
            <w:tcW w:type="dxa" w:w="2880"/>
            <w:shd w:fill="F4F6F8"/>
            <w:tcMar>
              <w:top w:w="80" w:type="dxa"/>
              <w:bottom w:w="80" w:type="dxa"/>
              <w:left w:w="100" w:type="dxa"/>
              <w:right w:w="100" w:type="dxa"/>
            </w:tcMar>
          </w:tcPr>
          <w:p>
            <w:pPr>
              <w:spacing w:after="0"/>
            </w:pPr>
            <w:r>
              <w:rPr>
                <w:b/>
              </w:rPr>
              <w:t>Sidebar Control Panel</w:t>
            </w:r>
          </w:p>
        </w:tc>
        <w:tc>
          <w:tcPr>
            <w:tcW w:type="dxa" w:w="6480"/>
            <w:shd w:fill="F4F6F8"/>
            <w:tcMar>
              <w:top w:w="80" w:type="dxa"/>
              <w:bottom w:w="80" w:type="dxa"/>
              <w:left w:w="100" w:type="dxa"/>
              <w:right w:w="100" w:type="dxa"/>
            </w:tcMar>
          </w:tcPr>
          <w:p>
            <w:pPr>
              <w:spacing w:after="0"/>
            </w:pPr>
            <w:r>
              <w:t>Contains Foundation Model selector, Product Category dropdown, 'Remember Chat History' checkbox, and 'Start Over' button.</w:t>
            </w:r>
          </w:p>
        </w:tc>
      </w:tr>
      <w:tr>
        <w:tc>
          <w:tcPr>
            <w:tcW w:type="dxa" w:w="2880"/>
            <w:shd w:fill="FFFFFF"/>
            <w:tcMar>
              <w:top w:w="80" w:type="dxa"/>
              <w:bottom w:w="80" w:type="dxa"/>
              <w:left w:w="100" w:type="dxa"/>
              <w:right w:w="100" w:type="dxa"/>
            </w:tcMar>
          </w:tcPr>
          <w:p>
            <w:pPr>
              <w:spacing w:after="0"/>
            </w:pPr>
            <w:r>
              <w:rPr>
                <w:b/>
              </w:rPr>
              <w:t>Available Documents List</w:t>
            </w:r>
          </w:p>
        </w:tc>
        <w:tc>
          <w:tcPr>
            <w:tcW w:type="dxa" w:w="6480"/>
            <w:shd w:fill="FFFFFF"/>
            <w:tcMar>
              <w:top w:w="80" w:type="dxa"/>
              <w:bottom w:w="80" w:type="dxa"/>
              <w:left w:w="100" w:type="dxa"/>
              <w:right w:w="100" w:type="dxa"/>
            </w:tcMar>
          </w:tcPr>
          <w:p>
            <w:pPr>
              <w:spacing w:after="0"/>
            </w:pPr>
            <w:r>
              <w:t>Displays a table listing indexed PDF files currently available as grounded context (e.g., Carver Skis Spec Guide.pdf).</w:t>
            </w:r>
          </w:p>
        </w:tc>
      </w:tr>
      <w:tr>
        <w:tc>
          <w:tcPr>
            <w:tcW w:type="dxa" w:w="2880"/>
            <w:shd w:fill="F4F6F8"/>
            <w:tcMar>
              <w:top w:w="80" w:type="dxa"/>
              <w:bottom w:w="80" w:type="dxa"/>
              <w:left w:w="100" w:type="dxa"/>
              <w:right w:w="100" w:type="dxa"/>
            </w:tcMar>
          </w:tcPr>
          <w:p>
            <w:pPr>
              <w:spacing w:after="0"/>
            </w:pPr>
            <w:r>
              <w:rPr>
                <w:b/>
              </w:rPr>
              <w:t>Chat Interface / Prompt Input</w:t>
            </w:r>
          </w:p>
        </w:tc>
        <w:tc>
          <w:tcPr>
            <w:tcW w:type="dxa" w:w="6480"/>
            <w:shd w:fill="F4F6F8"/>
            <w:tcMar>
              <w:top w:w="80" w:type="dxa"/>
              <w:bottom w:w="80" w:type="dxa"/>
              <w:left w:w="100" w:type="dxa"/>
              <w:right w:w="100" w:type="dxa"/>
            </w:tcMar>
          </w:tcPr>
          <w:p>
            <w:pPr>
              <w:spacing w:after="0"/>
            </w:pPr>
            <w:r>
              <w:t>Renders chat bubble history with user prompts and AI responses, accompanied by a bottom sticky text input box.</w:t>
            </w:r>
          </w:p>
        </w:tc>
      </w:tr>
      <w:tr>
        <w:tc>
          <w:tcPr>
            <w:tcW w:type="dxa" w:w="2880"/>
            <w:shd w:fill="FFFFFF"/>
            <w:tcMar>
              <w:top w:w="80" w:type="dxa"/>
              <w:bottom w:w="80" w:type="dxa"/>
              <w:left w:w="100" w:type="dxa"/>
              <w:right w:w="100" w:type="dxa"/>
            </w:tcMar>
          </w:tcPr>
          <w:p>
            <w:pPr>
              <w:spacing w:after="0"/>
            </w:pPr>
            <w:r>
              <w:rPr>
                <w:b/>
              </w:rPr>
              <w:t>Debug &amp; Metrics Pane</w:t>
            </w:r>
          </w:p>
        </w:tc>
        <w:tc>
          <w:tcPr>
            <w:tcW w:type="dxa" w:w="6480"/>
            <w:shd w:fill="FFFFFF"/>
            <w:tcMar>
              <w:top w:w="80" w:type="dxa"/>
              <w:bottom w:w="80" w:type="dxa"/>
              <w:left w:w="100" w:type="dxa"/>
              <w:right w:w="100" w:type="dxa"/>
            </w:tcMar>
          </w:tcPr>
          <w:p>
            <w:pPr>
              <w:spacing w:after="0"/>
            </w:pPr>
            <w:r>
              <w:t>Expandable JSON pane displaying top matching chunks, chunk_index, text_match confidence, and cosine similarity values.</w:t>
            </w:r>
          </w:p>
        </w:tc>
      </w:tr>
    </w:tbl>
    <w:p>
      <w:pPr>
        <w:spacing w:after="120"/>
      </w:pPr>
    </w:p>
    <w:p>
      <w:pPr>
        <w:keepNext/>
        <w:spacing w:before="360" w:after="120"/>
      </w:pPr>
      <w:r>
        <w:rPr>
          <w:rFonts w:ascii="Segoe UI Semibold" w:hAnsi="Segoe UI Semibold"/>
          <w:b/>
          <w:color w:val="1B365D"/>
          <w:sz w:val="32"/>
        </w:rPr>
        <w:t>5. Non-Functional &amp; Quality Requirements</w:t>
      </w:r>
    </w:p>
    <w:p>
      <w:pPr>
        <w:pStyle w:val="ListBullet"/>
      </w:pPr>
      <w:r>
        <w:rPr>
          <w:b/>
        </w:rPr>
        <w:t xml:space="preserve">Response Time: </w:t>
      </w:r>
      <w:r>
        <w:t>Cortex Search retrieval shall execute in &lt; 500ms, with end-to-end streamed LLM responses delivered under 3 seconds.</w:t>
      </w:r>
    </w:p>
    <w:p>
      <w:pPr>
        <w:pStyle w:val="ListBullet"/>
      </w:pPr>
      <w:r>
        <w:rPr>
          <w:b/>
        </w:rPr>
        <w:t xml:space="preserve">Security &amp; Isolation: </w:t>
      </w:r>
      <w:r>
        <w:t>All user queries and session states remain entirely within the enterprise's Snowflake security perimeter without external API egress.</w:t>
      </w:r>
    </w:p>
    <w:p>
      <w:pPr>
        <w:pStyle w:val="ListBullet"/>
      </w:pPr>
      <w:r>
        <w:rPr>
          <w:b/>
        </w:rPr>
        <w:t xml:space="preserve">Scalability: </w:t>
      </w:r>
      <w:r>
        <w:t>Streamlit application hosting scales dynamically via Snowflake virtual warehouses with auto-suspend and auto-resume capabilities.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