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C93" w:rsidRDefault="00691C93" w:rsidP="00691C93">
      <w:proofErr w:type="spellStart"/>
      <w:r>
        <w:t>Семестральный</w:t>
      </w:r>
      <w:proofErr w:type="spellEnd"/>
      <w:r>
        <w:t xml:space="preserve"> проект</w:t>
      </w:r>
    </w:p>
    <w:p w:rsidR="00691C93" w:rsidRPr="00691C93" w:rsidRDefault="00691C93" w:rsidP="00691C93">
      <w:pPr>
        <w:rPr>
          <w:sz w:val="32"/>
          <w:szCs w:val="32"/>
        </w:rPr>
      </w:pPr>
    </w:p>
    <w:p w:rsidR="00691C93" w:rsidRPr="00B8610A" w:rsidRDefault="00691C93" w:rsidP="00691C93">
      <w:pPr>
        <w:rPr>
          <w:sz w:val="32"/>
          <w:szCs w:val="32"/>
        </w:rPr>
      </w:pPr>
      <w:r w:rsidRPr="00691C93">
        <w:rPr>
          <w:sz w:val="32"/>
          <w:szCs w:val="32"/>
          <w:lang w:val="en-US"/>
        </w:rPr>
        <w:t>Abstract</w:t>
      </w:r>
    </w:p>
    <w:p w:rsidR="00691C93" w:rsidRDefault="00691C93" w:rsidP="00691C93">
      <w:r>
        <w:t xml:space="preserve">* ЛТР </w:t>
      </w:r>
      <w:proofErr w:type="spellStart"/>
      <w:r>
        <w:t>ретротранспозоны</w:t>
      </w:r>
      <w:proofErr w:type="spellEnd"/>
    </w:p>
    <w:p w:rsidR="00691C93" w:rsidRDefault="00691C93" w:rsidP="00691C93">
      <w:r>
        <w:t>-определение</w:t>
      </w:r>
    </w:p>
    <w:p w:rsidR="00691C93" w:rsidRDefault="00691C93" w:rsidP="00691C93">
      <w:r>
        <w:t>-в каких целях используется его местонахождение/частота в геноме</w:t>
      </w:r>
    </w:p>
    <w:p w:rsidR="00691C93" w:rsidRDefault="00691C93" w:rsidP="00691C93">
      <w:r>
        <w:t>- способы нахождения(</w:t>
      </w:r>
      <w:proofErr w:type="spellStart"/>
      <w:r>
        <w:t>de</w:t>
      </w:r>
      <w:proofErr w:type="spellEnd"/>
      <w:r>
        <w:t xml:space="preserve"> </w:t>
      </w:r>
      <w:proofErr w:type="spellStart"/>
      <w:r>
        <w:t>novo</w:t>
      </w:r>
      <w:proofErr w:type="spellEnd"/>
      <w:r>
        <w:t xml:space="preserve">, </w:t>
      </w:r>
      <w:proofErr w:type="spellStart"/>
      <w:r>
        <w:t>reference</w:t>
      </w:r>
      <w:proofErr w:type="spellEnd"/>
      <w:r>
        <w:t>)</w:t>
      </w:r>
    </w:p>
    <w:p w:rsidR="00691C93" w:rsidRDefault="00691C93" w:rsidP="00691C93">
      <w:r>
        <w:t xml:space="preserve">   плюсы и минусы поиска </w:t>
      </w:r>
      <w:proofErr w:type="spellStart"/>
      <w:r>
        <w:t>dé</w:t>
      </w:r>
      <w:proofErr w:type="spellEnd"/>
      <w:r>
        <w:t xml:space="preserve"> </w:t>
      </w:r>
      <w:proofErr w:type="spellStart"/>
      <w:r>
        <w:t>novo</w:t>
      </w:r>
      <w:proofErr w:type="spellEnd"/>
      <w:r>
        <w:t xml:space="preserve"> для чего используется именно он</w:t>
      </w:r>
    </w:p>
    <w:p w:rsidR="00691C93" w:rsidRDefault="00691C93" w:rsidP="00691C93">
      <w:r>
        <w:t>- нахождение в геноме растений и в геноме человека</w:t>
      </w:r>
    </w:p>
    <w:p w:rsidR="00691C93" w:rsidRPr="00B8610A" w:rsidRDefault="00691C93" w:rsidP="00691C93"/>
    <w:p w:rsidR="00691C93" w:rsidRDefault="00691C93" w:rsidP="00691C93">
      <w:r>
        <w:t>* алгоритмы поиска повторяющихся стро</w:t>
      </w:r>
      <w:proofErr w:type="gramStart"/>
      <w:r>
        <w:t>к(</w:t>
      </w:r>
      <w:proofErr w:type="gramEnd"/>
      <w:r>
        <w:t xml:space="preserve"> наиболее длительный процесс в алгоритме поиска LTR)</w:t>
      </w:r>
    </w:p>
    <w:p w:rsidR="00691C93" w:rsidRDefault="00691C93" w:rsidP="00691C93">
      <w:r>
        <w:t xml:space="preserve">- бинарный поиск с суффикс и </w:t>
      </w:r>
      <w:proofErr w:type="spellStart"/>
      <w:r>
        <w:t>лцп</w:t>
      </w:r>
      <w:proofErr w:type="spellEnd"/>
      <w:r>
        <w:t xml:space="preserve"> массивами</w:t>
      </w:r>
    </w:p>
    <w:p w:rsidR="00691C93" w:rsidRDefault="00691C93" w:rsidP="00691C93">
      <w:r>
        <w:t xml:space="preserve">- оригинальный поиск </w:t>
      </w:r>
      <w:proofErr w:type="spellStart"/>
      <w:r>
        <w:t>python</w:t>
      </w:r>
      <w:proofErr w:type="spellEnd"/>
      <w:r>
        <w:t xml:space="preserve">(посмотреть алгоритм </w:t>
      </w:r>
      <w:proofErr w:type="spellStart"/>
      <w:r>
        <w:t>str.index</w:t>
      </w:r>
      <w:proofErr w:type="spellEnd"/>
      <w:r>
        <w:t xml:space="preserve">() и </w:t>
      </w:r>
      <w:proofErr w:type="spellStart"/>
      <w:r>
        <w:t>if</w:t>
      </w:r>
      <w:proofErr w:type="spellEnd"/>
      <w:r>
        <w:t xml:space="preserve"> </w:t>
      </w:r>
      <w:proofErr w:type="spellStart"/>
      <w:r>
        <w:t>str</w:t>
      </w:r>
      <w:proofErr w:type="spellEnd"/>
      <w:r>
        <w:t xml:space="preserve"> </w:t>
      </w:r>
      <w:proofErr w:type="spellStart"/>
      <w:r>
        <w:t>in</w:t>
      </w:r>
      <w:proofErr w:type="spellEnd"/>
      <w:r>
        <w:t xml:space="preserve"> </w:t>
      </w:r>
      <w:proofErr w:type="spellStart"/>
      <w:r>
        <w:t>str</w:t>
      </w:r>
      <w:proofErr w:type="spellEnd"/>
      <w:r>
        <w:t>)</w:t>
      </w:r>
    </w:p>
    <w:p w:rsidR="00691C93" w:rsidRDefault="00691C93" w:rsidP="00691C93">
      <w:r>
        <w:t xml:space="preserve">- </w:t>
      </w:r>
      <w:proofErr w:type="spellStart"/>
      <w:r>
        <w:t>Knut</w:t>
      </w:r>
      <w:proofErr w:type="spellEnd"/>
      <w:r>
        <w:t xml:space="preserve"> </w:t>
      </w:r>
      <w:proofErr w:type="spellStart"/>
      <w:r>
        <w:t>wth</w:t>
      </w:r>
      <w:proofErr w:type="spellEnd"/>
      <w:r>
        <w:t xml:space="preserve"> </w:t>
      </w:r>
      <w:proofErr w:type="spellStart"/>
      <w:r>
        <w:t>algorithm</w:t>
      </w:r>
      <w:proofErr w:type="spellEnd"/>
      <w:r>
        <w:t xml:space="preserve"> </w:t>
      </w:r>
    </w:p>
    <w:p w:rsidR="00691C93" w:rsidRDefault="00691C93" w:rsidP="00691C93">
      <w:r>
        <w:t>Объяснение почему выбран именно оригинальный поис</w:t>
      </w:r>
      <w:proofErr w:type="gramStart"/>
      <w:r>
        <w:t>к(</w:t>
      </w:r>
      <w:proofErr w:type="gramEnd"/>
      <w:r>
        <w:t xml:space="preserve"> написан на C)</w:t>
      </w:r>
    </w:p>
    <w:p w:rsidR="00691C93" w:rsidRDefault="00691C93" w:rsidP="00691C93">
      <w:r>
        <w:t>Сравнение скорости работы</w:t>
      </w:r>
    </w:p>
    <w:p w:rsidR="00691C93" w:rsidRDefault="00691C93" w:rsidP="00691C93"/>
    <w:p w:rsidR="00691C93" w:rsidRDefault="00691C93" w:rsidP="00691C93">
      <w:r>
        <w:t>* алгоритм объединения гру</w:t>
      </w:r>
      <w:proofErr w:type="gramStart"/>
      <w:r>
        <w:t>пп стр</w:t>
      </w:r>
      <w:proofErr w:type="gramEnd"/>
      <w:r>
        <w:t>ок в LTR</w:t>
      </w:r>
    </w:p>
    <w:p w:rsidR="00691C93" w:rsidRDefault="00691C93" w:rsidP="00691C93">
      <w:r>
        <w:t>- как именно работает</w:t>
      </w:r>
    </w:p>
    <w:p w:rsidR="00691C93" w:rsidRDefault="00691C93" w:rsidP="00691C93"/>
    <w:p w:rsidR="00691C93" w:rsidRDefault="00691C93" w:rsidP="00691C93">
      <w:r>
        <w:t>* результаты и оптимальные параметры поиска</w:t>
      </w:r>
    </w:p>
    <w:p w:rsidR="00691C93" w:rsidRDefault="00691C93" w:rsidP="00691C93">
      <w:r>
        <w:t xml:space="preserve">- </w:t>
      </w:r>
      <w:proofErr w:type="spellStart"/>
      <w:r>
        <w:t>gff</w:t>
      </w:r>
      <w:proofErr w:type="spellEnd"/>
      <w:r>
        <w:t xml:space="preserve"> </w:t>
      </w:r>
      <w:proofErr w:type="spellStart"/>
      <w:r>
        <w:t>soubor</w:t>
      </w:r>
      <w:proofErr w:type="spellEnd"/>
      <w:proofErr w:type="gramStart"/>
      <w:r>
        <w:t xml:space="preserve">( </w:t>
      </w:r>
      <w:proofErr w:type="gramEnd"/>
      <w:r>
        <w:t>добавить процентное сходство LTR)</w:t>
      </w:r>
    </w:p>
    <w:p w:rsidR="00691C93" w:rsidRDefault="00691C93" w:rsidP="00691C93">
      <w:r>
        <w:t>- сравнение с существующей LTR базой</w:t>
      </w:r>
    </w:p>
    <w:p w:rsidR="00691C93" w:rsidRDefault="00691C93" w:rsidP="00691C93">
      <w:r>
        <w:t xml:space="preserve">-  выводы </w:t>
      </w:r>
      <w:proofErr w:type="gramStart"/>
      <w:r>
        <w:t>о</w:t>
      </w:r>
      <w:proofErr w:type="gramEnd"/>
      <w:r>
        <w:t xml:space="preserve"> эффективности алгоритма</w:t>
      </w:r>
    </w:p>
    <w:p w:rsidR="00691C93" w:rsidRPr="00B8610A" w:rsidRDefault="00691C93" w:rsidP="00691C93"/>
    <w:p w:rsidR="00691C93" w:rsidRDefault="00691C93" w:rsidP="00691C93">
      <w:r>
        <w:t xml:space="preserve">* заключение </w:t>
      </w:r>
    </w:p>
    <w:p w:rsidR="00691C93" w:rsidRDefault="00691C93" w:rsidP="00691C93">
      <w:r>
        <w:t>- результаты поиска</w:t>
      </w:r>
    </w:p>
    <w:p w:rsidR="00691C93" w:rsidRDefault="00691C93" w:rsidP="00691C93"/>
    <w:p w:rsidR="00691C93" w:rsidRDefault="00691C93" w:rsidP="00691C93">
      <w:r>
        <w:lastRenderedPageBreak/>
        <w:t xml:space="preserve">* использованные </w:t>
      </w:r>
      <w:proofErr w:type="spellStart"/>
      <w:r>
        <w:t>toolbox</w:t>
      </w:r>
      <w:proofErr w:type="spellEnd"/>
      <w:r>
        <w:t xml:space="preserve"> </w:t>
      </w:r>
      <w:proofErr w:type="spellStart"/>
      <w:r>
        <w:t>python</w:t>
      </w:r>
      <w:proofErr w:type="spellEnd"/>
      <w:r>
        <w:t xml:space="preserve"> и их предназначение</w:t>
      </w:r>
    </w:p>
    <w:p w:rsidR="00691C93" w:rsidRPr="00B8610A" w:rsidRDefault="00691C93" w:rsidP="00691C93"/>
    <w:p w:rsidR="00691C93" w:rsidRPr="00EE014A" w:rsidRDefault="00691C93" w:rsidP="00691C93">
      <w:pPr>
        <w:rPr>
          <w:sz w:val="36"/>
          <w:szCs w:val="36"/>
          <w:lang w:val="en-US"/>
        </w:rPr>
      </w:pPr>
      <w:r w:rsidRPr="00EE014A">
        <w:rPr>
          <w:sz w:val="36"/>
          <w:szCs w:val="36"/>
          <w:lang w:val="en-US"/>
        </w:rPr>
        <w:t xml:space="preserve">LTR </w:t>
      </w:r>
      <w:proofErr w:type="spellStart"/>
      <w:r w:rsidRPr="00EE014A">
        <w:rPr>
          <w:sz w:val="36"/>
          <w:szCs w:val="36"/>
          <w:lang w:val="en-US"/>
        </w:rPr>
        <w:t>Retrotransposons</w:t>
      </w:r>
      <w:proofErr w:type="spellEnd"/>
    </w:p>
    <w:p w:rsidR="000E08CE" w:rsidRDefault="004B5DC8" w:rsidP="00691C93">
      <w:pPr>
        <w:rPr>
          <w:rFonts w:cs="Arial"/>
          <w:shd w:val="clear" w:color="auto" w:fill="FFFFFF"/>
          <w:lang w:val="en-US"/>
        </w:rPr>
      </w:pPr>
      <w:r w:rsidRPr="004B5DC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65.95pt;margin-top:91.05pt;width:231.75pt;height:173.95pt;z-index:251660288">
            <v:imagedata r:id="rId5" o:title="LTRs"/>
            <w10:wrap type="square"/>
          </v:shape>
        </w:pict>
      </w:r>
      <w:r w:rsidR="00691C93" w:rsidRPr="00691C93">
        <w:rPr>
          <w:lang w:val="en-US"/>
        </w:rPr>
        <w:t>Transposable element</w:t>
      </w:r>
      <w:r w:rsidR="000E08CE">
        <w:rPr>
          <w:lang w:val="en-US"/>
        </w:rPr>
        <w:t xml:space="preserve"> </w:t>
      </w:r>
      <w:r w:rsidR="00691C93" w:rsidRPr="00691C93">
        <w:rPr>
          <w:lang w:val="en-US"/>
        </w:rPr>
        <w:t xml:space="preserve">(TEs), also known as </w:t>
      </w:r>
      <w:proofErr w:type="spellStart"/>
      <w:r w:rsidR="00691C93" w:rsidRPr="00691C93">
        <w:rPr>
          <w:lang w:val="en-US"/>
        </w:rPr>
        <w:t>transposons</w:t>
      </w:r>
      <w:proofErr w:type="spellEnd"/>
      <w:r w:rsidR="00691C93" w:rsidRPr="00691C93">
        <w:rPr>
          <w:lang w:val="en-US"/>
        </w:rPr>
        <w:t xml:space="preserve"> or "jumping genes", are discrete pieces of DNA sequence that can move in the genome from one location to another.</w:t>
      </w:r>
      <w:r w:rsidR="000E08CE">
        <w:rPr>
          <w:lang w:val="en-US"/>
        </w:rPr>
        <w:t xml:space="preserve"> </w:t>
      </w:r>
      <w:proofErr w:type="spellStart"/>
      <w:r w:rsidR="00691C93" w:rsidRPr="00691C93">
        <w:rPr>
          <w:lang w:val="en-US"/>
        </w:rPr>
        <w:t>Transposons</w:t>
      </w:r>
      <w:proofErr w:type="spellEnd"/>
      <w:r w:rsidR="00691C93" w:rsidRPr="00691C93">
        <w:rPr>
          <w:lang w:val="en-US"/>
        </w:rPr>
        <w:t xml:space="preserve"> represent one of type</w:t>
      </w:r>
      <w:r w:rsidR="00691C93">
        <w:rPr>
          <w:lang w:val="en-US"/>
        </w:rPr>
        <w:t>s</w:t>
      </w:r>
      <w:r w:rsidR="00691C93" w:rsidRPr="00691C93">
        <w:rPr>
          <w:lang w:val="en-US"/>
        </w:rPr>
        <w:t xml:space="preserve"> of mobile genetic elements. </w:t>
      </w:r>
      <w:r w:rsidR="000E08CE">
        <w:rPr>
          <w:lang w:val="en-US"/>
        </w:rPr>
        <w:t xml:space="preserve">TEs </w:t>
      </w:r>
      <w:r w:rsidR="000E08CE" w:rsidRPr="000E08CE">
        <w:rPr>
          <w:lang w:val="en-US"/>
        </w:rPr>
        <w:t xml:space="preserve">are allocated to one of two classes, depending on their mechanism </w:t>
      </w:r>
      <w:r w:rsidR="000E08CE">
        <w:rPr>
          <w:lang w:val="en-US"/>
        </w:rPr>
        <w:t xml:space="preserve">of transposition. The first class is </w:t>
      </w:r>
      <w:proofErr w:type="spellStart"/>
      <w:r w:rsidR="000E08CE">
        <w:rPr>
          <w:lang w:val="en-US"/>
        </w:rPr>
        <w:t>retrotransposons</w:t>
      </w:r>
      <w:proofErr w:type="spellEnd"/>
      <w:r w:rsidR="000E08CE">
        <w:rPr>
          <w:lang w:val="en-US"/>
        </w:rPr>
        <w:t>, which are copied in two stages: first they a</w:t>
      </w:r>
      <w:r w:rsidR="000E08CE" w:rsidRPr="000E08CE">
        <w:rPr>
          <w:lang w:val="en-US"/>
        </w:rPr>
        <w:t xml:space="preserve">re </w:t>
      </w:r>
      <w:r w:rsidR="000E08CE" w:rsidRPr="000E08CE">
        <w:rPr>
          <w:rFonts w:cs="Arial"/>
          <w:shd w:val="clear" w:color="auto" w:fill="FFFFFF"/>
          <w:lang w:val="en-US"/>
        </w:rPr>
        <w:t>transcribed</w:t>
      </w:r>
      <w:r w:rsidR="000E08CE" w:rsidRPr="000E08CE">
        <w:rPr>
          <w:rStyle w:val="apple-converted-space"/>
          <w:rFonts w:cs="Arial"/>
          <w:shd w:val="clear" w:color="auto" w:fill="FFFFFF"/>
          <w:lang w:val="en-US"/>
        </w:rPr>
        <w:t> </w:t>
      </w:r>
      <w:r w:rsidR="000E08CE" w:rsidRPr="000E08CE">
        <w:rPr>
          <w:rFonts w:cs="Arial"/>
          <w:shd w:val="clear" w:color="auto" w:fill="FFFFFF"/>
          <w:lang w:val="en-US"/>
        </w:rPr>
        <w:t>from DNA to</w:t>
      </w:r>
      <w:r w:rsidR="000E08CE" w:rsidRPr="000E08CE">
        <w:rPr>
          <w:rStyle w:val="apple-converted-space"/>
          <w:rFonts w:cs="Arial"/>
          <w:shd w:val="clear" w:color="auto" w:fill="FFFFFF"/>
          <w:lang w:val="en-US"/>
        </w:rPr>
        <w:t> </w:t>
      </w:r>
      <w:r w:rsidR="000E08CE" w:rsidRPr="000E08CE">
        <w:rPr>
          <w:rFonts w:cs="Arial"/>
          <w:shd w:val="clear" w:color="auto" w:fill="FFFFFF"/>
          <w:lang w:val="en-US"/>
        </w:rPr>
        <w:t>RNA</w:t>
      </w:r>
      <w:r w:rsidR="000E08CE">
        <w:rPr>
          <w:rFonts w:cs="Arial"/>
          <w:shd w:val="clear" w:color="auto" w:fill="FFFFFF"/>
          <w:lang w:val="en-US"/>
        </w:rPr>
        <w:t>, and then RNA produced is reverse transcribed to DNA. This DNA copy is then inserted at a new position into the genome</w:t>
      </w:r>
      <w:r w:rsidR="005C3229">
        <w:rPr>
          <w:rFonts w:cs="Arial"/>
          <w:shd w:val="clear" w:color="auto" w:fill="FFFFFF"/>
          <w:lang w:val="en-US"/>
        </w:rPr>
        <w:t>.</w:t>
      </w:r>
    </w:p>
    <w:p w:rsidR="005C3229" w:rsidRDefault="005C3229" w:rsidP="00691C93">
      <w:pPr>
        <w:rPr>
          <w:lang w:val="en-US"/>
        </w:rPr>
      </w:pPr>
      <w:proofErr w:type="spellStart"/>
      <w:r w:rsidRPr="00691C93">
        <w:rPr>
          <w:lang w:val="en-US"/>
        </w:rPr>
        <w:t>Retrotransposons</w:t>
      </w:r>
      <w:proofErr w:type="spellEnd"/>
      <w:r w:rsidRPr="005C3229">
        <w:rPr>
          <w:lang w:val="en-US"/>
        </w:rPr>
        <w:t xml:space="preserve"> usually </w:t>
      </w:r>
      <w:r w:rsidR="008616B8" w:rsidRPr="008616B8">
        <w:rPr>
          <w:rFonts w:cs="Arial"/>
          <w:shd w:val="clear" w:color="auto" w:fill="FFFFFF"/>
          <w:lang w:val="en-US"/>
        </w:rPr>
        <w:t>consist of three sub-types</w:t>
      </w:r>
      <w:r>
        <w:rPr>
          <w:lang w:val="en-US"/>
        </w:rPr>
        <w:t>:</w:t>
      </w:r>
    </w:p>
    <w:p w:rsidR="001F5A70" w:rsidRPr="001F5A70" w:rsidRDefault="001F5A70" w:rsidP="001F5A70">
      <w:pPr>
        <w:pStyle w:val="a4"/>
        <w:numPr>
          <w:ilvl w:val="0"/>
          <w:numId w:val="5"/>
        </w:numPr>
        <w:rPr>
          <w:lang w:val="en-US"/>
        </w:rPr>
      </w:pPr>
      <w:r>
        <w:rPr>
          <w:lang w:val="en-US"/>
        </w:rPr>
        <w:t>LINEs</w:t>
      </w:r>
      <w:r w:rsidR="008616B8">
        <w:rPr>
          <w:lang w:val="en-US"/>
        </w:rPr>
        <w:t>(L1)</w:t>
      </w:r>
      <w:r>
        <w:rPr>
          <w:lang w:val="en-US"/>
        </w:rPr>
        <w:t>: encode reverse transcriptase, and are transcribed by RNA polymerase II</w:t>
      </w:r>
    </w:p>
    <w:p w:rsidR="001F5A70" w:rsidRPr="001F5A70" w:rsidRDefault="001F5A70" w:rsidP="001F5A70">
      <w:pPr>
        <w:pStyle w:val="a4"/>
        <w:numPr>
          <w:ilvl w:val="0"/>
          <w:numId w:val="5"/>
        </w:numPr>
        <w:rPr>
          <w:lang w:val="en-US"/>
        </w:rPr>
      </w:pPr>
      <w:r>
        <w:rPr>
          <w:lang w:val="en-US"/>
        </w:rPr>
        <w:t>SINEs</w:t>
      </w:r>
      <w:r w:rsidR="008616B8">
        <w:rPr>
          <w:lang w:val="en-US"/>
        </w:rPr>
        <w:t>(</w:t>
      </w:r>
      <w:proofErr w:type="spellStart"/>
      <w:r w:rsidR="008616B8">
        <w:rPr>
          <w:lang w:val="en-US"/>
        </w:rPr>
        <w:t>Alu</w:t>
      </w:r>
      <w:proofErr w:type="spellEnd"/>
      <w:r w:rsidR="008616B8">
        <w:rPr>
          <w:lang w:val="en-US"/>
        </w:rPr>
        <w:t>)</w:t>
      </w:r>
      <w:r>
        <w:rPr>
          <w:lang w:val="en-US"/>
        </w:rPr>
        <w:t xml:space="preserve">: transcribed by RNA polymerase III </w:t>
      </w:r>
    </w:p>
    <w:p w:rsidR="001F5A70" w:rsidRDefault="001F5A70" w:rsidP="001F5A70">
      <w:pPr>
        <w:pStyle w:val="a4"/>
        <w:numPr>
          <w:ilvl w:val="0"/>
          <w:numId w:val="5"/>
        </w:numPr>
        <w:rPr>
          <w:lang w:val="en-US"/>
        </w:rPr>
      </w:pPr>
      <w:r>
        <w:rPr>
          <w:lang w:val="en-US"/>
        </w:rPr>
        <w:t>LTRs(TEs with long terminal repeats): encode reverse transcriptase, similar to retroviruses</w:t>
      </w:r>
    </w:p>
    <w:p w:rsidR="008616B8" w:rsidRDefault="008616B8" w:rsidP="00691C93">
      <w:pPr>
        <w:rPr>
          <w:lang w:val="en-US"/>
        </w:rPr>
      </w:pPr>
    </w:p>
    <w:p w:rsidR="00B8610A" w:rsidRDefault="00B8610A" w:rsidP="00691C93">
      <w:pPr>
        <w:rPr>
          <w:lang w:val="en-US"/>
        </w:rPr>
      </w:pPr>
    </w:p>
    <w:p w:rsidR="00375A17" w:rsidRPr="00375A17" w:rsidRDefault="00375A17" w:rsidP="00691C93">
      <w:pPr>
        <w:rPr>
          <w:lang w:val="en-US"/>
        </w:rPr>
      </w:pPr>
      <w:r>
        <w:rPr>
          <w:lang w:val="en-US"/>
        </w:rPr>
        <w:t>LTR</w:t>
      </w:r>
      <w:r w:rsidRPr="00375A17">
        <w:t xml:space="preserve"> </w:t>
      </w:r>
      <w:proofErr w:type="spellStart"/>
      <w:r>
        <w:t>ретротранспозоны</w:t>
      </w:r>
      <w:proofErr w:type="spellEnd"/>
      <w:r w:rsidRPr="00375A17">
        <w:t xml:space="preserve"> </w:t>
      </w:r>
      <w:r>
        <w:t>окружены</w:t>
      </w:r>
      <w:r w:rsidRPr="00375A17">
        <w:t xml:space="preserve"> </w:t>
      </w:r>
      <w:r>
        <w:rPr>
          <w:lang w:val="en-US"/>
        </w:rPr>
        <w:t>long</w:t>
      </w:r>
      <w:r w:rsidRPr="00375A17">
        <w:t xml:space="preserve"> </w:t>
      </w:r>
      <w:r>
        <w:rPr>
          <w:lang w:val="en-US"/>
        </w:rPr>
        <w:t>terminal</w:t>
      </w:r>
      <w:r w:rsidRPr="00375A17">
        <w:t xml:space="preserve"> </w:t>
      </w:r>
      <w:r>
        <w:rPr>
          <w:lang w:val="en-US"/>
        </w:rPr>
        <w:t>repeats</w:t>
      </w:r>
      <w:r w:rsidRPr="00375A17">
        <w:t xml:space="preserve"> </w:t>
      </w:r>
      <w:r>
        <w:t xml:space="preserve">которые содержат все нужные для регуляции транскрипции элементы. </w:t>
      </w:r>
      <w:r w:rsidRPr="00375A17">
        <w:rPr>
          <w:rFonts w:ascii="Verdana" w:hAnsi="Verdana"/>
          <w:color w:val="000000"/>
          <w:sz w:val="20"/>
          <w:szCs w:val="20"/>
          <w:shd w:val="clear" w:color="auto" w:fill="FFFFFF"/>
          <w:lang w:val="en-US"/>
        </w:rPr>
        <w:t>The autonomous elements</w:t>
      </w:r>
      <w:r w:rsidRPr="00375A17">
        <w:rPr>
          <w:rStyle w:val="apple-converted-space"/>
          <w:rFonts w:ascii="Verdana" w:hAnsi="Verdana"/>
          <w:color w:val="000000"/>
          <w:sz w:val="20"/>
          <w:szCs w:val="20"/>
          <w:shd w:val="clear" w:color="auto" w:fill="FFFFFF"/>
          <w:lang w:val="en-US"/>
        </w:rPr>
        <w:t> </w:t>
      </w:r>
      <w:r>
        <w:rPr>
          <w:rStyle w:val="apple-converted-space"/>
          <w:rFonts w:ascii="Verdana" w:hAnsi="Verdana"/>
          <w:color w:val="000000"/>
          <w:sz w:val="20"/>
          <w:szCs w:val="20"/>
          <w:shd w:val="clear" w:color="auto" w:fill="FFFFFF"/>
        </w:rPr>
        <w:t>содержат</w:t>
      </w:r>
      <w:r w:rsidRPr="00375A17">
        <w:rPr>
          <w:rStyle w:val="apple-converted-space"/>
          <w:rFonts w:ascii="Verdana" w:hAnsi="Verdana"/>
          <w:color w:val="000000"/>
          <w:sz w:val="20"/>
          <w:szCs w:val="20"/>
          <w:shd w:val="clear" w:color="auto" w:fill="FFFFFF"/>
          <w:lang w:val="en-US"/>
        </w:rPr>
        <w:t xml:space="preserve"> </w:t>
      </w:r>
      <w:r w:rsidRPr="00375A17">
        <w:rPr>
          <w:rStyle w:val="apple-converted-space"/>
          <w:rFonts w:ascii="Verdana" w:hAnsi="Verdana"/>
          <w:i/>
          <w:color w:val="000000"/>
          <w:sz w:val="20"/>
          <w:szCs w:val="20"/>
          <w:shd w:val="clear" w:color="auto" w:fill="FFFFFF"/>
          <w:lang w:val="cs-CZ"/>
        </w:rPr>
        <w:t>gag</w:t>
      </w:r>
      <w:r>
        <w:rPr>
          <w:rStyle w:val="apple-converted-space"/>
          <w:rFonts w:ascii="Verdana" w:hAnsi="Verdana"/>
          <w:color w:val="000000"/>
          <w:sz w:val="20"/>
          <w:szCs w:val="20"/>
          <w:shd w:val="clear" w:color="auto" w:fill="FFFFFF"/>
          <w:lang w:val="cs-CZ"/>
        </w:rPr>
        <w:t xml:space="preserve"> and </w:t>
      </w:r>
      <w:r w:rsidRPr="00375A17">
        <w:rPr>
          <w:rStyle w:val="apple-converted-space"/>
          <w:rFonts w:ascii="Verdana" w:hAnsi="Verdana"/>
          <w:i/>
          <w:color w:val="000000"/>
          <w:sz w:val="20"/>
          <w:szCs w:val="20"/>
          <w:shd w:val="clear" w:color="auto" w:fill="FFFFFF"/>
          <w:lang w:val="cs-CZ"/>
        </w:rPr>
        <w:t>pol</w:t>
      </w:r>
      <w:r>
        <w:rPr>
          <w:rStyle w:val="apple-converted-space"/>
          <w:rFonts w:ascii="Verdana" w:hAnsi="Verdana"/>
          <w:color w:val="000000"/>
          <w:sz w:val="20"/>
          <w:szCs w:val="20"/>
          <w:shd w:val="clear" w:color="auto" w:fill="FFFFFF"/>
          <w:lang w:val="cs-CZ"/>
        </w:rPr>
        <w:t xml:space="preserve"> genes, </w:t>
      </w:r>
      <w:r>
        <w:rPr>
          <w:rStyle w:val="apple-converted-space"/>
          <w:rFonts w:ascii="Verdana" w:hAnsi="Verdana"/>
          <w:color w:val="000000"/>
          <w:sz w:val="20"/>
          <w:szCs w:val="20"/>
          <w:shd w:val="clear" w:color="auto" w:fill="FFFFFF"/>
        </w:rPr>
        <w:t>которые</w:t>
      </w:r>
      <w:r w:rsidRPr="00375A17">
        <w:rPr>
          <w:rStyle w:val="apple-converted-space"/>
          <w:rFonts w:ascii="Verdana" w:hAnsi="Verdana"/>
          <w:color w:val="000000"/>
          <w:sz w:val="20"/>
          <w:szCs w:val="20"/>
          <w:shd w:val="clear" w:color="auto" w:fill="FFFFFF"/>
          <w:lang w:val="en-US"/>
        </w:rPr>
        <w:t xml:space="preserve"> </w:t>
      </w:r>
      <w:r>
        <w:rPr>
          <w:rStyle w:val="apple-converted-space"/>
          <w:rFonts w:ascii="Verdana" w:hAnsi="Verdana"/>
          <w:color w:val="000000"/>
          <w:sz w:val="20"/>
          <w:szCs w:val="20"/>
          <w:shd w:val="clear" w:color="auto" w:fill="FFFFFF"/>
        </w:rPr>
        <w:t>кодируют</w:t>
      </w:r>
      <w:r w:rsidRPr="00375A17">
        <w:rPr>
          <w:rStyle w:val="apple-converted-space"/>
          <w:rFonts w:ascii="Verdana" w:hAnsi="Verdana"/>
          <w:color w:val="000000"/>
          <w:sz w:val="20"/>
          <w:szCs w:val="20"/>
          <w:shd w:val="clear" w:color="auto" w:fill="FFFFFF"/>
          <w:lang w:val="en-US"/>
        </w:rPr>
        <w:t xml:space="preserve"> </w:t>
      </w:r>
      <w:r w:rsidRPr="00375A17">
        <w:rPr>
          <w:rFonts w:ascii="Verdana" w:hAnsi="Verdana"/>
          <w:color w:val="000000"/>
          <w:sz w:val="20"/>
          <w:szCs w:val="20"/>
          <w:shd w:val="clear" w:color="auto" w:fill="FFFFFF"/>
          <w:lang w:val="en-US"/>
        </w:rPr>
        <w:t>reverse transcriptase</w:t>
      </w:r>
      <w:r>
        <w:rPr>
          <w:rFonts w:ascii="Verdana" w:hAnsi="Verdana"/>
          <w:color w:val="000000"/>
          <w:sz w:val="20"/>
          <w:szCs w:val="20"/>
          <w:shd w:val="clear" w:color="auto" w:fill="FFFFFF"/>
          <w:lang w:val="en-US"/>
        </w:rPr>
        <w:t xml:space="preserve"> and</w:t>
      </w:r>
      <w:r w:rsidRPr="00375A17">
        <w:rPr>
          <w:rFonts w:ascii="Verdana" w:hAnsi="Verdana"/>
          <w:color w:val="000000"/>
          <w:sz w:val="20"/>
          <w:szCs w:val="20"/>
          <w:shd w:val="clear" w:color="auto" w:fill="FFFFFF"/>
          <w:lang w:val="en-US"/>
        </w:rPr>
        <w:t xml:space="preserve"> protease</w:t>
      </w:r>
      <w:r>
        <w:rPr>
          <w:rFonts w:ascii="Verdana" w:hAnsi="Verdana"/>
          <w:color w:val="000000"/>
          <w:sz w:val="20"/>
          <w:szCs w:val="20"/>
          <w:shd w:val="clear" w:color="auto" w:fill="FFFFFF"/>
          <w:lang w:val="en-US"/>
        </w:rPr>
        <w:t>.</w:t>
      </w:r>
    </w:p>
    <w:p w:rsidR="00B8610A" w:rsidRPr="009C66D3" w:rsidRDefault="009C66D3" w:rsidP="00691C93">
      <w:r>
        <w:rPr>
          <w:lang w:val="cs-CZ"/>
        </w:rPr>
        <w:t>L</w:t>
      </w:r>
      <w:r>
        <w:rPr>
          <w:lang w:val="en-US"/>
        </w:rPr>
        <w:t>TR</w:t>
      </w:r>
      <w:r w:rsidRPr="009C66D3">
        <w:t xml:space="preserve"> </w:t>
      </w:r>
      <w:proofErr w:type="spellStart"/>
      <w:r>
        <w:t>ретротранспозоны</w:t>
      </w:r>
      <w:proofErr w:type="spellEnd"/>
      <w:r>
        <w:t xml:space="preserve"> в свою очередь делятся на три подкласса</w:t>
      </w:r>
      <w:r w:rsidRPr="009C66D3">
        <w:t>:</w:t>
      </w:r>
    </w:p>
    <w:p w:rsidR="009C66D3" w:rsidRPr="009C66D3" w:rsidRDefault="009C66D3" w:rsidP="009C66D3">
      <w:pPr>
        <w:pStyle w:val="a4"/>
        <w:numPr>
          <w:ilvl w:val="0"/>
          <w:numId w:val="5"/>
        </w:numPr>
        <w:rPr>
          <w:lang w:val="en-US"/>
        </w:rPr>
      </w:pPr>
      <w:r>
        <w:rPr>
          <w:rFonts w:ascii="Arial" w:hAnsi="Arial" w:cs="Arial"/>
          <w:color w:val="252525"/>
          <w:sz w:val="21"/>
          <w:szCs w:val="21"/>
          <w:shd w:val="clear" w:color="auto" w:fill="FFFFFF"/>
        </w:rPr>
        <w:t>Ty1-copia-like</w:t>
      </w:r>
      <w:r>
        <w:rPr>
          <w:rFonts w:ascii="Arial" w:hAnsi="Arial" w:cs="Arial"/>
          <w:color w:val="252525"/>
          <w:sz w:val="21"/>
          <w:szCs w:val="21"/>
          <w:shd w:val="clear" w:color="auto" w:fill="FFFFFF"/>
          <w:lang w:val="en-US"/>
        </w:rPr>
        <w:t xml:space="preserve"> </w:t>
      </w:r>
      <w:r>
        <w:rPr>
          <w:rFonts w:ascii="Arial" w:hAnsi="Arial" w:cs="Arial"/>
          <w:color w:val="252525"/>
          <w:sz w:val="21"/>
          <w:szCs w:val="21"/>
          <w:shd w:val="clear" w:color="auto" w:fill="FFFFFF"/>
        </w:rPr>
        <w:t>(</w:t>
      </w:r>
      <w:proofErr w:type="spellStart"/>
      <w:r w:rsidR="004B5DC8">
        <w:fldChar w:fldCharType="begin"/>
      </w:r>
      <w:r>
        <w:instrText xml:space="preserve"> HYPERLINK "http://en.wikipedia.org/wiki/Pseudoviridae" \o "Pseudoviridae" </w:instrText>
      </w:r>
      <w:r w:rsidR="004B5DC8">
        <w:fldChar w:fldCharType="separate"/>
      </w:r>
      <w:r>
        <w:rPr>
          <w:rStyle w:val="a3"/>
          <w:rFonts w:ascii="Arial" w:hAnsi="Arial" w:cs="Arial"/>
          <w:color w:val="0B0080"/>
          <w:sz w:val="21"/>
          <w:szCs w:val="21"/>
          <w:u w:val="none"/>
          <w:shd w:val="clear" w:color="auto" w:fill="FFFFFF"/>
        </w:rPr>
        <w:t>Pseudoviridae</w:t>
      </w:r>
      <w:proofErr w:type="spellEnd"/>
      <w:r w:rsidR="004B5DC8">
        <w:fldChar w:fldCharType="end"/>
      </w:r>
      <w:r>
        <w:rPr>
          <w:rFonts w:ascii="Arial" w:hAnsi="Arial" w:cs="Arial"/>
          <w:color w:val="252525"/>
          <w:sz w:val="21"/>
          <w:szCs w:val="21"/>
          <w:shd w:val="clear" w:color="auto" w:fill="FFFFFF"/>
        </w:rPr>
        <w:t>)</w:t>
      </w:r>
    </w:p>
    <w:p w:rsidR="009C66D3" w:rsidRPr="009C66D3" w:rsidRDefault="009C66D3" w:rsidP="009C66D3">
      <w:pPr>
        <w:pStyle w:val="a4"/>
        <w:numPr>
          <w:ilvl w:val="0"/>
          <w:numId w:val="5"/>
        </w:numPr>
        <w:rPr>
          <w:lang w:val="en-US"/>
        </w:rPr>
      </w:pPr>
      <w:r>
        <w:rPr>
          <w:rFonts w:ascii="Arial" w:hAnsi="Arial" w:cs="Arial"/>
          <w:color w:val="252525"/>
          <w:sz w:val="21"/>
          <w:szCs w:val="21"/>
          <w:shd w:val="clear" w:color="auto" w:fill="FFFFFF"/>
        </w:rPr>
        <w:t>Ty3-gypsy-like (</w:t>
      </w:r>
      <w:proofErr w:type="spellStart"/>
      <w:r w:rsidR="004B5DC8">
        <w:fldChar w:fldCharType="begin"/>
      </w:r>
      <w:r>
        <w:instrText xml:space="preserve"> HYPERLINK "http://en.wikipedia.org/wiki/Metaviridae" \o "Metaviridae" </w:instrText>
      </w:r>
      <w:r w:rsidR="004B5DC8">
        <w:fldChar w:fldCharType="separate"/>
      </w:r>
      <w:r>
        <w:rPr>
          <w:rStyle w:val="a3"/>
          <w:rFonts w:ascii="Arial" w:hAnsi="Arial" w:cs="Arial"/>
          <w:color w:val="0B0080"/>
          <w:sz w:val="21"/>
          <w:szCs w:val="21"/>
          <w:u w:val="none"/>
          <w:shd w:val="clear" w:color="auto" w:fill="FFFFFF"/>
        </w:rPr>
        <w:t>Metaviridae</w:t>
      </w:r>
      <w:proofErr w:type="spellEnd"/>
      <w:r w:rsidR="004B5DC8">
        <w:fldChar w:fldCharType="end"/>
      </w:r>
      <w:r>
        <w:rPr>
          <w:rFonts w:ascii="Arial" w:hAnsi="Arial" w:cs="Arial"/>
          <w:color w:val="252525"/>
          <w:sz w:val="21"/>
          <w:szCs w:val="21"/>
          <w:shd w:val="clear" w:color="auto" w:fill="FFFFFF"/>
        </w:rPr>
        <w:t>)</w:t>
      </w:r>
    </w:p>
    <w:p w:rsidR="009C66D3" w:rsidRPr="009C66D3" w:rsidRDefault="009C66D3" w:rsidP="009C66D3">
      <w:pPr>
        <w:pStyle w:val="a4"/>
        <w:numPr>
          <w:ilvl w:val="0"/>
          <w:numId w:val="5"/>
        </w:numPr>
        <w:rPr>
          <w:lang w:val="en-US"/>
        </w:rPr>
      </w:pPr>
      <w:proofErr w:type="spellStart"/>
      <w:r>
        <w:rPr>
          <w:rFonts w:ascii="Arial" w:hAnsi="Arial" w:cs="Arial"/>
          <w:color w:val="252525"/>
          <w:sz w:val="21"/>
          <w:szCs w:val="21"/>
          <w:shd w:val="clear" w:color="auto" w:fill="FFFFFF"/>
        </w:rPr>
        <w:t>BEL-Pao-like</w:t>
      </w:r>
      <w:proofErr w:type="spellEnd"/>
      <w:r>
        <w:rPr>
          <w:rFonts w:ascii="Arial" w:hAnsi="Arial" w:cs="Arial"/>
          <w:color w:val="252525"/>
          <w:sz w:val="21"/>
          <w:szCs w:val="21"/>
          <w:shd w:val="clear" w:color="auto" w:fill="FFFFFF"/>
        </w:rPr>
        <w:t xml:space="preserve"> </w:t>
      </w:r>
    </w:p>
    <w:p w:rsidR="00375A17" w:rsidRPr="0004684D" w:rsidRDefault="00FE71C2" w:rsidP="00691C93">
      <w:pPr>
        <w:rPr>
          <w:rFonts w:ascii="Arial" w:hAnsi="Arial" w:cs="Arial"/>
          <w:color w:val="252525"/>
          <w:sz w:val="21"/>
          <w:szCs w:val="21"/>
          <w:shd w:val="clear" w:color="auto" w:fill="FFFFFF"/>
          <w:lang w:val="en-US"/>
        </w:rPr>
      </w:pPr>
      <w:proofErr w:type="spellStart"/>
      <w:r>
        <w:t>Ретровирусы</w:t>
      </w:r>
      <w:proofErr w:type="spellEnd"/>
      <w:r w:rsidRPr="0004684D">
        <w:t xml:space="preserve"> </w:t>
      </w:r>
      <w:r>
        <w:t>могут</w:t>
      </w:r>
      <w:r w:rsidRPr="0004684D">
        <w:t xml:space="preserve"> </w:t>
      </w:r>
      <w:r>
        <w:t>трансформироваться</w:t>
      </w:r>
      <w:r w:rsidRPr="0004684D">
        <w:t xml:space="preserve"> </w:t>
      </w:r>
      <w:r>
        <w:t>в</w:t>
      </w:r>
      <w:r w:rsidRPr="0004684D">
        <w:t xml:space="preserve"> </w:t>
      </w:r>
      <w:r>
        <w:rPr>
          <w:lang w:val="en-US"/>
        </w:rPr>
        <w:t>LTR</w:t>
      </w:r>
      <w:r w:rsidRPr="0004684D">
        <w:t xml:space="preserve"> </w:t>
      </w:r>
      <w:proofErr w:type="spellStart"/>
      <w:r>
        <w:t>ретротранспозоны</w:t>
      </w:r>
      <w:proofErr w:type="spellEnd"/>
      <w:r w:rsidRPr="0004684D">
        <w:t xml:space="preserve"> </w:t>
      </w:r>
      <w:r>
        <w:t>путем</w:t>
      </w:r>
      <w:r w:rsidRPr="0004684D">
        <w:t xml:space="preserve"> </w:t>
      </w:r>
      <w:proofErr w:type="spellStart"/>
      <w:r>
        <w:t>инактивации</w:t>
      </w:r>
      <w:proofErr w:type="spellEnd"/>
      <w:r w:rsidRPr="0004684D">
        <w:t xml:space="preserve"> </w:t>
      </w:r>
      <w:r>
        <w:t>или</w:t>
      </w:r>
      <w:r w:rsidRPr="0004684D">
        <w:t xml:space="preserve"> </w:t>
      </w:r>
      <w:r>
        <w:t>удалением</w:t>
      </w:r>
      <w:r w:rsidRPr="0004684D">
        <w:t xml:space="preserve"> </w:t>
      </w:r>
      <w:r>
        <w:t>структур</w:t>
      </w:r>
      <w:r w:rsidRPr="0004684D">
        <w:t xml:space="preserve"> </w:t>
      </w:r>
      <w:r>
        <w:t>ответственных</w:t>
      </w:r>
      <w:r w:rsidRPr="0004684D">
        <w:t xml:space="preserve"> </w:t>
      </w:r>
      <w:r>
        <w:t>за</w:t>
      </w:r>
      <w:r w:rsidRPr="0004684D">
        <w:t xml:space="preserve"> </w:t>
      </w:r>
      <w:r>
        <w:t>внеклеточную</w:t>
      </w:r>
      <w:r w:rsidRPr="0004684D">
        <w:t xml:space="preserve"> </w:t>
      </w:r>
      <w:r>
        <w:t>мобильность</w:t>
      </w:r>
      <w:r w:rsidRPr="0004684D">
        <w:t>.</w:t>
      </w:r>
      <w:r w:rsidR="0004684D" w:rsidRPr="0004684D">
        <w:rPr>
          <w:rFonts w:ascii="Arial" w:hAnsi="Arial" w:cs="Arial"/>
          <w:color w:val="252525"/>
          <w:sz w:val="21"/>
          <w:szCs w:val="21"/>
          <w:shd w:val="clear" w:color="auto" w:fill="FFFFFF"/>
        </w:rPr>
        <w:t xml:space="preserve"> </w:t>
      </w:r>
      <w:r>
        <w:t>Если</w:t>
      </w:r>
      <w:r w:rsidRPr="0004684D">
        <w:t xml:space="preserve"> </w:t>
      </w:r>
      <w:proofErr w:type="spellStart"/>
      <w:r>
        <w:t>ретровирус</w:t>
      </w:r>
      <w:proofErr w:type="spellEnd"/>
      <w:r w:rsidRPr="0004684D">
        <w:t xml:space="preserve"> </w:t>
      </w:r>
      <w:r>
        <w:t>заражает</w:t>
      </w:r>
      <w:r w:rsidRPr="0004684D">
        <w:t xml:space="preserve"> </w:t>
      </w:r>
      <w:r>
        <w:t>и</w:t>
      </w:r>
      <w:r w:rsidRPr="0004684D">
        <w:t xml:space="preserve"> </w:t>
      </w:r>
      <w:r>
        <w:t>впоследствии</w:t>
      </w:r>
      <w:r w:rsidRPr="0004684D">
        <w:t xml:space="preserve"> </w:t>
      </w:r>
      <w:r>
        <w:t>встраивает</w:t>
      </w:r>
      <w:r w:rsidRPr="0004684D">
        <w:t xml:space="preserve"> </w:t>
      </w:r>
      <w:r>
        <w:t>себя</w:t>
      </w:r>
      <w:r w:rsidRPr="0004684D">
        <w:t xml:space="preserve"> </w:t>
      </w:r>
      <w:r>
        <w:t>в</w:t>
      </w:r>
      <w:r w:rsidRPr="0004684D">
        <w:t xml:space="preserve"> </w:t>
      </w:r>
      <w:r>
        <w:t>геном</w:t>
      </w:r>
      <w:r w:rsidRPr="0004684D">
        <w:t xml:space="preserve"> </w:t>
      </w:r>
      <w:r>
        <w:rPr>
          <w:lang w:val="en-US"/>
        </w:rPr>
        <w:t>in</w:t>
      </w:r>
      <w:r w:rsidRPr="0004684D">
        <w:t xml:space="preserve"> </w:t>
      </w:r>
      <w:r>
        <w:rPr>
          <w:lang w:val="en-US"/>
        </w:rPr>
        <w:t>germ</w:t>
      </w:r>
      <w:r w:rsidRPr="0004684D">
        <w:t xml:space="preserve"> </w:t>
      </w:r>
      <w:r>
        <w:rPr>
          <w:lang w:val="en-US"/>
        </w:rPr>
        <w:t>line</w:t>
      </w:r>
      <w:r w:rsidRPr="0004684D">
        <w:t xml:space="preserve"> </w:t>
      </w:r>
      <w:r>
        <w:rPr>
          <w:lang w:val="en-US"/>
        </w:rPr>
        <w:t>cells</w:t>
      </w:r>
      <w:r w:rsidRPr="0004684D">
        <w:t xml:space="preserve">, </w:t>
      </w:r>
      <w:r>
        <w:t>то</w:t>
      </w:r>
      <w:r w:rsidRPr="0004684D">
        <w:t xml:space="preserve"> </w:t>
      </w:r>
      <w:r>
        <w:t>может</w:t>
      </w:r>
      <w:r w:rsidRPr="0004684D">
        <w:t xml:space="preserve"> </w:t>
      </w:r>
      <w:r>
        <w:t>стать</w:t>
      </w:r>
      <w:r w:rsidRPr="0004684D">
        <w:t xml:space="preserve"> </w:t>
      </w:r>
      <w:r w:rsidRPr="00883CF9">
        <w:rPr>
          <w:rFonts w:ascii="Arial" w:hAnsi="Arial" w:cs="Arial"/>
          <w:color w:val="252525"/>
          <w:sz w:val="21"/>
          <w:szCs w:val="21"/>
          <w:shd w:val="clear" w:color="auto" w:fill="FFFFFF"/>
          <w:lang w:val="en-US"/>
        </w:rPr>
        <w:t>an</w:t>
      </w:r>
      <w:r w:rsidRPr="0004684D">
        <w:rPr>
          <w:rFonts w:ascii="Arial" w:hAnsi="Arial" w:cs="Arial"/>
          <w:color w:val="252525"/>
          <w:sz w:val="21"/>
          <w:szCs w:val="21"/>
          <w:shd w:val="clear" w:color="auto" w:fill="FFFFFF"/>
        </w:rPr>
        <w:t xml:space="preserve"> </w:t>
      </w:r>
      <w:r w:rsidRPr="00883CF9">
        <w:rPr>
          <w:rFonts w:ascii="Arial" w:hAnsi="Arial" w:cs="Arial"/>
          <w:color w:val="252525"/>
          <w:sz w:val="21"/>
          <w:szCs w:val="21"/>
          <w:shd w:val="clear" w:color="auto" w:fill="FFFFFF"/>
          <w:lang w:val="en-US"/>
        </w:rPr>
        <w:t>Endogenous</w:t>
      </w:r>
      <w:r w:rsidRPr="0004684D">
        <w:rPr>
          <w:rFonts w:ascii="Arial" w:hAnsi="Arial" w:cs="Arial"/>
          <w:color w:val="252525"/>
          <w:sz w:val="21"/>
          <w:szCs w:val="21"/>
          <w:shd w:val="clear" w:color="auto" w:fill="FFFFFF"/>
        </w:rPr>
        <w:t xml:space="preserve"> </w:t>
      </w:r>
      <w:r w:rsidRPr="00883CF9">
        <w:rPr>
          <w:rFonts w:ascii="Arial" w:hAnsi="Arial" w:cs="Arial"/>
          <w:color w:val="252525"/>
          <w:sz w:val="21"/>
          <w:szCs w:val="21"/>
          <w:shd w:val="clear" w:color="auto" w:fill="FFFFFF"/>
          <w:lang w:val="en-US"/>
        </w:rPr>
        <w:t>Retrovirus</w:t>
      </w:r>
      <w:r w:rsidRPr="0004684D">
        <w:rPr>
          <w:rFonts w:ascii="Arial" w:hAnsi="Arial" w:cs="Arial"/>
          <w:color w:val="252525"/>
          <w:sz w:val="21"/>
          <w:szCs w:val="21"/>
          <w:shd w:val="clear" w:color="auto" w:fill="FFFFFF"/>
        </w:rPr>
        <w:t xml:space="preserve"> (</w:t>
      </w:r>
      <w:r w:rsidRPr="00883CF9">
        <w:rPr>
          <w:rFonts w:ascii="Arial" w:hAnsi="Arial" w:cs="Arial"/>
          <w:color w:val="252525"/>
          <w:sz w:val="21"/>
          <w:szCs w:val="21"/>
          <w:shd w:val="clear" w:color="auto" w:fill="FFFFFF"/>
          <w:lang w:val="en-US"/>
        </w:rPr>
        <w:t>ERV</w:t>
      </w:r>
      <w:r w:rsidRPr="0004684D">
        <w:rPr>
          <w:rFonts w:ascii="Arial" w:hAnsi="Arial" w:cs="Arial"/>
          <w:color w:val="252525"/>
          <w:sz w:val="21"/>
          <w:szCs w:val="21"/>
          <w:shd w:val="clear" w:color="auto" w:fill="FFFFFF"/>
        </w:rPr>
        <w:t>).</w:t>
      </w:r>
      <w:r w:rsidR="0004684D">
        <w:t xml:space="preserve"> </w:t>
      </w:r>
      <w:r w:rsidR="0004684D" w:rsidRPr="0004684D">
        <w:rPr>
          <w:lang w:val="en-US"/>
        </w:rPr>
        <w:t xml:space="preserve">Therefore </w:t>
      </w:r>
      <w:r w:rsidR="0004684D" w:rsidRPr="0004684D">
        <w:rPr>
          <w:rFonts w:ascii="Verdana" w:hAnsi="Verdana"/>
          <w:color w:val="000000"/>
          <w:sz w:val="20"/>
          <w:szCs w:val="20"/>
          <w:shd w:val="clear" w:color="auto" w:fill="FFFFFF"/>
          <w:lang w:val="en-US"/>
        </w:rPr>
        <w:t xml:space="preserve">Exogenous retroviruses </w:t>
      </w:r>
      <w:r w:rsidR="0004684D">
        <w:rPr>
          <w:rFonts w:ascii="Verdana" w:hAnsi="Verdana"/>
          <w:color w:val="000000"/>
          <w:sz w:val="20"/>
          <w:szCs w:val="20"/>
          <w:shd w:val="clear" w:color="auto" w:fill="FFFFFF"/>
        </w:rPr>
        <w:t>возникли</w:t>
      </w:r>
      <w:r w:rsidR="0004684D" w:rsidRPr="0004684D">
        <w:rPr>
          <w:rFonts w:ascii="Verdana" w:hAnsi="Verdana"/>
          <w:color w:val="000000"/>
          <w:sz w:val="20"/>
          <w:szCs w:val="20"/>
          <w:shd w:val="clear" w:color="auto" w:fill="FFFFFF"/>
          <w:lang w:val="en-US"/>
        </w:rPr>
        <w:t xml:space="preserve"> </w:t>
      </w:r>
      <w:r w:rsidR="0004684D">
        <w:rPr>
          <w:rFonts w:ascii="Verdana" w:hAnsi="Verdana"/>
          <w:color w:val="000000"/>
          <w:sz w:val="20"/>
          <w:szCs w:val="20"/>
          <w:shd w:val="clear" w:color="auto" w:fill="FFFFFF"/>
        </w:rPr>
        <w:t>из</w:t>
      </w:r>
      <w:r w:rsidR="0004684D" w:rsidRPr="0004684D">
        <w:rPr>
          <w:rFonts w:ascii="Verdana" w:hAnsi="Verdana"/>
          <w:color w:val="000000"/>
          <w:sz w:val="20"/>
          <w:szCs w:val="20"/>
          <w:shd w:val="clear" w:color="auto" w:fill="FFFFFF"/>
          <w:lang w:val="en-US"/>
        </w:rPr>
        <w:t xml:space="preserve"> endogenous </w:t>
      </w:r>
      <w:proofErr w:type="spellStart"/>
      <w:r w:rsidR="0004684D" w:rsidRPr="0004684D">
        <w:rPr>
          <w:rFonts w:ascii="Verdana" w:hAnsi="Verdana"/>
          <w:color w:val="000000"/>
          <w:sz w:val="20"/>
          <w:szCs w:val="20"/>
          <w:shd w:val="clear" w:color="auto" w:fill="FFFFFF"/>
          <w:lang w:val="en-US"/>
        </w:rPr>
        <w:t>retrotransposons</w:t>
      </w:r>
      <w:proofErr w:type="spellEnd"/>
      <w:r w:rsidR="0004684D" w:rsidRPr="0004684D">
        <w:rPr>
          <w:rFonts w:ascii="Verdana" w:hAnsi="Verdana"/>
          <w:color w:val="000000"/>
          <w:sz w:val="20"/>
          <w:szCs w:val="20"/>
          <w:shd w:val="clear" w:color="auto" w:fill="FFFFFF"/>
          <w:lang w:val="en-US"/>
        </w:rPr>
        <w:t xml:space="preserve"> </w:t>
      </w:r>
      <w:r w:rsidR="0004684D">
        <w:rPr>
          <w:rFonts w:ascii="Verdana" w:hAnsi="Verdana"/>
          <w:color w:val="000000"/>
          <w:sz w:val="20"/>
          <w:szCs w:val="20"/>
          <w:shd w:val="clear" w:color="auto" w:fill="FFFFFF"/>
        </w:rPr>
        <w:t>приобретением</w:t>
      </w:r>
      <w:r w:rsidR="0004684D" w:rsidRPr="0004684D">
        <w:rPr>
          <w:rFonts w:ascii="Verdana" w:hAnsi="Verdana"/>
          <w:color w:val="000000"/>
          <w:sz w:val="20"/>
          <w:szCs w:val="20"/>
          <w:shd w:val="clear" w:color="auto" w:fill="FFFFFF"/>
          <w:lang w:val="en-US"/>
        </w:rPr>
        <w:t xml:space="preserve"> cellular </w:t>
      </w:r>
      <w:r w:rsidR="0004684D" w:rsidRPr="0004684D">
        <w:rPr>
          <w:rFonts w:ascii="Verdana" w:hAnsi="Verdana"/>
          <w:i/>
          <w:iCs/>
          <w:color w:val="000000"/>
          <w:sz w:val="20"/>
          <w:szCs w:val="20"/>
          <w:shd w:val="clear" w:color="auto" w:fill="FFFFFF"/>
          <w:lang w:val="en-US"/>
        </w:rPr>
        <w:t>envelope</w:t>
      </w:r>
      <w:r w:rsidR="0004684D" w:rsidRPr="0004684D">
        <w:rPr>
          <w:rStyle w:val="apple-converted-space"/>
          <w:rFonts w:ascii="Verdana" w:hAnsi="Verdana"/>
          <w:color w:val="000000"/>
          <w:sz w:val="20"/>
          <w:szCs w:val="20"/>
          <w:shd w:val="clear" w:color="auto" w:fill="FFFFFF"/>
          <w:lang w:val="en-US"/>
        </w:rPr>
        <w:t> </w:t>
      </w:r>
      <w:r w:rsidR="0004684D" w:rsidRPr="0004684D">
        <w:rPr>
          <w:rFonts w:ascii="Verdana" w:hAnsi="Verdana"/>
          <w:color w:val="000000"/>
          <w:sz w:val="20"/>
          <w:szCs w:val="20"/>
          <w:shd w:val="clear" w:color="auto" w:fill="FFFFFF"/>
          <w:lang w:val="en-US"/>
        </w:rPr>
        <w:t xml:space="preserve">gene </w:t>
      </w:r>
      <w:r w:rsidR="0004684D">
        <w:rPr>
          <w:rFonts w:ascii="Verdana" w:hAnsi="Verdana"/>
          <w:color w:val="000000"/>
          <w:sz w:val="20"/>
          <w:szCs w:val="20"/>
          <w:shd w:val="clear" w:color="auto" w:fill="FFFFFF"/>
          <w:lang w:val="en-US"/>
        </w:rPr>
        <w:t>[3]</w:t>
      </w:r>
    </w:p>
    <w:p w:rsidR="00375A17" w:rsidRPr="0004684D" w:rsidRDefault="00375A17" w:rsidP="00691C93">
      <w:pPr>
        <w:rPr>
          <w:rFonts w:ascii="Arial" w:hAnsi="Arial" w:cs="Arial"/>
          <w:color w:val="252525"/>
          <w:sz w:val="21"/>
          <w:szCs w:val="21"/>
          <w:shd w:val="clear" w:color="auto" w:fill="FFFFFF"/>
          <w:lang w:val="en-US"/>
        </w:rPr>
      </w:pPr>
    </w:p>
    <w:p w:rsidR="00691C93" w:rsidRDefault="00691C93" w:rsidP="00691C93">
      <w:pPr>
        <w:rPr>
          <w:lang w:val="en-US"/>
        </w:rPr>
      </w:pPr>
      <w:r w:rsidRPr="00691C93">
        <w:rPr>
          <w:lang w:val="en-US"/>
        </w:rPr>
        <w:t>Human LTR elements are endogenous retroviruses which account for ~8% of the</w:t>
      </w:r>
      <w:r w:rsidR="00FE71C2">
        <w:rPr>
          <w:lang w:val="en-US"/>
        </w:rPr>
        <w:t xml:space="preserve"> human </w:t>
      </w:r>
      <w:r w:rsidRPr="00691C93">
        <w:rPr>
          <w:lang w:val="en-US"/>
        </w:rPr>
        <w:t>genome.</w:t>
      </w:r>
      <w:r w:rsidR="00523182">
        <w:rPr>
          <w:lang w:val="en-US"/>
        </w:rPr>
        <w:t xml:space="preserve"> </w:t>
      </w:r>
      <w:r w:rsidRPr="0004684D">
        <w:rPr>
          <w:lang w:val="en-US"/>
        </w:rPr>
        <w:t>[1]</w:t>
      </w:r>
    </w:p>
    <w:p w:rsidR="00883CF9" w:rsidRDefault="00883CF9" w:rsidP="00691C93">
      <w:pPr>
        <w:rPr>
          <w:color w:val="000000"/>
          <w:shd w:val="clear" w:color="auto" w:fill="FFFFFF"/>
          <w:lang w:val="en-US"/>
        </w:rPr>
      </w:pPr>
      <w:r w:rsidRPr="00883CF9">
        <w:rPr>
          <w:color w:val="000000"/>
          <w:shd w:val="clear" w:color="auto" w:fill="FFFFFF"/>
          <w:lang w:val="en-US"/>
        </w:rPr>
        <w:t xml:space="preserve">In general, </w:t>
      </w:r>
      <w:r>
        <w:rPr>
          <w:rFonts w:ascii="Verdana" w:hAnsi="Verdana"/>
          <w:color w:val="000000"/>
          <w:sz w:val="20"/>
          <w:szCs w:val="20"/>
          <w:shd w:val="clear" w:color="auto" w:fill="FFFFFF"/>
          <w:lang w:val="en-US"/>
        </w:rPr>
        <w:t>m</w:t>
      </w:r>
      <w:r w:rsidRPr="00883CF9">
        <w:rPr>
          <w:rFonts w:ascii="Verdana" w:hAnsi="Verdana"/>
          <w:color w:val="000000"/>
          <w:sz w:val="20"/>
          <w:szCs w:val="20"/>
          <w:shd w:val="clear" w:color="auto" w:fill="FFFFFF"/>
          <w:lang w:val="en-US"/>
        </w:rPr>
        <w:t>ost (85%) of the LT</w:t>
      </w:r>
      <w:r>
        <w:rPr>
          <w:rFonts w:ascii="Verdana" w:hAnsi="Verdana"/>
          <w:color w:val="000000"/>
          <w:sz w:val="20"/>
          <w:szCs w:val="20"/>
          <w:shd w:val="clear" w:color="auto" w:fill="FFFFFF"/>
          <w:lang w:val="en-US"/>
        </w:rPr>
        <w:t xml:space="preserve">R </w:t>
      </w:r>
      <w:proofErr w:type="spellStart"/>
      <w:r>
        <w:rPr>
          <w:rFonts w:ascii="Verdana" w:hAnsi="Verdana"/>
          <w:color w:val="000000"/>
          <w:sz w:val="20"/>
          <w:szCs w:val="20"/>
          <w:shd w:val="clear" w:color="auto" w:fill="FFFFFF"/>
          <w:lang w:val="en-US"/>
        </w:rPr>
        <w:t>retrot</w:t>
      </w:r>
      <w:r w:rsidRPr="00691C93">
        <w:rPr>
          <w:lang w:val="en-US"/>
        </w:rPr>
        <w:t>ransposon</w:t>
      </w:r>
      <w:proofErr w:type="spellEnd"/>
      <w:r>
        <w:rPr>
          <w:rFonts w:ascii="Verdana" w:hAnsi="Verdana"/>
          <w:color w:val="000000"/>
          <w:sz w:val="20"/>
          <w:szCs w:val="20"/>
          <w:shd w:val="clear" w:color="auto" w:fill="FFFFFF"/>
          <w:lang w:val="en-US"/>
        </w:rPr>
        <w:t>-derived parts</w:t>
      </w:r>
      <w:r w:rsidRPr="00883CF9">
        <w:rPr>
          <w:rFonts w:ascii="Verdana" w:hAnsi="Verdana"/>
          <w:color w:val="000000"/>
          <w:sz w:val="20"/>
          <w:szCs w:val="20"/>
          <w:shd w:val="clear" w:color="auto" w:fill="FFFFFF"/>
          <w:lang w:val="en-US"/>
        </w:rPr>
        <w:t xml:space="preserve"> consist only of an isolated LTR, with the internal sequence having been lost by homologous recombination between the flanking LTRs</w:t>
      </w:r>
      <w:proofErr w:type="gramStart"/>
      <w:r w:rsidRPr="00883CF9">
        <w:rPr>
          <w:rFonts w:ascii="Verdana" w:hAnsi="Verdana"/>
          <w:color w:val="000000"/>
          <w:sz w:val="20"/>
          <w:szCs w:val="20"/>
          <w:shd w:val="clear" w:color="auto" w:fill="FFFFFF"/>
          <w:lang w:val="en-US"/>
        </w:rPr>
        <w:t>.</w:t>
      </w:r>
      <w:r w:rsidRPr="00883CF9">
        <w:rPr>
          <w:color w:val="000000"/>
          <w:shd w:val="clear" w:color="auto" w:fill="FFFFFF"/>
          <w:lang w:val="en-US"/>
        </w:rPr>
        <w:t>[</w:t>
      </w:r>
      <w:proofErr w:type="gramEnd"/>
      <w:r w:rsidRPr="00883CF9">
        <w:rPr>
          <w:color w:val="000000"/>
          <w:shd w:val="clear" w:color="auto" w:fill="FFFFFF"/>
          <w:lang w:val="en-US"/>
        </w:rPr>
        <w:t>2]</w:t>
      </w:r>
    </w:p>
    <w:p w:rsidR="00EE3799" w:rsidRDefault="00EE3799" w:rsidP="00691C93">
      <w:pPr>
        <w:rPr>
          <w:color w:val="000000"/>
          <w:shd w:val="clear" w:color="auto" w:fill="FFFFFF"/>
          <w:lang w:val="en-US"/>
        </w:rPr>
      </w:pPr>
    </w:p>
    <w:p w:rsidR="00EE3799" w:rsidRDefault="00EE3799" w:rsidP="00691C93">
      <w:pPr>
        <w:rPr>
          <w:color w:val="000000"/>
          <w:shd w:val="clear" w:color="auto" w:fill="FFFFFF"/>
          <w:lang w:val="en-US"/>
        </w:rPr>
      </w:pPr>
    </w:p>
    <w:p w:rsidR="00814B11" w:rsidRPr="00EE014A" w:rsidRDefault="00814B11" w:rsidP="00691C93">
      <w:pPr>
        <w:rPr>
          <w:color w:val="000000"/>
          <w:sz w:val="36"/>
          <w:szCs w:val="36"/>
          <w:shd w:val="clear" w:color="auto" w:fill="FFFFFF"/>
        </w:rPr>
      </w:pPr>
      <w:r w:rsidRPr="00EE014A">
        <w:rPr>
          <w:color w:val="000000"/>
          <w:sz w:val="36"/>
          <w:szCs w:val="36"/>
          <w:shd w:val="clear" w:color="auto" w:fill="FFFFFF"/>
        </w:rPr>
        <w:lastRenderedPageBreak/>
        <w:t xml:space="preserve">Влияние </w:t>
      </w:r>
      <w:r w:rsidRPr="00EE014A">
        <w:rPr>
          <w:color w:val="000000"/>
          <w:sz w:val="36"/>
          <w:szCs w:val="36"/>
          <w:shd w:val="clear" w:color="auto" w:fill="FFFFFF"/>
          <w:lang w:val="cs-CZ"/>
        </w:rPr>
        <w:t xml:space="preserve">LTR </w:t>
      </w:r>
      <w:r w:rsidRPr="00EE014A">
        <w:rPr>
          <w:color w:val="000000"/>
          <w:sz w:val="36"/>
          <w:szCs w:val="36"/>
          <w:shd w:val="clear" w:color="auto" w:fill="FFFFFF"/>
        </w:rPr>
        <w:t xml:space="preserve">на </w:t>
      </w:r>
      <w:proofErr w:type="gramStart"/>
      <w:r w:rsidR="0006798E" w:rsidRPr="00EE014A">
        <w:rPr>
          <w:color w:val="000000"/>
          <w:sz w:val="36"/>
          <w:szCs w:val="36"/>
          <w:shd w:val="clear" w:color="auto" w:fill="FFFFFF"/>
        </w:rPr>
        <w:t>клеточную</w:t>
      </w:r>
      <w:proofErr w:type="gramEnd"/>
      <w:r w:rsidR="0006798E" w:rsidRPr="00EE014A">
        <w:rPr>
          <w:color w:val="000000"/>
          <w:sz w:val="36"/>
          <w:szCs w:val="36"/>
          <w:shd w:val="clear" w:color="auto" w:fill="FFFFFF"/>
        </w:rPr>
        <w:t xml:space="preserve"> </w:t>
      </w:r>
      <w:r w:rsidR="0006798E" w:rsidRPr="00EE014A">
        <w:rPr>
          <w:color w:val="000000"/>
          <w:sz w:val="36"/>
          <w:szCs w:val="36"/>
          <w:shd w:val="clear" w:color="auto" w:fill="FFFFFF"/>
          <w:lang w:val="cs-CZ"/>
        </w:rPr>
        <w:t>gene expression</w:t>
      </w:r>
      <w:r w:rsidRPr="00EE014A">
        <w:rPr>
          <w:color w:val="000000"/>
          <w:sz w:val="36"/>
          <w:szCs w:val="36"/>
          <w:shd w:val="clear" w:color="auto" w:fill="FFFFFF"/>
        </w:rPr>
        <w:t xml:space="preserve"> человека</w:t>
      </w:r>
    </w:p>
    <w:p w:rsidR="0006798E" w:rsidRPr="00EE014A" w:rsidRDefault="00814B11" w:rsidP="002C1211">
      <w:pPr>
        <w:rPr>
          <w:bCs/>
          <w:color w:val="1F3C4C"/>
          <w:lang w:val="en-US"/>
        </w:rPr>
      </w:pPr>
      <w:r>
        <w:rPr>
          <w:color w:val="000000"/>
          <w:shd w:val="clear" w:color="auto" w:fill="FFFFFF"/>
        </w:rPr>
        <w:t>Более</w:t>
      </w:r>
      <w:r w:rsidRPr="00EE014A">
        <w:rPr>
          <w:color w:val="000000"/>
          <w:shd w:val="clear" w:color="auto" w:fill="FFFFFF"/>
        </w:rPr>
        <w:t xml:space="preserve"> 25 </w:t>
      </w:r>
      <w:r>
        <w:rPr>
          <w:color w:val="000000"/>
          <w:shd w:val="clear" w:color="auto" w:fill="FFFFFF"/>
        </w:rPr>
        <w:t>экспериментально</w:t>
      </w:r>
      <w:r w:rsidRPr="00EE014A">
        <w:rPr>
          <w:color w:val="000000"/>
          <w:shd w:val="clear" w:color="auto" w:fill="FFFFFF"/>
        </w:rPr>
        <w:t xml:space="preserve"> </w:t>
      </w:r>
      <w:r>
        <w:rPr>
          <w:color w:val="000000"/>
          <w:shd w:val="clear" w:color="auto" w:fill="FFFFFF"/>
        </w:rPr>
        <w:t>охарактеризованных</w:t>
      </w:r>
      <w:r w:rsidRPr="00EE014A">
        <w:rPr>
          <w:color w:val="000000"/>
          <w:shd w:val="clear" w:color="auto" w:fill="FFFFFF"/>
        </w:rPr>
        <w:t xml:space="preserve"> </w:t>
      </w:r>
      <w:r>
        <w:rPr>
          <w:color w:val="000000"/>
          <w:shd w:val="clear" w:color="auto" w:fill="FFFFFF"/>
        </w:rPr>
        <w:t>клеточных</w:t>
      </w:r>
      <w:r w:rsidRPr="00EE014A">
        <w:rPr>
          <w:color w:val="000000"/>
          <w:shd w:val="clear" w:color="auto" w:fill="FFFFFF"/>
        </w:rPr>
        <w:t xml:space="preserve"> </w:t>
      </w:r>
      <w:r>
        <w:rPr>
          <w:color w:val="000000"/>
          <w:shd w:val="clear" w:color="auto" w:fill="FFFFFF"/>
        </w:rPr>
        <w:t>генов</w:t>
      </w:r>
      <w:r w:rsidRPr="00EE014A">
        <w:rPr>
          <w:color w:val="000000"/>
          <w:shd w:val="clear" w:color="auto" w:fill="FFFFFF"/>
        </w:rPr>
        <w:t xml:space="preserve"> </w:t>
      </w:r>
      <w:r>
        <w:rPr>
          <w:color w:val="000000"/>
          <w:shd w:val="clear" w:color="auto" w:fill="FFFFFF"/>
        </w:rPr>
        <w:t>показывают</w:t>
      </w:r>
      <w:r w:rsidRPr="00EE014A">
        <w:rPr>
          <w:color w:val="000000"/>
          <w:shd w:val="clear" w:color="auto" w:fill="FFFFFF"/>
        </w:rPr>
        <w:t xml:space="preserve"> </w:t>
      </w:r>
      <w:r w:rsidRPr="00EE3799">
        <w:rPr>
          <w:rStyle w:val="apple-converted-space"/>
          <w:color w:val="000000"/>
          <w:shd w:val="clear" w:color="auto" w:fill="FFFFFF"/>
          <w:lang w:val="en-US"/>
        </w:rPr>
        <w:t> </w:t>
      </w:r>
      <w:r w:rsidRPr="00EE3799">
        <w:rPr>
          <w:color w:val="000000"/>
          <w:shd w:val="clear" w:color="auto" w:fill="FFFFFF"/>
          <w:lang w:val="en-US"/>
        </w:rPr>
        <w:t>LTR</w:t>
      </w:r>
      <w:r w:rsidRPr="00EE014A">
        <w:rPr>
          <w:color w:val="000000"/>
          <w:shd w:val="clear" w:color="auto" w:fill="FFFFFF"/>
        </w:rPr>
        <w:t>-</w:t>
      </w:r>
      <w:r w:rsidRPr="00EE3799">
        <w:rPr>
          <w:color w:val="000000"/>
          <w:shd w:val="clear" w:color="auto" w:fill="FFFFFF"/>
          <w:lang w:val="en-US"/>
        </w:rPr>
        <w:t>mediated</w:t>
      </w:r>
      <w:r w:rsidRPr="00EE014A">
        <w:rPr>
          <w:color w:val="000000"/>
          <w:shd w:val="clear" w:color="auto" w:fill="FFFFFF"/>
        </w:rPr>
        <w:t xml:space="preserve"> </w:t>
      </w:r>
      <w:r>
        <w:rPr>
          <w:color w:val="000000"/>
          <w:shd w:val="clear" w:color="auto" w:fill="FFFFFF"/>
        </w:rPr>
        <w:t>эволюционные</w:t>
      </w:r>
      <w:r w:rsidRPr="00EE014A">
        <w:rPr>
          <w:color w:val="000000"/>
          <w:shd w:val="clear" w:color="auto" w:fill="FFFFFF"/>
        </w:rPr>
        <w:t xml:space="preserve"> </w:t>
      </w:r>
      <w:r>
        <w:rPr>
          <w:color w:val="000000"/>
          <w:shd w:val="clear" w:color="auto" w:fill="FFFFFF"/>
        </w:rPr>
        <w:t>изменения</w:t>
      </w:r>
      <w:r w:rsidRPr="00EE014A">
        <w:rPr>
          <w:color w:val="000000"/>
          <w:shd w:val="clear" w:color="auto" w:fill="FFFFFF"/>
        </w:rPr>
        <w:t xml:space="preserve">, </w:t>
      </w:r>
      <w:r>
        <w:rPr>
          <w:color w:val="000000"/>
          <w:shd w:val="clear" w:color="auto" w:fill="FFFFFF"/>
        </w:rPr>
        <w:t>в</w:t>
      </w:r>
      <w:r w:rsidRPr="00EE014A">
        <w:rPr>
          <w:color w:val="000000"/>
          <w:shd w:val="clear" w:color="auto" w:fill="FFFFFF"/>
        </w:rPr>
        <w:t xml:space="preserve"> </w:t>
      </w:r>
      <w:r>
        <w:rPr>
          <w:color w:val="000000"/>
          <w:shd w:val="clear" w:color="auto" w:fill="FFFFFF"/>
        </w:rPr>
        <w:t>которых</w:t>
      </w:r>
      <w:r w:rsidRPr="00EE014A">
        <w:rPr>
          <w:color w:val="000000"/>
          <w:shd w:val="clear" w:color="auto" w:fill="FFFFFF"/>
        </w:rPr>
        <w:t xml:space="preserve"> </w:t>
      </w:r>
      <w:r>
        <w:rPr>
          <w:color w:val="000000"/>
          <w:shd w:val="clear" w:color="auto" w:fill="FFFFFF"/>
        </w:rPr>
        <w:t>встроенные</w:t>
      </w:r>
      <w:r w:rsidRPr="00EE014A">
        <w:rPr>
          <w:color w:val="000000"/>
          <w:shd w:val="clear" w:color="auto" w:fill="FFFFFF"/>
        </w:rPr>
        <w:t xml:space="preserve"> </w:t>
      </w:r>
      <w:r>
        <w:rPr>
          <w:color w:val="000000"/>
          <w:shd w:val="clear" w:color="auto" w:fill="FFFFFF"/>
          <w:lang w:val="cs-CZ"/>
        </w:rPr>
        <w:t xml:space="preserve">LTRs </w:t>
      </w:r>
      <w:r>
        <w:rPr>
          <w:color w:val="000000"/>
          <w:shd w:val="clear" w:color="auto" w:fill="FFFFFF"/>
        </w:rPr>
        <w:t>являются</w:t>
      </w:r>
      <w:r w:rsidRPr="00EE014A">
        <w:rPr>
          <w:color w:val="000000"/>
          <w:shd w:val="clear" w:color="auto" w:fill="FFFFFF"/>
        </w:rPr>
        <w:t xml:space="preserve"> </w:t>
      </w:r>
      <w:r w:rsidRPr="00EE3799">
        <w:rPr>
          <w:rStyle w:val="apple-converted-space"/>
          <w:color w:val="000000"/>
          <w:shd w:val="clear" w:color="auto" w:fill="FFFFFF"/>
          <w:lang w:val="en-US"/>
        </w:rPr>
        <w:t> </w:t>
      </w:r>
      <w:r w:rsidRPr="00EE3799">
        <w:rPr>
          <w:color w:val="000000"/>
          <w:shd w:val="clear" w:color="auto" w:fill="FFFFFF"/>
          <w:lang w:val="en-US"/>
        </w:rPr>
        <w:t>alternative</w:t>
      </w:r>
      <w:r w:rsidRPr="00EE014A">
        <w:rPr>
          <w:color w:val="000000"/>
          <w:shd w:val="clear" w:color="auto" w:fill="FFFFFF"/>
        </w:rPr>
        <w:t xml:space="preserve"> </w:t>
      </w:r>
      <w:r w:rsidRPr="00EE3799">
        <w:rPr>
          <w:color w:val="000000"/>
          <w:shd w:val="clear" w:color="auto" w:fill="FFFFFF"/>
          <w:lang w:val="en-US"/>
        </w:rPr>
        <w:t>promoters</w:t>
      </w:r>
      <w:r w:rsidRPr="00EE014A">
        <w:rPr>
          <w:color w:val="000000"/>
          <w:shd w:val="clear" w:color="auto" w:fill="FFFFFF"/>
        </w:rPr>
        <w:t xml:space="preserve"> </w:t>
      </w:r>
      <w:r>
        <w:rPr>
          <w:color w:val="000000"/>
          <w:shd w:val="clear" w:color="auto" w:fill="FFFFFF"/>
        </w:rPr>
        <w:t>для</w:t>
      </w:r>
      <w:r w:rsidRPr="00EE014A">
        <w:rPr>
          <w:color w:val="000000"/>
          <w:shd w:val="clear" w:color="auto" w:fill="FFFFFF"/>
        </w:rPr>
        <w:t xml:space="preserve"> </w:t>
      </w:r>
      <w:r>
        <w:rPr>
          <w:color w:val="000000"/>
          <w:shd w:val="clear" w:color="auto" w:fill="FFFFFF"/>
        </w:rPr>
        <w:t>предоставления</w:t>
      </w:r>
      <w:r w:rsidRPr="00EE014A">
        <w:rPr>
          <w:color w:val="000000"/>
          <w:shd w:val="clear" w:color="auto" w:fill="FFFFFF"/>
        </w:rPr>
        <w:t xml:space="preserve"> </w:t>
      </w:r>
      <w:r>
        <w:rPr>
          <w:color w:val="000000"/>
          <w:shd w:val="clear" w:color="auto" w:fill="FFFFFF"/>
        </w:rPr>
        <w:t>новой</w:t>
      </w:r>
      <w:r w:rsidRPr="00EE014A">
        <w:rPr>
          <w:color w:val="000000"/>
          <w:shd w:val="clear" w:color="auto" w:fill="FFFFFF"/>
        </w:rPr>
        <w:t xml:space="preserve"> </w:t>
      </w:r>
      <w:r w:rsidRPr="00EE3799">
        <w:rPr>
          <w:color w:val="000000"/>
          <w:shd w:val="clear" w:color="auto" w:fill="FFFFFF"/>
          <w:lang w:val="en-US"/>
        </w:rPr>
        <w:t>tissue</w:t>
      </w:r>
      <w:r w:rsidRPr="00EE014A">
        <w:rPr>
          <w:color w:val="000000"/>
          <w:shd w:val="clear" w:color="auto" w:fill="FFFFFF"/>
        </w:rPr>
        <w:t>-</w:t>
      </w:r>
      <w:r w:rsidRPr="00EE3799">
        <w:rPr>
          <w:color w:val="000000"/>
          <w:shd w:val="clear" w:color="auto" w:fill="FFFFFF"/>
          <w:lang w:val="en-US"/>
        </w:rPr>
        <w:t>specificity</w:t>
      </w:r>
      <w:r w:rsidR="00EE3799" w:rsidRPr="00EE014A">
        <w:rPr>
          <w:color w:val="000000"/>
          <w:shd w:val="clear" w:color="auto" w:fill="FFFFFF"/>
        </w:rPr>
        <w:t xml:space="preserve">, </w:t>
      </w:r>
      <w:r w:rsidR="00EE3799" w:rsidRPr="00EE3799">
        <w:rPr>
          <w:color w:val="000000"/>
          <w:shd w:val="clear" w:color="auto" w:fill="FFFFFF"/>
          <w:lang w:val="en-US"/>
        </w:rPr>
        <w:t>play</w:t>
      </w:r>
      <w:r w:rsidR="00EE3799" w:rsidRPr="00EE014A">
        <w:rPr>
          <w:color w:val="000000"/>
          <w:shd w:val="clear" w:color="auto" w:fill="FFFFFF"/>
        </w:rPr>
        <w:t xml:space="preserve"> </w:t>
      </w:r>
      <w:r w:rsidR="00EE3799" w:rsidRPr="00EE3799">
        <w:rPr>
          <w:color w:val="000000"/>
          <w:shd w:val="clear" w:color="auto" w:fill="FFFFFF"/>
          <w:lang w:val="en-US"/>
        </w:rPr>
        <w:t>as</w:t>
      </w:r>
      <w:r w:rsidR="00EE3799" w:rsidRPr="00EE014A">
        <w:rPr>
          <w:color w:val="000000"/>
          <w:shd w:val="clear" w:color="auto" w:fill="FFFFFF"/>
        </w:rPr>
        <w:t xml:space="preserve"> </w:t>
      </w:r>
      <w:r w:rsidR="00EE3799" w:rsidRPr="00EE3799">
        <w:rPr>
          <w:color w:val="000000"/>
          <w:shd w:val="clear" w:color="auto" w:fill="FFFFFF"/>
          <w:lang w:val="en-US"/>
        </w:rPr>
        <w:t>the</w:t>
      </w:r>
      <w:r w:rsidR="00EE3799" w:rsidRPr="00EE014A">
        <w:rPr>
          <w:color w:val="000000"/>
          <w:shd w:val="clear" w:color="auto" w:fill="FFFFFF"/>
        </w:rPr>
        <w:t xml:space="preserve"> </w:t>
      </w:r>
      <w:r w:rsidR="00EE3799" w:rsidRPr="00EE3799">
        <w:rPr>
          <w:color w:val="000000"/>
          <w:shd w:val="clear" w:color="auto" w:fill="FFFFFF"/>
          <w:lang w:val="en-US"/>
        </w:rPr>
        <w:t>major</w:t>
      </w:r>
      <w:r w:rsidR="00EE3799" w:rsidRPr="00EE014A">
        <w:rPr>
          <w:color w:val="000000"/>
          <w:shd w:val="clear" w:color="auto" w:fill="FFFFFF"/>
        </w:rPr>
        <w:t xml:space="preserve"> </w:t>
      </w:r>
      <w:r w:rsidR="00EE3799" w:rsidRPr="00EE3799">
        <w:rPr>
          <w:color w:val="000000"/>
          <w:shd w:val="clear" w:color="auto" w:fill="FFFFFF"/>
          <w:lang w:val="en-US"/>
        </w:rPr>
        <w:t>promoters</w:t>
      </w:r>
      <w:r w:rsidR="00EE3799" w:rsidRPr="00EE014A">
        <w:rPr>
          <w:color w:val="000000"/>
          <w:shd w:val="clear" w:color="auto" w:fill="FFFFFF"/>
        </w:rPr>
        <w:t xml:space="preserve">, </w:t>
      </w:r>
      <w:r w:rsidR="00EE3799" w:rsidRPr="00EE3799">
        <w:rPr>
          <w:color w:val="000000"/>
          <w:shd w:val="clear" w:color="auto" w:fill="FFFFFF"/>
          <w:lang w:val="en-US"/>
        </w:rPr>
        <w:t>or</w:t>
      </w:r>
      <w:r w:rsidR="00EE3799" w:rsidRPr="00EE014A">
        <w:rPr>
          <w:color w:val="000000"/>
          <w:shd w:val="clear" w:color="auto" w:fill="FFFFFF"/>
        </w:rPr>
        <w:t xml:space="preserve"> </w:t>
      </w:r>
      <w:r w:rsidR="00EE3799" w:rsidRPr="00EE3799">
        <w:rPr>
          <w:color w:val="000000"/>
          <w:shd w:val="clear" w:color="auto" w:fill="FFFFFF"/>
          <w:lang w:val="en-US"/>
        </w:rPr>
        <w:t>promotes</w:t>
      </w:r>
      <w:r w:rsidR="00EE3799" w:rsidRPr="00EE014A">
        <w:rPr>
          <w:color w:val="000000"/>
          <w:shd w:val="clear" w:color="auto" w:fill="FFFFFF"/>
        </w:rPr>
        <w:t xml:space="preserve"> </w:t>
      </w:r>
      <w:r w:rsidR="00EE3799" w:rsidRPr="00EE3799">
        <w:rPr>
          <w:color w:val="000000"/>
          <w:shd w:val="clear" w:color="auto" w:fill="FFFFFF"/>
          <w:lang w:val="en-US"/>
        </w:rPr>
        <w:t>only</w:t>
      </w:r>
      <w:r w:rsidR="00EE3799" w:rsidRPr="00EE014A">
        <w:rPr>
          <w:color w:val="000000"/>
          <w:shd w:val="clear" w:color="auto" w:fill="FFFFFF"/>
        </w:rPr>
        <w:t xml:space="preserve"> </w:t>
      </w:r>
      <w:r w:rsidR="00EE3799" w:rsidRPr="00EE3799">
        <w:rPr>
          <w:color w:val="000000"/>
          <w:shd w:val="clear" w:color="auto" w:fill="FFFFFF"/>
          <w:lang w:val="en-US"/>
        </w:rPr>
        <w:t>minor</w:t>
      </w:r>
      <w:r w:rsidR="00EE3799" w:rsidRPr="00EE014A">
        <w:rPr>
          <w:color w:val="000000"/>
          <w:shd w:val="clear" w:color="auto" w:fill="FFFFFF"/>
        </w:rPr>
        <w:t xml:space="preserve"> </w:t>
      </w:r>
      <w:r w:rsidR="00EE3799" w:rsidRPr="00EE3799">
        <w:rPr>
          <w:color w:val="000000"/>
          <w:shd w:val="clear" w:color="auto" w:fill="FFFFFF"/>
          <w:lang w:val="en-US"/>
        </w:rPr>
        <w:t>effects</w:t>
      </w:r>
      <w:r w:rsidR="0006798E" w:rsidRPr="00EE014A">
        <w:rPr>
          <w:color w:val="000000"/>
          <w:shd w:val="clear" w:color="auto" w:fill="FFFFFF"/>
        </w:rPr>
        <w:t>.</w:t>
      </w:r>
      <w:r w:rsidR="00EE3799" w:rsidRPr="00EE3799">
        <w:rPr>
          <w:rStyle w:val="apple-converted-space"/>
          <w:color w:val="000000"/>
          <w:shd w:val="clear" w:color="auto" w:fill="FFFFFF"/>
          <w:lang w:val="en-US"/>
        </w:rPr>
        <w:t> </w:t>
      </w:r>
      <w:r w:rsidRPr="00EE3799">
        <w:rPr>
          <w:color w:val="000000"/>
          <w:shd w:val="clear" w:color="auto" w:fill="FFFFFF"/>
          <w:lang w:val="en-US"/>
        </w:rPr>
        <w:t>[4]</w:t>
      </w:r>
      <w:r w:rsidR="0006798E">
        <w:rPr>
          <w:color w:val="000000"/>
          <w:shd w:val="clear" w:color="auto" w:fill="FFFFFF"/>
          <w:lang w:val="en-US"/>
        </w:rPr>
        <w:t>.</w:t>
      </w:r>
      <w:r w:rsidR="00EE3799" w:rsidRPr="00EE3799">
        <w:rPr>
          <w:color w:val="000000"/>
          <w:shd w:val="clear" w:color="auto" w:fill="FFFFFF"/>
          <w:lang w:val="en-US"/>
        </w:rPr>
        <w:t xml:space="preserve"> </w:t>
      </w:r>
      <w:r w:rsidR="00EE3799">
        <w:rPr>
          <w:color w:val="000000"/>
          <w:shd w:val="clear" w:color="auto" w:fill="FFFFFF"/>
          <w:lang w:val="cs-CZ"/>
        </w:rPr>
        <w:t xml:space="preserve">For example, </w:t>
      </w:r>
      <w:r w:rsidR="00EE3799" w:rsidRPr="00EE3799">
        <w:rPr>
          <w:color w:val="000000"/>
          <w:shd w:val="clear" w:color="auto" w:fill="FFFFFF"/>
          <w:lang w:val="en-US"/>
        </w:rPr>
        <w:t xml:space="preserve">A HERV-K(HML-5) LTR </w:t>
      </w:r>
      <w:r w:rsidR="00EE3799">
        <w:rPr>
          <w:color w:val="000000"/>
          <w:shd w:val="clear" w:color="auto" w:fill="FFFFFF"/>
          <w:lang w:val="cs-CZ"/>
        </w:rPr>
        <w:t>plays</w:t>
      </w:r>
      <w:r w:rsidR="00EE3799" w:rsidRPr="00EE3799">
        <w:rPr>
          <w:color w:val="000000"/>
          <w:shd w:val="clear" w:color="auto" w:fill="FFFFFF"/>
          <w:lang w:val="en-US"/>
        </w:rPr>
        <w:t xml:space="preserve"> as the major promoter of</w:t>
      </w:r>
      <w:r w:rsidR="00EE3799" w:rsidRPr="00EE3799">
        <w:rPr>
          <w:rStyle w:val="apple-converted-space"/>
          <w:color w:val="000000"/>
          <w:shd w:val="clear" w:color="auto" w:fill="FFFFFF"/>
          <w:lang w:val="en-US"/>
        </w:rPr>
        <w:t> </w:t>
      </w:r>
      <w:r w:rsidR="00EE3799" w:rsidRPr="00EE3799">
        <w:rPr>
          <w:rStyle w:val="a5"/>
          <w:color w:val="000000"/>
          <w:shd w:val="clear" w:color="auto" w:fill="FFFFFF"/>
          <w:lang w:val="en-US"/>
        </w:rPr>
        <w:t>INSL4</w:t>
      </w:r>
      <w:r w:rsidR="00EE3799">
        <w:rPr>
          <w:rStyle w:val="a5"/>
          <w:i w:val="0"/>
          <w:color w:val="000000"/>
          <w:shd w:val="clear" w:color="auto" w:fill="FFFFFF"/>
          <w:lang w:val="en-US"/>
        </w:rPr>
        <w:t xml:space="preserve">, a insulin-like growth factor </w:t>
      </w:r>
      <w:r w:rsidR="00EE3799" w:rsidRPr="00EE3799">
        <w:rPr>
          <w:color w:val="000000"/>
          <w:shd w:val="clear" w:color="auto" w:fill="FFFFFF"/>
          <w:lang w:val="en-US"/>
        </w:rPr>
        <w:t>gene expressed in placenta</w:t>
      </w:r>
      <w:r w:rsidR="00EE3799" w:rsidRPr="00EE3799">
        <w:rPr>
          <w:rStyle w:val="a5"/>
          <w:i w:val="0"/>
          <w:color w:val="000000"/>
          <w:shd w:val="clear" w:color="auto" w:fill="FFFFFF"/>
          <w:lang w:val="cs-CZ"/>
        </w:rPr>
        <w:t>.</w:t>
      </w:r>
      <w:r w:rsidR="0006798E">
        <w:rPr>
          <w:rStyle w:val="a5"/>
          <w:i w:val="0"/>
          <w:color w:val="000000"/>
          <w:shd w:val="clear" w:color="auto" w:fill="FFFFFF"/>
          <w:lang w:val="cs-CZ"/>
        </w:rPr>
        <w:t xml:space="preserve"> </w:t>
      </w:r>
      <w:r w:rsidR="00EE3799" w:rsidRPr="00EE3799">
        <w:rPr>
          <w:rStyle w:val="a5"/>
          <w:i w:val="0"/>
          <w:color w:val="000000"/>
          <w:shd w:val="clear" w:color="auto" w:fill="FFFFFF"/>
          <w:lang w:val="en-US"/>
        </w:rPr>
        <w:t>[5]</w:t>
      </w:r>
      <w:r w:rsidR="0006798E">
        <w:rPr>
          <w:rStyle w:val="a5"/>
          <w:i w:val="0"/>
          <w:color w:val="000000"/>
          <w:shd w:val="clear" w:color="auto" w:fill="FFFFFF"/>
          <w:lang w:val="en-US"/>
        </w:rPr>
        <w:t xml:space="preserve">. </w:t>
      </w:r>
      <w:r w:rsidR="0006798E" w:rsidRPr="0006798E">
        <w:rPr>
          <w:color w:val="000000"/>
          <w:shd w:val="clear" w:color="auto" w:fill="FFFFFF"/>
          <w:lang w:val="en-US"/>
        </w:rPr>
        <w:t xml:space="preserve">A HERV-E family LTR plays as an alternative tissue-specific promoter of the </w:t>
      </w:r>
      <w:proofErr w:type="spellStart"/>
      <w:r w:rsidR="0006798E" w:rsidRPr="0006798E">
        <w:rPr>
          <w:color w:val="000000"/>
          <w:shd w:val="clear" w:color="auto" w:fill="FFFFFF"/>
          <w:lang w:val="en-US"/>
        </w:rPr>
        <w:t>endothelin</w:t>
      </w:r>
      <w:proofErr w:type="spellEnd"/>
      <w:r w:rsidR="0006798E" w:rsidRPr="0006798E">
        <w:rPr>
          <w:color w:val="000000"/>
          <w:shd w:val="clear" w:color="auto" w:fill="FFFFFF"/>
          <w:lang w:val="en-US"/>
        </w:rPr>
        <w:t xml:space="preserve"> B receptor (</w:t>
      </w:r>
      <w:r w:rsidR="0006798E" w:rsidRPr="0006798E">
        <w:rPr>
          <w:rStyle w:val="a5"/>
          <w:color w:val="000000"/>
          <w:shd w:val="clear" w:color="auto" w:fill="FFFFFF"/>
          <w:lang w:val="en-US"/>
        </w:rPr>
        <w:t>EDNRB</w:t>
      </w:r>
      <w:r w:rsidR="0006798E" w:rsidRPr="0006798E">
        <w:rPr>
          <w:color w:val="000000"/>
          <w:shd w:val="clear" w:color="auto" w:fill="FFFFFF"/>
          <w:lang w:val="en-US"/>
        </w:rPr>
        <w:t xml:space="preserve">) gene, by which the gene expression increased </w:t>
      </w:r>
      <w:r w:rsidR="0006798E" w:rsidRPr="0006798E">
        <w:rPr>
          <w:rFonts w:ascii="Cambria Math" w:hAnsi="Cambria Math" w:cs="Cambria Math"/>
          <w:color w:val="000000"/>
          <w:shd w:val="clear" w:color="auto" w:fill="FFFFFF"/>
          <w:lang w:val="en-US"/>
        </w:rPr>
        <w:t>∼</w:t>
      </w:r>
      <w:r w:rsidR="0006798E" w:rsidRPr="0006798E">
        <w:rPr>
          <w:rFonts w:ascii="Calibri" w:hAnsi="Calibri" w:cs="Calibri"/>
          <w:color w:val="000000"/>
          <w:shd w:val="clear" w:color="auto" w:fill="FFFFFF"/>
          <w:lang w:val="en-US"/>
        </w:rPr>
        <w:t>15% in placent</w:t>
      </w:r>
      <w:r w:rsidR="0006798E" w:rsidRPr="0006798E">
        <w:rPr>
          <w:color w:val="000000"/>
          <w:shd w:val="clear" w:color="auto" w:fill="FFFFFF"/>
          <w:lang w:val="en-US"/>
        </w:rPr>
        <w:t>a</w:t>
      </w:r>
      <w:r w:rsidR="0006798E">
        <w:rPr>
          <w:color w:val="000000"/>
          <w:shd w:val="clear" w:color="auto" w:fill="FFFFFF"/>
          <w:lang w:val="en-US"/>
        </w:rPr>
        <w:t xml:space="preserve">. [6]. </w:t>
      </w:r>
      <w:r w:rsidR="0006798E" w:rsidRPr="0006798E">
        <w:rPr>
          <w:color w:val="000000"/>
          <w:shd w:val="clear" w:color="auto" w:fill="FFFFFF"/>
          <w:lang w:val="en-US"/>
        </w:rPr>
        <w:t>LTR-derived promoters often increase placenta-specific gene expression,</w:t>
      </w:r>
      <w:r w:rsidR="0006798E">
        <w:rPr>
          <w:color w:val="000000"/>
          <w:shd w:val="clear" w:color="auto" w:fill="FFFFFF"/>
          <w:lang w:val="en-US"/>
        </w:rPr>
        <w:t xml:space="preserve"> </w:t>
      </w:r>
      <w:r w:rsidR="0006798E">
        <w:rPr>
          <w:color w:val="000000"/>
          <w:shd w:val="clear" w:color="auto" w:fill="FFFFFF"/>
        </w:rPr>
        <w:t>несмотря</w:t>
      </w:r>
      <w:r w:rsidR="0006798E" w:rsidRPr="0006798E">
        <w:rPr>
          <w:color w:val="000000"/>
          <w:shd w:val="clear" w:color="auto" w:fill="FFFFFF"/>
          <w:lang w:val="en-US"/>
        </w:rPr>
        <w:t xml:space="preserve"> </w:t>
      </w:r>
      <w:r w:rsidR="0006798E">
        <w:rPr>
          <w:color w:val="000000"/>
          <w:shd w:val="clear" w:color="auto" w:fill="FFFFFF"/>
        </w:rPr>
        <w:t>на</w:t>
      </w:r>
      <w:r w:rsidR="0006798E" w:rsidRPr="0006798E">
        <w:rPr>
          <w:color w:val="000000"/>
          <w:shd w:val="clear" w:color="auto" w:fill="FFFFFF"/>
          <w:lang w:val="en-US"/>
        </w:rPr>
        <w:t xml:space="preserve"> </w:t>
      </w:r>
      <w:r w:rsidR="0006798E">
        <w:rPr>
          <w:color w:val="000000"/>
          <w:shd w:val="clear" w:color="auto" w:fill="FFFFFF"/>
        </w:rPr>
        <w:t>то</w:t>
      </w:r>
      <w:r w:rsidR="0006798E" w:rsidRPr="0006798E">
        <w:rPr>
          <w:color w:val="000000"/>
          <w:shd w:val="clear" w:color="auto" w:fill="FFFFFF"/>
          <w:lang w:val="en-US"/>
        </w:rPr>
        <w:t xml:space="preserve"> </w:t>
      </w:r>
      <w:r w:rsidR="0006798E">
        <w:rPr>
          <w:color w:val="000000"/>
          <w:shd w:val="clear" w:color="auto" w:fill="FFFFFF"/>
        </w:rPr>
        <w:t>что</w:t>
      </w:r>
      <w:r w:rsidR="0006798E" w:rsidRPr="0006798E">
        <w:rPr>
          <w:color w:val="000000"/>
          <w:shd w:val="clear" w:color="auto" w:fill="FFFFFF"/>
          <w:lang w:val="en-US"/>
        </w:rPr>
        <w:t xml:space="preserve"> </w:t>
      </w:r>
      <w:r w:rsidR="0006798E">
        <w:rPr>
          <w:color w:val="000000"/>
          <w:shd w:val="clear" w:color="auto" w:fill="FFFFFF"/>
        </w:rPr>
        <w:t>в</w:t>
      </w:r>
      <w:r w:rsidR="0006798E" w:rsidRPr="0006798E">
        <w:rPr>
          <w:color w:val="000000"/>
          <w:shd w:val="clear" w:color="auto" w:fill="FFFFFF"/>
          <w:lang w:val="en-US"/>
        </w:rPr>
        <w:t xml:space="preserve"> </w:t>
      </w:r>
      <w:proofErr w:type="gramStart"/>
      <w:r w:rsidR="0006798E">
        <w:rPr>
          <w:color w:val="000000"/>
          <w:shd w:val="clear" w:color="auto" w:fill="FFFFFF"/>
        </w:rPr>
        <w:t>общем</w:t>
      </w:r>
      <w:r w:rsidR="0006798E" w:rsidRPr="0006798E">
        <w:rPr>
          <w:color w:val="000000"/>
          <w:shd w:val="clear" w:color="auto" w:fill="FFFFFF"/>
          <w:lang w:val="en-US"/>
        </w:rPr>
        <w:t xml:space="preserve">  </w:t>
      </w:r>
      <w:r w:rsidR="0006798E">
        <w:rPr>
          <w:color w:val="000000"/>
          <w:shd w:val="clear" w:color="auto" w:fill="FFFFFF"/>
        </w:rPr>
        <w:t>эффект</w:t>
      </w:r>
      <w:proofErr w:type="gramEnd"/>
      <w:r w:rsidR="0006798E" w:rsidRPr="0006798E">
        <w:rPr>
          <w:color w:val="000000"/>
          <w:shd w:val="clear" w:color="auto" w:fill="FFFFFF"/>
          <w:lang w:val="en-US"/>
        </w:rPr>
        <w:t xml:space="preserve"> </w:t>
      </w:r>
      <w:r w:rsidR="0006798E">
        <w:rPr>
          <w:color w:val="000000"/>
          <w:shd w:val="clear" w:color="auto" w:fill="FFFFFF"/>
        </w:rPr>
        <w:t>от</w:t>
      </w:r>
      <w:r w:rsidR="0006798E" w:rsidRPr="0006798E">
        <w:rPr>
          <w:color w:val="000000"/>
          <w:shd w:val="clear" w:color="auto" w:fill="FFFFFF"/>
          <w:lang w:val="en-US"/>
        </w:rPr>
        <w:t xml:space="preserve"> </w:t>
      </w:r>
      <w:r w:rsidR="0006798E">
        <w:rPr>
          <w:color w:val="000000"/>
          <w:shd w:val="clear" w:color="auto" w:fill="FFFFFF"/>
          <w:lang w:val="cs-CZ"/>
        </w:rPr>
        <w:t xml:space="preserve">LTR insertions </w:t>
      </w:r>
      <w:r w:rsidR="0006798E">
        <w:rPr>
          <w:color w:val="000000"/>
          <w:shd w:val="clear" w:color="auto" w:fill="FFFFFF"/>
        </w:rPr>
        <w:t>проявляется</w:t>
      </w:r>
      <w:r w:rsidR="0006798E" w:rsidRPr="0006798E">
        <w:rPr>
          <w:color w:val="000000"/>
          <w:shd w:val="clear" w:color="auto" w:fill="FFFFFF"/>
          <w:lang w:val="en-US"/>
        </w:rPr>
        <w:t xml:space="preserve"> </w:t>
      </w:r>
      <w:r w:rsidR="0006798E">
        <w:rPr>
          <w:color w:val="000000"/>
          <w:shd w:val="clear" w:color="auto" w:fill="FFFFFF"/>
        </w:rPr>
        <w:t>умеренно</w:t>
      </w:r>
      <w:r w:rsidR="0006798E" w:rsidRPr="0006798E">
        <w:rPr>
          <w:color w:val="000000"/>
          <w:shd w:val="clear" w:color="auto" w:fill="FFFFFF"/>
          <w:lang w:val="en-US"/>
        </w:rPr>
        <w:t xml:space="preserve"> </w:t>
      </w:r>
      <w:r w:rsidR="0006798E">
        <w:rPr>
          <w:color w:val="000000"/>
          <w:shd w:val="clear" w:color="auto" w:fill="FFFFFF"/>
        </w:rPr>
        <w:t>в</w:t>
      </w:r>
      <w:r w:rsidR="0006798E" w:rsidRPr="0006798E">
        <w:rPr>
          <w:color w:val="000000"/>
          <w:shd w:val="clear" w:color="auto" w:fill="FFFFFF"/>
          <w:lang w:val="en-US"/>
        </w:rPr>
        <w:t xml:space="preserve"> </w:t>
      </w:r>
      <w:r w:rsidR="0006798E">
        <w:rPr>
          <w:color w:val="000000"/>
          <w:shd w:val="clear" w:color="auto" w:fill="FFFFFF"/>
        </w:rPr>
        <w:t>многих</w:t>
      </w:r>
      <w:r w:rsidR="0006798E" w:rsidRPr="0006798E">
        <w:rPr>
          <w:color w:val="000000"/>
          <w:shd w:val="clear" w:color="auto" w:fill="FFFFFF"/>
          <w:lang w:val="en-US"/>
        </w:rPr>
        <w:t xml:space="preserve"> </w:t>
      </w:r>
      <w:r w:rsidR="0006798E">
        <w:rPr>
          <w:color w:val="000000"/>
          <w:shd w:val="clear" w:color="auto" w:fill="FFFFFF"/>
        </w:rPr>
        <w:t>случаях</w:t>
      </w:r>
      <w:r w:rsidR="0006798E" w:rsidRPr="0006798E">
        <w:rPr>
          <w:color w:val="000000"/>
          <w:shd w:val="clear" w:color="auto" w:fill="FFFFFF"/>
          <w:lang w:val="en-US"/>
        </w:rPr>
        <w:t>.</w:t>
      </w:r>
    </w:p>
    <w:p w:rsidR="002C1211" w:rsidRDefault="002C1211" w:rsidP="0006798E">
      <w:pPr>
        <w:rPr>
          <w:rStyle w:val="apple-converted-space"/>
          <w:color w:val="000000"/>
          <w:shd w:val="clear" w:color="auto" w:fill="FFFFFF"/>
          <w:lang w:val="en-US"/>
        </w:rPr>
      </w:pPr>
      <w:r>
        <w:rPr>
          <w:bCs/>
          <w:color w:val="1F3C4C"/>
        </w:rPr>
        <w:t>Последние</w:t>
      </w:r>
      <w:r w:rsidRPr="002C1211">
        <w:rPr>
          <w:bCs/>
          <w:color w:val="1F3C4C"/>
          <w:lang w:val="en-US"/>
        </w:rPr>
        <w:t xml:space="preserve"> </w:t>
      </w:r>
      <w:r>
        <w:rPr>
          <w:bCs/>
          <w:color w:val="1F3C4C"/>
        </w:rPr>
        <w:t>исследования</w:t>
      </w:r>
      <w:r w:rsidRPr="002C1211">
        <w:rPr>
          <w:bCs/>
          <w:color w:val="1F3C4C"/>
          <w:lang w:val="en-US"/>
        </w:rPr>
        <w:t xml:space="preserve"> </w:t>
      </w:r>
      <w:r>
        <w:rPr>
          <w:bCs/>
          <w:color w:val="1F3C4C"/>
        </w:rPr>
        <w:t>показали</w:t>
      </w:r>
      <w:r w:rsidRPr="002C1211">
        <w:rPr>
          <w:bCs/>
          <w:color w:val="1F3C4C"/>
          <w:lang w:val="en-US"/>
        </w:rPr>
        <w:t xml:space="preserve">, </w:t>
      </w:r>
      <w:r>
        <w:rPr>
          <w:bCs/>
          <w:color w:val="1F3C4C"/>
        </w:rPr>
        <w:t>что</w:t>
      </w:r>
      <w:r w:rsidRPr="002C1211">
        <w:rPr>
          <w:bCs/>
          <w:color w:val="1F3C4C"/>
          <w:lang w:val="en-US"/>
        </w:rPr>
        <w:t xml:space="preserve"> </w:t>
      </w:r>
      <w:r w:rsidRPr="002C1211">
        <w:rPr>
          <w:color w:val="000000"/>
          <w:shd w:val="clear" w:color="auto" w:fill="FFFFFF"/>
          <w:lang w:val="en-US"/>
        </w:rPr>
        <w:t>HERV-encoded peptide as a tumor-specific antige</w:t>
      </w:r>
      <w:r>
        <w:rPr>
          <w:color w:val="000000"/>
          <w:shd w:val="clear" w:color="auto" w:fill="FFFFFF"/>
          <w:lang w:val="en-US"/>
        </w:rPr>
        <w:t>n</w:t>
      </w:r>
      <w:r w:rsidRPr="002C1211">
        <w:rPr>
          <w:color w:val="000000"/>
          <w:shd w:val="clear" w:color="auto" w:fill="FFFFFF"/>
          <w:lang w:val="en-US"/>
        </w:rPr>
        <w:t xml:space="preserve"> </w:t>
      </w:r>
      <w:r>
        <w:rPr>
          <w:color w:val="000000"/>
          <w:shd w:val="clear" w:color="auto" w:fill="FFFFFF"/>
        </w:rPr>
        <w:t>участвует</w:t>
      </w:r>
      <w:r w:rsidRPr="002C1211">
        <w:rPr>
          <w:lang w:val="en-US"/>
        </w:rPr>
        <w:t xml:space="preserve"> </w:t>
      </w:r>
      <w:r>
        <w:rPr>
          <w:bCs/>
          <w:color w:val="1F3C4C"/>
          <w:lang w:val="cs-CZ"/>
        </w:rPr>
        <w:t>in the</w:t>
      </w:r>
      <w:r w:rsidRPr="0006798E">
        <w:rPr>
          <w:bCs/>
          <w:color w:val="1F3C4C"/>
          <w:lang w:val="en-US"/>
        </w:rPr>
        <w:t xml:space="preserve"> </w:t>
      </w:r>
      <w:r w:rsidRPr="002C1211">
        <w:rPr>
          <w:color w:val="000000"/>
          <w:shd w:val="clear" w:color="auto" w:fill="FFFFFF"/>
          <w:lang w:val="en-US"/>
        </w:rPr>
        <w:t>hematopoietic stem</w:t>
      </w:r>
      <w:r w:rsidRPr="0006798E">
        <w:rPr>
          <w:bCs/>
          <w:color w:val="1F3C4C"/>
          <w:lang w:val="en-US"/>
        </w:rPr>
        <w:t xml:space="preserve"> cell transplantation</w:t>
      </w:r>
      <w:r>
        <w:rPr>
          <w:bCs/>
          <w:color w:val="1F3C4C"/>
          <w:lang w:val="en-US"/>
        </w:rPr>
        <w:t xml:space="preserve"> </w:t>
      </w:r>
      <w:r w:rsidRPr="002C1211">
        <w:rPr>
          <w:rStyle w:val="apple-converted-space"/>
          <w:color w:val="000000"/>
          <w:shd w:val="clear" w:color="auto" w:fill="FFFFFF"/>
          <w:lang w:val="en-US"/>
        </w:rPr>
        <w:t> </w:t>
      </w:r>
      <w:r>
        <w:rPr>
          <w:color w:val="000000"/>
          <w:shd w:val="clear" w:color="auto" w:fill="FFFFFF"/>
          <w:lang w:val="en-US"/>
        </w:rPr>
        <w:t>for the therapy of</w:t>
      </w:r>
      <w:r w:rsidRPr="002C1211">
        <w:rPr>
          <w:color w:val="000000"/>
          <w:shd w:val="clear" w:color="auto" w:fill="FFFFFF"/>
          <w:lang w:val="en-US"/>
        </w:rPr>
        <w:t xml:space="preserve"> renal cell carcinoma (RCC)</w:t>
      </w:r>
      <w:r w:rsidRPr="002C1211">
        <w:rPr>
          <w:rStyle w:val="apple-converted-space"/>
          <w:color w:val="000000"/>
          <w:shd w:val="clear" w:color="auto" w:fill="FFFFFF"/>
          <w:lang w:val="en-US"/>
        </w:rPr>
        <w:t> </w:t>
      </w:r>
      <w:r>
        <w:rPr>
          <w:rStyle w:val="apple-converted-space"/>
          <w:color w:val="000000"/>
          <w:shd w:val="clear" w:color="auto" w:fill="FFFFFF"/>
          <w:lang w:val="en-US"/>
        </w:rPr>
        <w:t>[7]</w:t>
      </w:r>
    </w:p>
    <w:p w:rsidR="00EE014A" w:rsidRPr="00EE014A" w:rsidRDefault="00EE014A" w:rsidP="00EE014A">
      <w:pPr>
        <w:pBdr>
          <w:bottom w:val="single" w:sz="6" w:space="0" w:color="97B0C8"/>
        </w:pBdr>
        <w:shd w:val="clear" w:color="auto" w:fill="FFFFFF"/>
        <w:spacing w:before="270" w:after="0" w:line="240" w:lineRule="auto"/>
        <w:outlineLvl w:val="1"/>
        <w:rPr>
          <w:rFonts w:ascii="Arial" w:eastAsia="Times New Roman" w:hAnsi="Arial" w:cs="Arial"/>
          <w:b/>
          <w:bCs/>
          <w:color w:val="985735"/>
          <w:sz w:val="24"/>
          <w:szCs w:val="24"/>
          <w:lang w:val="en-US"/>
        </w:rPr>
      </w:pPr>
      <w:r w:rsidRPr="00EE014A">
        <w:rPr>
          <w:rFonts w:ascii="Arial" w:eastAsia="Times New Roman" w:hAnsi="Arial" w:cs="Arial"/>
          <w:b/>
          <w:bCs/>
          <w:color w:val="985735"/>
          <w:sz w:val="24"/>
          <w:szCs w:val="24"/>
          <w:lang w:val="en-US"/>
        </w:rPr>
        <w:t xml:space="preserve">Identification of LTRs that Contribute to Tumor Immunity and </w:t>
      </w:r>
      <w:proofErr w:type="spellStart"/>
      <w:r w:rsidRPr="00EE014A">
        <w:rPr>
          <w:rFonts w:ascii="Arial" w:eastAsia="Times New Roman" w:hAnsi="Arial" w:cs="Arial"/>
          <w:b/>
          <w:bCs/>
          <w:color w:val="985735"/>
          <w:sz w:val="24"/>
          <w:szCs w:val="24"/>
          <w:lang w:val="en-US"/>
        </w:rPr>
        <w:t>Oncogenesis</w:t>
      </w:r>
      <w:proofErr w:type="spellEnd"/>
    </w:p>
    <w:p w:rsidR="00EE014A" w:rsidRDefault="00EE014A" w:rsidP="00EE014A">
      <w:pPr>
        <w:pStyle w:val="p"/>
        <w:shd w:val="clear" w:color="auto" w:fill="FFFFFF"/>
        <w:spacing w:before="166" w:beforeAutospacing="0" w:after="166" w:afterAutospacing="0" w:line="330" w:lineRule="atLeast"/>
        <w:rPr>
          <w:color w:val="000000"/>
          <w:lang w:val="en-US"/>
        </w:rPr>
      </w:pPr>
    </w:p>
    <w:p w:rsidR="00EE014A" w:rsidRPr="00EE014A" w:rsidRDefault="00EE014A" w:rsidP="00EE014A">
      <w:pPr>
        <w:pStyle w:val="p"/>
        <w:shd w:val="clear" w:color="auto" w:fill="FFFFFF"/>
        <w:spacing w:before="166" w:beforeAutospacing="0" w:after="166" w:afterAutospacing="0" w:line="330" w:lineRule="atLeast"/>
        <w:rPr>
          <w:color w:val="000000"/>
          <w:lang w:val="en-US"/>
        </w:rPr>
      </w:pPr>
      <w:r w:rsidRPr="00EE014A">
        <w:rPr>
          <w:color w:val="000000"/>
          <w:lang w:val="en-US"/>
        </w:rPr>
        <w:t>A pioneering study identified a HERV-encoded peptide as a tumor-specific antigen that works in the successful hematopoietic stem cell transplantation for the therapy of metastatic renal cell carcinoma (RCC) (</w:t>
      </w:r>
      <w:hyperlink r:id="rId6" w:anchor="B89" w:history="1">
        <w:r w:rsidRPr="00EE014A">
          <w:rPr>
            <w:rStyle w:val="a3"/>
            <w:color w:val="642A8F"/>
            <w:lang w:val="en-US"/>
          </w:rPr>
          <w:t>89</w:t>
        </w:r>
      </w:hyperlink>
      <w:r w:rsidRPr="00EE014A">
        <w:rPr>
          <w:color w:val="000000"/>
          <w:lang w:val="en-US"/>
        </w:rPr>
        <w:t xml:space="preserve">). The tumor antigen, CT-RCC-1, recognized by RCC-specific CD8+ T cells is encoded by novel spliced variants of the HERV-E transcript from chromosome 6q. Furthermore, this antigen expression results from </w:t>
      </w:r>
      <w:proofErr w:type="spellStart"/>
      <w:r w:rsidRPr="00EE014A">
        <w:rPr>
          <w:color w:val="000000"/>
          <w:lang w:val="en-US"/>
        </w:rPr>
        <w:t>hypomethylation</w:t>
      </w:r>
      <w:proofErr w:type="spellEnd"/>
      <w:r w:rsidRPr="00EE014A">
        <w:rPr>
          <w:color w:val="000000"/>
          <w:lang w:val="en-US"/>
        </w:rPr>
        <w:t xml:space="preserve"> of the LTR sequences, as well as hypoxia-inducible transcription factor (HIF-2</w:t>
      </w:r>
      <w:r>
        <w:rPr>
          <w:color w:val="000000"/>
        </w:rPr>
        <w:t>α</w:t>
      </w:r>
      <w:r w:rsidRPr="00EE014A">
        <w:rPr>
          <w:color w:val="000000"/>
          <w:lang w:val="en-US"/>
        </w:rPr>
        <w:t>) binding to the HIF responsive element (HRE) in the LTR (</w:t>
      </w:r>
      <w:hyperlink r:id="rId7" w:anchor="B90" w:history="1">
        <w:r w:rsidRPr="00EE014A">
          <w:rPr>
            <w:rStyle w:val="a3"/>
            <w:color w:val="642A8F"/>
            <w:lang w:val="en-US"/>
          </w:rPr>
          <w:t>90</w:t>
        </w:r>
      </w:hyperlink>
      <w:r w:rsidRPr="00EE014A">
        <w:rPr>
          <w:color w:val="000000"/>
          <w:lang w:val="en-US"/>
        </w:rPr>
        <w:t>). HIF-2</w:t>
      </w:r>
      <w:r>
        <w:rPr>
          <w:color w:val="000000"/>
        </w:rPr>
        <w:t>α</w:t>
      </w:r>
      <w:r w:rsidRPr="00EE014A">
        <w:rPr>
          <w:color w:val="000000"/>
          <w:lang w:val="en-US"/>
        </w:rPr>
        <w:t xml:space="preserve"> is stabilized in many cases of RCC due to the von </w:t>
      </w:r>
      <w:proofErr w:type="spellStart"/>
      <w:r w:rsidRPr="00EE014A">
        <w:rPr>
          <w:color w:val="000000"/>
          <w:lang w:val="en-US"/>
        </w:rPr>
        <w:t>Hippel–Lindau</w:t>
      </w:r>
      <w:proofErr w:type="spellEnd"/>
      <w:r w:rsidRPr="00EE014A">
        <w:rPr>
          <w:color w:val="000000"/>
          <w:lang w:val="en-US"/>
        </w:rPr>
        <w:t xml:space="preserve"> (</w:t>
      </w:r>
      <w:r w:rsidRPr="00EE014A">
        <w:rPr>
          <w:rStyle w:val="a5"/>
          <w:color w:val="000000"/>
          <w:lang w:val="en-US"/>
        </w:rPr>
        <w:t>VHL</w:t>
      </w:r>
      <w:r w:rsidRPr="00EE014A">
        <w:rPr>
          <w:color w:val="000000"/>
          <w:lang w:val="en-US"/>
        </w:rPr>
        <w:t>) tumor suppressor gene inactivation. This whole scenario enlightens the relevance of HERVs in cancer biology and treatment.</w:t>
      </w:r>
    </w:p>
    <w:p w:rsidR="00EE014A" w:rsidRPr="00EE014A" w:rsidRDefault="00EE014A" w:rsidP="00EE014A">
      <w:pPr>
        <w:pStyle w:val="p"/>
        <w:shd w:val="clear" w:color="auto" w:fill="FFFFFF"/>
        <w:spacing w:before="166" w:beforeAutospacing="0" w:after="166" w:afterAutospacing="0" w:line="330" w:lineRule="atLeast"/>
        <w:rPr>
          <w:color w:val="000000"/>
          <w:lang w:val="en-US"/>
        </w:rPr>
      </w:pPr>
      <w:r w:rsidRPr="00EE014A">
        <w:rPr>
          <w:color w:val="000000"/>
          <w:lang w:val="en-US"/>
        </w:rPr>
        <w:t xml:space="preserve">A study on </w:t>
      </w:r>
      <w:proofErr w:type="spellStart"/>
      <w:r w:rsidRPr="00EE014A">
        <w:rPr>
          <w:color w:val="000000"/>
          <w:lang w:val="en-US"/>
        </w:rPr>
        <w:t>tumorigenesis</w:t>
      </w:r>
      <w:proofErr w:type="spellEnd"/>
      <w:r w:rsidRPr="00EE014A">
        <w:rPr>
          <w:color w:val="000000"/>
          <w:lang w:val="en-US"/>
        </w:rPr>
        <w:t xml:space="preserve"> of Hodgkin’s lymphoma provided the first and so far only evidence that endogenous LTR activation can be </w:t>
      </w:r>
      <w:proofErr w:type="spellStart"/>
      <w:r w:rsidRPr="00EE014A">
        <w:rPr>
          <w:color w:val="000000"/>
          <w:lang w:val="en-US"/>
        </w:rPr>
        <w:t>oncogenic</w:t>
      </w:r>
      <w:proofErr w:type="spellEnd"/>
      <w:r w:rsidRPr="00EE014A">
        <w:rPr>
          <w:color w:val="000000"/>
          <w:lang w:val="en-US"/>
        </w:rPr>
        <w:t xml:space="preserve"> (</w:t>
      </w:r>
      <w:hyperlink r:id="rId8" w:anchor="B91" w:history="1">
        <w:r w:rsidRPr="00EE014A">
          <w:rPr>
            <w:rStyle w:val="a3"/>
            <w:color w:val="642A8F"/>
            <w:lang w:val="en-US"/>
          </w:rPr>
          <w:t>91</w:t>
        </w:r>
      </w:hyperlink>
      <w:r w:rsidRPr="00EE014A">
        <w:rPr>
          <w:color w:val="000000"/>
          <w:lang w:val="en-US"/>
        </w:rPr>
        <w:t>). These malignant cells strongly express</w:t>
      </w:r>
      <w:r w:rsidRPr="00EE014A">
        <w:rPr>
          <w:rStyle w:val="apple-converted-space"/>
          <w:color w:val="000000"/>
          <w:lang w:val="en-US"/>
        </w:rPr>
        <w:t> </w:t>
      </w:r>
      <w:r w:rsidRPr="00EE014A">
        <w:rPr>
          <w:rStyle w:val="a5"/>
          <w:color w:val="000000"/>
          <w:lang w:val="en-US"/>
        </w:rPr>
        <w:t>CSF1R</w:t>
      </w:r>
      <w:r w:rsidRPr="00EE014A">
        <w:rPr>
          <w:color w:val="000000"/>
          <w:lang w:val="en-US"/>
        </w:rPr>
        <w:t xml:space="preserve">, the colony stimulating factor 1 receptor gene, to allow CSF1/CSF1R-dependent cell growth. Intriguingly, a LTR of THE1B (a </w:t>
      </w:r>
      <w:proofErr w:type="spellStart"/>
      <w:r w:rsidRPr="00EE014A">
        <w:rPr>
          <w:color w:val="000000"/>
          <w:lang w:val="en-US"/>
        </w:rPr>
        <w:t>MaLR</w:t>
      </w:r>
      <w:proofErr w:type="spellEnd"/>
      <w:r w:rsidRPr="00EE014A">
        <w:rPr>
          <w:color w:val="000000"/>
          <w:lang w:val="en-US"/>
        </w:rPr>
        <w:t xml:space="preserve"> family LTR </w:t>
      </w:r>
      <w:proofErr w:type="spellStart"/>
      <w:r w:rsidRPr="00EE014A">
        <w:rPr>
          <w:color w:val="000000"/>
          <w:lang w:val="en-US"/>
        </w:rPr>
        <w:t>retrotransposon</w:t>
      </w:r>
      <w:proofErr w:type="spellEnd"/>
      <w:r w:rsidRPr="00EE014A">
        <w:rPr>
          <w:color w:val="000000"/>
          <w:lang w:val="en-US"/>
        </w:rPr>
        <w:t>) is located 6.2</w:t>
      </w:r>
      <w:r>
        <w:rPr>
          <w:noProof/>
          <w:color w:val="000000"/>
        </w:rPr>
        <w:drawing>
          <wp:inline distT="0" distB="0" distL="0" distR="0">
            <wp:extent cx="28575" cy="9525"/>
            <wp:effectExtent l="0" t="0" r="0" b="0"/>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EE014A">
        <w:rPr>
          <w:color w:val="000000"/>
          <w:lang w:val="en-US"/>
        </w:rPr>
        <w:t xml:space="preserve">kb upstream of the CSF1R coding sequences, and is activated by the loss of </w:t>
      </w:r>
      <w:proofErr w:type="spellStart"/>
      <w:r w:rsidRPr="00EE014A">
        <w:rPr>
          <w:color w:val="000000"/>
          <w:lang w:val="en-US"/>
        </w:rPr>
        <w:t>CpG</w:t>
      </w:r>
      <w:proofErr w:type="spellEnd"/>
      <w:r w:rsidRPr="00EE014A">
        <w:rPr>
          <w:color w:val="000000"/>
          <w:lang w:val="en-US"/>
        </w:rPr>
        <w:t xml:space="preserve"> </w:t>
      </w:r>
      <w:proofErr w:type="spellStart"/>
      <w:r w:rsidRPr="00EE014A">
        <w:rPr>
          <w:color w:val="000000"/>
          <w:lang w:val="en-US"/>
        </w:rPr>
        <w:t>methylation</w:t>
      </w:r>
      <w:proofErr w:type="spellEnd"/>
      <w:r w:rsidRPr="00EE014A">
        <w:rPr>
          <w:color w:val="000000"/>
          <w:lang w:val="en-US"/>
        </w:rPr>
        <w:t xml:space="preserve"> to drive the aberrant</w:t>
      </w:r>
      <w:r w:rsidRPr="00EE014A">
        <w:rPr>
          <w:rStyle w:val="apple-converted-space"/>
          <w:color w:val="000000"/>
          <w:lang w:val="en-US"/>
        </w:rPr>
        <w:t> </w:t>
      </w:r>
      <w:r w:rsidRPr="00EE014A">
        <w:rPr>
          <w:rStyle w:val="a5"/>
          <w:color w:val="000000"/>
          <w:lang w:val="en-US"/>
        </w:rPr>
        <w:t>CSF1</w:t>
      </w:r>
      <w:r w:rsidRPr="00EE014A">
        <w:rPr>
          <w:color w:val="000000"/>
          <w:lang w:val="en-US"/>
        </w:rPr>
        <w:t>R gene expression from the initiation site within the LTR. The regulatory region contains Sp1, GATA, AP-1, and NF-</w:t>
      </w:r>
      <w:r>
        <w:rPr>
          <w:color w:val="000000"/>
        </w:rPr>
        <w:t>κ</w:t>
      </w:r>
      <w:r w:rsidRPr="00EE014A">
        <w:rPr>
          <w:color w:val="000000"/>
          <w:lang w:val="en-US"/>
        </w:rPr>
        <w:t xml:space="preserve">B binding motifs. </w:t>
      </w:r>
      <w:proofErr w:type="spellStart"/>
      <w:r w:rsidRPr="00EE014A">
        <w:rPr>
          <w:color w:val="000000"/>
          <w:lang w:val="en-US"/>
        </w:rPr>
        <w:t>Anaplastic</w:t>
      </w:r>
      <w:proofErr w:type="spellEnd"/>
      <w:r w:rsidRPr="00EE014A">
        <w:rPr>
          <w:color w:val="000000"/>
          <w:lang w:val="en-US"/>
        </w:rPr>
        <w:t xml:space="preserve"> large cell lymphomas also have the same</w:t>
      </w:r>
      <w:r w:rsidRPr="00EE014A">
        <w:rPr>
          <w:rStyle w:val="apple-converted-space"/>
          <w:color w:val="000000"/>
          <w:lang w:val="en-US"/>
        </w:rPr>
        <w:t> </w:t>
      </w:r>
      <w:r w:rsidRPr="00EE014A">
        <w:rPr>
          <w:rStyle w:val="a5"/>
          <w:color w:val="000000"/>
          <w:lang w:val="en-US"/>
        </w:rPr>
        <w:t>CSF1R</w:t>
      </w:r>
      <w:r w:rsidRPr="00EE014A">
        <w:rPr>
          <w:rStyle w:val="apple-converted-space"/>
          <w:color w:val="000000"/>
          <w:lang w:val="en-US"/>
        </w:rPr>
        <w:t> </w:t>
      </w:r>
      <w:r w:rsidRPr="00EE014A">
        <w:rPr>
          <w:color w:val="000000"/>
          <w:lang w:val="en-US"/>
        </w:rPr>
        <w:t xml:space="preserve">transcript. Thus, </w:t>
      </w:r>
      <w:proofErr w:type="spellStart"/>
      <w:r w:rsidRPr="00EE014A">
        <w:rPr>
          <w:color w:val="000000"/>
          <w:lang w:val="en-US"/>
        </w:rPr>
        <w:t>hypomethylation</w:t>
      </w:r>
      <w:proofErr w:type="spellEnd"/>
      <w:r w:rsidRPr="00EE014A">
        <w:rPr>
          <w:color w:val="000000"/>
          <w:lang w:val="en-US"/>
        </w:rPr>
        <w:t xml:space="preserve"> of the THE1B LTR causes the</w:t>
      </w:r>
      <w:r w:rsidRPr="00EE014A">
        <w:rPr>
          <w:rStyle w:val="apple-converted-space"/>
          <w:color w:val="000000"/>
          <w:lang w:val="en-US"/>
        </w:rPr>
        <w:t> </w:t>
      </w:r>
      <w:r w:rsidRPr="00EE014A">
        <w:rPr>
          <w:rStyle w:val="a5"/>
          <w:color w:val="000000"/>
          <w:lang w:val="en-US"/>
        </w:rPr>
        <w:t>CSF1R</w:t>
      </w:r>
      <w:r w:rsidRPr="00EE014A">
        <w:rPr>
          <w:rStyle w:val="apple-converted-space"/>
          <w:color w:val="000000"/>
          <w:lang w:val="en-US"/>
        </w:rPr>
        <w:t> </w:t>
      </w:r>
      <w:proofErr w:type="spellStart"/>
      <w:r w:rsidRPr="00EE014A">
        <w:rPr>
          <w:color w:val="000000"/>
          <w:lang w:val="en-US"/>
        </w:rPr>
        <w:t>oncogene</w:t>
      </w:r>
      <w:proofErr w:type="spellEnd"/>
      <w:r w:rsidRPr="00EE014A">
        <w:rPr>
          <w:color w:val="000000"/>
          <w:lang w:val="en-US"/>
        </w:rPr>
        <w:t xml:space="preserve"> activation, reminiscent of “</w:t>
      </w:r>
      <w:proofErr w:type="spellStart"/>
      <w:r w:rsidRPr="00EE014A">
        <w:rPr>
          <w:color w:val="000000"/>
          <w:lang w:val="en-US"/>
        </w:rPr>
        <w:t>insertional</w:t>
      </w:r>
      <w:proofErr w:type="spellEnd"/>
      <w:r w:rsidRPr="00EE014A">
        <w:rPr>
          <w:color w:val="000000"/>
          <w:lang w:val="en-US"/>
        </w:rPr>
        <w:t xml:space="preserve"> mutagenesis” by exogenous retroviruses.</w:t>
      </w:r>
    </w:p>
    <w:p w:rsidR="00EE014A" w:rsidRPr="00EE014A" w:rsidRDefault="00EE014A" w:rsidP="00EE014A">
      <w:pPr>
        <w:pBdr>
          <w:bottom w:val="single" w:sz="6" w:space="0" w:color="97B0C8"/>
        </w:pBdr>
        <w:shd w:val="clear" w:color="auto" w:fill="FFFFFF"/>
        <w:spacing w:before="270" w:after="0" w:line="240" w:lineRule="auto"/>
        <w:outlineLvl w:val="1"/>
        <w:rPr>
          <w:rStyle w:val="apple-converted-space"/>
          <w:rFonts w:ascii="Arial" w:eastAsia="Times New Roman" w:hAnsi="Arial" w:cs="Arial"/>
          <w:b/>
          <w:bCs/>
          <w:color w:val="985735"/>
          <w:sz w:val="24"/>
          <w:szCs w:val="24"/>
          <w:lang w:val="en-US"/>
        </w:rPr>
      </w:pPr>
      <w:r w:rsidRPr="00EE014A">
        <w:rPr>
          <w:rFonts w:ascii="Arial" w:eastAsia="Times New Roman" w:hAnsi="Arial" w:cs="Arial"/>
          <w:b/>
          <w:bCs/>
          <w:color w:val="985735"/>
          <w:sz w:val="24"/>
          <w:szCs w:val="24"/>
          <w:lang w:val="en-US"/>
        </w:rPr>
        <w:t>Possible Contribution of HERVs to Autoimmune Diseases</w:t>
      </w:r>
    </w:p>
    <w:p w:rsidR="00EE014A" w:rsidRPr="00EE014A" w:rsidRDefault="00EE014A" w:rsidP="00EE014A">
      <w:pPr>
        <w:pStyle w:val="p"/>
        <w:shd w:val="clear" w:color="auto" w:fill="FFFFFF"/>
        <w:spacing w:before="166" w:beforeAutospacing="0" w:after="166" w:afterAutospacing="0" w:line="330" w:lineRule="atLeast"/>
        <w:rPr>
          <w:color w:val="000000"/>
          <w:lang w:val="en-US"/>
        </w:rPr>
      </w:pPr>
      <w:r w:rsidRPr="00EE014A">
        <w:rPr>
          <w:color w:val="000000"/>
          <w:lang w:val="en-US"/>
        </w:rPr>
        <w:t xml:space="preserve">Human endogenous retroviruses have also been implicated in autoimmune diseases including rheumatoid arthritis (RA), multiple sclerosis (MS), and systemic lupus </w:t>
      </w:r>
      <w:proofErr w:type="spellStart"/>
      <w:r w:rsidRPr="00EE014A">
        <w:rPr>
          <w:color w:val="000000"/>
          <w:lang w:val="en-US"/>
        </w:rPr>
        <w:t>erythematosus</w:t>
      </w:r>
      <w:proofErr w:type="spellEnd"/>
      <w:r w:rsidRPr="00EE014A">
        <w:rPr>
          <w:color w:val="000000"/>
          <w:lang w:val="en-US"/>
        </w:rPr>
        <w:t xml:space="preserve"> (SLE). Expression of multiple ERVs was detected in RA patients (</w:t>
      </w:r>
      <w:hyperlink r:id="rId10" w:anchor="B92" w:history="1">
        <w:r w:rsidRPr="00EE014A">
          <w:rPr>
            <w:rStyle w:val="a3"/>
            <w:color w:val="642A8F"/>
            <w:lang w:val="en-US"/>
          </w:rPr>
          <w:t>92</w:t>
        </w:r>
      </w:hyperlink>
      <w:r w:rsidRPr="00EE014A">
        <w:rPr>
          <w:color w:val="000000"/>
          <w:lang w:val="en-US"/>
        </w:rPr>
        <w:t>), and that of HERV-K10 in juvenile RA (</w:t>
      </w:r>
      <w:hyperlink r:id="rId11" w:anchor="B93" w:history="1">
        <w:r w:rsidRPr="00EE014A">
          <w:rPr>
            <w:rStyle w:val="a3"/>
            <w:color w:val="642A8F"/>
            <w:lang w:val="en-US"/>
          </w:rPr>
          <w:t>93</w:t>
        </w:r>
      </w:hyperlink>
      <w:r w:rsidRPr="00EE014A">
        <w:rPr>
          <w:color w:val="000000"/>
          <w:lang w:val="en-US"/>
        </w:rPr>
        <w:t xml:space="preserve">). A recent report indicated a strong linkage between the MS-associated retroviral element (MRSV)-type HERV-W and MS: the </w:t>
      </w:r>
      <w:proofErr w:type="spellStart"/>
      <w:r w:rsidRPr="00EE014A">
        <w:rPr>
          <w:color w:val="000000"/>
          <w:lang w:val="en-US"/>
        </w:rPr>
        <w:t>env</w:t>
      </w:r>
      <w:proofErr w:type="spellEnd"/>
      <w:r w:rsidRPr="00EE014A">
        <w:rPr>
          <w:color w:val="000000"/>
          <w:lang w:val="en-US"/>
        </w:rPr>
        <w:t xml:space="preserve"> RNA and protein expression significantly increases in the blood and brain cells of MS patients (</w:t>
      </w:r>
      <w:hyperlink r:id="rId12" w:anchor="B94" w:history="1">
        <w:r w:rsidRPr="00EE014A">
          <w:rPr>
            <w:rStyle w:val="a3"/>
            <w:color w:val="642A8F"/>
            <w:lang w:val="en-US"/>
          </w:rPr>
          <w:t>94</w:t>
        </w:r>
      </w:hyperlink>
      <w:r w:rsidRPr="00EE014A">
        <w:rPr>
          <w:color w:val="000000"/>
          <w:lang w:val="en-US"/>
        </w:rPr>
        <w:t xml:space="preserve">). HERV-H/F family HERV-Fc1 expression in T lymphocytes and the plasma HERV-Fc1 RNA level also increase in </w:t>
      </w:r>
      <w:r w:rsidRPr="00EE014A">
        <w:rPr>
          <w:color w:val="000000"/>
          <w:lang w:val="en-US"/>
        </w:rPr>
        <w:lastRenderedPageBreak/>
        <w:t>patients with MS (</w:t>
      </w:r>
      <w:hyperlink r:id="rId13" w:anchor="B95" w:history="1">
        <w:r w:rsidRPr="00EE014A">
          <w:rPr>
            <w:rStyle w:val="a3"/>
            <w:color w:val="642A8F"/>
            <w:lang w:val="en-US"/>
          </w:rPr>
          <w:t>95</w:t>
        </w:r>
      </w:hyperlink>
      <w:r w:rsidRPr="00EE014A">
        <w:rPr>
          <w:color w:val="000000"/>
          <w:lang w:val="en-US"/>
        </w:rPr>
        <w:t>). HERV-K18 (chromosome 1) was found to be a risk factor of MS (</w:t>
      </w:r>
      <w:hyperlink r:id="rId14" w:anchor="B96" w:history="1">
        <w:r w:rsidRPr="00EE014A">
          <w:rPr>
            <w:rStyle w:val="a3"/>
            <w:color w:val="642A8F"/>
            <w:lang w:val="en-US"/>
          </w:rPr>
          <w:t>96</w:t>
        </w:r>
      </w:hyperlink>
      <w:r w:rsidRPr="00EE014A">
        <w:rPr>
          <w:color w:val="000000"/>
          <w:lang w:val="en-US"/>
        </w:rPr>
        <w:t>) and other autoimmune disorders (</w:t>
      </w:r>
      <w:hyperlink r:id="rId15" w:anchor="B97" w:history="1">
        <w:r w:rsidRPr="00EE014A">
          <w:rPr>
            <w:rStyle w:val="a3"/>
            <w:color w:val="642A8F"/>
            <w:lang w:val="en-US"/>
          </w:rPr>
          <w:t>97</w:t>
        </w:r>
      </w:hyperlink>
      <w:r w:rsidRPr="00EE014A">
        <w:rPr>
          <w:color w:val="000000"/>
          <w:lang w:val="en-US"/>
        </w:rPr>
        <w:t>,</w:t>
      </w:r>
      <w:r w:rsidRPr="00EE014A">
        <w:rPr>
          <w:rStyle w:val="apple-converted-space"/>
          <w:color w:val="000000"/>
          <w:lang w:val="en-US"/>
        </w:rPr>
        <w:t> </w:t>
      </w:r>
      <w:hyperlink r:id="rId16" w:anchor="B98" w:history="1">
        <w:r w:rsidRPr="00EE014A">
          <w:rPr>
            <w:rStyle w:val="a3"/>
            <w:color w:val="642A8F"/>
            <w:lang w:val="en-US"/>
          </w:rPr>
          <w:t>98</w:t>
        </w:r>
      </w:hyperlink>
      <w:r w:rsidRPr="00EE014A">
        <w:rPr>
          <w:color w:val="000000"/>
          <w:lang w:val="en-US"/>
        </w:rPr>
        <w:t>). Expression of HERV-W, K, E, and a newly identified ERV-9/HERV-W variant in psoriasis was also observed (</w:t>
      </w:r>
      <w:hyperlink r:id="rId17" w:anchor="B99" w:history="1">
        <w:r w:rsidRPr="00EE014A">
          <w:rPr>
            <w:rStyle w:val="a3"/>
            <w:color w:val="642A8F"/>
            <w:lang w:val="en-US"/>
          </w:rPr>
          <w:t>99</w:t>
        </w:r>
      </w:hyperlink>
      <w:r w:rsidRPr="00EE014A">
        <w:rPr>
          <w:color w:val="000000"/>
          <w:lang w:val="en-US"/>
        </w:rPr>
        <w:t>).</w:t>
      </w:r>
    </w:p>
    <w:p w:rsidR="00EE014A" w:rsidRPr="00EE014A" w:rsidRDefault="00EE014A" w:rsidP="00EE014A">
      <w:pPr>
        <w:pStyle w:val="a6"/>
        <w:shd w:val="clear" w:color="auto" w:fill="FFFFFF"/>
        <w:spacing w:before="166" w:beforeAutospacing="0" w:after="166" w:afterAutospacing="0" w:line="330" w:lineRule="atLeast"/>
        <w:rPr>
          <w:color w:val="000000"/>
          <w:lang w:val="en-US"/>
        </w:rPr>
      </w:pPr>
      <w:r w:rsidRPr="00EE014A">
        <w:rPr>
          <w:color w:val="000000"/>
          <w:lang w:val="en-US"/>
        </w:rPr>
        <w:t xml:space="preserve">Three mechanisms have been proposed for HERV-related pathology of autoimmune diseases: molecular mimicry, </w:t>
      </w:r>
      <w:proofErr w:type="spellStart"/>
      <w:r w:rsidRPr="00EE014A">
        <w:rPr>
          <w:color w:val="000000"/>
          <w:lang w:val="en-US"/>
        </w:rPr>
        <w:t>superantigen</w:t>
      </w:r>
      <w:proofErr w:type="spellEnd"/>
      <w:r w:rsidRPr="00EE014A">
        <w:rPr>
          <w:color w:val="000000"/>
          <w:lang w:val="en-US"/>
        </w:rPr>
        <w:t xml:space="preserve"> production, and LTR-mediated alterations of gene expression (</w:t>
      </w:r>
      <w:hyperlink r:id="rId18" w:anchor="B100" w:history="1">
        <w:r w:rsidRPr="00EE014A">
          <w:rPr>
            <w:rStyle w:val="a3"/>
            <w:color w:val="642A8F"/>
            <w:lang w:val="en-US"/>
          </w:rPr>
          <w:t>100</w:t>
        </w:r>
      </w:hyperlink>
      <w:r w:rsidRPr="00EE014A">
        <w:rPr>
          <w:color w:val="000000"/>
          <w:lang w:val="en-US"/>
        </w:rPr>
        <w:t xml:space="preserve">). The Gag and </w:t>
      </w:r>
      <w:proofErr w:type="spellStart"/>
      <w:r w:rsidRPr="00EE014A">
        <w:rPr>
          <w:color w:val="000000"/>
          <w:lang w:val="en-US"/>
        </w:rPr>
        <w:t>Env</w:t>
      </w:r>
      <w:proofErr w:type="spellEnd"/>
      <w:r w:rsidRPr="00EE014A">
        <w:rPr>
          <w:color w:val="000000"/>
          <w:lang w:val="en-US"/>
        </w:rPr>
        <w:t xml:space="preserve"> proteins of HERV-K10 share the peptide sequences with the rheumatoid factor </w:t>
      </w:r>
      <w:proofErr w:type="spellStart"/>
      <w:r w:rsidRPr="00EE014A">
        <w:rPr>
          <w:color w:val="000000"/>
          <w:lang w:val="en-US"/>
        </w:rPr>
        <w:t>epitopes</w:t>
      </w:r>
      <w:proofErr w:type="spellEnd"/>
      <w:r w:rsidRPr="00EE014A">
        <w:rPr>
          <w:color w:val="000000"/>
          <w:lang w:val="en-US"/>
        </w:rPr>
        <w:t xml:space="preserve"> on IgG1Fc, implying molecular mimicry (</w:t>
      </w:r>
      <w:hyperlink r:id="rId19" w:anchor="B101" w:history="1">
        <w:r w:rsidRPr="00EE014A">
          <w:rPr>
            <w:rStyle w:val="a3"/>
            <w:color w:val="642A8F"/>
            <w:lang w:val="en-US"/>
          </w:rPr>
          <w:t>101</w:t>
        </w:r>
      </w:hyperlink>
      <w:r w:rsidRPr="00EE014A">
        <w:rPr>
          <w:color w:val="000000"/>
          <w:lang w:val="en-US"/>
        </w:rPr>
        <w:t>). The</w:t>
      </w:r>
      <w:r w:rsidRPr="00EE014A">
        <w:rPr>
          <w:rStyle w:val="apple-converted-space"/>
          <w:color w:val="000000"/>
          <w:lang w:val="en-US"/>
        </w:rPr>
        <w:t> </w:t>
      </w:r>
      <w:proofErr w:type="spellStart"/>
      <w:r w:rsidRPr="00EE014A">
        <w:rPr>
          <w:rStyle w:val="a5"/>
          <w:color w:val="000000"/>
          <w:lang w:val="en-US"/>
        </w:rPr>
        <w:t>env</w:t>
      </w:r>
      <w:proofErr w:type="spellEnd"/>
      <w:r w:rsidRPr="00EE014A">
        <w:rPr>
          <w:rStyle w:val="apple-converted-space"/>
          <w:color w:val="000000"/>
          <w:lang w:val="en-US"/>
        </w:rPr>
        <w:t> </w:t>
      </w:r>
      <w:r w:rsidRPr="00EE014A">
        <w:rPr>
          <w:color w:val="000000"/>
          <w:lang w:val="en-US"/>
        </w:rPr>
        <w:t xml:space="preserve">genes of defective HERV-K alleles at 1q21.2–q22 encode </w:t>
      </w:r>
      <w:proofErr w:type="spellStart"/>
      <w:r w:rsidRPr="00EE014A">
        <w:rPr>
          <w:color w:val="000000"/>
          <w:lang w:val="en-US"/>
        </w:rPr>
        <w:t>superantigens</w:t>
      </w:r>
      <w:proofErr w:type="spellEnd"/>
      <w:r w:rsidRPr="00EE014A">
        <w:rPr>
          <w:color w:val="000000"/>
          <w:lang w:val="en-US"/>
        </w:rPr>
        <w:t xml:space="preserve">, and are </w:t>
      </w:r>
      <w:proofErr w:type="spellStart"/>
      <w:r w:rsidRPr="00EE014A">
        <w:rPr>
          <w:color w:val="000000"/>
          <w:lang w:val="en-US"/>
        </w:rPr>
        <w:t>transcriptionally</w:t>
      </w:r>
      <w:proofErr w:type="spellEnd"/>
      <w:r w:rsidRPr="00EE014A">
        <w:rPr>
          <w:color w:val="000000"/>
          <w:lang w:val="en-US"/>
        </w:rPr>
        <w:t xml:space="preserve"> activated by the interferon </w:t>
      </w:r>
      <w:r>
        <w:rPr>
          <w:color w:val="000000"/>
        </w:rPr>
        <w:t>α</w:t>
      </w:r>
      <w:r w:rsidRPr="00EE014A">
        <w:rPr>
          <w:color w:val="000000"/>
          <w:lang w:val="en-US"/>
        </w:rPr>
        <w:t xml:space="preserve"> signaling to cause polyclonal T-cell activation (</w:t>
      </w:r>
      <w:hyperlink r:id="rId20" w:anchor="B102" w:history="1">
        <w:r w:rsidRPr="00EE014A">
          <w:rPr>
            <w:rStyle w:val="a3"/>
            <w:color w:val="642A8F"/>
            <w:lang w:val="en-US"/>
          </w:rPr>
          <w:t>102</w:t>
        </w:r>
      </w:hyperlink>
      <w:r w:rsidRPr="00EE014A">
        <w:rPr>
          <w:color w:val="000000"/>
          <w:lang w:val="en-US"/>
        </w:rPr>
        <w:t>,</w:t>
      </w:r>
      <w:r w:rsidRPr="00EE014A">
        <w:rPr>
          <w:rStyle w:val="apple-converted-space"/>
          <w:color w:val="000000"/>
          <w:lang w:val="en-US"/>
        </w:rPr>
        <w:t> </w:t>
      </w:r>
      <w:hyperlink r:id="rId21" w:anchor="B103" w:history="1">
        <w:r w:rsidRPr="00EE014A">
          <w:rPr>
            <w:rStyle w:val="a3"/>
            <w:color w:val="642A8F"/>
            <w:lang w:val="en-US"/>
          </w:rPr>
          <w:t>103</w:t>
        </w:r>
      </w:hyperlink>
      <w:r w:rsidRPr="00EE014A">
        <w:rPr>
          <w:color w:val="000000"/>
          <w:lang w:val="en-US"/>
        </w:rPr>
        <w:t>). There was an interesting hypothesis that solitary LTRs in the 5′-flanking region of the</w:t>
      </w:r>
      <w:r w:rsidRPr="00EE014A">
        <w:rPr>
          <w:rStyle w:val="apple-converted-space"/>
          <w:color w:val="000000"/>
          <w:lang w:val="en-US"/>
        </w:rPr>
        <w:t> </w:t>
      </w:r>
      <w:r w:rsidRPr="00EE014A">
        <w:rPr>
          <w:rStyle w:val="a5"/>
          <w:color w:val="000000"/>
          <w:lang w:val="en-US"/>
        </w:rPr>
        <w:t>HLA-DQB1</w:t>
      </w:r>
      <w:r w:rsidRPr="00EE014A">
        <w:rPr>
          <w:rStyle w:val="apple-converted-space"/>
          <w:color w:val="000000"/>
          <w:lang w:val="en-US"/>
        </w:rPr>
        <w:t> </w:t>
      </w:r>
      <w:r w:rsidRPr="00EE014A">
        <w:rPr>
          <w:color w:val="000000"/>
          <w:lang w:val="en-US"/>
        </w:rPr>
        <w:t xml:space="preserve">gene (encoding major </w:t>
      </w:r>
      <w:proofErr w:type="spellStart"/>
      <w:r w:rsidRPr="00EE014A">
        <w:rPr>
          <w:color w:val="000000"/>
          <w:lang w:val="en-US"/>
        </w:rPr>
        <w:t>histocompatibility</w:t>
      </w:r>
      <w:proofErr w:type="spellEnd"/>
      <w:r w:rsidRPr="00EE014A">
        <w:rPr>
          <w:color w:val="000000"/>
          <w:lang w:val="en-US"/>
        </w:rPr>
        <w:t xml:space="preserve"> complex, class II, DQ beta 1) influence the susceptibility to autoimmune diseases (</w:t>
      </w:r>
      <w:hyperlink r:id="rId22" w:anchor="B104" w:history="1">
        <w:r w:rsidRPr="00EE014A">
          <w:rPr>
            <w:rStyle w:val="a3"/>
            <w:color w:val="642A8F"/>
            <w:lang w:val="en-US"/>
          </w:rPr>
          <w:t>104</w:t>
        </w:r>
      </w:hyperlink>
      <w:r w:rsidRPr="00EE014A">
        <w:rPr>
          <w:color w:val="000000"/>
          <w:lang w:val="en-US"/>
        </w:rPr>
        <w:t>–</w:t>
      </w:r>
      <w:hyperlink r:id="rId23" w:anchor="B106" w:history="1">
        <w:r w:rsidRPr="00EE014A">
          <w:rPr>
            <w:rStyle w:val="a3"/>
            <w:color w:val="642A8F"/>
            <w:lang w:val="en-US"/>
          </w:rPr>
          <w:t>106</w:t>
        </w:r>
      </w:hyperlink>
      <w:r w:rsidRPr="00EE014A">
        <w:rPr>
          <w:color w:val="000000"/>
          <w:lang w:val="en-US"/>
        </w:rPr>
        <w:t>). However, these results remain ambiguous, and need to be more critically examined to determine whether or not the LTR/HERV activation is the true cause of the clinical consequences (</w:t>
      </w:r>
      <w:hyperlink r:id="rId24" w:anchor="B101" w:history="1">
        <w:r w:rsidRPr="00EE014A">
          <w:rPr>
            <w:rStyle w:val="a3"/>
            <w:color w:val="642A8F"/>
            <w:lang w:val="en-US"/>
          </w:rPr>
          <w:t>101</w:t>
        </w:r>
      </w:hyperlink>
      <w:r w:rsidRPr="00EE014A">
        <w:rPr>
          <w:color w:val="000000"/>
          <w:lang w:val="en-US"/>
        </w:rPr>
        <w:t>,</w:t>
      </w:r>
      <w:r w:rsidRPr="00EE014A">
        <w:rPr>
          <w:rStyle w:val="apple-converted-space"/>
          <w:color w:val="000000"/>
          <w:lang w:val="en-US"/>
        </w:rPr>
        <w:t> </w:t>
      </w:r>
      <w:hyperlink r:id="rId25" w:anchor="B107" w:history="1">
        <w:r w:rsidRPr="00EE014A">
          <w:rPr>
            <w:rStyle w:val="a3"/>
            <w:color w:val="642A8F"/>
            <w:lang w:val="en-US"/>
          </w:rPr>
          <w:t>107</w:t>
        </w:r>
      </w:hyperlink>
      <w:r w:rsidRPr="00EE014A">
        <w:rPr>
          <w:color w:val="000000"/>
          <w:lang w:val="en-US"/>
        </w:rPr>
        <w:t>).</w:t>
      </w:r>
    </w:p>
    <w:p w:rsidR="00EE014A" w:rsidRPr="00EE014A" w:rsidRDefault="00EE014A" w:rsidP="00EE014A">
      <w:pPr>
        <w:pStyle w:val="p"/>
        <w:shd w:val="clear" w:color="auto" w:fill="FFFFFF"/>
        <w:spacing w:before="166" w:beforeAutospacing="0" w:after="166" w:afterAutospacing="0" w:line="330" w:lineRule="atLeast"/>
        <w:rPr>
          <w:color w:val="000000"/>
          <w:lang w:val="en-US"/>
        </w:rPr>
      </w:pPr>
      <w:r w:rsidRPr="00EE014A">
        <w:rPr>
          <w:color w:val="000000"/>
          <w:lang w:val="en-US"/>
        </w:rPr>
        <w:t xml:space="preserve">Furthermore, the LTR of </w:t>
      </w:r>
      <w:proofErr w:type="spellStart"/>
      <w:r w:rsidRPr="00EE014A">
        <w:rPr>
          <w:color w:val="000000"/>
          <w:lang w:val="en-US"/>
        </w:rPr>
        <w:t>MaLR</w:t>
      </w:r>
      <w:proofErr w:type="spellEnd"/>
      <w:r w:rsidRPr="00EE014A">
        <w:rPr>
          <w:color w:val="000000"/>
          <w:lang w:val="en-US"/>
        </w:rPr>
        <w:t xml:space="preserve"> family THE1D is activated by transcription factor DUX4 which is specifically expressed in </w:t>
      </w:r>
      <w:proofErr w:type="spellStart"/>
      <w:r w:rsidRPr="00EE014A">
        <w:rPr>
          <w:color w:val="000000"/>
          <w:lang w:val="en-US"/>
        </w:rPr>
        <w:t>facioscapulohumeral</w:t>
      </w:r>
      <w:proofErr w:type="spellEnd"/>
      <w:r w:rsidRPr="00EE014A">
        <w:rPr>
          <w:color w:val="000000"/>
          <w:lang w:val="en-US"/>
        </w:rPr>
        <w:t xml:space="preserve"> dystrophy, implying involvement of DUX4 in the </w:t>
      </w:r>
      <w:proofErr w:type="spellStart"/>
      <w:r w:rsidRPr="00EE014A">
        <w:rPr>
          <w:color w:val="000000"/>
          <w:lang w:val="en-US"/>
        </w:rPr>
        <w:t>pathophysiology</w:t>
      </w:r>
      <w:proofErr w:type="spellEnd"/>
      <w:r w:rsidRPr="00EE014A">
        <w:rPr>
          <w:color w:val="000000"/>
          <w:lang w:val="en-US"/>
        </w:rPr>
        <w:t xml:space="preserve"> (</w:t>
      </w:r>
      <w:hyperlink r:id="rId26" w:anchor="B108" w:history="1">
        <w:r w:rsidRPr="00EE014A">
          <w:rPr>
            <w:rStyle w:val="a3"/>
            <w:color w:val="642A8F"/>
            <w:lang w:val="en-US"/>
          </w:rPr>
          <w:t>108</w:t>
        </w:r>
      </w:hyperlink>
      <w:r w:rsidRPr="00EE014A">
        <w:rPr>
          <w:color w:val="000000"/>
          <w:lang w:val="en-US"/>
        </w:rPr>
        <w:t xml:space="preserve">). </w:t>
      </w:r>
      <w:proofErr w:type="spellStart"/>
      <w:r w:rsidRPr="00EE014A">
        <w:rPr>
          <w:color w:val="000000"/>
          <w:lang w:val="en-US"/>
        </w:rPr>
        <w:t>Hypomethylation</w:t>
      </w:r>
      <w:proofErr w:type="spellEnd"/>
      <w:r w:rsidRPr="00EE014A">
        <w:rPr>
          <w:color w:val="000000"/>
          <w:lang w:val="en-US"/>
        </w:rPr>
        <w:t xml:space="preserve"> of HERV-E and HERV-K was also observed in SLE patients (</w:t>
      </w:r>
      <w:hyperlink r:id="rId27" w:anchor="B109" w:history="1">
        <w:r w:rsidRPr="00EE014A">
          <w:rPr>
            <w:rStyle w:val="a3"/>
            <w:color w:val="642A8F"/>
            <w:lang w:val="en-US"/>
          </w:rPr>
          <w:t>109</w:t>
        </w:r>
      </w:hyperlink>
      <w:r w:rsidRPr="00EE014A">
        <w:rPr>
          <w:color w:val="000000"/>
          <w:lang w:val="en-US"/>
        </w:rPr>
        <w:t>).</w:t>
      </w:r>
    </w:p>
    <w:p w:rsidR="00EE014A" w:rsidRPr="00EE014A" w:rsidRDefault="00EE014A" w:rsidP="00EE014A">
      <w:pPr>
        <w:shd w:val="clear" w:color="auto" w:fill="FFFFFF"/>
        <w:spacing w:line="330" w:lineRule="atLeast"/>
        <w:jc w:val="right"/>
        <w:rPr>
          <w:rFonts w:ascii="Arial" w:hAnsi="Arial" w:cs="Arial"/>
          <w:color w:val="000000"/>
          <w:lang w:val="en-US"/>
        </w:rPr>
      </w:pPr>
      <w:hyperlink r:id="rId28" w:tooltip="Go to other sections in this page" w:history="1">
        <w:r w:rsidRPr="00EE014A">
          <w:rPr>
            <w:rStyle w:val="a3"/>
            <w:rFonts w:ascii="Arial" w:hAnsi="Arial" w:cs="Arial"/>
            <w:color w:val="642A8F"/>
            <w:lang w:val="en-US"/>
          </w:rPr>
          <w:t>Go to:</w:t>
        </w:r>
      </w:hyperlink>
    </w:p>
    <w:p w:rsidR="00EE014A" w:rsidRPr="00EE014A" w:rsidRDefault="00EE014A" w:rsidP="00EE014A">
      <w:pPr>
        <w:pStyle w:val="2"/>
        <w:pBdr>
          <w:bottom w:val="single" w:sz="6" w:space="0" w:color="97B0C8"/>
        </w:pBdr>
        <w:shd w:val="clear" w:color="auto" w:fill="FFFFFF"/>
        <w:spacing w:before="270" w:beforeAutospacing="0" w:after="0" w:afterAutospacing="0"/>
        <w:rPr>
          <w:rFonts w:ascii="Arial" w:hAnsi="Arial" w:cs="Arial"/>
          <w:color w:val="985735"/>
          <w:sz w:val="24"/>
          <w:szCs w:val="24"/>
          <w:lang w:val="en-US"/>
        </w:rPr>
      </w:pPr>
      <w:r w:rsidRPr="00EE014A">
        <w:rPr>
          <w:rFonts w:ascii="Arial" w:hAnsi="Arial" w:cs="Arial"/>
          <w:color w:val="985735"/>
          <w:sz w:val="24"/>
          <w:szCs w:val="24"/>
          <w:lang w:val="en-US"/>
        </w:rPr>
        <w:t>Concluding Remarks</w:t>
      </w:r>
    </w:p>
    <w:p w:rsidR="00EE014A" w:rsidRPr="00EE014A" w:rsidRDefault="00EE014A" w:rsidP="00EE014A">
      <w:pPr>
        <w:pStyle w:val="p"/>
        <w:shd w:val="clear" w:color="auto" w:fill="FFFFFF"/>
        <w:spacing w:before="166" w:beforeAutospacing="0" w:after="166" w:afterAutospacing="0" w:line="330" w:lineRule="atLeast"/>
        <w:rPr>
          <w:color w:val="000000"/>
          <w:lang w:val="en-US"/>
        </w:rPr>
      </w:pPr>
      <w:r w:rsidRPr="00EE014A">
        <w:rPr>
          <w:color w:val="000000"/>
          <w:lang w:val="en-US"/>
        </w:rPr>
        <w:t xml:space="preserve">Human endogenous retroviruses are remnant forms of infectious retroviruses that integrated into the chromosomal DNA of germ-line cells of human ancestors, increased their copy numbers and have been inherited by present-day humans. None of the HERVs poses an immediate risk as a transposable element. However, solitary LTRs derived from HERVs and </w:t>
      </w:r>
      <w:proofErr w:type="spellStart"/>
      <w:r w:rsidRPr="00EE014A">
        <w:rPr>
          <w:color w:val="000000"/>
          <w:lang w:val="en-US"/>
        </w:rPr>
        <w:t>MaLRs</w:t>
      </w:r>
      <w:proofErr w:type="spellEnd"/>
      <w:r w:rsidRPr="00EE014A">
        <w:rPr>
          <w:color w:val="000000"/>
          <w:lang w:val="en-US"/>
        </w:rPr>
        <w:t xml:space="preserve"> dominate the provirus forms in the copy numbers, and can serve as redundant enhancer-promoter sequences for nearby cellular genes. When the DNA </w:t>
      </w:r>
      <w:proofErr w:type="spellStart"/>
      <w:r w:rsidRPr="00EE014A">
        <w:rPr>
          <w:color w:val="000000"/>
          <w:lang w:val="en-US"/>
        </w:rPr>
        <w:t>methylation</w:t>
      </w:r>
      <w:proofErr w:type="spellEnd"/>
      <w:r w:rsidRPr="00EE014A">
        <w:rPr>
          <w:color w:val="000000"/>
          <w:lang w:val="en-US"/>
        </w:rPr>
        <w:t xml:space="preserve">-mediated suppression system becomes compromised, HERVs and LTRs can cause detrimental and/or self-protecting effects. Two prominent examples of the clinically significant HERV/LTR activation have been reported: CSF1R </w:t>
      </w:r>
      <w:proofErr w:type="spellStart"/>
      <w:r w:rsidRPr="00EE014A">
        <w:rPr>
          <w:color w:val="000000"/>
          <w:lang w:val="en-US"/>
        </w:rPr>
        <w:t>oncogene</w:t>
      </w:r>
      <w:proofErr w:type="spellEnd"/>
      <w:r w:rsidRPr="00EE014A">
        <w:rPr>
          <w:color w:val="000000"/>
          <w:lang w:val="en-US"/>
        </w:rPr>
        <w:t xml:space="preserve"> activation by a </w:t>
      </w:r>
      <w:proofErr w:type="spellStart"/>
      <w:r w:rsidRPr="00EE014A">
        <w:rPr>
          <w:color w:val="000000"/>
          <w:lang w:val="en-US"/>
        </w:rPr>
        <w:t>MaLR</w:t>
      </w:r>
      <w:proofErr w:type="spellEnd"/>
      <w:r w:rsidRPr="00EE014A">
        <w:rPr>
          <w:color w:val="000000"/>
          <w:lang w:val="en-US"/>
        </w:rPr>
        <w:t xml:space="preserve"> LTR in Hodgkin’s lymphoma and RCC-specific novel HERV-E antigen expression facilitating the immunotherapy. Future researches in oncology and </w:t>
      </w:r>
      <w:proofErr w:type="spellStart"/>
      <w:r w:rsidRPr="00EE014A">
        <w:rPr>
          <w:color w:val="000000"/>
          <w:lang w:val="en-US"/>
        </w:rPr>
        <w:t>immunogenetics</w:t>
      </w:r>
      <w:proofErr w:type="spellEnd"/>
      <w:r w:rsidRPr="00EE014A">
        <w:rPr>
          <w:color w:val="000000"/>
          <w:lang w:val="en-US"/>
        </w:rPr>
        <w:t xml:space="preserve"> will unveil more details about the endogenous LTR functions in human pathogenesis.</w:t>
      </w:r>
    </w:p>
    <w:p w:rsidR="00EE014A" w:rsidRDefault="00EE014A" w:rsidP="0006798E">
      <w:pPr>
        <w:rPr>
          <w:lang w:val="en-US"/>
        </w:rPr>
      </w:pPr>
    </w:p>
    <w:p w:rsidR="00EE014A" w:rsidRDefault="00EE014A" w:rsidP="0006798E">
      <w:pPr>
        <w:rPr>
          <w:lang w:val="en-US"/>
        </w:rPr>
      </w:pPr>
    </w:p>
    <w:p w:rsidR="00EE014A" w:rsidRDefault="00EE014A" w:rsidP="0006798E">
      <w:pPr>
        <w:rPr>
          <w:lang w:val="en-US"/>
        </w:rPr>
      </w:pPr>
    </w:p>
    <w:p w:rsidR="00EE014A" w:rsidRDefault="00EE014A" w:rsidP="0006798E">
      <w:pPr>
        <w:rPr>
          <w:lang w:val="en-US"/>
        </w:rPr>
      </w:pPr>
    </w:p>
    <w:p w:rsidR="00EE014A" w:rsidRDefault="00EE014A" w:rsidP="0006798E">
      <w:pPr>
        <w:rPr>
          <w:lang w:val="en-US"/>
        </w:rPr>
      </w:pPr>
    </w:p>
    <w:p w:rsidR="00EE014A" w:rsidRPr="002C1211" w:rsidRDefault="00EE014A" w:rsidP="0006798E">
      <w:pPr>
        <w:rPr>
          <w:lang w:val="en-US"/>
        </w:rPr>
      </w:pPr>
    </w:p>
    <w:p w:rsidR="0006798E" w:rsidRPr="00EE014A" w:rsidRDefault="00EE014A" w:rsidP="00691C93">
      <w:pPr>
        <w:rPr>
          <w:sz w:val="32"/>
          <w:szCs w:val="32"/>
          <w:lang w:val="en-US"/>
        </w:rPr>
      </w:pPr>
      <w:r w:rsidRPr="00EE014A">
        <w:rPr>
          <w:sz w:val="32"/>
          <w:szCs w:val="32"/>
          <w:lang w:val="en-US"/>
        </w:rPr>
        <w:lastRenderedPageBreak/>
        <w:t>Searching</w:t>
      </w:r>
    </w:p>
    <w:p w:rsidR="00EE014A" w:rsidRPr="00EE014A" w:rsidRDefault="00EE014A" w:rsidP="00691C93">
      <w:pPr>
        <w:rPr>
          <w:lang w:val="en-US"/>
        </w:rPr>
      </w:pPr>
      <w:r w:rsidRPr="00EE014A">
        <w:rPr>
          <w:rFonts w:ascii="Verdana" w:hAnsi="Verdana"/>
          <w:color w:val="000000"/>
          <w:sz w:val="17"/>
          <w:szCs w:val="17"/>
          <w:shd w:val="clear" w:color="auto" w:fill="FFFFFF"/>
          <w:lang w:val="en-US"/>
        </w:rPr>
        <w:t xml:space="preserve">The conventional approach to annotating MGEs in genomic sequences is based upon homology searching against a well-updated library of known MGEs, e.g. </w:t>
      </w:r>
      <w:proofErr w:type="spellStart"/>
      <w:r w:rsidRPr="00EE014A">
        <w:rPr>
          <w:rFonts w:ascii="Verdana" w:hAnsi="Verdana"/>
          <w:color w:val="000000"/>
          <w:sz w:val="17"/>
          <w:szCs w:val="17"/>
          <w:shd w:val="clear" w:color="auto" w:fill="FFFFFF"/>
          <w:lang w:val="en-US"/>
        </w:rPr>
        <w:t>Repbase</w:t>
      </w:r>
      <w:proofErr w:type="spellEnd"/>
      <w:r w:rsidRPr="00EE014A">
        <w:rPr>
          <w:rStyle w:val="apple-converted-space"/>
          <w:rFonts w:ascii="Verdana" w:hAnsi="Verdana"/>
          <w:color w:val="000000"/>
          <w:sz w:val="17"/>
          <w:szCs w:val="17"/>
          <w:shd w:val="clear" w:color="auto" w:fill="FFFFFF"/>
          <w:lang w:val="en-US"/>
        </w:rPr>
        <w:t> </w:t>
      </w:r>
      <w:bookmarkStart w:id="0" w:name="d34779e216"/>
      <w:bookmarkEnd w:id="0"/>
      <w:r w:rsidRPr="00EE014A">
        <w:rPr>
          <w:rFonts w:ascii="Verdana" w:hAnsi="Verdana"/>
          <w:color w:val="000000"/>
          <w:sz w:val="17"/>
          <w:szCs w:val="17"/>
          <w:shd w:val="clear" w:color="auto" w:fill="FFFFFF"/>
          <w:lang w:val="en-US"/>
        </w:rPr>
        <w:t>[</w:t>
      </w:r>
      <w:hyperlink r:id="rId29" w:anchor="B3" w:history="1">
        <w:r w:rsidRPr="00EE014A">
          <w:rPr>
            <w:rStyle w:val="a3"/>
            <w:rFonts w:ascii="Verdana" w:hAnsi="Verdana"/>
            <w:color w:val="2673BA"/>
            <w:sz w:val="17"/>
            <w:szCs w:val="17"/>
            <w:bdr w:val="none" w:sz="0" w:space="0" w:color="auto" w:frame="1"/>
            <w:shd w:val="clear" w:color="auto" w:fill="FFFFFF"/>
            <w:lang w:val="en-US"/>
          </w:rPr>
          <w:t>3</w:t>
        </w:r>
      </w:hyperlink>
      <w:r w:rsidRPr="00EE014A">
        <w:rPr>
          <w:rFonts w:ascii="Verdana" w:hAnsi="Verdana"/>
          <w:color w:val="000000"/>
          <w:sz w:val="17"/>
          <w:szCs w:val="17"/>
          <w:shd w:val="clear" w:color="auto" w:fill="FFFFFF"/>
          <w:lang w:val="en-US"/>
        </w:rPr>
        <w:t xml:space="preserve">], using a fast searching program, e.g. </w:t>
      </w:r>
      <w:proofErr w:type="spellStart"/>
      <w:r w:rsidRPr="00EE014A">
        <w:rPr>
          <w:rFonts w:ascii="Verdana" w:hAnsi="Verdana"/>
          <w:color w:val="000000"/>
          <w:sz w:val="17"/>
          <w:szCs w:val="17"/>
          <w:shd w:val="clear" w:color="auto" w:fill="FFFFFF"/>
          <w:lang w:val="en-US"/>
        </w:rPr>
        <w:t>RepeatMasker</w:t>
      </w:r>
      <w:proofErr w:type="spellEnd"/>
      <w:r>
        <w:rPr>
          <w:rFonts w:ascii="Verdana" w:hAnsi="Verdana"/>
          <w:color w:val="000000"/>
          <w:sz w:val="17"/>
          <w:szCs w:val="17"/>
          <w:shd w:val="clear" w:color="auto" w:fill="FFFFFF"/>
          <w:lang w:val="en-US"/>
        </w:rPr>
        <w:t xml:space="preserve">. </w:t>
      </w:r>
      <w:r w:rsidRPr="00EE014A">
        <w:rPr>
          <w:rFonts w:ascii="Verdana" w:hAnsi="Verdana"/>
          <w:color w:val="000000"/>
          <w:sz w:val="17"/>
          <w:szCs w:val="17"/>
          <w:shd w:val="clear" w:color="auto" w:fill="FFFFFF"/>
          <w:lang w:val="en-US"/>
        </w:rPr>
        <w:t>This approach, however, is limited to annotating those known MGE families, and thus cannot identify new elements. Furthermore, it sometimes even overlooks known elements, because the repetitive nature of MGE elements may confuse the statistical methods (e.g. E-values) that are commonly used in genome annotation</w:t>
      </w:r>
    </w:p>
    <w:p w:rsidR="00691C93" w:rsidRPr="002C1211" w:rsidRDefault="00691C93" w:rsidP="00691C93">
      <w:pPr>
        <w:rPr>
          <w:lang w:val="en-US"/>
        </w:rPr>
      </w:pPr>
    </w:p>
    <w:p w:rsidR="00691C93" w:rsidRPr="002C1211" w:rsidRDefault="00691C93" w:rsidP="00691C93">
      <w:pPr>
        <w:rPr>
          <w:lang w:val="en-US"/>
        </w:rPr>
      </w:pPr>
    </w:p>
    <w:p w:rsidR="0006798E" w:rsidRPr="0006798E" w:rsidRDefault="0006798E" w:rsidP="0006798E">
      <w:pPr>
        <w:pStyle w:val="2"/>
        <w:pBdr>
          <w:bottom w:val="single" w:sz="6" w:space="0" w:color="97B0C8"/>
        </w:pBdr>
        <w:shd w:val="clear" w:color="auto" w:fill="FFFFFF"/>
        <w:spacing w:before="270" w:beforeAutospacing="0" w:after="0" w:afterAutospacing="0"/>
        <w:rPr>
          <w:rFonts w:ascii="Arial" w:hAnsi="Arial" w:cs="Arial"/>
          <w:color w:val="985735"/>
          <w:sz w:val="24"/>
          <w:szCs w:val="24"/>
          <w:lang w:val="en-US"/>
        </w:rPr>
      </w:pPr>
      <w:r w:rsidRPr="0006798E">
        <w:rPr>
          <w:rFonts w:ascii="Arial" w:hAnsi="Arial" w:cs="Arial"/>
          <w:color w:val="985735"/>
          <w:sz w:val="24"/>
          <w:szCs w:val="24"/>
          <w:lang w:val="en-US"/>
        </w:rPr>
        <w:t>References</w:t>
      </w:r>
    </w:p>
    <w:p w:rsidR="003C5451" w:rsidRPr="0006798E" w:rsidRDefault="0006798E" w:rsidP="0006798E">
      <w:pPr>
        <w:rPr>
          <w:lang w:val="en-US"/>
        </w:rPr>
      </w:pPr>
      <w:r w:rsidRPr="00EE3799">
        <w:rPr>
          <w:lang w:val="en-US"/>
        </w:rPr>
        <w:t xml:space="preserve"> </w:t>
      </w:r>
      <w:r w:rsidR="00691C93" w:rsidRPr="00EE3799">
        <w:rPr>
          <w:lang w:val="en-US"/>
        </w:rPr>
        <w:t xml:space="preserve">[1] </w:t>
      </w:r>
      <w:hyperlink r:id="rId30" w:history="1">
        <w:r w:rsidR="00883CF9" w:rsidRPr="00EE3799">
          <w:rPr>
            <w:rStyle w:val="a3"/>
            <w:lang w:val="en-US"/>
          </w:rPr>
          <w:t>http://www.ncbi.nlm.nih.</w:t>
        </w:r>
        <w:r w:rsidR="00883CF9" w:rsidRPr="0006798E">
          <w:rPr>
            <w:rStyle w:val="a3"/>
            <w:lang w:val="en-US"/>
          </w:rPr>
          <w:t>gov/pmc/articles/PMC2884099/</w:t>
        </w:r>
      </w:hyperlink>
    </w:p>
    <w:p w:rsidR="00883CF9" w:rsidRPr="00EE014A" w:rsidRDefault="00883CF9" w:rsidP="00691C93">
      <w:pPr>
        <w:rPr>
          <w:lang w:val="en-US"/>
        </w:rPr>
      </w:pPr>
      <w:r w:rsidRPr="00EE014A">
        <w:rPr>
          <w:lang w:val="en-US"/>
        </w:rPr>
        <w:t xml:space="preserve">[2] </w:t>
      </w:r>
      <w:hyperlink r:id="rId31" w:history="1">
        <w:r w:rsidR="0004684D" w:rsidRPr="00554027">
          <w:rPr>
            <w:rStyle w:val="a3"/>
            <w:lang w:val="en-US"/>
          </w:rPr>
          <w:t>http</w:t>
        </w:r>
        <w:r w:rsidR="0004684D" w:rsidRPr="00EE014A">
          <w:rPr>
            <w:rStyle w:val="a3"/>
            <w:lang w:val="en-US"/>
          </w:rPr>
          <w:t>://</w:t>
        </w:r>
        <w:r w:rsidR="0004684D" w:rsidRPr="00554027">
          <w:rPr>
            <w:rStyle w:val="a3"/>
            <w:lang w:val="en-US"/>
          </w:rPr>
          <w:t>www</w:t>
        </w:r>
        <w:r w:rsidR="0004684D" w:rsidRPr="00EE014A">
          <w:rPr>
            <w:rStyle w:val="a3"/>
            <w:lang w:val="en-US"/>
          </w:rPr>
          <w:t>.</w:t>
        </w:r>
        <w:r w:rsidR="0004684D" w:rsidRPr="00554027">
          <w:rPr>
            <w:rStyle w:val="a3"/>
            <w:lang w:val="en-US"/>
          </w:rPr>
          <w:t>nature</w:t>
        </w:r>
        <w:r w:rsidR="0004684D" w:rsidRPr="00EE014A">
          <w:rPr>
            <w:rStyle w:val="a3"/>
            <w:lang w:val="en-US"/>
          </w:rPr>
          <w:t>.</w:t>
        </w:r>
        <w:r w:rsidR="0004684D" w:rsidRPr="00554027">
          <w:rPr>
            <w:rStyle w:val="a3"/>
            <w:lang w:val="en-US"/>
          </w:rPr>
          <w:t>com</w:t>
        </w:r>
        <w:r w:rsidR="0004684D" w:rsidRPr="00EE014A">
          <w:rPr>
            <w:rStyle w:val="a3"/>
            <w:lang w:val="en-US"/>
          </w:rPr>
          <w:t>/</w:t>
        </w:r>
        <w:r w:rsidR="0004684D" w:rsidRPr="00554027">
          <w:rPr>
            <w:rStyle w:val="a3"/>
            <w:lang w:val="en-US"/>
          </w:rPr>
          <w:t>nature</w:t>
        </w:r>
        <w:r w:rsidR="0004684D" w:rsidRPr="00EE014A">
          <w:rPr>
            <w:rStyle w:val="a3"/>
            <w:lang w:val="en-US"/>
          </w:rPr>
          <w:t>/</w:t>
        </w:r>
        <w:r w:rsidR="0004684D" w:rsidRPr="00554027">
          <w:rPr>
            <w:rStyle w:val="a3"/>
            <w:lang w:val="en-US"/>
          </w:rPr>
          <w:t>journal</w:t>
        </w:r>
        <w:r w:rsidR="0004684D" w:rsidRPr="00EE014A">
          <w:rPr>
            <w:rStyle w:val="a3"/>
            <w:lang w:val="en-US"/>
          </w:rPr>
          <w:t>/</w:t>
        </w:r>
        <w:r w:rsidR="0004684D" w:rsidRPr="00554027">
          <w:rPr>
            <w:rStyle w:val="a3"/>
            <w:lang w:val="en-US"/>
          </w:rPr>
          <w:t>v</w:t>
        </w:r>
        <w:r w:rsidR="0004684D" w:rsidRPr="00EE014A">
          <w:rPr>
            <w:rStyle w:val="a3"/>
            <w:lang w:val="en-US"/>
          </w:rPr>
          <w:t>409/</w:t>
        </w:r>
        <w:r w:rsidR="0004684D" w:rsidRPr="00554027">
          <w:rPr>
            <w:rStyle w:val="a3"/>
            <w:lang w:val="en-US"/>
          </w:rPr>
          <w:t>n</w:t>
        </w:r>
        <w:r w:rsidR="0004684D" w:rsidRPr="00EE014A">
          <w:rPr>
            <w:rStyle w:val="a3"/>
            <w:lang w:val="en-US"/>
          </w:rPr>
          <w:t>6822/</w:t>
        </w:r>
        <w:r w:rsidR="0004684D" w:rsidRPr="00554027">
          <w:rPr>
            <w:rStyle w:val="a3"/>
            <w:lang w:val="en-US"/>
          </w:rPr>
          <w:t>full</w:t>
        </w:r>
        <w:r w:rsidR="0004684D" w:rsidRPr="00EE014A">
          <w:rPr>
            <w:rStyle w:val="a3"/>
            <w:lang w:val="en-US"/>
          </w:rPr>
          <w:t>/409860</w:t>
        </w:r>
        <w:r w:rsidR="0004684D" w:rsidRPr="00554027">
          <w:rPr>
            <w:rStyle w:val="a3"/>
            <w:lang w:val="en-US"/>
          </w:rPr>
          <w:t>a</w:t>
        </w:r>
        <w:r w:rsidR="0004684D" w:rsidRPr="00EE014A">
          <w:rPr>
            <w:rStyle w:val="a3"/>
            <w:lang w:val="en-US"/>
          </w:rPr>
          <w:t>0.</w:t>
        </w:r>
        <w:r w:rsidR="0004684D" w:rsidRPr="00554027">
          <w:rPr>
            <w:rStyle w:val="a3"/>
            <w:lang w:val="en-US"/>
          </w:rPr>
          <w:t>html</w:t>
        </w:r>
      </w:hyperlink>
    </w:p>
    <w:p w:rsidR="0004684D" w:rsidRPr="00EE014A" w:rsidRDefault="0004684D" w:rsidP="00691C93">
      <w:pPr>
        <w:rPr>
          <w:rStyle w:val="apple-converted-space"/>
          <w:rFonts w:ascii="Verdana" w:hAnsi="Verdana"/>
          <w:color w:val="000000"/>
          <w:sz w:val="20"/>
          <w:szCs w:val="20"/>
          <w:shd w:val="clear" w:color="auto" w:fill="FFFFFF"/>
          <w:lang w:val="en-US"/>
        </w:rPr>
      </w:pPr>
      <w:r>
        <w:rPr>
          <w:lang w:val="en-US"/>
        </w:rPr>
        <w:t xml:space="preserve">[3] </w:t>
      </w:r>
      <w:proofErr w:type="spellStart"/>
      <w:r w:rsidRPr="0004684D">
        <w:rPr>
          <w:rFonts w:ascii="Verdana" w:hAnsi="Verdana"/>
          <w:color w:val="000000"/>
          <w:sz w:val="20"/>
          <w:szCs w:val="20"/>
          <w:shd w:val="clear" w:color="auto" w:fill="FFFFFF"/>
          <w:lang w:val="en-US"/>
        </w:rPr>
        <w:t>Malik</w:t>
      </w:r>
      <w:proofErr w:type="spellEnd"/>
      <w:r w:rsidRPr="0004684D">
        <w:rPr>
          <w:rFonts w:ascii="Verdana" w:hAnsi="Verdana"/>
          <w:color w:val="000000"/>
          <w:sz w:val="20"/>
          <w:szCs w:val="20"/>
          <w:shd w:val="clear" w:color="auto" w:fill="FFFFFF"/>
          <w:lang w:val="en-US"/>
        </w:rPr>
        <w:t xml:space="preserve">, H. S., </w:t>
      </w:r>
      <w:proofErr w:type="spellStart"/>
      <w:r w:rsidRPr="0004684D">
        <w:rPr>
          <w:rFonts w:ascii="Verdana" w:hAnsi="Verdana"/>
          <w:color w:val="000000"/>
          <w:sz w:val="20"/>
          <w:szCs w:val="20"/>
          <w:shd w:val="clear" w:color="auto" w:fill="FFFFFF"/>
          <w:lang w:val="en-US"/>
        </w:rPr>
        <w:t>Henikoff</w:t>
      </w:r>
      <w:proofErr w:type="spellEnd"/>
      <w:r w:rsidRPr="0004684D">
        <w:rPr>
          <w:rFonts w:ascii="Verdana" w:hAnsi="Verdana"/>
          <w:color w:val="000000"/>
          <w:sz w:val="20"/>
          <w:szCs w:val="20"/>
          <w:shd w:val="clear" w:color="auto" w:fill="FFFFFF"/>
          <w:lang w:val="en-US"/>
        </w:rPr>
        <w:t xml:space="preserve">, S. &amp; </w:t>
      </w:r>
      <w:proofErr w:type="spellStart"/>
      <w:r w:rsidRPr="0004684D">
        <w:rPr>
          <w:rFonts w:ascii="Verdana" w:hAnsi="Verdana"/>
          <w:color w:val="000000"/>
          <w:sz w:val="20"/>
          <w:szCs w:val="20"/>
          <w:shd w:val="clear" w:color="auto" w:fill="FFFFFF"/>
          <w:lang w:val="en-US"/>
        </w:rPr>
        <w:t>Eickbush</w:t>
      </w:r>
      <w:proofErr w:type="spellEnd"/>
      <w:r w:rsidRPr="0004684D">
        <w:rPr>
          <w:rFonts w:ascii="Verdana" w:hAnsi="Verdana"/>
          <w:color w:val="000000"/>
          <w:sz w:val="20"/>
          <w:szCs w:val="20"/>
          <w:shd w:val="clear" w:color="auto" w:fill="FFFFFF"/>
          <w:lang w:val="en-US"/>
        </w:rPr>
        <w:t>, T. H.</w:t>
      </w:r>
      <w:r w:rsidRPr="0004684D">
        <w:rPr>
          <w:rStyle w:val="apple-converted-space"/>
          <w:rFonts w:ascii="Verdana" w:hAnsi="Verdana"/>
          <w:color w:val="000000"/>
          <w:sz w:val="20"/>
          <w:szCs w:val="20"/>
          <w:shd w:val="clear" w:color="auto" w:fill="FFFFFF"/>
          <w:lang w:val="en-US"/>
        </w:rPr>
        <w:t> </w:t>
      </w:r>
      <w:r w:rsidRPr="0004684D">
        <w:rPr>
          <w:rStyle w:val="atl"/>
          <w:rFonts w:ascii="Verdana" w:hAnsi="Verdana"/>
          <w:color w:val="000000"/>
          <w:sz w:val="20"/>
          <w:szCs w:val="20"/>
          <w:shd w:val="clear" w:color="auto" w:fill="FFFFFF"/>
          <w:lang w:val="en-US"/>
        </w:rPr>
        <w:t xml:space="preserve">Poised for contagion: evolutionary origins of the infectious abilities of invertebrate </w:t>
      </w:r>
      <w:proofErr w:type="spellStart"/>
      <w:r w:rsidRPr="0004684D">
        <w:rPr>
          <w:rStyle w:val="atl"/>
          <w:rFonts w:ascii="Verdana" w:hAnsi="Verdana"/>
          <w:color w:val="000000"/>
          <w:sz w:val="20"/>
          <w:szCs w:val="20"/>
          <w:shd w:val="clear" w:color="auto" w:fill="FFFFFF"/>
          <w:lang w:val="en-US"/>
        </w:rPr>
        <w:t>retroviruses.</w:t>
      </w:r>
      <w:r w:rsidRPr="0004684D">
        <w:rPr>
          <w:rStyle w:val="journalname"/>
          <w:rFonts w:ascii="Verdana" w:hAnsi="Verdana"/>
          <w:i/>
          <w:iCs/>
          <w:color w:val="000000"/>
          <w:sz w:val="20"/>
          <w:szCs w:val="20"/>
          <w:shd w:val="clear" w:color="auto" w:fill="FFFFFF"/>
          <w:lang w:val="en-US"/>
        </w:rPr>
        <w:t>Genome</w:t>
      </w:r>
      <w:proofErr w:type="spellEnd"/>
      <w:r w:rsidRPr="0004684D">
        <w:rPr>
          <w:rStyle w:val="journalname"/>
          <w:rFonts w:ascii="Verdana" w:hAnsi="Verdana"/>
          <w:i/>
          <w:iCs/>
          <w:color w:val="000000"/>
          <w:sz w:val="20"/>
          <w:szCs w:val="20"/>
          <w:shd w:val="clear" w:color="auto" w:fill="FFFFFF"/>
          <w:lang w:val="en-US"/>
        </w:rPr>
        <w:t xml:space="preserve"> Res.</w:t>
      </w:r>
      <w:r w:rsidRPr="0004684D">
        <w:rPr>
          <w:rStyle w:val="apple-converted-space"/>
          <w:rFonts w:ascii="Verdana" w:hAnsi="Verdana"/>
          <w:color w:val="000000"/>
          <w:sz w:val="20"/>
          <w:szCs w:val="20"/>
          <w:shd w:val="clear" w:color="auto" w:fill="FFFFFF"/>
          <w:lang w:val="en-US"/>
        </w:rPr>
        <w:t> </w:t>
      </w:r>
      <w:r w:rsidRPr="0004684D">
        <w:rPr>
          <w:rStyle w:val="journalnumber"/>
          <w:rFonts w:ascii="Verdana" w:hAnsi="Verdana"/>
          <w:b/>
          <w:bCs/>
          <w:color w:val="000000"/>
          <w:sz w:val="20"/>
          <w:szCs w:val="20"/>
          <w:shd w:val="clear" w:color="auto" w:fill="FFFFFF"/>
          <w:lang w:val="en-US"/>
        </w:rPr>
        <w:t>10</w:t>
      </w:r>
      <w:r w:rsidRPr="0004684D">
        <w:rPr>
          <w:rFonts w:ascii="Verdana" w:hAnsi="Verdana"/>
          <w:color w:val="000000"/>
          <w:sz w:val="20"/>
          <w:szCs w:val="20"/>
          <w:shd w:val="clear" w:color="auto" w:fill="FFFFFF"/>
          <w:lang w:val="en-US"/>
        </w:rPr>
        <w:t>, 1307–1318</w:t>
      </w:r>
      <w:r w:rsidRPr="0004684D">
        <w:rPr>
          <w:rStyle w:val="apple-converted-space"/>
          <w:rFonts w:ascii="Verdana" w:hAnsi="Verdana"/>
          <w:color w:val="000000"/>
          <w:sz w:val="20"/>
          <w:szCs w:val="20"/>
          <w:shd w:val="clear" w:color="auto" w:fill="FFFFFF"/>
          <w:lang w:val="en-US"/>
        </w:rPr>
        <w:t> </w:t>
      </w:r>
    </w:p>
    <w:p w:rsidR="00814B11" w:rsidRDefault="00814B11" w:rsidP="00691C93">
      <w:pPr>
        <w:rPr>
          <w:color w:val="000000"/>
          <w:shd w:val="clear" w:color="auto" w:fill="FFFFFF"/>
          <w:lang w:val="en-US"/>
        </w:rPr>
      </w:pPr>
      <w:r>
        <w:rPr>
          <w:rStyle w:val="apple-converted-space"/>
          <w:rFonts w:ascii="Verdana" w:hAnsi="Verdana"/>
          <w:color w:val="000000"/>
          <w:sz w:val="20"/>
          <w:szCs w:val="20"/>
          <w:shd w:val="clear" w:color="auto" w:fill="FFFFFF"/>
          <w:lang w:val="en-US"/>
        </w:rPr>
        <w:t xml:space="preserve">[4] </w:t>
      </w:r>
      <w:r w:rsidRPr="00814B11">
        <w:rPr>
          <w:color w:val="000000"/>
          <w:shd w:val="clear" w:color="auto" w:fill="FFFFFF"/>
          <w:lang w:val="en-US"/>
        </w:rPr>
        <w:t xml:space="preserve">Cohen CJ, Lock WM, </w:t>
      </w:r>
      <w:proofErr w:type="spellStart"/>
      <w:r w:rsidRPr="00814B11">
        <w:rPr>
          <w:color w:val="000000"/>
          <w:shd w:val="clear" w:color="auto" w:fill="FFFFFF"/>
          <w:lang w:val="en-US"/>
        </w:rPr>
        <w:t>Mager</w:t>
      </w:r>
      <w:proofErr w:type="spellEnd"/>
      <w:r w:rsidRPr="00814B11">
        <w:rPr>
          <w:color w:val="000000"/>
          <w:shd w:val="clear" w:color="auto" w:fill="FFFFFF"/>
          <w:lang w:val="en-US"/>
        </w:rPr>
        <w:t xml:space="preserve"> DL.</w:t>
      </w:r>
      <w:r w:rsidRPr="00814B11">
        <w:rPr>
          <w:rStyle w:val="apple-converted-space"/>
          <w:color w:val="000000"/>
          <w:shd w:val="clear" w:color="auto" w:fill="FFFFFF"/>
          <w:lang w:val="en-US"/>
        </w:rPr>
        <w:t> </w:t>
      </w:r>
      <w:r w:rsidRPr="00814B11">
        <w:rPr>
          <w:rStyle w:val="ref-title"/>
          <w:color w:val="000000"/>
          <w:shd w:val="clear" w:color="auto" w:fill="FFFFFF"/>
          <w:lang w:val="en-US"/>
        </w:rPr>
        <w:t>Endogenous retroviral LTRs as promoters for human genes: a critical assessment</w:t>
      </w:r>
      <w:r w:rsidRPr="00814B11">
        <w:rPr>
          <w:color w:val="000000"/>
          <w:shd w:val="clear" w:color="auto" w:fill="FFFFFF"/>
          <w:lang w:val="en-US"/>
        </w:rPr>
        <w:t>.</w:t>
      </w:r>
      <w:r w:rsidRPr="00814B11">
        <w:rPr>
          <w:rStyle w:val="apple-converted-space"/>
          <w:color w:val="000000"/>
          <w:shd w:val="clear" w:color="auto" w:fill="FFFFFF"/>
          <w:lang w:val="en-US"/>
        </w:rPr>
        <w:t> </w:t>
      </w:r>
      <w:r w:rsidRPr="00EE014A">
        <w:rPr>
          <w:rStyle w:val="ref-journal"/>
          <w:color w:val="000000"/>
          <w:shd w:val="clear" w:color="auto" w:fill="FFFFFF"/>
          <w:lang w:val="en-US"/>
        </w:rPr>
        <w:t>Gene</w:t>
      </w:r>
      <w:r w:rsidRPr="00EE014A">
        <w:rPr>
          <w:rStyle w:val="apple-converted-space"/>
          <w:color w:val="000000"/>
          <w:shd w:val="clear" w:color="auto" w:fill="FFFFFF"/>
          <w:lang w:val="en-US"/>
        </w:rPr>
        <w:t> </w:t>
      </w:r>
      <w:r w:rsidRPr="00EE014A">
        <w:rPr>
          <w:color w:val="000000"/>
          <w:shd w:val="clear" w:color="auto" w:fill="FFFFFF"/>
          <w:lang w:val="en-US"/>
        </w:rPr>
        <w:t>(2009)</w:t>
      </w:r>
      <w:r w:rsidRPr="00EE014A">
        <w:rPr>
          <w:rStyle w:val="apple-converted-space"/>
          <w:color w:val="000000"/>
          <w:shd w:val="clear" w:color="auto" w:fill="FFFFFF"/>
          <w:lang w:val="en-US"/>
        </w:rPr>
        <w:t> </w:t>
      </w:r>
      <w:r w:rsidRPr="00EE014A">
        <w:rPr>
          <w:rStyle w:val="ref-vol"/>
          <w:color w:val="000000"/>
          <w:shd w:val="clear" w:color="auto" w:fill="FFFFFF"/>
          <w:lang w:val="en-US"/>
        </w:rPr>
        <w:t>448</w:t>
      </w:r>
      <w:r w:rsidRPr="00EE014A">
        <w:rPr>
          <w:color w:val="000000"/>
          <w:shd w:val="clear" w:color="auto" w:fill="FFFFFF"/>
          <w:lang w:val="en-US"/>
        </w:rPr>
        <w:t>:105–1410.1016/j.gene.2009.06.020</w:t>
      </w:r>
    </w:p>
    <w:p w:rsidR="00EE3799" w:rsidRDefault="00EE3799" w:rsidP="00691C93">
      <w:pPr>
        <w:rPr>
          <w:rStyle w:val="apple-converted-space"/>
          <w:color w:val="000000"/>
          <w:shd w:val="clear" w:color="auto" w:fill="FFFFFF"/>
          <w:lang w:val="en-US"/>
        </w:rPr>
      </w:pPr>
      <w:r>
        <w:rPr>
          <w:color w:val="000000"/>
          <w:shd w:val="clear" w:color="auto" w:fill="FFFFFF"/>
          <w:lang w:val="en-US"/>
        </w:rPr>
        <w:t xml:space="preserve">[5] </w:t>
      </w:r>
      <w:proofErr w:type="spellStart"/>
      <w:r w:rsidRPr="00EE3799">
        <w:rPr>
          <w:color w:val="000000"/>
          <w:shd w:val="clear" w:color="auto" w:fill="FFFFFF"/>
          <w:lang w:val="en-US"/>
        </w:rPr>
        <w:t>Bièche</w:t>
      </w:r>
      <w:proofErr w:type="spellEnd"/>
      <w:r w:rsidRPr="00EE3799">
        <w:rPr>
          <w:color w:val="000000"/>
          <w:shd w:val="clear" w:color="auto" w:fill="FFFFFF"/>
          <w:lang w:val="en-US"/>
        </w:rPr>
        <w:t xml:space="preserve"> I, Laurent A, </w:t>
      </w:r>
      <w:proofErr w:type="spellStart"/>
      <w:r w:rsidRPr="00EE3799">
        <w:rPr>
          <w:color w:val="000000"/>
          <w:shd w:val="clear" w:color="auto" w:fill="FFFFFF"/>
          <w:lang w:val="en-US"/>
        </w:rPr>
        <w:t>Laurendeau</w:t>
      </w:r>
      <w:proofErr w:type="spellEnd"/>
      <w:r w:rsidRPr="00EE3799">
        <w:rPr>
          <w:color w:val="000000"/>
          <w:shd w:val="clear" w:color="auto" w:fill="FFFFFF"/>
          <w:lang w:val="en-US"/>
        </w:rPr>
        <w:t xml:space="preserve"> I, </w:t>
      </w:r>
      <w:proofErr w:type="spellStart"/>
      <w:r w:rsidRPr="00EE3799">
        <w:rPr>
          <w:color w:val="000000"/>
          <w:shd w:val="clear" w:color="auto" w:fill="FFFFFF"/>
          <w:lang w:val="en-US"/>
        </w:rPr>
        <w:t>Duret</w:t>
      </w:r>
      <w:proofErr w:type="spellEnd"/>
      <w:r w:rsidRPr="00EE3799">
        <w:rPr>
          <w:color w:val="000000"/>
          <w:shd w:val="clear" w:color="auto" w:fill="FFFFFF"/>
          <w:lang w:val="en-US"/>
        </w:rPr>
        <w:t xml:space="preserve"> L, </w:t>
      </w:r>
      <w:proofErr w:type="spellStart"/>
      <w:r w:rsidRPr="00EE3799">
        <w:rPr>
          <w:color w:val="000000"/>
          <w:shd w:val="clear" w:color="auto" w:fill="FFFFFF"/>
          <w:lang w:val="en-US"/>
        </w:rPr>
        <w:t>Giovangrandi</w:t>
      </w:r>
      <w:proofErr w:type="spellEnd"/>
      <w:r w:rsidRPr="00EE3799">
        <w:rPr>
          <w:color w:val="000000"/>
          <w:shd w:val="clear" w:color="auto" w:fill="FFFFFF"/>
          <w:lang w:val="en-US"/>
        </w:rPr>
        <w:t xml:space="preserve"> Y, </w:t>
      </w:r>
      <w:proofErr w:type="spellStart"/>
      <w:r w:rsidRPr="00EE3799">
        <w:rPr>
          <w:color w:val="000000"/>
          <w:shd w:val="clear" w:color="auto" w:fill="FFFFFF"/>
          <w:lang w:val="en-US"/>
        </w:rPr>
        <w:t>Frendo</w:t>
      </w:r>
      <w:proofErr w:type="spellEnd"/>
      <w:r w:rsidRPr="00EE3799">
        <w:rPr>
          <w:color w:val="000000"/>
          <w:shd w:val="clear" w:color="auto" w:fill="FFFFFF"/>
          <w:lang w:val="en-US"/>
        </w:rPr>
        <w:t xml:space="preserve"> J-L, et al.</w:t>
      </w:r>
      <w:r w:rsidRPr="00EE3799">
        <w:rPr>
          <w:rStyle w:val="apple-converted-space"/>
          <w:color w:val="000000"/>
          <w:shd w:val="clear" w:color="auto" w:fill="FFFFFF"/>
          <w:lang w:val="en-US"/>
        </w:rPr>
        <w:t> </w:t>
      </w:r>
      <w:r w:rsidRPr="00EE3799">
        <w:rPr>
          <w:rStyle w:val="ref-title"/>
          <w:color w:val="000000"/>
          <w:shd w:val="clear" w:color="auto" w:fill="FFFFFF"/>
          <w:lang w:val="en-US"/>
        </w:rPr>
        <w:t>Placenta-specific INSL4 expression is mediated by a human endogenous retrovirus element</w:t>
      </w:r>
      <w:r w:rsidRPr="00EE3799">
        <w:rPr>
          <w:color w:val="000000"/>
          <w:shd w:val="clear" w:color="auto" w:fill="FFFFFF"/>
          <w:lang w:val="en-US"/>
        </w:rPr>
        <w:t>.</w:t>
      </w:r>
      <w:r w:rsidRPr="00EE3799">
        <w:rPr>
          <w:rStyle w:val="apple-converted-space"/>
          <w:color w:val="000000"/>
          <w:shd w:val="clear" w:color="auto" w:fill="FFFFFF"/>
          <w:lang w:val="en-US"/>
        </w:rPr>
        <w:t> </w:t>
      </w:r>
      <w:proofErr w:type="spellStart"/>
      <w:r>
        <w:rPr>
          <w:rStyle w:val="ref-journal"/>
          <w:color w:val="000000"/>
          <w:shd w:val="clear" w:color="auto" w:fill="FFFFFF"/>
        </w:rPr>
        <w:t>Biol</w:t>
      </w:r>
      <w:proofErr w:type="spellEnd"/>
      <w:r>
        <w:rPr>
          <w:rStyle w:val="ref-journal"/>
          <w:color w:val="000000"/>
          <w:shd w:val="clear" w:color="auto" w:fill="FFFFFF"/>
        </w:rPr>
        <w:t xml:space="preserve"> </w:t>
      </w:r>
      <w:proofErr w:type="spellStart"/>
      <w:r>
        <w:rPr>
          <w:rStyle w:val="ref-journal"/>
          <w:color w:val="000000"/>
          <w:shd w:val="clear" w:color="auto" w:fill="FFFFFF"/>
        </w:rPr>
        <w:t>Reprod</w:t>
      </w:r>
      <w:proofErr w:type="spellEnd"/>
      <w:r>
        <w:rPr>
          <w:rStyle w:val="apple-converted-space"/>
          <w:color w:val="000000"/>
          <w:shd w:val="clear" w:color="auto" w:fill="FFFFFF"/>
        </w:rPr>
        <w:t> </w:t>
      </w:r>
      <w:r>
        <w:rPr>
          <w:color w:val="000000"/>
          <w:shd w:val="clear" w:color="auto" w:fill="FFFFFF"/>
        </w:rPr>
        <w:t>(2003)</w:t>
      </w:r>
      <w:r>
        <w:rPr>
          <w:rStyle w:val="apple-converted-space"/>
          <w:color w:val="000000"/>
          <w:shd w:val="clear" w:color="auto" w:fill="FFFFFF"/>
        </w:rPr>
        <w:t> </w:t>
      </w:r>
      <w:r>
        <w:rPr>
          <w:rStyle w:val="ref-vol"/>
          <w:color w:val="000000"/>
          <w:shd w:val="clear" w:color="auto" w:fill="FFFFFF"/>
        </w:rPr>
        <w:t>68</w:t>
      </w:r>
      <w:r>
        <w:rPr>
          <w:color w:val="000000"/>
          <w:shd w:val="clear" w:color="auto" w:fill="FFFFFF"/>
        </w:rPr>
        <w:t>:1422–910.1095/biolreprod.102.010322</w:t>
      </w:r>
      <w:r>
        <w:rPr>
          <w:rStyle w:val="apple-converted-space"/>
          <w:color w:val="000000"/>
          <w:shd w:val="clear" w:color="auto" w:fill="FFFFFF"/>
        </w:rPr>
        <w:t> </w:t>
      </w:r>
    </w:p>
    <w:p w:rsidR="0006798E" w:rsidRDefault="0006798E" w:rsidP="00691C93">
      <w:pPr>
        <w:rPr>
          <w:rStyle w:val="mixed-citation"/>
          <w:color w:val="000000"/>
          <w:shd w:val="clear" w:color="auto" w:fill="FFFFFF"/>
          <w:lang w:val="en-US"/>
        </w:rPr>
      </w:pPr>
      <w:r>
        <w:rPr>
          <w:rStyle w:val="apple-converted-space"/>
          <w:color w:val="000000"/>
          <w:shd w:val="clear" w:color="auto" w:fill="FFFFFF"/>
          <w:lang w:val="en-US"/>
        </w:rPr>
        <w:t>[6</w:t>
      </w:r>
      <w:proofErr w:type="gramStart"/>
      <w:r>
        <w:rPr>
          <w:rStyle w:val="apple-converted-space"/>
          <w:color w:val="000000"/>
          <w:shd w:val="clear" w:color="auto" w:fill="FFFFFF"/>
          <w:lang w:val="en-US"/>
        </w:rPr>
        <w:t xml:space="preserve">] </w:t>
      </w:r>
      <w:r w:rsidRPr="0006798E">
        <w:rPr>
          <w:rStyle w:val="apple-converted-space"/>
          <w:color w:val="000000"/>
          <w:shd w:val="clear" w:color="auto" w:fill="FFFFFF"/>
          <w:lang w:val="en-US"/>
        </w:rPr>
        <w:t> </w:t>
      </w:r>
      <w:r w:rsidRPr="0006798E">
        <w:rPr>
          <w:rStyle w:val="mixed-citation"/>
          <w:color w:val="000000"/>
          <w:shd w:val="clear" w:color="auto" w:fill="FFFFFF"/>
          <w:lang w:val="en-US"/>
        </w:rPr>
        <w:t>Landry</w:t>
      </w:r>
      <w:proofErr w:type="gramEnd"/>
      <w:r w:rsidRPr="0006798E">
        <w:rPr>
          <w:rStyle w:val="mixed-citation"/>
          <w:color w:val="000000"/>
          <w:shd w:val="clear" w:color="auto" w:fill="FFFFFF"/>
          <w:lang w:val="en-US"/>
        </w:rPr>
        <w:t xml:space="preserve"> J-R, </w:t>
      </w:r>
      <w:proofErr w:type="spellStart"/>
      <w:r w:rsidRPr="0006798E">
        <w:rPr>
          <w:rStyle w:val="mixed-citation"/>
          <w:color w:val="000000"/>
          <w:shd w:val="clear" w:color="auto" w:fill="FFFFFF"/>
          <w:lang w:val="en-US"/>
        </w:rPr>
        <w:t>Mager</w:t>
      </w:r>
      <w:proofErr w:type="spellEnd"/>
      <w:r w:rsidRPr="0006798E">
        <w:rPr>
          <w:rStyle w:val="mixed-citation"/>
          <w:color w:val="000000"/>
          <w:shd w:val="clear" w:color="auto" w:fill="FFFFFF"/>
          <w:lang w:val="en-US"/>
        </w:rPr>
        <w:t xml:space="preserve"> DL.</w:t>
      </w:r>
      <w:r w:rsidRPr="0006798E">
        <w:rPr>
          <w:rStyle w:val="apple-converted-space"/>
          <w:color w:val="000000"/>
          <w:shd w:val="clear" w:color="auto" w:fill="FFFFFF"/>
          <w:lang w:val="en-US"/>
        </w:rPr>
        <w:t> </w:t>
      </w:r>
      <w:proofErr w:type="gramStart"/>
      <w:r w:rsidRPr="0006798E">
        <w:rPr>
          <w:rStyle w:val="ref-title"/>
          <w:color w:val="000000"/>
          <w:shd w:val="clear" w:color="auto" w:fill="FFFFFF"/>
          <w:lang w:val="en-US"/>
        </w:rPr>
        <w:t xml:space="preserve">Functional analysis of the endogenous retroviral promoter of the human </w:t>
      </w:r>
      <w:proofErr w:type="spellStart"/>
      <w:r w:rsidRPr="0006798E">
        <w:rPr>
          <w:rStyle w:val="ref-title"/>
          <w:color w:val="000000"/>
          <w:shd w:val="clear" w:color="auto" w:fill="FFFFFF"/>
          <w:lang w:val="en-US"/>
        </w:rPr>
        <w:t>endothelin</w:t>
      </w:r>
      <w:proofErr w:type="spellEnd"/>
      <w:r w:rsidRPr="0006798E">
        <w:rPr>
          <w:rStyle w:val="ref-title"/>
          <w:color w:val="000000"/>
          <w:shd w:val="clear" w:color="auto" w:fill="FFFFFF"/>
          <w:lang w:val="en-US"/>
        </w:rPr>
        <w:t xml:space="preserve"> B receptor gene</w:t>
      </w:r>
      <w:r w:rsidRPr="0006798E">
        <w:rPr>
          <w:rStyle w:val="mixed-citation"/>
          <w:color w:val="000000"/>
          <w:shd w:val="clear" w:color="auto" w:fill="FFFFFF"/>
          <w:lang w:val="en-US"/>
        </w:rPr>
        <w:t>.</w:t>
      </w:r>
      <w:proofErr w:type="gramEnd"/>
      <w:r w:rsidRPr="0006798E">
        <w:rPr>
          <w:rStyle w:val="apple-converted-space"/>
          <w:color w:val="000000"/>
          <w:shd w:val="clear" w:color="auto" w:fill="FFFFFF"/>
          <w:lang w:val="en-US"/>
        </w:rPr>
        <w:t> </w:t>
      </w:r>
      <w:r w:rsidRPr="00EE014A">
        <w:rPr>
          <w:rStyle w:val="ref-journal"/>
          <w:color w:val="000000"/>
          <w:shd w:val="clear" w:color="auto" w:fill="FFFFFF"/>
          <w:lang w:val="en-US"/>
        </w:rPr>
        <w:t xml:space="preserve">J </w:t>
      </w:r>
      <w:proofErr w:type="spellStart"/>
      <w:r w:rsidRPr="00EE014A">
        <w:rPr>
          <w:rStyle w:val="ref-journal"/>
          <w:color w:val="000000"/>
          <w:shd w:val="clear" w:color="auto" w:fill="FFFFFF"/>
          <w:lang w:val="en-US"/>
        </w:rPr>
        <w:t>Virol</w:t>
      </w:r>
      <w:proofErr w:type="spellEnd"/>
      <w:r w:rsidRPr="00EE014A">
        <w:rPr>
          <w:rStyle w:val="apple-converted-space"/>
          <w:color w:val="000000"/>
          <w:shd w:val="clear" w:color="auto" w:fill="FFFFFF"/>
          <w:lang w:val="en-US"/>
        </w:rPr>
        <w:t> </w:t>
      </w:r>
      <w:r w:rsidRPr="00EE014A">
        <w:rPr>
          <w:rStyle w:val="mixed-citation"/>
          <w:color w:val="000000"/>
          <w:shd w:val="clear" w:color="auto" w:fill="FFFFFF"/>
          <w:lang w:val="en-US"/>
        </w:rPr>
        <w:t>(2003)</w:t>
      </w:r>
      <w:r w:rsidRPr="00EE014A">
        <w:rPr>
          <w:rStyle w:val="apple-converted-space"/>
          <w:color w:val="000000"/>
          <w:shd w:val="clear" w:color="auto" w:fill="FFFFFF"/>
          <w:lang w:val="en-US"/>
        </w:rPr>
        <w:t> </w:t>
      </w:r>
      <w:r w:rsidRPr="00EE014A">
        <w:rPr>
          <w:rStyle w:val="ref-vol"/>
          <w:color w:val="000000"/>
          <w:shd w:val="clear" w:color="auto" w:fill="FFFFFF"/>
          <w:lang w:val="en-US"/>
        </w:rPr>
        <w:t>77</w:t>
      </w:r>
      <w:r w:rsidRPr="00EE014A">
        <w:rPr>
          <w:rStyle w:val="mixed-citation"/>
          <w:color w:val="000000"/>
          <w:shd w:val="clear" w:color="auto" w:fill="FFFFFF"/>
          <w:lang w:val="en-US"/>
        </w:rPr>
        <w:t>:7459–6610.1128/JVI.77.13.7459-7466.2003</w:t>
      </w:r>
    </w:p>
    <w:p w:rsidR="002C1211" w:rsidRPr="002C1211" w:rsidRDefault="002C1211" w:rsidP="00691C93">
      <w:pPr>
        <w:rPr>
          <w:lang w:val="en-US"/>
        </w:rPr>
      </w:pPr>
      <w:r>
        <w:rPr>
          <w:rStyle w:val="mixed-citation"/>
          <w:color w:val="000000"/>
          <w:shd w:val="clear" w:color="auto" w:fill="FFFFFF"/>
          <w:lang w:val="en-US"/>
        </w:rPr>
        <w:t xml:space="preserve">[7] </w:t>
      </w:r>
      <w:r w:rsidRPr="002C1211">
        <w:rPr>
          <w:color w:val="000000"/>
          <w:shd w:val="clear" w:color="auto" w:fill="FFFFFF"/>
          <w:lang w:val="en-US"/>
        </w:rPr>
        <w:t xml:space="preserve">Takahashi Y, </w:t>
      </w:r>
      <w:proofErr w:type="spellStart"/>
      <w:r w:rsidRPr="002C1211">
        <w:rPr>
          <w:color w:val="000000"/>
          <w:shd w:val="clear" w:color="auto" w:fill="FFFFFF"/>
          <w:lang w:val="en-US"/>
        </w:rPr>
        <w:t>Harashima</w:t>
      </w:r>
      <w:proofErr w:type="spellEnd"/>
      <w:r w:rsidRPr="002C1211">
        <w:rPr>
          <w:color w:val="000000"/>
          <w:shd w:val="clear" w:color="auto" w:fill="FFFFFF"/>
          <w:lang w:val="en-US"/>
        </w:rPr>
        <w:t xml:space="preserve"> N, </w:t>
      </w:r>
      <w:proofErr w:type="spellStart"/>
      <w:r w:rsidRPr="002C1211">
        <w:rPr>
          <w:color w:val="000000"/>
          <w:shd w:val="clear" w:color="auto" w:fill="FFFFFF"/>
          <w:lang w:val="en-US"/>
        </w:rPr>
        <w:t>Kajigaya</w:t>
      </w:r>
      <w:proofErr w:type="spellEnd"/>
      <w:r w:rsidRPr="002C1211">
        <w:rPr>
          <w:color w:val="000000"/>
          <w:shd w:val="clear" w:color="auto" w:fill="FFFFFF"/>
          <w:lang w:val="en-US"/>
        </w:rPr>
        <w:t xml:space="preserve"> S, Yokoyama H, </w:t>
      </w:r>
      <w:proofErr w:type="spellStart"/>
      <w:r w:rsidRPr="002C1211">
        <w:rPr>
          <w:color w:val="000000"/>
          <w:shd w:val="clear" w:color="auto" w:fill="FFFFFF"/>
          <w:lang w:val="en-US"/>
        </w:rPr>
        <w:t>Cherkasova</w:t>
      </w:r>
      <w:proofErr w:type="spellEnd"/>
      <w:r w:rsidRPr="002C1211">
        <w:rPr>
          <w:color w:val="000000"/>
          <w:shd w:val="clear" w:color="auto" w:fill="FFFFFF"/>
          <w:lang w:val="en-US"/>
        </w:rPr>
        <w:t xml:space="preserve"> E, McCoy JP, et al.</w:t>
      </w:r>
      <w:r w:rsidRPr="002C1211">
        <w:rPr>
          <w:rStyle w:val="apple-converted-space"/>
          <w:color w:val="000000"/>
          <w:shd w:val="clear" w:color="auto" w:fill="FFFFFF"/>
          <w:lang w:val="en-US"/>
        </w:rPr>
        <w:t> </w:t>
      </w:r>
      <w:r w:rsidRPr="002C1211">
        <w:rPr>
          <w:rStyle w:val="ref-title"/>
          <w:color w:val="000000"/>
          <w:shd w:val="clear" w:color="auto" w:fill="FFFFFF"/>
          <w:lang w:val="en-US"/>
        </w:rPr>
        <w:t xml:space="preserve">Regression of human kidney cancer following </w:t>
      </w:r>
      <w:proofErr w:type="spellStart"/>
      <w:r w:rsidRPr="002C1211">
        <w:rPr>
          <w:rStyle w:val="ref-title"/>
          <w:color w:val="000000"/>
          <w:shd w:val="clear" w:color="auto" w:fill="FFFFFF"/>
          <w:lang w:val="en-US"/>
        </w:rPr>
        <w:t>allogeneic</w:t>
      </w:r>
      <w:proofErr w:type="spellEnd"/>
      <w:r w:rsidRPr="002C1211">
        <w:rPr>
          <w:rStyle w:val="ref-title"/>
          <w:color w:val="000000"/>
          <w:shd w:val="clear" w:color="auto" w:fill="FFFFFF"/>
          <w:lang w:val="en-US"/>
        </w:rPr>
        <w:t xml:space="preserve"> stem cell transplantation is associated with recognition of an HERV-E antigen by T cells</w:t>
      </w:r>
      <w:r w:rsidRPr="002C1211">
        <w:rPr>
          <w:color w:val="000000"/>
          <w:shd w:val="clear" w:color="auto" w:fill="FFFFFF"/>
          <w:lang w:val="en-US"/>
        </w:rPr>
        <w:t>.</w:t>
      </w:r>
      <w:r w:rsidRPr="002C1211">
        <w:rPr>
          <w:rStyle w:val="apple-converted-space"/>
          <w:color w:val="000000"/>
          <w:shd w:val="clear" w:color="auto" w:fill="FFFFFF"/>
          <w:lang w:val="en-US"/>
        </w:rPr>
        <w:t> </w:t>
      </w:r>
      <w:r>
        <w:rPr>
          <w:rStyle w:val="ref-journal"/>
          <w:color w:val="000000"/>
          <w:shd w:val="clear" w:color="auto" w:fill="FFFFFF"/>
        </w:rPr>
        <w:t xml:space="preserve">J </w:t>
      </w:r>
      <w:proofErr w:type="spellStart"/>
      <w:r>
        <w:rPr>
          <w:rStyle w:val="ref-journal"/>
          <w:color w:val="000000"/>
          <w:shd w:val="clear" w:color="auto" w:fill="FFFFFF"/>
        </w:rPr>
        <w:t>Clin</w:t>
      </w:r>
      <w:proofErr w:type="spellEnd"/>
      <w:r>
        <w:rPr>
          <w:rStyle w:val="ref-journal"/>
          <w:color w:val="000000"/>
          <w:shd w:val="clear" w:color="auto" w:fill="FFFFFF"/>
        </w:rPr>
        <w:t xml:space="preserve"> </w:t>
      </w:r>
      <w:proofErr w:type="spellStart"/>
      <w:r>
        <w:rPr>
          <w:rStyle w:val="ref-journal"/>
          <w:color w:val="000000"/>
          <w:shd w:val="clear" w:color="auto" w:fill="FFFFFF"/>
        </w:rPr>
        <w:t>Invest</w:t>
      </w:r>
      <w:proofErr w:type="spellEnd"/>
      <w:r>
        <w:rPr>
          <w:rStyle w:val="apple-converted-space"/>
          <w:color w:val="000000"/>
          <w:shd w:val="clear" w:color="auto" w:fill="FFFFFF"/>
        </w:rPr>
        <w:t> </w:t>
      </w:r>
      <w:r>
        <w:rPr>
          <w:color w:val="000000"/>
          <w:shd w:val="clear" w:color="auto" w:fill="FFFFFF"/>
        </w:rPr>
        <w:t>(2008)</w:t>
      </w:r>
      <w:r>
        <w:rPr>
          <w:rStyle w:val="apple-converted-space"/>
          <w:color w:val="000000"/>
          <w:shd w:val="clear" w:color="auto" w:fill="FFFFFF"/>
        </w:rPr>
        <w:t> </w:t>
      </w:r>
      <w:r>
        <w:rPr>
          <w:rStyle w:val="ref-vol"/>
          <w:color w:val="000000"/>
          <w:shd w:val="clear" w:color="auto" w:fill="FFFFFF"/>
        </w:rPr>
        <w:t>118</w:t>
      </w:r>
      <w:r>
        <w:rPr>
          <w:color w:val="000000"/>
          <w:shd w:val="clear" w:color="auto" w:fill="FFFFFF"/>
        </w:rPr>
        <w:t>:1099–10910.1172/JCI34409</w:t>
      </w:r>
    </w:p>
    <w:sectPr w:rsidR="002C1211" w:rsidRPr="002C1211" w:rsidSect="00CB7B0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5729"/>
    <w:multiLevelType w:val="hybridMultilevel"/>
    <w:tmpl w:val="32EAA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391318"/>
    <w:multiLevelType w:val="hybridMultilevel"/>
    <w:tmpl w:val="569AD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395D2E"/>
    <w:multiLevelType w:val="hybridMultilevel"/>
    <w:tmpl w:val="1B8AB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D64C94"/>
    <w:multiLevelType w:val="hybridMultilevel"/>
    <w:tmpl w:val="06A2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CC3F68"/>
    <w:multiLevelType w:val="hybridMultilevel"/>
    <w:tmpl w:val="7DA45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91C93"/>
    <w:rsid w:val="0004684D"/>
    <w:rsid w:val="0006798E"/>
    <w:rsid w:val="000E08CE"/>
    <w:rsid w:val="001D1C24"/>
    <w:rsid w:val="001F5A70"/>
    <w:rsid w:val="002C1211"/>
    <w:rsid w:val="00375A17"/>
    <w:rsid w:val="0039734A"/>
    <w:rsid w:val="003C5451"/>
    <w:rsid w:val="004B5DC8"/>
    <w:rsid w:val="00523182"/>
    <w:rsid w:val="005C3229"/>
    <w:rsid w:val="00691C93"/>
    <w:rsid w:val="00814B11"/>
    <w:rsid w:val="008616B8"/>
    <w:rsid w:val="00883CF9"/>
    <w:rsid w:val="009C66D3"/>
    <w:rsid w:val="00B8610A"/>
    <w:rsid w:val="00CB7B0D"/>
    <w:rsid w:val="00EE014A"/>
    <w:rsid w:val="00EE3799"/>
    <w:rsid w:val="00F22075"/>
    <w:rsid w:val="00FE71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B0D"/>
  </w:style>
  <w:style w:type="paragraph" w:styleId="1">
    <w:name w:val="heading 1"/>
    <w:basedOn w:val="a"/>
    <w:next w:val="a"/>
    <w:link w:val="10"/>
    <w:uiPriority w:val="9"/>
    <w:qFormat/>
    <w:rsid w:val="00067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67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8CE"/>
    <w:rPr>
      <w:color w:val="0000FF"/>
      <w:u w:val="single"/>
    </w:rPr>
  </w:style>
  <w:style w:type="character" w:customStyle="1" w:styleId="apple-converted-space">
    <w:name w:val="apple-converted-space"/>
    <w:basedOn w:val="a0"/>
    <w:rsid w:val="000E08CE"/>
  </w:style>
  <w:style w:type="paragraph" w:styleId="a4">
    <w:name w:val="List Paragraph"/>
    <w:basedOn w:val="a"/>
    <w:uiPriority w:val="34"/>
    <w:qFormat/>
    <w:rsid w:val="005C3229"/>
    <w:pPr>
      <w:ind w:left="720"/>
      <w:contextualSpacing/>
    </w:pPr>
  </w:style>
  <w:style w:type="character" w:customStyle="1" w:styleId="atl">
    <w:name w:val="atl"/>
    <w:basedOn w:val="a0"/>
    <w:rsid w:val="0004684D"/>
  </w:style>
  <w:style w:type="character" w:customStyle="1" w:styleId="journalname">
    <w:name w:val="journalname"/>
    <w:basedOn w:val="a0"/>
    <w:rsid w:val="0004684D"/>
  </w:style>
  <w:style w:type="character" w:customStyle="1" w:styleId="journalnumber">
    <w:name w:val="journalnumber"/>
    <w:basedOn w:val="a0"/>
    <w:rsid w:val="0004684D"/>
  </w:style>
  <w:style w:type="character" w:customStyle="1" w:styleId="ref-title">
    <w:name w:val="ref-title"/>
    <w:basedOn w:val="a0"/>
    <w:rsid w:val="00814B11"/>
  </w:style>
  <w:style w:type="character" w:customStyle="1" w:styleId="ref-journal">
    <w:name w:val="ref-journal"/>
    <w:basedOn w:val="a0"/>
    <w:rsid w:val="00814B11"/>
  </w:style>
  <w:style w:type="character" w:customStyle="1" w:styleId="ref-vol">
    <w:name w:val="ref-vol"/>
    <w:basedOn w:val="a0"/>
    <w:rsid w:val="00814B11"/>
  </w:style>
  <w:style w:type="character" w:styleId="a5">
    <w:name w:val="Emphasis"/>
    <w:basedOn w:val="a0"/>
    <w:uiPriority w:val="20"/>
    <w:qFormat/>
    <w:rsid w:val="00EE3799"/>
    <w:rPr>
      <w:i/>
      <w:iCs/>
    </w:rPr>
  </w:style>
  <w:style w:type="character" w:customStyle="1" w:styleId="mixed-citation">
    <w:name w:val="mixed-citation"/>
    <w:basedOn w:val="a0"/>
    <w:rsid w:val="0006798E"/>
  </w:style>
  <w:style w:type="character" w:customStyle="1" w:styleId="20">
    <w:name w:val="Заголовок 2 Знак"/>
    <w:basedOn w:val="a0"/>
    <w:link w:val="2"/>
    <w:uiPriority w:val="9"/>
    <w:rsid w:val="0006798E"/>
    <w:rPr>
      <w:rFonts w:ascii="Times New Roman" w:eastAsia="Times New Roman" w:hAnsi="Times New Roman" w:cs="Times New Roman"/>
      <w:b/>
      <w:bCs/>
      <w:sz w:val="36"/>
      <w:szCs w:val="36"/>
    </w:rPr>
  </w:style>
  <w:style w:type="character" w:customStyle="1" w:styleId="10">
    <w:name w:val="Заголовок 1 Знак"/>
    <w:basedOn w:val="a0"/>
    <w:link w:val="1"/>
    <w:uiPriority w:val="9"/>
    <w:rsid w:val="0006798E"/>
    <w:rPr>
      <w:rFonts w:asciiTheme="majorHAnsi" w:eastAsiaTheme="majorEastAsia" w:hAnsiTheme="majorHAnsi" w:cstheme="majorBidi"/>
      <w:b/>
      <w:bCs/>
      <w:color w:val="365F91" w:themeColor="accent1" w:themeShade="BF"/>
      <w:sz w:val="28"/>
      <w:szCs w:val="28"/>
    </w:rPr>
  </w:style>
  <w:style w:type="paragraph" w:customStyle="1" w:styleId="p">
    <w:name w:val="p"/>
    <w:basedOn w:val="a"/>
    <w:rsid w:val="00EE014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rmal (Web)"/>
    <w:basedOn w:val="a"/>
    <w:uiPriority w:val="99"/>
    <w:semiHidden/>
    <w:unhideWhenUsed/>
    <w:rsid w:val="00EE014A"/>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EE01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E0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628491">
      <w:bodyDiv w:val="1"/>
      <w:marLeft w:val="0"/>
      <w:marRight w:val="0"/>
      <w:marTop w:val="0"/>
      <w:marBottom w:val="0"/>
      <w:divBdr>
        <w:top w:val="none" w:sz="0" w:space="0" w:color="auto"/>
        <w:left w:val="none" w:sz="0" w:space="0" w:color="auto"/>
        <w:bottom w:val="none" w:sz="0" w:space="0" w:color="auto"/>
        <w:right w:val="none" w:sz="0" w:space="0" w:color="auto"/>
      </w:divBdr>
    </w:div>
    <w:div w:id="1117069155">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536040350">
      <w:bodyDiv w:val="1"/>
      <w:marLeft w:val="0"/>
      <w:marRight w:val="0"/>
      <w:marTop w:val="0"/>
      <w:marBottom w:val="0"/>
      <w:divBdr>
        <w:top w:val="none" w:sz="0" w:space="0" w:color="auto"/>
        <w:left w:val="none" w:sz="0" w:space="0" w:color="auto"/>
        <w:bottom w:val="none" w:sz="0" w:space="0" w:color="auto"/>
        <w:right w:val="none" w:sz="0" w:space="0" w:color="auto"/>
      </w:divBdr>
    </w:div>
    <w:div w:id="1706248179">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769647/" TargetMode="External"/><Relationship Id="rId13" Type="http://schemas.openxmlformats.org/officeDocument/2006/relationships/hyperlink" Target="http://www.ncbi.nlm.nih.gov/pmc/articles/PMC3769647/" TargetMode="External"/><Relationship Id="rId18" Type="http://schemas.openxmlformats.org/officeDocument/2006/relationships/hyperlink" Target="http://www.ncbi.nlm.nih.gov/pmc/articles/PMC3769647/" TargetMode="External"/><Relationship Id="rId26" Type="http://schemas.openxmlformats.org/officeDocument/2006/relationships/hyperlink" Target="http://www.ncbi.nlm.nih.gov/pmc/articles/PMC3769647/" TargetMode="External"/><Relationship Id="rId3" Type="http://schemas.openxmlformats.org/officeDocument/2006/relationships/settings" Target="settings.xml"/><Relationship Id="rId21" Type="http://schemas.openxmlformats.org/officeDocument/2006/relationships/hyperlink" Target="http://www.ncbi.nlm.nih.gov/pmc/articles/PMC3769647/" TargetMode="External"/><Relationship Id="rId7" Type="http://schemas.openxmlformats.org/officeDocument/2006/relationships/hyperlink" Target="http://www.ncbi.nlm.nih.gov/pmc/articles/PMC3769647/" TargetMode="External"/><Relationship Id="rId12" Type="http://schemas.openxmlformats.org/officeDocument/2006/relationships/hyperlink" Target="http://www.ncbi.nlm.nih.gov/pmc/articles/PMC3769647/" TargetMode="External"/><Relationship Id="rId17" Type="http://schemas.openxmlformats.org/officeDocument/2006/relationships/hyperlink" Target="http://www.ncbi.nlm.nih.gov/pmc/articles/PMC3769647/" TargetMode="External"/><Relationship Id="rId25" Type="http://schemas.openxmlformats.org/officeDocument/2006/relationships/hyperlink" Target="http://www.ncbi.nlm.nih.gov/pmc/articles/PMC376964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mc/articles/PMC3769647/" TargetMode="External"/><Relationship Id="rId20" Type="http://schemas.openxmlformats.org/officeDocument/2006/relationships/hyperlink" Target="http://www.ncbi.nlm.nih.gov/pmc/articles/PMC3769647/" TargetMode="External"/><Relationship Id="rId29" Type="http://schemas.openxmlformats.org/officeDocument/2006/relationships/hyperlink" Target="http://www.biomedcentral.com/1471-2164/8/90" TargetMode="External"/><Relationship Id="rId1" Type="http://schemas.openxmlformats.org/officeDocument/2006/relationships/numbering" Target="numbering.xml"/><Relationship Id="rId6" Type="http://schemas.openxmlformats.org/officeDocument/2006/relationships/hyperlink" Target="http://www.ncbi.nlm.nih.gov/pmc/articles/PMC3769647/" TargetMode="External"/><Relationship Id="rId11" Type="http://schemas.openxmlformats.org/officeDocument/2006/relationships/hyperlink" Target="http://www.ncbi.nlm.nih.gov/pmc/articles/PMC3769647/" TargetMode="External"/><Relationship Id="rId24" Type="http://schemas.openxmlformats.org/officeDocument/2006/relationships/hyperlink" Target="http://www.ncbi.nlm.nih.gov/pmc/articles/PMC3769647/"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ncbi.nlm.nih.gov/pmc/articles/PMC3769647/" TargetMode="External"/><Relationship Id="rId23" Type="http://schemas.openxmlformats.org/officeDocument/2006/relationships/hyperlink" Target="http://www.ncbi.nlm.nih.gov/pmc/articles/PMC3769647/" TargetMode="External"/><Relationship Id="rId28" Type="http://schemas.openxmlformats.org/officeDocument/2006/relationships/hyperlink" Target="http://www.ncbi.nlm.nih.gov/pmc/articles/PMC3769647/" TargetMode="External"/><Relationship Id="rId10" Type="http://schemas.openxmlformats.org/officeDocument/2006/relationships/hyperlink" Target="http://www.ncbi.nlm.nih.gov/pmc/articles/PMC3769647/" TargetMode="External"/><Relationship Id="rId19" Type="http://schemas.openxmlformats.org/officeDocument/2006/relationships/hyperlink" Target="http://www.ncbi.nlm.nih.gov/pmc/articles/PMC3769647/" TargetMode="External"/><Relationship Id="rId31" Type="http://schemas.openxmlformats.org/officeDocument/2006/relationships/hyperlink" Target="http://www.nature.com/nature/journal/v409/n6822/full/409860a0.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ncbi.nlm.nih.gov/pmc/articles/PMC3769647/" TargetMode="External"/><Relationship Id="rId22" Type="http://schemas.openxmlformats.org/officeDocument/2006/relationships/hyperlink" Target="http://www.ncbi.nlm.nih.gov/pmc/articles/PMC3769647/" TargetMode="External"/><Relationship Id="rId27" Type="http://schemas.openxmlformats.org/officeDocument/2006/relationships/hyperlink" Target="http://www.ncbi.nlm.nih.gov/pmc/articles/PMC3769647/" TargetMode="External"/><Relationship Id="rId30" Type="http://schemas.openxmlformats.org/officeDocument/2006/relationships/hyperlink" Target="http://www.ncbi.nlm.nih.gov/pmc/articles/PMC28840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5</Pages>
  <Words>1864</Words>
  <Characters>10630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Тротт</dc:creator>
  <cp:keywords/>
  <dc:description/>
  <cp:lastModifiedBy>Эдуард Тротт</cp:lastModifiedBy>
  <cp:revision>6</cp:revision>
  <dcterms:created xsi:type="dcterms:W3CDTF">2014-11-26T19:30:00Z</dcterms:created>
  <dcterms:modified xsi:type="dcterms:W3CDTF">2014-12-04T12:33:00Z</dcterms:modified>
</cp:coreProperties>
</file>