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jc w:val="center"/>
      </w:pPr>
      <w:r>
        <w:rPr>
          <w:b/>
          <w:color w:val="4F46E5"/>
          <w:sz w:val="52"/>
        </w:rPr>
        <w:t>AI Gym &amp; Fitness Assistant</w:t>
      </w:r>
    </w:p>
    <w:p>
      <w:pPr>
        <w:spacing w:after="400"/>
        <w:jc w:val="center"/>
      </w:pPr>
      <w:r>
        <w:rPr>
          <w:color w:val="475569"/>
          <w:sz w:val="30"/>
        </w:rPr>
        <w:t>Phase 6 — Master Implementation Guide: Fitness Habit Tracker &amp; Behavioral AI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val="clear" w:color="auto" w:fill="EEF2FF"/>
            <w:tcMar>
              <w:top w:w="140" w:type="dxa"/>
              <w:bottom w:w="140" w:type="dxa"/>
              <w:left w:w="200" w:type="dxa"/>
              <w:right w:w="200" w:type="dxa"/>
            </w:tcMar>
            <w:tcBorders>
              <w:left w:val="single" w:sz="24" w:space="0" w:color="4F46E5"/>
              <w:top w:val="none"/>
              <w:bottom w:val="none"/>
              <w:right w:val="none"/>
            </w:tcBorders>
          </w:tcPr>
          <w:p>
            <w:pPr>
              <w:spacing w:before="0" w:after="80"/>
            </w:pPr>
            <w:r>
              <w:rPr>
                <w:b/>
                <w:color w:val="4F46E5"/>
                <w:sz w:val="22"/>
              </w:rPr>
              <w:t>🧠 BEHAVIORAL AI DESIGN &amp; NON-CAUSAL SAFETY POLICY</w:t>
              <w:br/>
            </w:r>
            <w:r>
              <w:rPr>
                <w:color w:val="1E293B"/>
                <w:sz w:val="20"/>
              </w:rPr>
              <w:t>The Phase 6 Fitness Habit Tracker operates strictly as a behavioral feedback system. All factor attributions use explicit non-causal language ('associated with', 'correlated with') and predictions are strictly grounded in user-logged workout history to ensure accuracy and prevent hallucination.</w:t>
            </w:r>
          </w:p>
        </w:tc>
      </w:tr>
    </w:tbl>
    <w:p/>
    <w:p>
      <w:pPr>
        <w:pStyle w:val="Heading1"/>
      </w:pPr>
      <w:r>
        <w:rPr>
          <w:color w:val="4F46E5"/>
        </w:rPr>
        <w:t>1. Executive Summary</w:t>
      </w:r>
    </w:p>
    <w:p>
      <w:pPr>
        <w:spacing w:after="240"/>
      </w:pPr>
      <w:r>
        <w:t>Phase 6 introduces the Fitness Habit Tracker &amp; Behavioral AI module into the AI Gym &amp; Fitness Assistant. By leveraging actual historical workout completion data, the system extracts an 8-feature behavioral telemetry vector, trains a scikit-learn Logistic Regression model with temporal time-series split validation, predicts the probability of a user skipping their upcoming workout window, provides non-causal factor attributions, generates adaptive nudges, and computes evidence-based schedule recommendations.</w:t>
      </w:r>
    </w:p>
    <w:p>
      <w:pPr>
        <w:pStyle w:val="Heading1"/>
      </w:pPr>
      <w:r>
        <w:rPr>
          <w:color w:val="4F46E5"/>
        </w:rPr>
        <w:t>2. Core Architectural Features</w:t>
      </w:r>
    </w:p>
    <w:p>
      <w:pPr>
        <w:spacing w:after="80"/>
      </w:pPr>
      <w:r>
        <w:rPr>
          <w:b/>
          <w:color w:val="1E293B"/>
        </w:rPr>
        <w:t xml:space="preserve">• HabitFeatureEngine: </w:t>
      </w:r>
      <w:r>
        <w:rPr>
          <w:color w:val="475569"/>
        </w:rPr>
        <w:t>Extracts 8 deterministic behavioral features (days_since_last_workout, 7d/30d frequencies, avg weekly, consistency score, preferred weekday ratio, max gap 30d, form score trend delta) with strict upper cutoff boundaries.</w:t>
      </w:r>
    </w:p>
    <w:p>
      <w:pPr>
        <w:spacing w:after="80"/>
      </w:pPr>
      <w:r>
        <w:rPr>
          <w:b/>
          <w:color w:val="1E293B"/>
        </w:rPr>
        <w:t xml:space="preserve">• Strict Temporal Target Cutoff: </w:t>
      </w:r>
      <w:r>
        <w:rPr>
          <w:color w:val="475569"/>
        </w:rPr>
        <w:t>Enforces target_end &lt;= evaluation_cutoff for every historical sample in dataset construction, guaranteeing zero future leakage.</w:t>
      </w:r>
    </w:p>
    <w:p>
      <w:pPr>
        <w:spacing w:after="80"/>
      </w:pPr>
      <w:r>
        <w:rPr>
          <w:b/>
          <w:color w:val="1E293B"/>
        </w:rPr>
        <w:t xml:space="preserve">• HabitPredictorService: </w:t>
      </w:r>
      <w:r>
        <w:rPr>
          <w:color w:val="475569"/>
        </w:rPr>
        <w:t>Trains scikit-learn LogisticRegression (C=1.0, max_iter=1000) using temporal observation windows. Uses deterministic SparseDataFallbackModel when labeled training samples are sparse or lack class variance.</w:t>
      </w:r>
    </w:p>
    <w:p>
      <w:pPr>
        <w:spacing w:after="80"/>
      </w:pPr>
      <w:r>
        <w:rPr>
          <w:b/>
          <w:color w:val="1E293B"/>
        </w:rPr>
        <w:t xml:space="preserve">• Cold-Start vs ML Disambiguation: </w:t>
      </w:r>
      <w:r>
        <w:rPr>
          <w:color w:val="475569"/>
        </w:rPr>
        <w:t>Enforces strict handling for users with &lt; 3 sessions (status: 'insufficient_data', skip_probability: null), while distinguishing ML-trained models (ml_trained: true) from fallback models (ml_trained: false).</w:t>
      </w:r>
    </w:p>
    <w:p>
      <w:pPr>
        <w:spacing w:after="80"/>
      </w:pPr>
      <w:r>
        <w:rPr>
          <w:b/>
          <w:color w:val="1E293B"/>
        </w:rPr>
        <w:t xml:space="preserve">• Non-Causal Attributions &amp; Observational Schedule: </w:t>
      </w:r>
      <w:r>
        <w:rPr>
          <w:color w:val="475569"/>
        </w:rPr>
        <w:t>Generates protective or risk-elevating factor attributions and observational schedule intelligence avoiding absolute optimality claims.</w:t>
      </w:r>
    </w:p>
    <w:p>
      <w:pPr>
        <w:spacing w:after="80"/>
      </w:pPr>
      <w:r>
        <w:rPr>
          <w:b/>
          <w:color w:val="1E293B"/>
        </w:rPr>
        <w:t xml:space="preserve">• Habit Tracker UI: </w:t>
      </w:r>
      <w:r>
        <w:rPr>
          <w:color w:val="475569"/>
        </w:rPr>
        <w:t>Next.js dashboard page featuring a skip risk probability gauge, adaptive nudge banner, schedule recommendation card, 8-feature telemetry grid, and historical timeline table.</w:t>
      </w:r>
    </w:p>
    <w:p/>
    <w:p>
      <w:pPr>
        <w:pStyle w:val="Heading1"/>
      </w:pPr>
      <w:r>
        <w:rPr>
          <w:color w:val="4F46E5"/>
        </w:rPr>
        <w:t>3. Database Schema (habit_predictions)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shd w:val="clear" w:color="auto" w:fill="4F46E5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b/>
                <w:color w:val="FFFFFF"/>
              </w:rPr>
              <w:t>Column Name</w:t>
            </w:r>
          </w:p>
        </w:tc>
        <w:tc>
          <w:tcPr>
            <w:tcW w:type="dxa" w:w="2484"/>
            <w:shd w:val="clear" w:color="auto" w:fill="4F46E5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b/>
                <w:color w:val="FFFFFF"/>
              </w:rPr>
              <w:t>Type</w:t>
            </w:r>
          </w:p>
        </w:tc>
        <w:tc>
          <w:tcPr>
            <w:tcW w:type="dxa" w:w="2484"/>
            <w:shd w:val="clear" w:color="auto" w:fill="4F46E5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b/>
                <w:color w:val="FFFFFF"/>
              </w:rPr>
              <w:t>Constraints</w:t>
            </w:r>
          </w:p>
        </w:tc>
        <w:tc>
          <w:tcPr>
            <w:tcW w:type="dxa" w:w="2484"/>
            <w:shd w:val="clear" w:color="auto" w:fill="4F46E5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b/>
                <w:color w:val="FFFFFF"/>
              </w:rPr>
              <w:t>Description</w:t>
            </w:r>
          </w:p>
        </w:tc>
      </w:tr>
      <w:tr>
        <w:tc>
          <w:tcPr>
            <w:tcW w:type="dxa" w:w="2484"/>
            <w:shd w:val="clear" w:color="auto"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color w:val="1E293B"/>
                <w:sz w:val="19"/>
              </w:rPr>
              <w:t>id</w:t>
            </w:r>
          </w:p>
        </w:tc>
        <w:tc>
          <w:tcPr>
            <w:tcW w:type="dxa" w:w="2484"/>
            <w:shd w:val="clear" w:color="auto"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color w:val="1E293B"/>
                <w:sz w:val="19"/>
              </w:rPr>
              <w:t>INTEGER</w:t>
            </w:r>
          </w:p>
        </w:tc>
        <w:tc>
          <w:tcPr>
            <w:tcW w:type="dxa" w:w="2484"/>
            <w:shd w:val="clear" w:color="auto"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color w:val="1E293B"/>
                <w:sz w:val="19"/>
              </w:rPr>
              <w:t>PRIMARY KEY</w:t>
            </w:r>
          </w:p>
        </w:tc>
        <w:tc>
          <w:tcPr>
            <w:tcW w:type="dxa" w:w="2484"/>
            <w:shd w:val="clear" w:color="auto"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color w:val="1E293B"/>
                <w:sz w:val="19"/>
              </w:rPr>
              <w:t>Auto-incrementing record ID</w:t>
            </w:r>
          </w:p>
        </w:tc>
      </w:tr>
      <w:tr>
        <w:tc>
          <w:tcPr>
            <w:tcW w:type="dxa" w:w="2484"/>
            <w:shd w:val="clear" w:color="auto"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color w:val="1E293B"/>
                <w:sz w:val="19"/>
              </w:rPr>
              <w:t>user_id</w:t>
            </w:r>
          </w:p>
        </w:tc>
        <w:tc>
          <w:tcPr>
            <w:tcW w:type="dxa" w:w="2484"/>
            <w:shd w:val="clear" w:color="auto"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color w:val="1E293B"/>
                <w:sz w:val="19"/>
              </w:rPr>
              <w:t>INTEGER</w:t>
            </w:r>
          </w:p>
        </w:tc>
        <w:tc>
          <w:tcPr>
            <w:tcW w:type="dxa" w:w="2484"/>
            <w:shd w:val="clear" w:color="auto"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color w:val="1E293B"/>
                <w:sz w:val="19"/>
              </w:rPr>
              <w:t>FK -&gt; users.id (CASCADE)</w:t>
            </w:r>
          </w:p>
        </w:tc>
        <w:tc>
          <w:tcPr>
            <w:tcW w:type="dxa" w:w="2484"/>
            <w:shd w:val="clear" w:color="auto"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color w:val="1E293B"/>
                <w:sz w:val="19"/>
              </w:rPr>
              <w:t>Linked user account ID</w:t>
            </w:r>
          </w:p>
        </w:tc>
      </w:tr>
      <w:tr>
        <w:tc>
          <w:tcPr>
            <w:tcW w:type="dxa" w:w="2484"/>
            <w:shd w:val="clear" w:color="auto"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color w:val="1E293B"/>
                <w:sz w:val="19"/>
              </w:rPr>
              <w:t>prediction_date</w:t>
            </w:r>
          </w:p>
        </w:tc>
        <w:tc>
          <w:tcPr>
            <w:tcW w:type="dxa" w:w="2484"/>
            <w:shd w:val="clear" w:color="auto"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color w:val="1E293B"/>
                <w:sz w:val="19"/>
              </w:rPr>
              <w:t>TIMESTAMP</w:t>
            </w:r>
          </w:p>
        </w:tc>
        <w:tc>
          <w:tcPr>
            <w:tcW w:type="dxa" w:w="2484"/>
            <w:shd w:val="clear" w:color="auto"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color w:val="1E293B"/>
                <w:sz w:val="19"/>
              </w:rPr>
              <w:t>NOT NULL</w:t>
            </w:r>
          </w:p>
        </w:tc>
        <w:tc>
          <w:tcPr>
            <w:tcW w:type="dxa" w:w="2484"/>
            <w:shd w:val="clear" w:color="auto"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color w:val="1E293B"/>
                <w:sz w:val="19"/>
              </w:rPr>
              <w:t>Snapshot prediction evaluation date</w:t>
            </w:r>
          </w:p>
        </w:tc>
      </w:tr>
      <w:tr>
        <w:tc>
          <w:tcPr>
            <w:tcW w:type="dxa" w:w="2484"/>
            <w:shd w:val="clear" w:color="auto"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color w:val="1E293B"/>
                <w:sz w:val="19"/>
              </w:rPr>
              <w:t>skip_probability</w:t>
            </w:r>
          </w:p>
        </w:tc>
        <w:tc>
          <w:tcPr>
            <w:tcW w:type="dxa" w:w="2484"/>
            <w:shd w:val="clear" w:color="auto"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color w:val="1E293B"/>
                <w:sz w:val="19"/>
              </w:rPr>
              <w:t>FLOAT</w:t>
            </w:r>
          </w:p>
        </w:tc>
        <w:tc>
          <w:tcPr>
            <w:tcW w:type="dxa" w:w="2484"/>
            <w:shd w:val="clear" w:color="auto"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color w:val="1E293B"/>
                <w:sz w:val="19"/>
              </w:rPr>
              <w:t>NULLABLE</w:t>
            </w:r>
          </w:p>
        </w:tc>
        <w:tc>
          <w:tcPr>
            <w:tcW w:type="dxa" w:w="2484"/>
            <w:shd w:val="clear" w:color="auto"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color w:val="1E293B"/>
                <w:sz w:val="19"/>
              </w:rPr>
              <w:t>Predicted skip probability [0.00, 1.00]</w:t>
            </w:r>
          </w:p>
        </w:tc>
      </w:tr>
      <w:tr>
        <w:tc>
          <w:tcPr>
            <w:tcW w:type="dxa" w:w="2484"/>
            <w:shd w:val="clear" w:color="auto"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color w:val="1E293B"/>
                <w:sz w:val="19"/>
              </w:rPr>
              <w:t>risk_level</w:t>
            </w:r>
          </w:p>
        </w:tc>
        <w:tc>
          <w:tcPr>
            <w:tcW w:type="dxa" w:w="2484"/>
            <w:shd w:val="clear" w:color="auto"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color w:val="1E293B"/>
                <w:sz w:val="19"/>
              </w:rPr>
              <w:t>VARCHAR(30)</w:t>
            </w:r>
          </w:p>
        </w:tc>
        <w:tc>
          <w:tcPr>
            <w:tcW w:type="dxa" w:w="2484"/>
            <w:shd w:val="clear" w:color="auto"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color w:val="1E293B"/>
                <w:sz w:val="19"/>
              </w:rPr>
              <w:t>NOT NULL</w:t>
            </w:r>
          </w:p>
        </w:tc>
        <w:tc>
          <w:tcPr>
            <w:tcW w:type="dxa" w:w="2484"/>
            <w:shd w:val="clear" w:color="auto"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color w:val="1E293B"/>
                <w:sz w:val="19"/>
              </w:rPr>
              <w:t>low, moderate, high, or insufficient_data</w:t>
            </w:r>
          </w:p>
        </w:tc>
      </w:tr>
      <w:tr>
        <w:tc>
          <w:tcPr>
            <w:tcW w:type="dxa" w:w="2484"/>
            <w:shd w:val="clear" w:color="auto"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color w:val="1E293B"/>
                <w:sz w:val="19"/>
              </w:rPr>
              <w:t>primary_factor</w:t>
            </w:r>
          </w:p>
        </w:tc>
        <w:tc>
          <w:tcPr>
            <w:tcW w:type="dxa" w:w="2484"/>
            <w:shd w:val="clear" w:color="auto"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color w:val="1E293B"/>
                <w:sz w:val="19"/>
              </w:rPr>
              <w:t>VARCHAR(255)</w:t>
            </w:r>
          </w:p>
        </w:tc>
        <w:tc>
          <w:tcPr>
            <w:tcW w:type="dxa" w:w="2484"/>
            <w:shd w:val="clear" w:color="auto"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color w:val="1E293B"/>
                <w:sz w:val="19"/>
              </w:rPr>
              <w:t>NULLABLE</w:t>
            </w:r>
          </w:p>
        </w:tc>
        <w:tc>
          <w:tcPr>
            <w:tcW w:type="dxa" w:w="2484"/>
            <w:shd w:val="clear" w:color="auto"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color w:val="1E293B"/>
                <w:sz w:val="19"/>
              </w:rPr>
              <w:t>Primary behavioral signal key</w:t>
            </w:r>
          </w:p>
        </w:tc>
      </w:tr>
      <w:tr>
        <w:tc>
          <w:tcPr>
            <w:tcW w:type="dxa" w:w="2484"/>
            <w:shd w:val="clear" w:color="auto"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color w:val="1E293B"/>
                <w:sz w:val="19"/>
              </w:rPr>
              <w:t>nudge_text</w:t>
            </w:r>
          </w:p>
        </w:tc>
        <w:tc>
          <w:tcPr>
            <w:tcW w:type="dxa" w:w="2484"/>
            <w:shd w:val="clear" w:color="auto"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color w:val="1E293B"/>
                <w:sz w:val="19"/>
              </w:rPr>
              <w:t>TEXT</w:t>
            </w:r>
          </w:p>
        </w:tc>
        <w:tc>
          <w:tcPr>
            <w:tcW w:type="dxa" w:w="2484"/>
            <w:shd w:val="clear" w:color="auto"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color w:val="1E293B"/>
                <w:sz w:val="19"/>
              </w:rPr>
              <w:t>NULLABLE</w:t>
            </w:r>
          </w:p>
        </w:tc>
        <w:tc>
          <w:tcPr>
            <w:tcW w:type="dxa" w:w="2484"/>
            <w:shd w:val="clear" w:color="auto"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color w:val="1E293B"/>
                <w:sz w:val="19"/>
              </w:rPr>
              <w:t>Grounded behavioral nudge text</w:t>
            </w:r>
          </w:p>
        </w:tc>
      </w:tr>
      <w:tr>
        <w:tc>
          <w:tcPr>
            <w:tcW w:type="dxa" w:w="2484"/>
            <w:shd w:val="clear" w:color="auto"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color w:val="1E293B"/>
                <w:sz w:val="19"/>
              </w:rPr>
              <w:t>recommended_schedule</w:t>
            </w:r>
          </w:p>
        </w:tc>
        <w:tc>
          <w:tcPr>
            <w:tcW w:type="dxa" w:w="2484"/>
            <w:shd w:val="clear" w:color="auto"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color w:val="1E293B"/>
                <w:sz w:val="19"/>
              </w:rPr>
              <w:t>VARCHAR(255)</w:t>
            </w:r>
          </w:p>
        </w:tc>
        <w:tc>
          <w:tcPr>
            <w:tcW w:type="dxa" w:w="2484"/>
            <w:shd w:val="clear" w:color="auto"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color w:val="1E293B"/>
                <w:sz w:val="19"/>
              </w:rPr>
              <w:t>NULLABLE</w:t>
            </w:r>
          </w:p>
        </w:tc>
        <w:tc>
          <w:tcPr>
            <w:tcW w:type="dxa" w:w="2484"/>
            <w:shd w:val="clear" w:color="auto"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color w:val="1E293B"/>
                <w:sz w:val="19"/>
              </w:rPr>
              <w:t>Evidence-based schedule recommendation</w:t>
            </w:r>
          </w:p>
        </w:tc>
      </w:tr>
      <w:tr>
        <w:tc>
          <w:tcPr>
            <w:tcW w:type="dxa" w:w="2484"/>
            <w:shd w:val="clear" w:color="auto"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color w:val="1E293B"/>
                <w:sz w:val="19"/>
              </w:rPr>
              <w:t>created_at</w:t>
            </w:r>
          </w:p>
        </w:tc>
        <w:tc>
          <w:tcPr>
            <w:tcW w:type="dxa" w:w="2484"/>
            <w:shd w:val="clear" w:color="auto"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color w:val="1E293B"/>
                <w:sz w:val="19"/>
              </w:rPr>
              <w:t>TIMESTAMP</w:t>
            </w:r>
          </w:p>
        </w:tc>
        <w:tc>
          <w:tcPr>
            <w:tcW w:type="dxa" w:w="2484"/>
            <w:shd w:val="clear" w:color="auto"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color w:val="1E293B"/>
                <w:sz w:val="19"/>
              </w:rPr>
              <w:t>NOT NULL</w:t>
            </w:r>
          </w:p>
        </w:tc>
        <w:tc>
          <w:tcPr>
            <w:tcW w:type="dxa" w:w="2484"/>
            <w:shd w:val="clear" w:color="auto"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color w:val="1E293B"/>
                <w:sz w:val="19"/>
              </w:rPr>
              <w:t>Telemetry creation timestamp</w:t>
            </w:r>
          </w:p>
        </w:tc>
      </w:tr>
    </w:tbl>
    <w:p/>
    <w:p>
      <w:pPr>
        <w:pStyle w:val="Heading1"/>
      </w:pPr>
      <w:r>
        <w:rPr>
          <w:color w:val="4F46E5"/>
        </w:rPr>
        <w:t>4. Automated Verification &amp; Regression Suite</w:t>
      </w:r>
    </w:p>
    <w:p>
      <w:pPr>
        <w:spacing w:after="80"/>
      </w:pPr>
      <w:r>
        <w:rPr>
          <w:b/>
          <w:color w:val="10B981"/>
        </w:rPr>
        <w:t xml:space="preserve">✅ Phase 6 Test Suite (test_phase_6_habit.py): </w:t>
      </w:r>
      <w:r>
        <w:rPr>
          <w:color w:val="1E293B"/>
        </w:rPr>
        <w:t>22/22 PASSED (0.710s)</w:t>
      </w:r>
    </w:p>
    <w:p>
      <w:pPr>
        <w:spacing w:after="80"/>
      </w:pPr>
      <w:r>
        <w:rPr>
          <w:b/>
          <w:color w:val="10B981"/>
        </w:rPr>
        <w:t xml:space="preserve">✅ Phase 1 User Auth Suite (test_phase_1_users.py): </w:t>
      </w:r>
      <w:r>
        <w:rPr>
          <w:color w:val="1E293B"/>
        </w:rPr>
        <w:t>9/9 PASSED (1.486s)</w:t>
      </w:r>
    </w:p>
    <w:p>
      <w:pPr>
        <w:spacing w:after="80"/>
      </w:pPr>
      <w:r>
        <w:rPr>
          <w:b/>
          <w:color w:val="10B981"/>
        </w:rPr>
        <w:t xml:space="preserve">✅ Phase 2 Vision API Suite (test_phase_2_api.py): </w:t>
      </w:r>
      <w:r>
        <w:rPr>
          <w:color w:val="1E293B"/>
        </w:rPr>
        <w:t>4/4 PASSED (0.607s)</w:t>
      </w:r>
    </w:p>
    <w:p>
      <w:pPr>
        <w:spacing w:after="80"/>
      </w:pPr>
      <w:r>
        <w:rPr>
          <w:b/>
          <w:color w:val="10B981"/>
        </w:rPr>
        <w:t xml:space="preserve">✅ Phase 3 Weekly Performance Suite (test_phase_3_performance.py): </w:t>
      </w:r>
      <w:r>
        <w:rPr>
          <w:color w:val="1E293B"/>
        </w:rPr>
        <w:t>10/10 PASSED (0.571s)</w:t>
      </w:r>
    </w:p>
    <w:p>
      <w:pPr>
        <w:spacing w:after="80"/>
      </w:pPr>
      <w:r>
        <w:rPr>
          <w:b/>
          <w:color w:val="10B981"/>
        </w:rPr>
        <w:t xml:space="preserve">✅ Phase 4 Nutrition Suite (test_phase_4_nutrition.py): </w:t>
      </w:r>
      <w:r>
        <w:rPr>
          <w:color w:val="1E293B"/>
        </w:rPr>
        <w:t>13/13 PASSED (0.759s)</w:t>
      </w:r>
    </w:p>
    <w:p>
      <w:pPr>
        <w:spacing w:after="80"/>
      </w:pPr>
      <w:r>
        <w:rPr>
          <w:b/>
          <w:color w:val="10B981"/>
        </w:rPr>
        <w:t xml:space="preserve">✅ Phase 5 Gym Buddy Suite (test_phase_5_buddy.py): </w:t>
      </w:r>
      <w:r>
        <w:rPr>
          <w:color w:val="1E293B"/>
        </w:rPr>
        <w:t>13/13 PASSED (1.299s)</w:t>
      </w:r>
    </w:p>
    <w:p>
      <w:pPr>
        <w:spacing w:after="80"/>
      </w:pPr>
      <w:r>
        <w:rPr>
          <w:b/>
          <w:color w:val="10B981"/>
        </w:rPr>
        <w:t xml:space="preserve">✅ Next.js Production Build (npm run build): </w:t>
      </w:r>
      <w:r>
        <w:rPr>
          <w:color w:val="1E293B"/>
        </w:rPr>
        <w:t>0 ERRORS (13 static pages compiled)</w:t>
      </w:r>
    </w:p>
    <w:sectPr w:rsidR="00FC693F" w:rsidRPr="0006063C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